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lentele"/>
        <w:tag w:val="part_6f1eb0b12618496ca626f93d42356862"/>
        <w:lock w:val="sdtLocked"/>
        <w:richText/>
      </w:sdtPr>
      <w:sdtContent>
        <w:tbl>
          <w:tblPr>
            <w:tblW w:w="0" w:type="auto"/>
            <w:tblLayout w:type="fixed"/>
            <w:tblLook w:val="0000" w:firstRow="0" w:lastRow="0" w:firstColumn="0" w:lastColumn="0" w:noHBand="0" w:noVBand="0"/>
          </w:tblPr>
          <w:tblGrid>
            <w:gridCol w:w="7338"/>
            <w:gridCol w:w="2516"/>
          </w:tblGrid>
          <w:tr>
            <w:tc>
              <w:tcPr>
                <w:tcW w:w="7338" w:type="dxa"/>
                <w:shd w:val="clear" w:color="auto" w:fill="auto"/>
              </w:tcPr>
              <w:p>
                <w:pPr>
                  <w:tabs>
                    <w:tab w:val="center" w:pos="4819"/>
                    <w:tab w:val="right" w:pos="9638"/>
                  </w:tabs>
                  <w:suppressAutoHyphens/>
                  <w:rPr>
                    <w:szCs w:val="24"/>
                    <w:lang w:eastAsia="ar-SA"/>
                  </w:rPr>
                </w:pPr>
              </w:p>
              <w:p>
                <w:pPr>
                  <w:suppressAutoHyphens/>
                  <w:snapToGrid w:val="0"/>
                  <w:spacing w:line="276" w:lineRule="auto"/>
                  <w:jc w:val="right"/>
                  <w:rPr>
                    <w:b/>
                    <w:szCs w:val="24"/>
                    <w:lang w:eastAsia="ar-SA"/>
                  </w:rPr>
                </w:pPr>
              </w:p>
            </w:tc>
            <w:tc>
              <w:tcPr>
                <w:tcW w:w="2516" w:type="dxa"/>
                <w:shd w:val="clear" w:color="auto" w:fill="auto"/>
              </w:tcPr>
              <w:p>
                <w:pPr>
                  <w:suppressAutoHyphens/>
                  <w:snapToGrid w:val="0"/>
                  <w:spacing w:line="276" w:lineRule="auto"/>
                  <w:ind w:left="1309"/>
                  <w:jc w:val="both"/>
                  <w:rPr>
                    <w:b/>
                    <w:szCs w:val="24"/>
                    <w:lang w:eastAsia="ar-SA"/>
                  </w:rPr>
                </w:pPr>
                <w:r>
                  <w:rPr>
                    <w:b/>
                    <w:szCs w:val="24"/>
                    <w:lang w:eastAsia="ar-SA"/>
                  </w:rPr>
                  <w:t>Projektas</w:t>
                </w:r>
              </w:p>
            </w:tc>
          </w:tr>
        </w:tbl>
        <w:p>
          <w:pPr>
            <w:suppressAutoHyphens/>
            <w:spacing w:line="276" w:lineRule="auto"/>
            <w:jc w:val="center"/>
            <w:rPr>
              <w:b/>
              <w:szCs w:val="24"/>
              <w:lang w:eastAsia="ar-SA"/>
            </w:rPr>
          </w:pPr>
        </w:p>
        <w:p>
          <w:pPr>
            <w:suppressAutoHyphens/>
            <w:spacing w:line="276" w:lineRule="auto"/>
            <w:jc w:val="center"/>
            <w:rPr>
              <w:b/>
              <w:szCs w:val="24"/>
              <w:lang w:eastAsia="ar-SA"/>
            </w:rPr>
          </w:pPr>
        </w:p>
        <w:sdt>
          <w:sdtPr>
            <w:alias w:val="skirsnis"/>
            <w:tag w:val="part_b181e8f6ad9e4d5a98253ad13e784424"/>
            <w:lock w:val="sdtLocked"/>
            <w:richText/>
          </w:sdtPr>
          <w:sdtContent>
            <w:sdt>
              <w:sdtPr>
                <w:alias w:val="Pavadinimas"/>
                <w:tag w:val="title_b181e8f6ad9e4d5a98253ad13e784424"/>
                <w:lock w:val="sdtLocked"/>
                <w:richText/>
              </w:sdtPr>
              <w:sdtContent>
                <w:p>
                  <w:pPr>
                    <w:suppressAutoHyphens/>
                    <w:spacing w:line="276" w:lineRule="auto"/>
                    <w:jc w:val="center"/>
                    <w:rPr>
                      <w:b/>
                      <w:szCs w:val="24"/>
                      <w:lang w:eastAsia="ar-SA"/>
                    </w:rPr>
                  </w:pPr>
                  <w:r>
                    <w:rPr>
                      <w:b/>
                      <w:szCs w:val="24"/>
                      <w:lang w:eastAsia="ar-SA"/>
                    </w:rPr>
                    <w:t>LIETUVOS RESPUBLIKOS</w:t>
                  </w:r>
                </w:p>
                <w:p>
                  <w:pPr>
                    <w:suppressAutoHyphens/>
                    <w:spacing w:line="276" w:lineRule="auto"/>
                    <w:jc w:val="center"/>
                    <w:rPr>
                      <w:b/>
                      <w:szCs w:val="24"/>
                      <w:lang w:eastAsia="lt-LT"/>
                    </w:rPr>
                  </w:pPr>
                  <w:r>
                    <w:rPr>
                      <w:b/>
                      <w:szCs w:val="24"/>
                      <w:lang w:eastAsia="lt-LT"/>
                    </w:rPr>
                    <w:t xml:space="preserve">ŽALOS ATLYGINIMO DĖL NELAIMINGŲ ATSITIKIMŲ DARBE AR </w:t>
                  </w:r>
                </w:p>
                <w:p>
                  <w:pPr>
                    <w:suppressAutoHyphens/>
                    <w:spacing w:line="276" w:lineRule="auto"/>
                    <w:jc w:val="center"/>
                    <w:rPr>
                      <w:b/>
                      <w:szCs w:val="24"/>
                      <w:lang w:eastAsia="lt-LT"/>
                    </w:rPr>
                  </w:pPr>
                  <w:r>
                    <w:rPr>
                      <w:b/>
                      <w:szCs w:val="24"/>
                      <w:lang w:eastAsia="lt-LT"/>
                    </w:rPr>
                    <w:t xml:space="preserve">SUSIRGIMŲ PROFESINE LIGA LAIKINOJO ĮSTATYMO </w:t>
                  </w:r>
                </w:p>
                <w:p>
                  <w:pPr>
                    <w:suppressAutoHyphens/>
                    <w:spacing w:line="276" w:lineRule="auto"/>
                    <w:jc w:val="center"/>
                    <w:rPr>
                      <w:b/>
                      <w:color w:val="000000"/>
                      <w:szCs w:val="24"/>
                      <w:lang w:eastAsia="lt-LT"/>
                    </w:rPr>
                  </w:pPr>
                  <w:r>
                    <w:rPr>
                      <w:b/>
                      <w:color w:val="000000"/>
                      <w:szCs w:val="24"/>
                      <w:lang w:eastAsia="lt-LT"/>
                    </w:rPr>
                    <w:t xml:space="preserve">NR. VIII-366 2, 7, 11, 12, 13 IR 23 STRAIPSNIŲ PAKEITIMO </w:t>
                  </w:r>
                </w:p>
                <w:p>
                  <w:pPr>
                    <w:suppressAutoHyphens/>
                    <w:spacing w:line="276" w:lineRule="auto"/>
                    <w:jc w:val="center"/>
                    <w:rPr>
                      <w:b/>
                      <w:color w:val="000000"/>
                      <w:szCs w:val="24"/>
                      <w:lang w:eastAsia="lt-LT"/>
                    </w:rPr>
                  </w:pPr>
                  <w:r>
                    <w:rPr>
                      <w:b/>
                      <w:color w:val="000000"/>
                      <w:szCs w:val="24"/>
                      <w:lang w:eastAsia="lt-LT"/>
                    </w:rPr>
                    <w:t xml:space="preserve">IR ANTROJO SKIRSNIO PAVADINIMO PAKEITIMO </w:t>
                  </w:r>
                </w:p>
                <w:p>
                  <w:pPr>
                    <w:suppressAutoHyphens/>
                    <w:spacing w:line="276" w:lineRule="auto"/>
                    <w:jc w:val="center"/>
                    <w:rPr>
                      <w:b/>
                      <w:szCs w:val="24"/>
                      <w:lang w:eastAsia="lt-LT"/>
                    </w:rPr>
                  </w:pPr>
                  <w:r>
                    <w:rPr>
                      <w:b/>
                      <w:szCs w:val="24"/>
                      <w:lang w:eastAsia="lt-LT"/>
                    </w:rPr>
                    <w:t>ĮSTATYMAS</w:t>
                  </w:r>
                </w:p>
              </w:sdtContent>
            </w:sdt>
            <w:p>
              <w:pPr>
                <w:spacing w:line="276" w:lineRule="auto"/>
                <w:jc w:val="center"/>
                <w:rPr>
                  <w:b/>
                  <w:caps/>
                  <w:spacing w:val="20"/>
                  <w:szCs w:val="24"/>
                </w:rPr>
              </w:pPr>
            </w:p>
            <w:p>
              <w:pPr>
                <w:suppressAutoHyphens/>
                <w:spacing w:line="276" w:lineRule="auto"/>
                <w:jc w:val="center"/>
                <w:rPr>
                  <w:szCs w:val="24"/>
                  <w:lang w:eastAsia="ar-SA"/>
                </w:rPr>
              </w:pPr>
              <w:r>
                <w:rPr>
                  <w:szCs w:val="24"/>
                  <w:lang w:eastAsia="ar-SA"/>
                </w:rPr>
                <w:t>2016 m.</w:t>
                <w:tab/>
                <w:tab/>
                <w:t>d. Nr.</w:t>
              </w:r>
            </w:p>
            <w:p>
              <w:pPr>
                <w:suppressAutoHyphens/>
                <w:spacing w:line="276" w:lineRule="auto"/>
                <w:jc w:val="center"/>
                <w:rPr>
                  <w:szCs w:val="24"/>
                  <w:lang w:eastAsia="ar-SA"/>
                </w:rPr>
              </w:pPr>
              <w:r>
                <w:rPr>
                  <w:szCs w:val="24"/>
                  <w:lang w:eastAsia="ar-SA"/>
                </w:rPr>
                <w:t>Vilnius</w:t>
              </w:r>
            </w:p>
            <w:p>
              <w:pPr>
                <w:suppressAutoHyphens/>
                <w:spacing w:line="276" w:lineRule="auto"/>
                <w:jc w:val="center"/>
                <w:rPr>
                  <w:szCs w:val="24"/>
                  <w:lang w:eastAsia="ar-SA"/>
                </w:rPr>
              </w:pPr>
            </w:p>
            <w:sdt>
              <w:sdtPr>
                <w:alias w:val="1 str."/>
                <w:tag w:val="part_f1bb1b38d98944e085fefb83ba5afcea"/>
                <w:lock w:val="sdtLocked"/>
                <w:richText/>
              </w:sdtPr>
              <w:sdtContent>
                <w:p>
                  <w:pPr>
                    <w:tabs>
                      <w:tab w:val="left" w:pos="1134"/>
                    </w:tabs>
                    <w:suppressAutoHyphens/>
                    <w:spacing w:line="276" w:lineRule="auto"/>
                    <w:ind w:left="709"/>
                    <w:jc w:val="both"/>
                    <w:rPr>
                      <w:b/>
                      <w:szCs w:val="24"/>
                      <w:lang w:eastAsia="ar-SA"/>
                    </w:rPr>
                  </w:pPr>
                  <w:sdt>
                    <w:sdtPr>
                      <w:alias w:val="Numeris"/>
                      <w:tag w:val="nr_f1bb1b38d98944e085fefb83ba5afcea"/>
                      <w:lock w:val="sdtLocked"/>
                      <w:richText/>
                    </w:sdtPr>
                    <w:sdtContent>
                      <w:r>
                        <w:rPr>
                          <w:b/>
                          <w:szCs w:val="24"/>
                          <w:lang w:eastAsia="ar-SA"/>
                        </w:rPr>
                        <w:t>1</w:t>
                      </w:r>
                    </w:sdtContent>
                  </w:sdt>
                  <w:r>
                    <w:rPr>
                      <w:b/>
                      <w:szCs w:val="24"/>
                      <w:lang w:eastAsia="ar-SA"/>
                    </w:rPr>
                    <w:t xml:space="preserve"> straipsnis. </w:t>
                  </w:r>
                  <w:sdt>
                    <w:sdtPr>
                      <w:alias w:val="Pavadinimas"/>
                      <w:tag w:val="title_f1bb1b38d98944e085fefb83ba5afcea"/>
                      <w:lock w:val="sdtLocked"/>
                      <w:richText/>
                    </w:sdtPr>
                    <w:sdtContent>
                      <w:r>
                        <w:rPr>
                          <w:b/>
                          <w:szCs w:val="24"/>
                          <w:lang w:eastAsia="ar-SA"/>
                        </w:rPr>
                        <w:t>2 straipsnio pakeitimas</w:t>
                      </w:r>
                    </w:sdtContent>
                  </w:sdt>
                </w:p>
                <w:sdt>
                  <w:sdtPr>
                    <w:alias w:val="1 str. 1 d."/>
                    <w:tag w:val="part_395f9a7c8bdc4506b8ecd84cabf1248e"/>
                    <w:lock w:val="sdtLocked"/>
                    <w:richText/>
                  </w:sdtPr>
                  <w:sdtContent>
                    <w:p>
                      <w:pPr>
                        <w:tabs>
                          <w:tab w:val="left" w:pos="1134"/>
                        </w:tabs>
                        <w:suppressAutoHyphens/>
                        <w:spacing w:line="276" w:lineRule="auto"/>
                        <w:ind w:left="720"/>
                        <w:jc w:val="both"/>
                        <w:rPr>
                          <w:b/>
                          <w:szCs w:val="24"/>
                          <w:lang w:eastAsia="ar-SA"/>
                        </w:rPr>
                      </w:pPr>
                      <w:sdt>
                        <w:sdtPr>
                          <w:alias w:val="Numeris"/>
                          <w:tag w:val="nr_395f9a7c8bdc4506b8ecd84cabf1248e"/>
                          <w:lock w:val="sdtLocked"/>
                          <w:richText/>
                        </w:sdtPr>
                        <w:sdtContent>
                          <w:r>
                            <w:rPr>
                              <w:szCs w:val="24"/>
                              <w:lang w:eastAsia="ar-SA"/>
                            </w:rPr>
                            <w:t>1</w:t>
                          </w:r>
                        </w:sdtContent>
                      </w:sdt>
                      <w:r>
                        <w:rPr>
                          <w:szCs w:val="24"/>
                          <w:lang w:eastAsia="ar-SA"/>
                        </w:rPr>
                        <w:t>. Pakeisti 2 straipsnio 10 dalį ir ją išdėstyti taip:</w:t>
                      </w:r>
                    </w:p>
                    <w:sdt>
                      <w:sdtPr>
                        <w:alias w:val="citata"/>
                        <w:tag w:val="part_fd5d54fe490c4832be0184cefb7265e3"/>
                        <w:lock w:val="sdtLocked"/>
                        <w:richText/>
                      </w:sdtPr>
                      <w:sdtContent>
                        <w:sdt>
                          <w:sdtPr>
                            <w:alias w:val="10 d."/>
                            <w:tag w:val="part_9b455cb7276b47b6b54c38390933652b"/>
                            <w:lock w:val="sdtLocked"/>
                            <w:richText/>
                          </w:sdtPr>
                          <w:sdtContent>
                            <w:p>
                              <w:pPr>
                                <w:suppressAutoHyphens/>
                                <w:spacing w:line="276" w:lineRule="auto"/>
                                <w:ind w:firstLine="720"/>
                                <w:jc w:val="both"/>
                                <w:rPr>
                                  <w:szCs w:val="24"/>
                                  <w:lang w:eastAsia="ar-SA"/>
                                </w:rPr>
                              </w:pPr>
                              <w:r>
                                <w:rPr>
                                  <w:szCs w:val="24"/>
                                  <w:lang w:eastAsia="ar-SA"/>
                                </w:rPr>
                                <w:t>„</w:t>
                              </w:r>
                              <w:sdt>
                                <w:sdtPr>
                                  <w:alias w:val="Numeris"/>
                                  <w:tag w:val="nr_9b455cb7276b47b6b54c38390933652b"/>
                                  <w:lock w:val="sdtLocked"/>
                                  <w:richText/>
                                </w:sdtPr>
                                <w:sdtContent>
                                  <w:r>
                                    <w:rPr>
                                      <w:szCs w:val="24"/>
                                      <w:lang w:eastAsia="ar-SA"/>
                                    </w:rPr>
                                    <w:t>10</w:t>
                                  </w:r>
                                </w:sdtContent>
                              </w:sdt>
                              <w:r>
                                <w:rPr>
                                  <w:szCs w:val="24"/>
                                  <w:lang w:eastAsia="ar-SA"/>
                                </w:rPr>
                                <w:t xml:space="preserve">. </w:t>
                              </w:r>
                              <w:r>
                                <w:rPr>
                                  <w:b/>
                                  <w:bCs/>
                                  <w:szCs w:val="24"/>
                                  <w:lang w:eastAsia="ar-SA"/>
                                </w:rPr>
                                <w:t>Šalies vidutinis mėnesinis darbo užmokestis (D)</w:t>
                              </w:r>
                              <w:r>
                                <w:rPr>
                                  <w:bCs/>
                                  <w:szCs w:val="24"/>
                                  <w:lang w:eastAsia="ar-SA"/>
                                </w:rPr>
                                <w:t xml:space="preserve"> –</w:t>
                              </w:r>
                              <w:r>
                                <w:rPr>
                                  <w:szCs w:val="24"/>
                                  <w:lang w:eastAsia="ar-SA"/>
                                </w:rPr>
                                <w:t xml:space="preserve"> Lietuvos statistikos departamento skelbiamas vidutinis mėnesinis bruto darbo užmokestis (įtraukiant ir individualiųjų įmonių darbo užmokesčio duomenis) šalies ūkyje.“</w:t>
                              </w:r>
                            </w:p>
                          </w:sdtContent>
                        </w:sdt>
                      </w:sdtContent>
                    </w:sdt>
                  </w:sdtContent>
                </w:sdt>
                <w:sdt>
                  <w:sdtPr>
                    <w:alias w:val="1 str. 2 d."/>
                    <w:tag w:val="part_544dc7cdfe7b42288cbafd72a4fbb4f6"/>
                    <w:lock w:val="sdtLocked"/>
                    <w:richText/>
                  </w:sdtPr>
                  <w:sdtContent>
                    <w:p>
                      <w:pPr>
                        <w:suppressAutoHyphens/>
                        <w:spacing w:line="276" w:lineRule="auto"/>
                        <w:ind w:firstLine="720"/>
                        <w:jc w:val="both"/>
                        <w:rPr>
                          <w:szCs w:val="24"/>
                          <w:lang w:eastAsia="ar-SA"/>
                        </w:rPr>
                      </w:pPr>
                      <w:sdt>
                        <w:sdtPr>
                          <w:alias w:val="Numeris"/>
                          <w:tag w:val="nr_544dc7cdfe7b42288cbafd72a4fbb4f6"/>
                          <w:lock w:val="sdtLocked"/>
                          <w:richText/>
                        </w:sdtPr>
                        <w:sdtContent>
                          <w:r>
                            <w:rPr>
                              <w:szCs w:val="24"/>
                              <w:lang w:eastAsia="ar-SA"/>
                            </w:rPr>
                            <w:t>2</w:t>
                          </w:r>
                        </w:sdtContent>
                      </w:sdt>
                      <w:r>
                        <w:rPr>
                          <w:szCs w:val="24"/>
                          <w:lang w:eastAsia="ar-SA"/>
                        </w:rPr>
                        <w:t>. Pakeisti 2 straipsnio 11 dalį ir ją išdėstyti taip:</w:t>
                      </w:r>
                    </w:p>
                    <w:sdt>
                      <w:sdtPr>
                        <w:alias w:val="citata"/>
                        <w:tag w:val="part_da7994a825f4417b8b74b9552a6f43f1"/>
                        <w:lock w:val="sdtLocked"/>
                        <w:richText/>
                      </w:sdtPr>
                      <w:sdtContent>
                        <w:sdt>
                          <w:sdtPr>
                            <w:alias w:val="11 d."/>
                            <w:tag w:val="part_41e310c286624b8cb875d91485fde231"/>
                            <w:lock w:val="sdtLocked"/>
                            <w:richText/>
                          </w:sdtPr>
                          <w:sdtContent>
                            <w:p>
                              <w:pPr>
                                <w:suppressAutoHyphens/>
                                <w:spacing w:line="276" w:lineRule="auto"/>
                                <w:ind w:firstLine="709"/>
                                <w:jc w:val="both"/>
                                <w:rPr>
                                  <w:szCs w:val="24"/>
                                  <w:lang w:eastAsia="ar-SA"/>
                                </w:rPr>
                              </w:pPr>
                              <w:r>
                                <w:rPr>
                                  <w:bCs/>
                                  <w:szCs w:val="24"/>
                                  <w:lang w:eastAsia="lt-LT"/>
                                </w:rPr>
                                <w:t>„</w:t>
                              </w:r>
                              <w:sdt>
                                <w:sdtPr>
                                  <w:alias w:val="Numeris"/>
                                  <w:tag w:val="nr_41e310c286624b8cb875d91485fde231"/>
                                  <w:lock w:val="sdtLocked"/>
                                  <w:richText/>
                                </w:sdtPr>
                                <w:sdtContent>
                                  <w:r>
                                    <w:rPr>
                                      <w:szCs w:val="24"/>
                                      <w:lang w:eastAsia="ar-SA"/>
                                    </w:rPr>
                                    <w:t>11</w:t>
                                  </w:r>
                                </w:sdtContent>
                              </w:sdt>
                              <w:r>
                                <w:rPr>
                                  <w:szCs w:val="24"/>
                                  <w:lang w:eastAsia="ar-SA"/>
                                </w:rPr>
                                <w:t xml:space="preserve">. </w:t>
                              </w:r>
                              <w:r>
                                <w:rPr>
                                  <w:b/>
                                  <w:szCs w:val="24"/>
                                  <w:lang w:eastAsia="ar-SA"/>
                                </w:rPr>
                                <w:t>Kompensavimo koeficientas (k)</w:t>
                              </w:r>
                              <w:r>
                                <w:rPr>
                                  <w:szCs w:val="24"/>
                                  <w:lang w:eastAsia="ar-SA"/>
                                </w:rPr>
                                <w:t xml:space="preserve"> – nukentėjusiojo vidutinio darbo užmokesčio (šio įstatymo 11 straipsnis) santykis su mėnesių, pagal kuriuos apskaičiuotas vidutinis darbo užmokestis, galiojusiu </w:t>
                              </w:r>
                              <w:r>
                                <w:rPr>
                                  <w:bCs/>
                                  <w:szCs w:val="24"/>
                                  <w:lang w:eastAsia="ar-SA"/>
                                </w:rPr>
                                <w:t>šalies vidutinių mėnesinių darbo užmokesčių, pagal Lietuvos statistikos departamento teikiamus duomenis, vidurkiu</w:t>
                              </w:r>
                              <w:r>
                                <w:rPr>
                                  <w:szCs w:val="24"/>
                                  <w:lang w:eastAsia="ar-SA"/>
                                </w:rPr>
                                <w:t>. Tuo atveju, kai nukentėjusiojo dėl susirgimo profesine liga asmens draudžiamųjų pajamų koeficientas, nustatytas socialinio draudimo pensijos byloje, didesnis negu kompensavimo koeficientas, taikomas asmens draudžiamųjų pajamų koeficientas, nustatytas socialinio draudimo pensijos byloje (iki 2000 metų kompensavimo koeficientui apskaičiuoti imamas šalies vidutinis darbo užmokestis, nustatytas pagal Lietuvos statistikos departamento paskelbtus duomenis, iki 1995 metų kompensavimo koeficientui apskaičiuoti imamas Valstybinių socialinio draudimo pensijų skyrimo ir mokėjimo nuostatuose nurodytas atitinkamo mėnesio vidutinis mėnesinis darbo užmokestis, o iki 1991 metų – vidutinis atitinkamų metų mėnesinis darbo užmokestis). Jei nukentėjusiojo vidutinio darbo užmokesčio nėra ar jo negalima nustatyti arba taip apskaičiuotas kompensavimo koeficientas yra mažesnis už 0,35, laikoma, kad kompensavimo koeficientas lygus 0,35. Kompensavimo koeficientas negali būti didesnis už 3.“</w:t>
                              </w:r>
                            </w:p>
                            <w:p>
                              <w:pPr>
                                <w:suppressAutoHyphens/>
                                <w:spacing w:line="276" w:lineRule="auto"/>
                                <w:jc w:val="both"/>
                                <w:rPr>
                                  <w:szCs w:val="24"/>
                                  <w:lang w:eastAsia="ar-SA"/>
                                </w:rPr>
                              </w:pPr>
                            </w:p>
                          </w:sdtContent>
                        </w:sdt>
                      </w:sdtContent>
                    </w:sdt>
                  </w:sdtContent>
                </w:sdt>
              </w:sdtContent>
            </w:sdt>
            <w:sdt>
              <w:sdtPr>
                <w:alias w:val="2 str."/>
                <w:tag w:val="part_7c4d86f26f424f789b2559f61cf65065"/>
                <w:lock w:val="sdtLocked"/>
                <w:richText/>
              </w:sdtPr>
              <w:sdtContent>
                <w:p>
                  <w:pPr>
                    <w:tabs>
                      <w:tab w:val="left" w:pos="1134"/>
                    </w:tabs>
                    <w:suppressAutoHyphens/>
                    <w:spacing w:line="276" w:lineRule="auto"/>
                    <w:ind w:left="709"/>
                    <w:jc w:val="both"/>
                    <w:rPr>
                      <w:b/>
                      <w:szCs w:val="24"/>
                      <w:lang w:eastAsia="ar-SA"/>
                    </w:rPr>
                  </w:pPr>
                  <w:sdt>
                    <w:sdtPr>
                      <w:alias w:val="Numeris"/>
                      <w:tag w:val="nr_7c4d86f26f424f789b2559f61cf65065"/>
                      <w:lock w:val="sdtLocked"/>
                      <w:richText/>
                    </w:sdtPr>
                    <w:sdtContent>
                      <w:r>
                        <w:rPr>
                          <w:b/>
                          <w:szCs w:val="24"/>
                          <w:lang w:eastAsia="ar-SA"/>
                        </w:rPr>
                        <w:t>2</w:t>
                      </w:r>
                    </w:sdtContent>
                  </w:sdt>
                  <w:r>
                    <w:rPr>
                      <w:b/>
                      <w:szCs w:val="24"/>
                      <w:lang w:eastAsia="ar-SA"/>
                    </w:rPr>
                    <w:t xml:space="preserve"> straipsnis. </w:t>
                  </w:r>
                  <w:sdt>
                    <w:sdtPr>
                      <w:alias w:val="Pavadinimas"/>
                      <w:tag w:val="title_7c4d86f26f424f789b2559f61cf65065"/>
                      <w:lock w:val="sdtLocked"/>
                      <w:richText/>
                    </w:sdtPr>
                    <w:sdtContent>
                      <w:r>
                        <w:rPr>
                          <w:b/>
                          <w:szCs w:val="24"/>
                          <w:lang w:eastAsia="ar-SA"/>
                        </w:rPr>
                        <w:t>Antrojo skirsnio pavadinimo pakeitimas</w:t>
                      </w:r>
                    </w:sdtContent>
                  </w:sdt>
                </w:p>
                <w:sdt>
                  <w:sdtPr>
                    <w:alias w:val="2 str. 1 d."/>
                    <w:tag w:val="part_5d6bb10e997b4bc48b4116cde1465df9"/>
                    <w:lock w:val="sdtLocked"/>
                    <w:richText/>
                  </w:sdtPr>
                  <w:sdtContent>
                    <w:p>
                      <w:pPr>
                        <w:suppressAutoHyphens/>
                        <w:spacing w:line="276" w:lineRule="auto"/>
                        <w:ind w:left="720"/>
                        <w:jc w:val="both"/>
                        <w:rPr>
                          <w:b/>
                          <w:szCs w:val="24"/>
                          <w:lang w:eastAsia="ar-SA"/>
                        </w:rPr>
                      </w:pPr>
                      <w:r>
                        <w:rPr>
                          <w:szCs w:val="24"/>
                          <w:lang w:eastAsia="ar-SA"/>
                        </w:rPr>
                        <w:t>Pakeisti antrojo skirsnio pavadinimą ir jį išdėstyti taip:</w:t>
                      </w:r>
                    </w:p>
                    <w:sdt>
                      <w:sdtPr>
                        <w:alias w:val="citata"/>
                        <w:tag w:val="part_ca6e5abc99ab4435b0e037e4b04e914f"/>
                        <w:lock w:val="sdtLocked"/>
                        <w:richText/>
                      </w:sdtPr>
                      <w:sdtContent>
                        <w:sdt>
                          <w:sdtPr>
                            <w:alias w:val="skirsnis"/>
                            <w:tag w:val="part_394a4a97f11e4f8c8ba35895485275bb"/>
                            <w:lock w:val="sdtLocked"/>
                            <w:richText/>
                          </w:sdtPr>
                          <w:sdtContent>
                            <w:p>
                              <w:pPr>
                                <w:suppressAutoHyphens/>
                                <w:spacing w:line="276" w:lineRule="auto"/>
                                <w:jc w:val="center"/>
                                <w:rPr>
                                  <w:szCs w:val="24"/>
                                  <w:lang w:eastAsia="ar-SA"/>
                                </w:rPr>
                              </w:pPr>
                              <w:r>
                                <w:rPr>
                                  <w:szCs w:val="24"/>
                                  <w:lang w:eastAsia="ar-SA"/>
                                </w:rPr>
                                <w:t>„</w:t>
                              </w:r>
                              <w:sdt>
                                <w:sdtPr>
                                  <w:alias w:val="Numeris"/>
                                  <w:tag w:val="nr_394a4a97f11e4f8c8ba35895485275bb"/>
                                  <w:lock w:val="sdtLocked"/>
                                  <w:richText/>
                                </w:sdtPr>
                                <w:sdtContent>
                                  <w:r>
                                    <w:rPr>
                                      <w:b/>
                                      <w:szCs w:val="24"/>
                                      <w:lang w:eastAsia="ar-SA"/>
                                    </w:rPr>
                                    <w:t>ANTRASIS</w:t>
                                  </w:r>
                                </w:sdtContent>
                              </w:sdt>
                              <w:r>
                                <w:rPr>
                                  <w:b/>
                                  <w:szCs w:val="24"/>
                                  <w:lang w:eastAsia="ar-SA"/>
                                </w:rPr>
                                <w:t xml:space="preserve"> SKIRSNIS</w:t>
                              </w:r>
                            </w:p>
                            <w:p>
                              <w:pPr>
                                <w:suppressAutoHyphens/>
                                <w:spacing w:line="276" w:lineRule="auto"/>
                                <w:jc w:val="center"/>
                                <w:rPr>
                                  <w:b/>
                                  <w:szCs w:val="24"/>
                                  <w:lang w:eastAsia="ar-SA"/>
                                </w:rPr>
                              </w:pPr>
                              <w:sdt>
                                <w:sdtPr>
                                  <w:alias w:val="Pavadinimas"/>
                                  <w:tag w:val="title_394a4a97f11e4f8c8ba35895485275bb"/>
                                  <w:lock w:val="sdtLocked"/>
                                  <w:richText/>
                                </w:sdtPr>
                                <w:sdtContent>
                                  <w:r>
                                    <w:rPr>
                                      <w:b/>
                                      <w:szCs w:val="24"/>
                                      <w:lang w:eastAsia="ar-SA"/>
                                    </w:rPr>
                                    <w:t>ŽALOS ATLYGINIMO PAGRINDAI. ŽALOS ATLYGINIMAS NETEKUS MAITINTOJO“</w:t>
                                  </w:r>
                                </w:sdtContent>
                              </w:sdt>
                            </w:p>
                            <w:p>
                              <w:pPr>
                                <w:suppressAutoHyphens/>
                                <w:spacing w:line="276" w:lineRule="auto"/>
                                <w:ind w:firstLine="720"/>
                                <w:jc w:val="center"/>
                                <w:rPr>
                                  <w:b/>
                                  <w:szCs w:val="24"/>
                                  <w:lang w:eastAsia="ar-SA"/>
                                </w:rPr>
                              </w:pPr>
                            </w:p>
                          </w:sdtContent>
                        </w:sdt>
                      </w:sdtContent>
                    </w:sdt>
                  </w:sdtContent>
                </w:sdt>
              </w:sdtContent>
            </w:sdt>
            <w:sdt>
              <w:sdtPr>
                <w:alias w:val="3 str."/>
                <w:tag w:val="part_72b70ff3e9e543739a558b302218a484"/>
                <w:lock w:val="sdtLocked"/>
                <w:richText/>
              </w:sdtPr>
              <w:sdtContent>
                <w:p>
                  <w:pPr>
                    <w:suppressAutoHyphens/>
                    <w:spacing w:line="276" w:lineRule="auto"/>
                    <w:ind w:firstLine="720"/>
                    <w:jc w:val="both"/>
                    <w:rPr>
                      <w:b/>
                      <w:szCs w:val="24"/>
                      <w:lang w:eastAsia="ar-SA"/>
                    </w:rPr>
                  </w:pPr>
                  <w:sdt>
                    <w:sdtPr>
                      <w:alias w:val="Numeris"/>
                      <w:tag w:val="nr_72b70ff3e9e543739a558b302218a484"/>
                      <w:lock w:val="sdtLocked"/>
                      <w:richText/>
                    </w:sdtPr>
                    <w:sdtContent>
                      <w:r>
                        <w:rPr>
                          <w:b/>
                          <w:szCs w:val="24"/>
                          <w:lang w:eastAsia="ar-SA"/>
                        </w:rPr>
                        <w:t>3</w:t>
                      </w:r>
                    </w:sdtContent>
                  </w:sdt>
                  <w:r>
                    <w:rPr>
                      <w:b/>
                      <w:szCs w:val="24"/>
                      <w:lang w:eastAsia="ar-SA"/>
                    </w:rPr>
                    <w:t xml:space="preserve"> straipsnis. </w:t>
                  </w:r>
                  <w:sdt>
                    <w:sdtPr>
                      <w:alias w:val="Pavadinimas"/>
                      <w:tag w:val="title_72b70ff3e9e543739a558b302218a484"/>
                      <w:lock w:val="sdtLocked"/>
                      <w:richText/>
                    </w:sdtPr>
                    <w:sdtContent>
                      <w:r>
                        <w:rPr>
                          <w:b/>
                          <w:szCs w:val="24"/>
                          <w:lang w:eastAsia="ar-SA"/>
                        </w:rPr>
                        <w:t>7 straipsnio pakeitimas</w:t>
                      </w:r>
                    </w:sdtContent>
                  </w:sdt>
                </w:p>
                <w:sdt>
                  <w:sdtPr>
                    <w:alias w:val="3 str. 1 d."/>
                    <w:tag w:val="part_c4fe57ad6d4249aa8f4ec23b043cdb61"/>
                    <w:lock w:val="sdtLocked"/>
                    <w:richText/>
                  </w:sdtPr>
                  <w:sdtContent>
                    <w:p>
                      <w:pPr>
                        <w:suppressAutoHyphens/>
                        <w:spacing w:line="276" w:lineRule="auto"/>
                        <w:ind w:firstLine="720"/>
                        <w:jc w:val="both"/>
                        <w:rPr>
                          <w:szCs w:val="24"/>
                          <w:lang w:eastAsia="ar-SA"/>
                        </w:rPr>
                      </w:pPr>
                      <w:r>
                        <w:rPr>
                          <w:szCs w:val="24"/>
                          <w:lang w:eastAsia="ar-SA"/>
                        </w:rPr>
                        <w:t>Pakeisti 7 straipsnį ir jį išdėstyti taip:</w:t>
                      </w:r>
                    </w:p>
                    <w:sdt>
                      <w:sdtPr>
                        <w:alias w:val="citata"/>
                        <w:tag w:val="part_354657f457cb4ea7a92e2fbc2b2ff1dd"/>
                        <w:lock w:val="sdtLocked"/>
                        <w:richText/>
                      </w:sdtPr>
                      <w:sdtContent>
                        <w:sdt>
                          <w:sdtPr>
                            <w:alias w:val="7 str."/>
                            <w:tag w:val="part_35763b0125964c67be8dfe1662433769"/>
                            <w:lock w:val="sdtLocked"/>
                            <w:richText/>
                          </w:sdtPr>
                          <w:sdtContent>
                            <w:p>
                              <w:pPr>
                                <w:suppressAutoHyphens/>
                                <w:spacing w:line="276" w:lineRule="auto"/>
                                <w:ind w:firstLine="720"/>
                                <w:jc w:val="both"/>
                                <w:rPr>
                                  <w:b/>
                                  <w:szCs w:val="24"/>
                                  <w:lang w:eastAsia="ar-SA"/>
                                </w:rPr>
                              </w:pPr>
                              <w:r>
                                <w:rPr>
                                  <w:szCs w:val="24"/>
                                  <w:lang w:eastAsia="ar-SA"/>
                                </w:rPr>
                                <w:t>„</w:t>
                              </w:r>
                              <w:sdt>
                                <w:sdtPr>
                                  <w:alias w:val="Numeris"/>
                                  <w:tag w:val="nr_35763b0125964c67be8dfe1662433769"/>
                                  <w:lock w:val="sdtLocked"/>
                                  <w:richText/>
                                </w:sdtPr>
                                <w:sdtContent>
                                  <w:r>
                                    <w:rPr>
                                      <w:b/>
                                      <w:szCs w:val="24"/>
                                      <w:lang w:eastAsia="ar-SA"/>
                                    </w:rPr>
                                    <w:t>7</w:t>
                                  </w:r>
                                </w:sdtContent>
                              </w:sdt>
                              <w:r>
                                <w:rPr>
                                  <w:b/>
                                  <w:szCs w:val="24"/>
                                  <w:lang w:eastAsia="ar-SA"/>
                                </w:rPr>
                                <w:t xml:space="preserve"> straipsnis. </w:t>
                              </w:r>
                              <w:sdt>
                                <w:sdtPr>
                                  <w:alias w:val="Pavadinimas"/>
                                  <w:tag w:val="title_35763b0125964c67be8dfe1662433769"/>
                                  <w:lock w:val="sdtLocked"/>
                                  <w:richText/>
                                </w:sdtPr>
                                <w:sdtContent>
                                  <w:r>
                                    <w:rPr>
                                      <w:b/>
                                      <w:szCs w:val="24"/>
                                      <w:lang w:eastAsia="ar-SA"/>
                                    </w:rPr>
                                    <w:t>Žalos atlyginimas maitintojo netekimo atveju</w:t>
                                  </w:r>
                                </w:sdtContent>
                              </w:sdt>
                            </w:p>
                            <w:sdt>
                              <w:sdtPr>
                                <w:alias w:val="7 str. 1 d."/>
                                <w:tag w:val="part_0af210e874974f28afcfec8d76b0bb2c"/>
                                <w:lock w:val="sdtLocked"/>
                                <w:richText/>
                              </w:sdtPr>
                              <w:sdtContent>
                                <w:p>
                                  <w:pPr>
                                    <w:suppressAutoHyphens/>
                                    <w:spacing w:line="276" w:lineRule="auto"/>
                                    <w:ind w:firstLine="720"/>
                                    <w:jc w:val="both"/>
                                    <w:rPr>
                                      <w:szCs w:val="24"/>
                                      <w:lang w:eastAsia="ar-SA"/>
                                    </w:rPr>
                                  </w:pPr>
                                  <w:sdt>
                                    <w:sdtPr>
                                      <w:alias w:val="Numeris"/>
                                      <w:tag w:val="nr_0af210e874974f28afcfec8d76b0bb2c"/>
                                      <w:lock w:val="sdtLocked"/>
                                      <w:richText/>
                                    </w:sdtPr>
                                    <w:sdtContent>
                                      <w:r>
                                        <w:rPr>
                                          <w:bCs/>
                                          <w:szCs w:val="24"/>
                                          <w:lang w:eastAsia="ar-SA"/>
                                        </w:rPr>
                                        <w:t>1</w:t>
                                      </w:r>
                                    </w:sdtContent>
                                  </w:sdt>
                                  <w:r>
                                    <w:rPr>
                                      <w:bCs/>
                                      <w:szCs w:val="24"/>
                                      <w:lang w:eastAsia="ar-SA"/>
                                    </w:rPr>
                                    <w:t>.</w:t>
                                  </w:r>
                                  <w:r>
                                    <w:rPr>
                                      <w:szCs w:val="24"/>
                                      <w:lang w:eastAsia="ar-SA"/>
                                    </w:rPr>
                                    <w:t xml:space="preserve"> Jeigu nukentėjusysis dėl nelaimingo atsitikimo darbe </w:t>
                                  </w:r>
                                  <w:r>
                                    <w:rPr>
                                      <w:bCs/>
                                      <w:szCs w:val="24"/>
                                      <w:lang w:eastAsia="ar-SA"/>
                                    </w:rPr>
                                    <w:t>ar profesinės ligos</w:t>
                                  </w:r>
                                  <w:r>
                                    <w:rPr>
                                      <w:szCs w:val="24"/>
                                      <w:lang w:eastAsia="ar-SA"/>
                                    </w:rPr>
                                    <w:t xml:space="preserve"> miršta, teisę į žalos atlyginimą turi nedarbingi asmenys, kurie buvo mirusiojo išlaikomi arba jo mirties dieną turėjo teisę gauti iš jo išlaikymą, taip pat mirusiojo vaikas (vaikai), gimęs (gimę) po jo mirties. Žala atlyginama:</w:t>
                                  </w:r>
                                </w:p>
                                <w:sdt>
                                  <w:sdtPr>
                                    <w:alias w:val="7 str. 1 d. 1 p."/>
                                    <w:tag w:val="part_aaa061f3b71a4a0699730e4cd4cf70fb"/>
                                    <w:lock w:val="sdtLocked"/>
                                    <w:richText/>
                                  </w:sdtPr>
                                  <w:sdtContent>
                                    <w:p>
                                      <w:pPr>
                                        <w:suppressAutoHyphens/>
                                        <w:spacing w:line="276" w:lineRule="auto"/>
                                        <w:ind w:firstLine="720"/>
                                        <w:jc w:val="both"/>
                                        <w:rPr>
                                          <w:szCs w:val="24"/>
                                          <w:lang w:eastAsia="ar-SA"/>
                                        </w:rPr>
                                      </w:pPr>
                                      <w:sdt>
                                        <w:sdtPr>
                                          <w:alias w:val="Numeris"/>
                                          <w:tag w:val="nr_aaa061f3b71a4a0699730e4cd4cf70fb"/>
                                          <w:lock w:val="sdtLocked"/>
                                          <w:richText/>
                                        </w:sdtPr>
                                        <w:sdtContent>
                                          <w:r>
                                            <w:rPr>
                                              <w:szCs w:val="24"/>
                                              <w:lang w:eastAsia="ar-SA"/>
                                            </w:rPr>
                                            <w:t>1</w:t>
                                          </w:r>
                                        </w:sdtContent>
                                      </w:sdt>
                                      <w:r>
                                        <w:rPr>
                                          <w:szCs w:val="24"/>
                                          <w:lang w:eastAsia="ar-SA"/>
                                        </w:rPr>
                                        <w:t>) nepilnamečiams – iki jiems sukanka 18 metų, o jeigu jie mokosi ar studijuoja pagal nustatyta tvarka įregistruotas švietimo įstaigų bendrojo ugdymo programas, formaliojo profesinio mokymo programas ir pagal nuolatinės formos studijų programas, – iki mokymosi ar studijų pagal šias programas baigimo, bet ne ilgiau, iki</w:t>
                                      </w:r>
                                      <w:r>
                                        <w:rPr>
                                          <w:b/>
                                          <w:szCs w:val="24"/>
                                          <w:lang w:eastAsia="ar-SA"/>
                                        </w:rPr>
                                        <w:t xml:space="preserve"> </w:t>
                                      </w:r>
                                      <w:r>
                                        <w:rPr>
                                          <w:szCs w:val="24"/>
                                          <w:lang w:eastAsia="ar-SA"/>
                                        </w:rPr>
                                        <w:t>jiems sukanka 24 metai;</w:t>
                                      </w:r>
                                    </w:p>
                                  </w:sdtContent>
                                </w:sdt>
                                <w:sdt>
                                  <w:sdtPr>
                                    <w:alias w:val="7 str. 1 d. 2 p."/>
                                    <w:tag w:val="part_5a7cf6c370534a63967a554f5c21d0b4"/>
                                    <w:lock w:val="sdtLocked"/>
                                    <w:richText/>
                                  </w:sdtPr>
                                  <w:sdtContent>
                                    <w:p>
                                      <w:pPr>
                                        <w:suppressAutoHyphens/>
                                        <w:spacing w:line="276" w:lineRule="auto"/>
                                        <w:ind w:firstLine="720"/>
                                        <w:jc w:val="both"/>
                                        <w:rPr>
                                          <w:szCs w:val="24"/>
                                          <w:lang w:eastAsia="ar-SA"/>
                                        </w:rPr>
                                      </w:pPr>
                                      <w:sdt>
                                        <w:sdtPr>
                                          <w:alias w:val="Numeris"/>
                                          <w:tag w:val="nr_5a7cf6c370534a63967a554f5c21d0b4"/>
                                          <w:lock w:val="sdtLocked"/>
                                          <w:richText/>
                                        </w:sdtPr>
                                        <w:sdtContent>
                                          <w:r>
                                            <w:rPr>
                                              <w:szCs w:val="24"/>
                                              <w:lang w:eastAsia="ar-SA"/>
                                            </w:rPr>
                                            <w:t>2</w:t>
                                          </w:r>
                                        </w:sdtContent>
                                      </w:sdt>
                                      <w:r>
                                        <w:rPr>
                                          <w:szCs w:val="24"/>
                                          <w:lang w:eastAsia="ar-SA"/>
                                        </w:rPr>
                                        <w:t>) asmenims, sulaukusiems senatvės pensijos amžiaus, – iki gyvos galvos;</w:t>
                                      </w:r>
                                    </w:p>
                                  </w:sdtContent>
                                </w:sdt>
                                <w:sdt>
                                  <w:sdtPr>
                                    <w:alias w:val="7 str. 1 d. 3 p."/>
                                    <w:tag w:val="part_20827ac522304a78990b5148b295fa09"/>
                                    <w:lock w:val="sdtLocked"/>
                                    <w:richText/>
                                  </w:sdtPr>
                                  <w:sdtContent>
                                    <w:p>
                                      <w:pPr>
                                        <w:suppressAutoHyphens/>
                                        <w:spacing w:line="276" w:lineRule="auto"/>
                                        <w:ind w:firstLine="720"/>
                                        <w:jc w:val="both"/>
                                        <w:rPr>
                                          <w:szCs w:val="24"/>
                                          <w:lang w:eastAsia="ar-SA"/>
                                        </w:rPr>
                                      </w:pPr>
                                      <w:sdt>
                                        <w:sdtPr>
                                          <w:alias w:val="Numeris"/>
                                          <w:tag w:val="nr_20827ac522304a78990b5148b295fa09"/>
                                          <w:lock w:val="sdtLocked"/>
                                          <w:richText/>
                                        </w:sdtPr>
                                        <w:sdtContent>
                                          <w:r>
                                            <w:rPr>
                                              <w:szCs w:val="24"/>
                                              <w:lang w:eastAsia="ar-SA"/>
                                            </w:rPr>
                                            <w:t>3</w:t>
                                          </w:r>
                                        </w:sdtContent>
                                      </w:sdt>
                                      <w:r>
                                        <w:rPr>
                                          <w:szCs w:val="24"/>
                                          <w:lang w:eastAsia="ar-SA"/>
                                        </w:rPr>
                                        <w:t>) asmenims, kurie pripažinti neįgaliaisiais, – jų neįgalumo laikotarpiu;</w:t>
                                      </w:r>
                                    </w:p>
                                  </w:sdtContent>
                                </w:sdt>
                                <w:sdt>
                                  <w:sdtPr>
                                    <w:alias w:val="7 str. 1 d. 4 p."/>
                                    <w:tag w:val="part_f00e4d7cb45e4ae58972929d9bbdc13b"/>
                                    <w:lock w:val="sdtLocked"/>
                                    <w:richText/>
                                  </w:sdtPr>
                                  <w:sdtContent>
                                    <w:p>
                                      <w:pPr>
                                        <w:suppressAutoHyphens/>
                                        <w:spacing w:line="276" w:lineRule="auto"/>
                                        <w:ind w:firstLine="720"/>
                                        <w:jc w:val="both"/>
                                        <w:rPr>
                                          <w:szCs w:val="24"/>
                                          <w:lang w:eastAsia="ar-SA"/>
                                        </w:rPr>
                                      </w:pPr>
                                      <w:sdt>
                                        <w:sdtPr>
                                          <w:alias w:val="Numeris"/>
                                          <w:tag w:val="nr_f00e4d7cb45e4ae58972929d9bbdc13b"/>
                                          <w:lock w:val="sdtLocked"/>
                                          <w:richText/>
                                        </w:sdtPr>
                                        <w:sdtContent>
                                          <w:r>
                                            <w:rPr>
                                              <w:szCs w:val="24"/>
                                              <w:lang w:eastAsia="ar-SA"/>
                                            </w:rPr>
                                            <w:t>4</w:t>
                                          </w:r>
                                        </w:sdtContent>
                                      </w:sdt>
                                      <w:r>
                                        <w:rPr>
                                          <w:szCs w:val="24"/>
                                          <w:lang w:eastAsia="ar-SA"/>
                                        </w:rPr>
                                        <w:t>) mirusiojo sutuoktiniui ar tėvui (motinai), įtėviui, nepaisant amžiaus ir darbingumo, jeigu jis nedirba ir prižiūri mirusiojo vaikus, vaikaičius, įvaikius, brolius ar seseris, – iki šiems sukanka 8 metai.</w:t>
                                      </w:r>
                                    </w:p>
                                  </w:sdtContent>
                                </w:sdt>
                              </w:sdtContent>
                            </w:sdt>
                            <w:sdt>
                              <w:sdtPr>
                                <w:alias w:val="7 str. 2 d."/>
                                <w:tag w:val="part_adebcf5466e6494596cad4a989610ba4"/>
                                <w:lock w:val="sdtLocked"/>
                                <w:richText/>
                              </w:sdtPr>
                              <w:sdtContent>
                                <w:p>
                                  <w:pPr>
                                    <w:suppressAutoHyphens/>
                                    <w:spacing w:line="276" w:lineRule="auto"/>
                                    <w:ind w:firstLine="720"/>
                                    <w:jc w:val="both"/>
                                    <w:rPr>
                                      <w:szCs w:val="24"/>
                                      <w:lang w:eastAsia="ar-SA"/>
                                    </w:rPr>
                                  </w:pPr>
                                  <w:sdt>
                                    <w:sdtPr>
                                      <w:alias w:val="Numeris"/>
                                      <w:tag w:val="nr_adebcf5466e6494596cad4a989610ba4"/>
                                      <w:lock w:val="sdtLocked"/>
                                      <w:richText/>
                                    </w:sdtPr>
                                    <w:sdtContent>
                                      <w:r>
                                        <w:rPr>
                                          <w:szCs w:val="24"/>
                                          <w:lang w:eastAsia="ar-SA"/>
                                        </w:rPr>
                                        <w:t>2</w:t>
                                      </w:r>
                                    </w:sdtContent>
                                  </w:sdt>
                                  <w:r>
                                    <w:rPr>
                                      <w:szCs w:val="24"/>
                                      <w:lang w:eastAsia="ar-SA"/>
                                    </w:rPr>
                                    <w:t>. Šio straipsnio 1 dalyje nurodytiems asmenims žalos atlyginimas, kuris lygus periodinei netekto darbingumo kompensacijai (šio įstatymo 13 straipsnis), padalintai iš vienetu padidinto šio straipsnio 1 dalyje nustatytų asmenų skaičiaus, mokamas kas mėnesį.</w:t>
                                  </w:r>
                                </w:p>
                              </w:sdtContent>
                            </w:sdt>
                            <w:sdt>
                              <w:sdtPr>
                                <w:alias w:val="7 str. 3 d."/>
                                <w:tag w:val="part_8730be941b8441a7a6b9d337fbf3fd1d"/>
                                <w:lock w:val="sdtLocked"/>
                                <w:richText/>
                              </w:sdtPr>
                              <w:sdtContent>
                                <w:p>
                                  <w:pPr>
                                    <w:suppressAutoHyphens/>
                                    <w:spacing w:line="276" w:lineRule="auto"/>
                                    <w:ind w:firstLine="720"/>
                                    <w:jc w:val="both"/>
                                    <w:rPr>
                                      <w:szCs w:val="24"/>
                                      <w:lang w:eastAsia="ar-SA"/>
                                    </w:rPr>
                                  </w:pPr>
                                  <w:sdt>
                                    <w:sdtPr>
                                      <w:alias w:val="Numeris"/>
                                      <w:tag w:val="nr_8730be941b8441a7a6b9d337fbf3fd1d"/>
                                      <w:lock w:val="sdtLocked"/>
                                      <w:richText/>
                                    </w:sdtPr>
                                    <w:sdtContent>
                                      <w:r>
                                        <w:rPr>
                                          <w:szCs w:val="24"/>
                                          <w:lang w:eastAsia="ar-SA"/>
                                        </w:rPr>
                                        <w:t>3</w:t>
                                      </w:r>
                                    </w:sdtContent>
                                  </w:sdt>
                                  <w:r>
                                    <w:rPr>
                                      <w:szCs w:val="24"/>
                                      <w:lang w:eastAsia="ar-SA"/>
                                    </w:rPr>
                                    <w:t>. Šiame straipsnyje numatytas žalos atlyginimas netekus maitintojo mokamas neatsižvelgiant į jo gavėjų kitas gaunamas pajamas, išskyrus atvejus, kai asmeniui dėl to paties įvykio yra mokama valstybinė socialinio draudimo našlių ar našlaičių pensija:</w:t>
                                  </w:r>
                                </w:p>
                                <w:sdt>
                                  <w:sdtPr>
                                    <w:alias w:val="7 str. 3 d. 1 p."/>
                                    <w:tag w:val="part_f14f1cb42e274d629baaf0ef34bfaa5e"/>
                                    <w:lock w:val="sdtLocked"/>
                                    <w:richText/>
                                  </w:sdtPr>
                                  <w:sdtContent>
                                    <w:p>
                                      <w:pPr>
                                        <w:suppressAutoHyphens/>
                                        <w:spacing w:line="276" w:lineRule="auto"/>
                                        <w:ind w:firstLine="720"/>
                                        <w:jc w:val="both"/>
                                        <w:rPr>
                                          <w:szCs w:val="24"/>
                                          <w:lang w:eastAsia="ar-SA"/>
                                        </w:rPr>
                                      </w:pPr>
                                      <w:sdt>
                                        <w:sdtPr>
                                          <w:alias w:val="Numeris"/>
                                          <w:tag w:val="nr_f14f1cb42e274d629baaf0ef34bfaa5e"/>
                                          <w:lock w:val="sdtLocked"/>
                                          <w:richText/>
                                        </w:sdtPr>
                                        <w:sdtContent>
                                          <w:r>
                                            <w:rPr>
                                              <w:szCs w:val="24"/>
                                              <w:lang w:eastAsia="ar-SA"/>
                                            </w:rPr>
                                            <w:t>1</w:t>
                                          </w:r>
                                        </w:sdtContent>
                                      </w:sdt>
                                      <w:r>
                                        <w:rPr>
                                          <w:szCs w:val="24"/>
                                          <w:lang w:eastAsia="ar-SA"/>
                                        </w:rPr>
                                        <w:t>) jeigu asmuo dėl to paties įvykio turi teisę į tokio paties dydžio arba didesnę valstybinę socialinio draudimo našlių ar našlaičių pensiją, žalos atlyginimas netekus maitintojo nėra mokamas;</w:t>
                                      </w:r>
                                    </w:p>
                                  </w:sdtContent>
                                </w:sdt>
                                <w:sdt>
                                  <w:sdtPr>
                                    <w:alias w:val="7 str. 3 d. 2 p."/>
                                    <w:tag w:val="part_1edc713fd1ab428caee00977c29200d7"/>
                                    <w:lock w:val="sdtLocked"/>
                                    <w:richText/>
                                  </w:sdtPr>
                                  <w:sdtContent>
                                    <w:p>
                                      <w:pPr>
                                        <w:suppressAutoHyphens/>
                                        <w:spacing w:line="276" w:lineRule="auto"/>
                                        <w:ind w:firstLine="720"/>
                                        <w:jc w:val="both"/>
                                        <w:rPr>
                                          <w:szCs w:val="24"/>
                                          <w:lang w:eastAsia="ar-SA"/>
                                        </w:rPr>
                                      </w:pPr>
                                      <w:sdt>
                                        <w:sdtPr>
                                          <w:alias w:val="Numeris"/>
                                          <w:tag w:val="nr_1edc713fd1ab428caee00977c29200d7"/>
                                          <w:lock w:val="sdtLocked"/>
                                          <w:richText/>
                                        </w:sdtPr>
                                        <w:sdtContent>
                                          <w:r>
                                            <w:rPr>
                                              <w:szCs w:val="24"/>
                                              <w:lang w:eastAsia="ar-SA"/>
                                            </w:rPr>
                                            <w:t>2</w:t>
                                          </w:r>
                                        </w:sdtContent>
                                      </w:sdt>
                                      <w:r>
                                        <w:rPr>
                                          <w:szCs w:val="24"/>
                                          <w:lang w:eastAsia="ar-SA"/>
                                        </w:rPr>
                                        <w:t>) jeigu asmeniui dėl to paties įvykio mokama valstybinė socialinio draudimo našlių ar našlaičių pensija yra mažesnė už apskaičiuotą žalos atlyginimą netekus maitintojo, mokamas šių išmokų skirtumas.</w:t>
                                      </w:r>
                                    </w:p>
                                  </w:sdtContent>
                                </w:sdt>
                              </w:sdtContent>
                            </w:sdt>
                            <w:sdt>
                              <w:sdtPr>
                                <w:alias w:val="7 str. 4 d."/>
                                <w:tag w:val="part_3a1115aa3d724f6aad191c3c786d85ec"/>
                                <w:lock w:val="sdtLocked"/>
                                <w:richText/>
                              </w:sdtPr>
                              <w:sdtContent>
                                <w:p>
                                  <w:pPr>
                                    <w:suppressAutoHyphens/>
                                    <w:spacing w:line="276" w:lineRule="auto"/>
                                    <w:ind w:firstLine="720"/>
                                    <w:jc w:val="both"/>
                                    <w:rPr>
                                      <w:bCs/>
                                      <w:szCs w:val="24"/>
                                      <w:lang w:eastAsia="ar-SA"/>
                                    </w:rPr>
                                  </w:pPr>
                                  <w:sdt>
                                    <w:sdtPr>
                                      <w:alias w:val="Numeris"/>
                                      <w:tag w:val="nr_3a1115aa3d724f6aad191c3c786d85ec"/>
                                      <w:lock w:val="sdtLocked"/>
                                      <w:richText/>
                                    </w:sdtPr>
                                    <w:sdtContent>
                                      <w:r>
                                        <w:rPr>
                                          <w:szCs w:val="24"/>
                                          <w:lang w:eastAsia="ar-SA"/>
                                        </w:rPr>
                                        <w:t>4</w:t>
                                      </w:r>
                                    </w:sdtContent>
                                  </w:sdt>
                                  <w:r>
                                    <w:rPr>
                                      <w:szCs w:val="24"/>
                                      <w:lang w:eastAsia="ar-SA"/>
                                    </w:rPr>
                                    <w:t>.</w:t>
                                  </w:r>
                                  <w:r>
                                    <w:rPr>
                                      <w:b/>
                                      <w:bCs/>
                                      <w:szCs w:val="24"/>
                                      <w:lang w:eastAsia="ar-SA"/>
                                    </w:rPr>
                                    <w:t xml:space="preserve"> </w:t>
                                  </w:r>
                                  <w:r>
                                    <w:rPr>
                                      <w:bCs/>
                                      <w:szCs w:val="24"/>
                                      <w:lang w:eastAsia="ar-SA"/>
                                    </w:rPr>
                                    <w:t>Žalos atlyginimas maitintojo netekimo atveju našlaičiams mokamas pagal periodinės draudimo išmokos apdraustajam mirus mokėjimo nuostatas, nustatytas Lietuvos Respublikos Vyriausybės tvirtinamuose Nelaimingų atsitikimų darbe ir profesinių ligų socialinio draudimo išmokų nuostatuose, ir švietimo įstaigų pateiktas pažymas, išskyrus tuos atvejus, kai duomenys apie mokymąsi gaunami elektroniniu būdu pagal asmens duomenų teikimo</w:t>
                                  </w:r>
                                  <w:r>
                                    <w:rPr>
                                      <w:szCs w:val="24"/>
                                      <w:lang w:eastAsia="ar-SA"/>
                                    </w:rPr>
                                    <w:t xml:space="preserve"> </w:t>
                                  </w:r>
                                  <w:r>
                                    <w:rPr>
                                      <w:bCs/>
                                      <w:szCs w:val="24"/>
                                      <w:lang w:eastAsia="ar-SA"/>
                                    </w:rPr>
                                    <w:t>sutartį.</w:t>
                                  </w:r>
                                  <w:r>
                                    <w:rPr>
                                      <w:szCs w:val="24"/>
                                      <w:lang w:eastAsia="ar-SA"/>
                                    </w:rPr>
                                    <w:t>“</w:t>
                                  </w:r>
                                </w:p>
                                <w:p>
                                  <w:pPr>
                                    <w:suppressAutoHyphens/>
                                    <w:spacing w:line="276" w:lineRule="auto"/>
                                    <w:ind w:firstLine="720"/>
                                    <w:jc w:val="both"/>
                                    <w:rPr>
                                      <w:szCs w:val="24"/>
                                      <w:lang w:eastAsia="ar-SA"/>
                                    </w:rPr>
                                  </w:pPr>
                                </w:p>
                              </w:sdtContent>
                            </w:sdt>
                          </w:sdtContent>
                        </w:sdt>
                      </w:sdtContent>
                    </w:sdt>
                  </w:sdtContent>
                </w:sdt>
              </w:sdtContent>
            </w:sdt>
            <w:sdt>
              <w:sdtPr>
                <w:alias w:val="4 str."/>
                <w:tag w:val="part_2838dff6ba684122afcd9b07ecab8f97"/>
                <w:lock w:val="sdtLocked"/>
                <w:richText/>
              </w:sdtPr>
              <w:sdtContent>
                <w:p>
                  <w:pPr>
                    <w:suppressAutoHyphens/>
                    <w:spacing w:line="276" w:lineRule="auto"/>
                    <w:ind w:firstLine="720"/>
                    <w:jc w:val="both"/>
                    <w:rPr>
                      <w:b/>
                      <w:szCs w:val="24"/>
                      <w:lang w:eastAsia="ar-SA"/>
                    </w:rPr>
                  </w:pPr>
                  <w:sdt>
                    <w:sdtPr>
                      <w:alias w:val="Numeris"/>
                      <w:tag w:val="nr_2838dff6ba684122afcd9b07ecab8f97"/>
                      <w:lock w:val="sdtLocked"/>
                      <w:richText/>
                    </w:sdtPr>
                    <w:sdtContent>
                      <w:r>
                        <w:rPr>
                          <w:b/>
                          <w:szCs w:val="24"/>
                          <w:lang w:eastAsia="ar-SA"/>
                        </w:rPr>
                        <w:t>4</w:t>
                      </w:r>
                    </w:sdtContent>
                  </w:sdt>
                  <w:r>
                    <w:rPr>
                      <w:b/>
                      <w:szCs w:val="24"/>
                      <w:lang w:eastAsia="ar-SA"/>
                    </w:rPr>
                    <w:t xml:space="preserve"> straipsnis. </w:t>
                  </w:r>
                  <w:sdt>
                    <w:sdtPr>
                      <w:alias w:val="Pavadinimas"/>
                      <w:tag w:val="title_2838dff6ba684122afcd9b07ecab8f97"/>
                      <w:lock w:val="sdtLocked"/>
                      <w:richText/>
                    </w:sdtPr>
                    <w:sdtContent>
                      <w:r>
                        <w:rPr>
                          <w:b/>
                          <w:szCs w:val="24"/>
                          <w:lang w:eastAsia="ar-SA"/>
                        </w:rPr>
                        <w:t>11 straipsnio pakeitimas</w:t>
                      </w:r>
                    </w:sdtContent>
                  </w:sdt>
                </w:p>
                <w:sdt>
                  <w:sdtPr>
                    <w:alias w:val="4 str. 1 d."/>
                    <w:tag w:val="part_1cca8666603745638181e51c833c54d9"/>
                    <w:lock w:val="sdtLocked"/>
                    <w:richText/>
                  </w:sdtPr>
                  <w:sdtContent>
                    <w:p>
                      <w:pPr>
                        <w:suppressAutoHyphens/>
                        <w:spacing w:line="276" w:lineRule="auto"/>
                        <w:ind w:firstLine="720"/>
                        <w:jc w:val="both"/>
                        <w:rPr>
                          <w:szCs w:val="24"/>
                          <w:lang w:eastAsia="ar-SA"/>
                        </w:rPr>
                      </w:pPr>
                      <w:sdt>
                        <w:sdtPr>
                          <w:alias w:val="Numeris"/>
                          <w:tag w:val="nr_1cca8666603745638181e51c833c54d9"/>
                          <w:lock w:val="sdtLocked"/>
                          <w:richText/>
                        </w:sdtPr>
                        <w:sdtContent>
                          <w:r>
                            <w:rPr>
                              <w:szCs w:val="24"/>
                              <w:lang w:eastAsia="ar-SA"/>
                            </w:rPr>
                            <w:t>1</w:t>
                          </w:r>
                        </w:sdtContent>
                      </w:sdt>
                      <w:r>
                        <w:rPr>
                          <w:szCs w:val="24"/>
                          <w:lang w:eastAsia="ar-SA"/>
                        </w:rPr>
                        <w:t>. Pakeisti 11 straipsnio 2 dalį ir ją išdėstyti taip:</w:t>
                      </w:r>
                    </w:p>
                    <w:sdt>
                      <w:sdtPr>
                        <w:alias w:val="citata"/>
                        <w:tag w:val="part_af2d981939f7435494a9fce328f6973c"/>
                        <w:lock w:val="sdtLocked"/>
                        <w:richText/>
                      </w:sdtPr>
                      <w:sdtContent>
                        <w:sdt>
                          <w:sdtPr>
                            <w:alias w:val="2 d."/>
                            <w:tag w:val="part_ed8b13851dbd41b7bcc48005a8102a2c"/>
                            <w:lock w:val="sdtLocked"/>
                            <w:richText/>
                          </w:sdtPr>
                          <w:sdtContent>
                            <w:p>
                              <w:pPr>
                                <w:suppressAutoHyphens/>
                                <w:spacing w:line="276" w:lineRule="auto"/>
                                <w:ind w:firstLine="709"/>
                                <w:jc w:val="both"/>
                                <w:rPr>
                                  <w:bCs/>
                                  <w:szCs w:val="24"/>
                                  <w:lang w:eastAsia="lt-LT"/>
                                </w:rPr>
                              </w:pPr>
                              <w:r>
                                <w:rPr>
                                  <w:szCs w:val="24"/>
                                  <w:lang w:eastAsia="lt-LT"/>
                                </w:rPr>
                                <w:t>„</w:t>
                              </w:r>
                              <w:sdt>
                                <w:sdtPr>
                                  <w:alias w:val="Numeris"/>
                                  <w:tag w:val="nr_ed8b13851dbd41b7bcc48005a8102a2c"/>
                                  <w:lock w:val="sdtLocked"/>
                                  <w:richText/>
                                </w:sdtPr>
                                <w:sdtContent>
                                  <w:r>
                                    <w:rPr>
                                      <w:szCs w:val="24"/>
                                      <w:lang w:eastAsia="lt-LT"/>
                                    </w:rPr>
                                    <w:t>2</w:t>
                                  </w:r>
                                </w:sdtContent>
                              </w:sdt>
                              <w:r>
                                <w:rPr>
                                  <w:szCs w:val="24"/>
                                  <w:lang w:eastAsia="lt-LT"/>
                                </w:rPr>
                                <w:t xml:space="preserve">. Profesinės ligos atveju nukentėjusiojo pageidavimu vidutinis darbo užmokestis apskaičiuojamas pagal nukentėjusiojo pasirinktų paeiliui einančių 6 mėnesių iš 24 mėnesių, einančių iki susirgimo profesine liga nustatymo, laikotarpio darbo užmokestį, vadovaujantis </w:t>
                              </w:r>
                              <w:r>
                                <w:rPr>
                                  <w:szCs w:val="24"/>
                                  <w:lang w:eastAsia="ar-SA"/>
                                </w:rPr>
                                <w:t>Lietuvos Respublikos Vyriausybės tvirtinamu</w:t>
                              </w:r>
                              <w:r>
                                <w:rPr>
                                  <w:szCs w:val="24"/>
                                  <w:lang w:eastAsia="lt-LT"/>
                                </w:rPr>
                                <w:t xml:space="preserve"> Darbuotojo, </w:t>
                              </w:r>
                              <w:r>
                                <w:rPr>
                                  <w:bCs/>
                                  <w:szCs w:val="24"/>
                                  <w:lang w:eastAsia="lt-LT"/>
                                </w:rPr>
                                <w:t xml:space="preserve">valstybės tarnautojo ir žvalgybos pareigūno </w:t>
                              </w:r>
                              <w:r>
                                <w:rPr>
                                  <w:szCs w:val="24"/>
                                  <w:lang w:eastAsia="lt-LT"/>
                                </w:rPr>
                                <w:t xml:space="preserve">vidutinio darbo užmokesčio apskaičiavimo tvarkos </w:t>
                              </w:r>
                              <w:r>
                                <w:rPr>
                                  <w:bCs/>
                                  <w:szCs w:val="24"/>
                                  <w:lang w:eastAsia="lt-LT"/>
                                </w:rPr>
                                <w:t>aprašu.“</w:t>
                              </w:r>
                            </w:p>
                          </w:sdtContent>
                        </w:sdt>
                      </w:sdtContent>
                    </w:sdt>
                  </w:sdtContent>
                </w:sdt>
                <w:sdt>
                  <w:sdtPr>
                    <w:alias w:val="4 str. 2 d."/>
                    <w:tag w:val="part_6556c51db9fa455084fa47e2a1568dca"/>
                    <w:lock w:val="sdtLocked"/>
                    <w:richText/>
                  </w:sdtPr>
                  <w:sdtContent>
                    <w:p>
                      <w:pPr>
                        <w:suppressAutoHyphens/>
                        <w:spacing w:line="276" w:lineRule="auto"/>
                        <w:ind w:firstLine="720"/>
                        <w:jc w:val="both"/>
                        <w:rPr>
                          <w:szCs w:val="24"/>
                          <w:lang w:eastAsia="ar-SA"/>
                        </w:rPr>
                      </w:pPr>
                      <w:sdt>
                        <w:sdtPr>
                          <w:alias w:val="Numeris"/>
                          <w:tag w:val="nr_6556c51db9fa455084fa47e2a1568dca"/>
                          <w:lock w:val="sdtLocked"/>
                          <w:richText/>
                        </w:sdtPr>
                        <w:sdtContent>
                          <w:r>
                            <w:rPr>
                              <w:szCs w:val="24"/>
                              <w:lang w:eastAsia="ar-SA"/>
                            </w:rPr>
                            <w:t>2</w:t>
                          </w:r>
                        </w:sdtContent>
                      </w:sdt>
                      <w:r>
                        <w:rPr>
                          <w:szCs w:val="24"/>
                          <w:lang w:eastAsia="ar-SA"/>
                        </w:rPr>
                        <w:t>. Pakeisti 11 straipsnio 3 dalį ir ją išdėstyti taip:</w:t>
                      </w:r>
                    </w:p>
                    <w:sdt>
                      <w:sdtPr>
                        <w:alias w:val="citata"/>
                        <w:tag w:val="part_227313b2ccf048a19273823ef1ff2cf1"/>
                        <w:lock w:val="sdtLocked"/>
                        <w:richText/>
                      </w:sdtPr>
                      <w:sdtContent>
                        <w:sdt>
                          <w:sdtPr>
                            <w:alias w:val="3 d."/>
                            <w:tag w:val="part_6e86c822d36349cbab267739445c8431"/>
                            <w:lock w:val="sdtLocked"/>
                            <w:richText/>
                          </w:sdtPr>
                          <w:sdtContent>
                            <w:p>
                              <w:pPr>
                                <w:suppressAutoHyphens/>
                                <w:spacing w:line="276" w:lineRule="auto"/>
                                <w:ind w:firstLine="709"/>
                                <w:jc w:val="both"/>
                                <w:rPr>
                                  <w:szCs w:val="24"/>
                                  <w:lang w:eastAsia="ar-SA"/>
                                </w:rPr>
                              </w:pPr>
                              <w:r>
                                <w:rPr>
                                  <w:szCs w:val="24"/>
                                  <w:lang w:eastAsia="lt-LT"/>
                                </w:rPr>
                                <w:t>„</w:t>
                              </w:r>
                              <w:sdt>
                                <w:sdtPr>
                                  <w:alias w:val="Numeris"/>
                                  <w:tag w:val="nr_6e86c822d36349cbab267739445c8431"/>
                                  <w:lock w:val="sdtLocked"/>
                                  <w:richText/>
                                </w:sdtPr>
                                <w:sdtContent>
                                  <w:r>
                                    <w:rPr>
                                      <w:szCs w:val="24"/>
                                      <w:lang w:eastAsia="lt-LT"/>
                                    </w:rPr>
                                    <w:t>3</w:t>
                                  </w:r>
                                </w:sdtContent>
                              </w:sdt>
                              <w:r>
                                <w:rPr>
                                  <w:szCs w:val="24"/>
                                  <w:lang w:eastAsia="lt-LT"/>
                                </w:rPr>
                                <w:t xml:space="preserve">. Tuo atveju, kai nustatoma, kad susirgimą profesine liga sukėlė darbas darbovietėje, kurioje nukentėjusysis dirbo iki jo atleidimo iš šios darbovietės ar perkėlimo į kitą mažiau apmokamą darbą toje pačioje darbovietėje, vidutinis darbo užmokestis nukentėjusiojo pageidavimu apskaičiuojamas pagal toje darbovietėje, kurioje darbas sukėlė profesinę ligą, gautą darbo užmokestį iš nukentėjusiojo pasirinktų paeiliui einančių 6 mėnesių per 24 mėnesių laikotarpį iki jo perkėlimo į kitą mažiau apmokamą darbą ar atleidimo iš tos darbovietės dienos, vadovaujantis </w:t>
                              </w:r>
                              <w:r>
                                <w:rPr>
                                  <w:szCs w:val="24"/>
                                  <w:lang w:eastAsia="ar-SA"/>
                                </w:rPr>
                                <w:t xml:space="preserve">Lietuvos Respublikos </w:t>
                              </w:r>
                              <w:r>
                                <w:rPr>
                                  <w:szCs w:val="24"/>
                                  <w:lang w:eastAsia="lt-LT"/>
                                </w:rPr>
                                <w:t xml:space="preserve">Vyriausybės </w:t>
                              </w:r>
                              <w:r>
                                <w:rPr>
                                  <w:szCs w:val="24"/>
                                  <w:lang w:eastAsia="ar-SA"/>
                                </w:rPr>
                                <w:t>tvirtinamu</w:t>
                              </w:r>
                              <w:r>
                                <w:rPr>
                                  <w:szCs w:val="24"/>
                                  <w:lang w:eastAsia="lt-LT"/>
                                </w:rPr>
                                <w:t xml:space="preserve"> </w:t>
                              </w:r>
                              <w:r>
                                <w:rPr>
                                  <w:bCs/>
                                  <w:szCs w:val="24"/>
                                  <w:lang w:eastAsia="lt-LT"/>
                                </w:rPr>
                                <w:t>Darbuotojo, valstybės tarnautojo ir žvalgybos pareigūno vidutinio darbo užmokesčio apskaičiavimo tvarkos aprašu.“</w:t>
                              </w:r>
                            </w:p>
                            <w:p>
                              <w:pPr>
                                <w:suppressAutoHyphens/>
                                <w:spacing w:line="276" w:lineRule="auto"/>
                                <w:ind w:firstLine="720"/>
                                <w:jc w:val="both"/>
                                <w:rPr>
                                  <w:szCs w:val="24"/>
                                  <w:lang w:eastAsia="ar-SA"/>
                                </w:rPr>
                              </w:pPr>
                            </w:p>
                          </w:sdtContent>
                        </w:sdt>
                      </w:sdtContent>
                    </w:sdt>
                  </w:sdtContent>
                </w:sdt>
              </w:sdtContent>
            </w:sdt>
            <w:sdt>
              <w:sdtPr>
                <w:alias w:val="5 str."/>
                <w:tag w:val="part_a5b1d6698b1c4db58646bacc1037f584"/>
                <w:lock w:val="sdtLocked"/>
                <w:richText/>
              </w:sdtPr>
              <w:sdtContent>
                <w:p>
                  <w:pPr>
                    <w:suppressAutoHyphens/>
                    <w:spacing w:line="276" w:lineRule="auto"/>
                    <w:ind w:firstLine="720"/>
                    <w:jc w:val="both"/>
                    <w:rPr>
                      <w:b/>
                      <w:szCs w:val="24"/>
                      <w:lang w:eastAsia="ar-SA"/>
                    </w:rPr>
                  </w:pPr>
                  <w:sdt>
                    <w:sdtPr>
                      <w:alias w:val="Numeris"/>
                      <w:tag w:val="nr_a5b1d6698b1c4db58646bacc1037f584"/>
                      <w:lock w:val="sdtLocked"/>
                      <w:richText/>
                    </w:sdtPr>
                    <w:sdtContent>
                      <w:r>
                        <w:rPr>
                          <w:b/>
                          <w:szCs w:val="24"/>
                          <w:lang w:eastAsia="ar-SA"/>
                        </w:rPr>
                        <w:t>5</w:t>
                      </w:r>
                    </w:sdtContent>
                  </w:sdt>
                  <w:r>
                    <w:rPr>
                      <w:b/>
                      <w:szCs w:val="24"/>
                      <w:lang w:eastAsia="ar-SA"/>
                    </w:rPr>
                    <w:t xml:space="preserve"> straipsnis. </w:t>
                  </w:r>
                  <w:sdt>
                    <w:sdtPr>
                      <w:alias w:val="Pavadinimas"/>
                      <w:tag w:val="title_a5b1d6698b1c4db58646bacc1037f584"/>
                      <w:lock w:val="sdtLocked"/>
                      <w:richText/>
                    </w:sdtPr>
                    <w:sdtContent>
                      <w:r>
                        <w:rPr>
                          <w:b/>
                          <w:szCs w:val="24"/>
                          <w:lang w:eastAsia="ar-SA"/>
                        </w:rPr>
                        <w:t>12 straipsnio pakeitimas</w:t>
                      </w:r>
                    </w:sdtContent>
                  </w:sdt>
                </w:p>
                <w:sdt>
                  <w:sdtPr>
                    <w:alias w:val="5 str. 1 d."/>
                    <w:tag w:val="part_2107622c08d3454a903f697ad2e90c35"/>
                    <w:lock w:val="sdtLocked"/>
                    <w:richText/>
                  </w:sdtPr>
                  <w:sdtContent>
                    <w:p>
                      <w:pPr>
                        <w:suppressAutoHyphens/>
                        <w:spacing w:line="276" w:lineRule="auto"/>
                        <w:ind w:firstLine="720"/>
                        <w:jc w:val="both"/>
                        <w:rPr>
                          <w:szCs w:val="24"/>
                          <w:lang w:eastAsia="ar-SA"/>
                        </w:rPr>
                      </w:pPr>
                      <w:sdt>
                        <w:sdtPr>
                          <w:alias w:val="Numeris"/>
                          <w:tag w:val="nr_2107622c08d3454a903f697ad2e90c35"/>
                          <w:lock w:val="sdtLocked"/>
                          <w:richText/>
                        </w:sdtPr>
                        <w:sdtContent>
                          <w:r>
                            <w:rPr>
                              <w:szCs w:val="24"/>
                              <w:lang w:eastAsia="ar-SA"/>
                            </w:rPr>
                            <w:t>1</w:t>
                          </w:r>
                        </w:sdtContent>
                      </w:sdt>
                      <w:r>
                        <w:rPr>
                          <w:szCs w:val="24"/>
                          <w:lang w:eastAsia="ar-SA"/>
                        </w:rPr>
                        <w:t>. Pakeisti 12 straipsnio 2 dalį ir ją išdėstyti taip:</w:t>
                      </w:r>
                    </w:p>
                    <w:sdt>
                      <w:sdtPr>
                        <w:alias w:val="citata"/>
                        <w:tag w:val="part_abfd37ffa596470fa4252dff5c59528a"/>
                        <w:lock w:val="sdtLocked"/>
                        <w:richText/>
                      </w:sdtPr>
                      <w:sdtContent>
                        <w:sdt>
                          <w:sdtPr>
                            <w:alias w:val="2 d."/>
                            <w:tag w:val="part_2f09d05583f648479343dc0259fca070"/>
                            <w:lock w:val="sdtLocked"/>
                            <w:richText/>
                          </w:sdtPr>
                          <w:sdtContent>
                            <w:p>
                              <w:pPr>
                                <w:suppressAutoHyphens/>
                                <w:spacing w:line="276" w:lineRule="auto"/>
                                <w:ind w:firstLine="720"/>
                                <w:jc w:val="both"/>
                                <w:rPr>
                                  <w:szCs w:val="24"/>
                                  <w:lang w:eastAsia="ar-SA"/>
                                </w:rPr>
                              </w:pPr>
                              <w:r>
                                <w:rPr>
                                  <w:szCs w:val="24"/>
                                  <w:lang w:eastAsia="ar-SA"/>
                                </w:rPr>
                                <w:t>„</w:t>
                              </w:r>
                              <w:sdt>
                                <w:sdtPr>
                                  <w:alias w:val="Numeris"/>
                                  <w:tag w:val="nr_2f09d05583f648479343dc0259fca070"/>
                                  <w:lock w:val="sdtLocked"/>
                                  <w:richText/>
                                </w:sdtPr>
                                <w:sdtContent>
                                  <w:r>
                                    <w:rPr>
                                      <w:szCs w:val="24"/>
                                      <w:lang w:eastAsia="ar-SA"/>
                                    </w:rPr>
                                    <w:t>2</w:t>
                                  </w:r>
                                </w:sdtContent>
                              </w:sdt>
                              <w:r>
                                <w:rPr>
                                  <w:szCs w:val="24"/>
                                  <w:lang w:eastAsia="ar-SA"/>
                                </w:rPr>
                                <w:t>.</w:t>
                              </w:r>
                              <w:r>
                                <w:rPr>
                                  <w:rFonts w:eastAsia="Arial Unicode MS"/>
                                  <w:szCs w:val="24"/>
                                  <w:bdr w:val="nil"/>
                                </w:rPr>
                                <w:t xml:space="preserve"> </w:t>
                              </w:r>
                              <w:r>
                                <w:rPr>
                                  <w:szCs w:val="24"/>
                                  <w:lang w:eastAsia="ar-SA"/>
                                </w:rPr>
                                <w:t>Kompensuojamasis uždarbis apskaičiuojamas dauginant jų kompensavimo koeficientą (k) (šio įstatymo 2 straipsnio 11 dalis) iš užpraeito kalendorinio ketvirčio, buvusio prieš darbingumo netekimo nustatymo mėnesį, šalies vidutinio mėnesinio darbo užmokesčio (D) (šio įstatymo 2 straipsnio 10 dalis), t. y. pagal formulę k x D.“</w:t>
                              </w:r>
                            </w:p>
                            <w:p>
                              <w:pPr>
                                <w:suppressAutoHyphens/>
                                <w:spacing w:line="276" w:lineRule="auto"/>
                                <w:ind w:left="720"/>
                                <w:jc w:val="both"/>
                                <w:rPr>
                                  <w:szCs w:val="24"/>
                                  <w:lang w:eastAsia="ar-SA"/>
                                </w:rPr>
                              </w:pPr>
                            </w:p>
                          </w:sdtContent>
                        </w:sdt>
                      </w:sdtContent>
                    </w:sdt>
                  </w:sdtContent>
                </w:sdt>
                <w:sdt>
                  <w:sdtPr>
                    <w:alias w:val="5 str. 2 d."/>
                    <w:tag w:val="part_fe05b556c38942a6a3f88e6b492567f5"/>
                    <w:lock w:val="sdtLocked"/>
                    <w:richText/>
                  </w:sdtPr>
                  <w:sdtContent>
                    <w:p>
                      <w:pPr>
                        <w:suppressAutoHyphens/>
                        <w:spacing w:line="276" w:lineRule="auto"/>
                        <w:ind w:left="720"/>
                        <w:jc w:val="both"/>
                        <w:rPr>
                          <w:szCs w:val="24"/>
                          <w:lang w:eastAsia="ar-SA"/>
                        </w:rPr>
                      </w:pPr>
                      <w:sdt>
                        <w:sdtPr>
                          <w:alias w:val="Numeris"/>
                          <w:tag w:val="nr_fe05b556c38942a6a3f88e6b492567f5"/>
                          <w:lock w:val="sdtLocked"/>
                          <w:richText/>
                        </w:sdtPr>
                        <w:sdtContent>
                          <w:r>
                            <w:rPr>
                              <w:szCs w:val="24"/>
                              <w:lang w:eastAsia="ar-SA"/>
                            </w:rPr>
                            <w:t>2</w:t>
                          </w:r>
                        </w:sdtContent>
                      </w:sdt>
                      <w:r>
                        <w:rPr>
                          <w:szCs w:val="24"/>
                          <w:lang w:eastAsia="ar-SA"/>
                        </w:rPr>
                        <w:t>. Papildyti 12 straipsnį 7 dalimi:</w:t>
                      </w:r>
                    </w:p>
                    <w:sdt>
                      <w:sdtPr>
                        <w:alias w:val="citata"/>
                        <w:tag w:val="part_8e52a944b56f4b0d83a0c648942a6b89"/>
                        <w:lock w:val="sdtLocked"/>
                        <w:richText/>
                      </w:sdtPr>
                      <w:sdtContent>
                        <w:sdt>
                          <w:sdtPr>
                            <w:alias w:val="7 d."/>
                            <w:tag w:val="part_421ad12a1a8a45b689d0a8a4e8fd8ae3"/>
                            <w:lock w:val="sdtLocked"/>
                            <w:richText/>
                          </w:sdtPr>
                          <w:sdtContent>
                            <w:p>
                              <w:pPr>
                                <w:suppressAutoHyphens/>
                                <w:spacing w:line="276" w:lineRule="auto"/>
                                <w:ind w:firstLine="720"/>
                                <w:jc w:val="both"/>
                                <w:rPr>
                                  <w:szCs w:val="24"/>
                                  <w:lang w:eastAsia="ar-SA"/>
                                </w:rPr>
                              </w:pPr>
                              <w:r>
                                <w:rPr>
                                  <w:szCs w:val="24"/>
                                  <w:lang w:eastAsia="ar-SA"/>
                                </w:rPr>
                                <w:t>„</w:t>
                              </w:r>
                              <w:sdt>
                                <w:sdtPr>
                                  <w:alias w:val="Numeris"/>
                                  <w:tag w:val="nr_421ad12a1a8a45b689d0a8a4e8fd8ae3"/>
                                  <w:lock w:val="sdtLocked"/>
                                  <w:richText/>
                                </w:sdtPr>
                                <w:sdtContent>
                                  <w:r>
                                    <w:rPr>
                                      <w:szCs w:val="24"/>
                                      <w:lang w:eastAsia="ar-SA"/>
                                    </w:rPr>
                                    <w:t>7</w:t>
                                  </w:r>
                                </w:sdtContent>
                              </w:sdt>
                              <w:r>
                                <w:rPr>
                                  <w:szCs w:val="24"/>
                                  <w:lang w:eastAsia="ar-SA"/>
                                </w:rPr>
                                <w:t>. Vienkartinė netekto darbingumo kompensacija skiriama pasibaigus Neįgalumo ir darbingumo nustatymo tarnybos sprendimo apskundimo terminui, Lietuvos Respublikos Vyriausybės tvirtinamuose Nelaimingų atsitikimų darbe ir profesinių ligų socialinio draudimo išmokų nuostatuose nustatyta tvarka.“</w:t>
                              </w:r>
                            </w:p>
                            <w:p>
                              <w:pPr>
                                <w:suppressAutoHyphens/>
                                <w:spacing w:line="276" w:lineRule="auto"/>
                                <w:ind w:firstLine="720"/>
                                <w:jc w:val="both"/>
                                <w:rPr>
                                  <w:szCs w:val="24"/>
                                  <w:lang w:eastAsia="ar-SA"/>
                                </w:rPr>
                              </w:pPr>
                            </w:p>
                          </w:sdtContent>
                        </w:sdt>
                      </w:sdtContent>
                    </w:sdt>
                  </w:sdtContent>
                </w:sdt>
              </w:sdtContent>
            </w:sdt>
            <w:sdt>
              <w:sdtPr>
                <w:alias w:val="6 str."/>
                <w:tag w:val="part_4d0e5ebdac19425e9322d52d3fddb3fc"/>
                <w:lock w:val="sdtLocked"/>
                <w:richText/>
              </w:sdtPr>
              <w:sdtContent>
                <w:p>
                  <w:pPr>
                    <w:suppressAutoHyphens/>
                    <w:spacing w:line="276" w:lineRule="auto"/>
                    <w:ind w:firstLine="720"/>
                    <w:jc w:val="both"/>
                    <w:rPr>
                      <w:szCs w:val="24"/>
                      <w:lang w:eastAsia="ar-SA"/>
                    </w:rPr>
                  </w:pPr>
                  <w:sdt>
                    <w:sdtPr>
                      <w:alias w:val="Numeris"/>
                      <w:tag w:val="nr_4d0e5ebdac19425e9322d52d3fddb3fc"/>
                      <w:lock w:val="sdtLocked"/>
                      <w:richText/>
                    </w:sdtPr>
                    <w:sdtContent>
                      <w:r>
                        <w:rPr>
                          <w:b/>
                          <w:szCs w:val="24"/>
                          <w:lang w:eastAsia="ar-SA"/>
                        </w:rPr>
                        <w:t>6</w:t>
                      </w:r>
                    </w:sdtContent>
                  </w:sdt>
                  <w:r>
                    <w:rPr>
                      <w:b/>
                      <w:szCs w:val="24"/>
                      <w:lang w:eastAsia="ar-SA"/>
                    </w:rPr>
                    <w:t xml:space="preserve"> straipsnis. </w:t>
                  </w:r>
                  <w:sdt>
                    <w:sdtPr>
                      <w:alias w:val="Pavadinimas"/>
                      <w:tag w:val="title_4d0e5ebdac19425e9322d52d3fddb3fc"/>
                      <w:lock w:val="sdtLocked"/>
                      <w:richText/>
                    </w:sdtPr>
                    <w:sdtContent>
                      <w:r>
                        <w:rPr>
                          <w:b/>
                          <w:szCs w:val="24"/>
                          <w:lang w:eastAsia="ar-SA"/>
                        </w:rPr>
                        <w:t xml:space="preserve">13 straipsnio pakeitimas </w:t>
                      </w:r>
                    </w:sdtContent>
                  </w:sdt>
                </w:p>
                <w:sdt>
                  <w:sdtPr>
                    <w:alias w:val="6 str. 1 d."/>
                    <w:tag w:val="part_ab2e8fc239cd462284a393a041e9a3c2"/>
                    <w:lock w:val="sdtLocked"/>
                    <w:richText/>
                  </w:sdtPr>
                  <w:sdtContent>
                    <w:p>
                      <w:pPr>
                        <w:suppressAutoHyphens/>
                        <w:spacing w:line="276" w:lineRule="auto"/>
                        <w:ind w:left="720"/>
                        <w:jc w:val="both"/>
                        <w:rPr>
                          <w:b/>
                          <w:szCs w:val="24"/>
                          <w:lang w:eastAsia="ar-SA"/>
                        </w:rPr>
                      </w:pPr>
                      <w:sdt>
                        <w:sdtPr>
                          <w:alias w:val="Numeris"/>
                          <w:tag w:val="nr_ab2e8fc239cd462284a393a041e9a3c2"/>
                          <w:lock w:val="sdtLocked"/>
                          <w:richText/>
                        </w:sdtPr>
                        <w:sdtContent>
                          <w:r>
                            <w:rPr>
                              <w:szCs w:val="24"/>
                              <w:lang w:eastAsia="ar-SA"/>
                            </w:rPr>
                            <w:t>1</w:t>
                          </w:r>
                        </w:sdtContent>
                      </w:sdt>
                      <w:r>
                        <w:rPr>
                          <w:szCs w:val="24"/>
                          <w:lang w:eastAsia="ar-SA"/>
                        </w:rPr>
                        <w:t>. Pakeisti 13 straipsnio 1 dalį ir ją išdėstyti taip:</w:t>
                      </w:r>
                    </w:p>
                    <w:sdt>
                      <w:sdtPr>
                        <w:alias w:val="citata"/>
                        <w:tag w:val="part_fd83d74d8a504d9981942ad024e7003d"/>
                        <w:lock w:val="sdtLocked"/>
                        <w:richText/>
                      </w:sdtPr>
                      <w:sdtContent>
                        <w:sdt>
                          <w:sdtPr>
                            <w:alias w:val="1 d."/>
                            <w:tag w:val="part_b768a85f15ad457c8857d23cbee66465"/>
                            <w:lock w:val="sdtLocked"/>
                            <w:richText/>
                          </w:sdtPr>
                          <w:sdtContent>
                            <w:p>
                              <w:pPr>
                                <w:suppressAutoHyphens/>
                                <w:spacing w:line="276" w:lineRule="auto"/>
                                <w:ind w:firstLine="720"/>
                                <w:jc w:val="both"/>
                                <w:rPr>
                                  <w:szCs w:val="24"/>
                                  <w:lang w:eastAsia="ar-SA"/>
                                </w:rPr>
                              </w:pPr>
                              <w:r>
                                <w:rPr>
                                  <w:szCs w:val="24"/>
                                  <w:lang w:eastAsia="ar-SA"/>
                                </w:rPr>
                                <w:t>„</w:t>
                              </w:r>
                              <w:sdt>
                                <w:sdtPr>
                                  <w:alias w:val="Numeris"/>
                                  <w:tag w:val="nr_b768a85f15ad457c8857d23cbee66465"/>
                                  <w:lock w:val="sdtLocked"/>
                                  <w:richText/>
                                </w:sdtPr>
                                <w:sdtContent>
                                  <w:r>
                                    <w:rPr>
                                      <w:szCs w:val="24"/>
                                      <w:lang w:eastAsia="ar-SA"/>
                                    </w:rPr>
                                    <w:t>1</w:t>
                                  </w:r>
                                </w:sdtContent>
                              </w:sdt>
                              <w:r>
                                <w:rPr>
                                  <w:szCs w:val="24"/>
                                  <w:lang w:eastAsia="ar-SA"/>
                                </w:rPr>
                                <w:t>. Jeigu nustatoma, kad nukentėjusysis neteko nuo 30 iki 45 procentų darbingumo, jam mokama periodinė netekto darbingumo kompensacija. Asmeniui, netekusiam 45 ir daugiau procentų darbingumo, mokama netekto darbingumo periodinė kompensacija:</w:t>
                              </w:r>
                            </w:p>
                            <w:sdt>
                              <w:sdtPr>
                                <w:alias w:val="1 d. 1 p."/>
                                <w:tag w:val="part_e3a0c14d4d40422a815072deb2c4bafb"/>
                                <w:lock w:val="sdtLocked"/>
                                <w:richText/>
                              </w:sdtPr>
                              <w:sdtContent>
                                <w:p>
                                  <w:pPr>
                                    <w:suppressAutoHyphens/>
                                    <w:spacing w:line="276" w:lineRule="auto"/>
                                    <w:ind w:firstLine="720"/>
                                    <w:jc w:val="both"/>
                                    <w:rPr>
                                      <w:szCs w:val="24"/>
                                      <w:lang w:eastAsia="ar-SA"/>
                                    </w:rPr>
                                  </w:pPr>
                                  <w:sdt>
                                    <w:sdtPr>
                                      <w:alias w:val="Numeris"/>
                                      <w:tag w:val="nr_e3a0c14d4d40422a815072deb2c4bafb"/>
                                      <w:lock w:val="sdtLocked"/>
                                      <w:richText/>
                                    </w:sdtPr>
                                    <w:sdtContent>
                                      <w:r>
                                        <w:rPr>
                                          <w:szCs w:val="24"/>
                                          <w:lang w:eastAsia="ar-SA"/>
                                        </w:rPr>
                                        <w:t>1</w:t>
                                      </w:r>
                                    </w:sdtContent>
                                  </w:sdt>
                                  <w:r>
                                    <w:rPr>
                                      <w:szCs w:val="24"/>
                                      <w:lang w:eastAsia="ar-SA"/>
                                    </w:rPr>
                                    <w:t>) jeigu jis dėl to paties įvykio neturi teisės į tokio paties dydžio arba didesnę netekto darbingumo socialinio draudimo pensiją;</w:t>
                                  </w:r>
                                </w:p>
                              </w:sdtContent>
                            </w:sdt>
                            <w:sdt>
                              <w:sdtPr>
                                <w:alias w:val="1 d. 2 p."/>
                                <w:tag w:val="part_4bf4452a4b92409aac41c38fb92dede1"/>
                                <w:lock w:val="sdtLocked"/>
                                <w:richText/>
                              </w:sdtPr>
                              <w:sdtContent>
                                <w:p>
                                  <w:pPr>
                                    <w:suppressAutoHyphens/>
                                    <w:spacing w:line="276" w:lineRule="auto"/>
                                    <w:ind w:firstLine="720"/>
                                    <w:jc w:val="both"/>
                                    <w:rPr>
                                      <w:szCs w:val="24"/>
                                      <w:lang w:eastAsia="ar-SA"/>
                                    </w:rPr>
                                  </w:pPr>
                                  <w:sdt>
                                    <w:sdtPr>
                                      <w:alias w:val="Numeris"/>
                                      <w:tag w:val="nr_4bf4452a4b92409aac41c38fb92dede1"/>
                                      <w:lock w:val="sdtLocked"/>
                                      <w:richText/>
                                    </w:sdtPr>
                                    <w:sdtContent>
                                      <w:r>
                                        <w:rPr>
                                          <w:szCs w:val="24"/>
                                          <w:lang w:eastAsia="ar-SA"/>
                                        </w:rPr>
                                        <w:t>2</w:t>
                                      </w:r>
                                    </w:sdtContent>
                                  </w:sdt>
                                  <w:r>
                                    <w:rPr>
                                      <w:szCs w:val="24"/>
                                      <w:lang w:eastAsia="ar-SA"/>
                                    </w:rPr>
                                    <w:t>) jeigu jam dėl to paties įvykio mokama netekto darbingumo socialinio draudimo pensija yra mažesnė už apskaičiuotą netekto darbingumo periodinę kompensaciją. Šiuo atveju mokama netekto darbingumo periodinė kompensacija, kurios dydis yra nustatomas kaip šiame punkte nurodytų išmokų skirtumas.“</w:t>
                                  </w:r>
                                </w:p>
                              </w:sdtContent>
                            </w:sdt>
                          </w:sdtContent>
                        </w:sdt>
                      </w:sdtContent>
                    </w:sdt>
                  </w:sdtContent>
                </w:sdt>
                <w:sdt>
                  <w:sdtPr>
                    <w:alias w:val="6 str. 2 d."/>
                    <w:tag w:val="part_11221e67e06e4cff9e535646aef61092"/>
                    <w:lock w:val="sdtLocked"/>
                    <w:richText/>
                  </w:sdtPr>
                  <w:sdtContent>
                    <w:p>
                      <w:pPr>
                        <w:suppressAutoHyphens/>
                        <w:spacing w:line="276" w:lineRule="auto"/>
                        <w:ind w:left="720"/>
                        <w:jc w:val="both"/>
                        <w:rPr>
                          <w:szCs w:val="24"/>
                          <w:lang w:eastAsia="ar-SA"/>
                        </w:rPr>
                      </w:pPr>
                      <w:sdt>
                        <w:sdtPr>
                          <w:alias w:val="Numeris"/>
                          <w:tag w:val="nr_11221e67e06e4cff9e535646aef61092"/>
                          <w:lock w:val="sdtLocked"/>
                          <w:richText/>
                        </w:sdtPr>
                        <w:sdtContent>
                          <w:r>
                            <w:rPr>
                              <w:szCs w:val="24"/>
                              <w:lang w:eastAsia="ar-SA"/>
                            </w:rPr>
                            <w:t>2</w:t>
                          </w:r>
                        </w:sdtContent>
                      </w:sdt>
                      <w:r>
                        <w:rPr>
                          <w:szCs w:val="24"/>
                          <w:lang w:eastAsia="ar-SA"/>
                        </w:rPr>
                        <w:t>. Pakeisti 13 straipsnio 2 dalį ir ją išdėstyti taip:</w:t>
                      </w:r>
                    </w:p>
                    <w:sdt>
                      <w:sdtPr>
                        <w:alias w:val="citata"/>
                        <w:tag w:val="part_2ac25c1b5c7744b5b49dafc5f5772fe8"/>
                        <w:lock w:val="sdtLocked"/>
                        <w:richText/>
                      </w:sdtPr>
                      <w:sdtContent>
                        <w:sdt>
                          <w:sdtPr>
                            <w:alias w:val="2 d."/>
                            <w:tag w:val="part_bfdee693ea4f43a08239b3fce763e9d7"/>
                            <w:lock w:val="sdtLocked"/>
                            <w:richText/>
                          </w:sdtPr>
                          <w:sdtContent>
                            <w:p>
                              <w:pPr>
                                <w:suppressAutoHyphens/>
                                <w:spacing w:line="276" w:lineRule="auto"/>
                                <w:ind w:firstLine="720"/>
                                <w:jc w:val="both"/>
                                <w:rPr>
                                  <w:bCs/>
                                  <w:szCs w:val="24"/>
                                  <w:lang w:eastAsia="ar-SA"/>
                                </w:rPr>
                              </w:pPr>
                              <w:r>
                                <w:rPr>
                                  <w:szCs w:val="24"/>
                                  <w:lang w:eastAsia="ar-SA"/>
                                </w:rPr>
                                <w:t>„</w:t>
                              </w:r>
                              <w:sdt>
                                <w:sdtPr>
                                  <w:alias w:val="Numeris"/>
                                  <w:tag w:val="nr_bfdee693ea4f43a08239b3fce763e9d7"/>
                                  <w:lock w:val="sdtLocked"/>
                                  <w:richText/>
                                </w:sdtPr>
                                <w:sdtContent>
                                  <w:r>
                                    <w:rPr>
                                      <w:szCs w:val="24"/>
                                      <w:lang w:eastAsia="ar-SA"/>
                                    </w:rPr>
                                    <w:t>2</w:t>
                                  </w:r>
                                </w:sdtContent>
                              </w:sdt>
                              <w:r>
                                <w:rPr>
                                  <w:szCs w:val="24"/>
                                  <w:lang w:eastAsia="ar-SA"/>
                                </w:rPr>
                                <w:t xml:space="preserve">. Periodinė netekto darbingumo kompensacija nukentėjusiajam mokama kas mėnesį žalos atlyginimo mokėtojo nustatytomis dienomis, ne vėliau kaip mėnesio paskutinę darbo dieną. Ji apskaičiuojama </w:t>
                              </w:r>
                              <w:r>
                                <w:rPr>
                                  <w:bCs/>
                                  <w:szCs w:val="24"/>
                                  <w:lang w:eastAsia="ar-SA"/>
                                </w:rPr>
                                <w:t>kaip darbingumo netekimo koeficiento (d) (šio įstatymo 2 straipsnio 9 dalis), kompensavimo koeficiento (k) (šio įstatymo 2 straipsnio 11 dalis) ir užpraeito ketvirčio šalies vidutinio mėnesinio darbo užmokesčio, taikomo mokėjimo mėnesį (D) (šio įstatymo 2 straipsnio 10 dalis), sandaugos pusė, tai yra pagal formulę 0,5 x d x k x D.“</w:t>
                              </w:r>
                            </w:p>
                          </w:sdtContent>
                        </w:sdt>
                      </w:sdtContent>
                    </w:sdt>
                  </w:sdtContent>
                </w:sdt>
                <w:sdt>
                  <w:sdtPr>
                    <w:alias w:val="6 str. 3 d."/>
                    <w:tag w:val="part_46bb9f3d893640a5bcd58590b48d7556"/>
                    <w:lock w:val="sdtLocked"/>
                    <w:richText/>
                  </w:sdtPr>
                  <w:sdtContent>
                    <w:p>
                      <w:pPr>
                        <w:suppressAutoHyphens/>
                        <w:spacing w:line="276" w:lineRule="auto"/>
                        <w:ind w:firstLine="720"/>
                        <w:jc w:val="both"/>
                        <w:rPr>
                          <w:bCs/>
                          <w:szCs w:val="24"/>
                          <w:lang w:eastAsia="ar-SA"/>
                        </w:rPr>
                      </w:pPr>
                      <w:sdt>
                        <w:sdtPr>
                          <w:alias w:val="Numeris"/>
                          <w:tag w:val="nr_46bb9f3d893640a5bcd58590b48d7556"/>
                          <w:lock w:val="sdtLocked"/>
                          <w:richText/>
                        </w:sdtPr>
                        <w:sdtContent>
                          <w:r>
                            <w:rPr>
                              <w:bCs/>
                              <w:szCs w:val="24"/>
                              <w:lang w:eastAsia="ar-SA"/>
                            </w:rPr>
                            <w:t>3</w:t>
                          </w:r>
                        </w:sdtContent>
                      </w:sdt>
                      <w:r>
                        <w:rPr>
                          <w:bCs/>
                          <w:szCs w:val="24"/>
                          <w:lang w:eastAsia="ar-SA"/>
                        </w:rPr>
                        <w:t>. Pakeisti 13 straipsnio 4 dalį ir ją išdėstyti taip:</w:t>
                      </w:r>
                    </w:p>
                    <w:sdt>
                      <w:sdtPr>
                        <w:alias w:val="citata"/>
                        <w:tag w:val="part_8999f001ded84b7cac61a29716ea93e2"/>
                        <w:lock w:val="sdtLocked"/>
                        <w:richText/>
                      </w:sdtPr>
                      <w:sdtContent>
                        <w:sdt>
                          <w:sdtPr>
                            <w:alias w:val="4 d."/>
                            <w:tag w:val="part_51aafac2fc114d5c9824bf775e508014"/>
                            <w:lock w:val="sdtLocked"/>
                            <w:richText/>
                          </w:sdtPr>
                          <w:sdtContent>
                            <w:p>
                              <w:pPr>
                                <w:suppressAutoHyphens/>
                                <w:spacing w:line="276" w:lineRule="auto"/>
                                <w:ind w:firstLine="720"/>
                                <w:jc w:val="both"/>
                                <w:rPr>
                                  <w:bCs/>
                                  <w:szCs w:val="24"/>
                                  <w:lang w:eastAsia="ar-SA"/>
                                </w:rPr>
                              </w:pPr>
                              <w:r>
                                <w:rPr>
                                  <w:bCs/>
                                  <w:szCs w:val="24"/>
                                  <w:lang w:eastAsia="ar-SA"/>
                                </w:rPr>
                                <w:t>„</w:t>
                              </w:r>
                              <w:sdt>
                                <w:sdtPr>
                                  <w:alias w:val="Numeris"/>
                                  <w:tag w:val="nr_51aafac2fc114d5c9824bf775e508014"/>
                                  <w:lock w:val="sdtLocked"/>
                                  <w:richText/>
                                </w:sdtPr>
                                <w:sdtContent>
                                  <w:r>
                                    <w:rPr>
                                      <w:bCs/>
                                      <w:szCs w:val="24"/>
                                      <w:lang w:eastAsia="ar-SA"/>
                                    </w:rPr>
                                    <w:t>4</w:t>
                                  </w:r>
                                </w:sdtContent>
                              </w:sdt>
                              <w:r>
                                <w:rPr>
                                  <w:bCs/>
                                  <w:szCs w:val="24"/>
                                  <w:lang w:eastAsia="ar-SA"/>
                                </w:rPr>
                                <w:t>. Šiame straipsnyje nurodyta netekto darbingumo kompensacija nukentėjusiajam mokama nepaisant jo gaunamų kitų pajamų, išskyrus šio straipsnio 1 dalyje nustatytus atvejus</w:t>
                              </w:r>
                              <w:r>
                                <w:rPr>
                                  <w:bCs/>
                                  <w:szCs w:val="24"/>
                                  <w:lang w:val="en-US" w:eastAsia="ar-SA"/>
                                </w:rPr>
                                <w:t>.</w:t>
                              </w:r>
                              <w:r>
                                <w:rPr>
                                  <w:bCs/>
                                  <w:szCs w:val="24"/>
                                  <w:lang w:eastAsia="ar-SA"/>
                                </w:rPr>
                                <w:t>“</w:t>
                              </w:r>
                            </w:p>
                            <w:p>
                              <w:pPr>
                                <w:suppressAutoHyphens/>
                                <w:spacing w:line="276" w:lineRule="auto"/>
                                <w:ind w:firstLine="720"/>
                                <w:jc w:val="both"/>
                                <w:rPr>
                                  <w:bCs/>
                                  <w:szCs w:val="24"/>
                                  <w:lang w:eastAsia="ar-SA"/>
                                </w:rPr>
                              </w:pPr>
                            </w:p>
                          </w:sdtContent>
                        </w:sdt>
                      </w:sdtContent>
                    </w:sdt>
                  </w:sdtContent>
                </w:sdt>
              </w:sdtContent>
            </w:sdt>
            <w:sdt>
              <w:sdtPr>
                <w:alias w:val="7 str."/>
                <w:tag w:val="part_85a7e33964514724a6a7704b935c13a9"/>
                <w:lock w:val="sdtLocked"/>
                <w:richText/>
              </w:sdtPr>
              <w:sdtContent>
                <w:p>
                  <w:pPr>
                    <w:suppressAutoHyphens/>
                    <w:spacing w:line="276" w:lineRule="auto"/>
                    <w:ind w:firstLine="720"/>
                    <w:jc w:val="both"/>
                    <w:rPr>
                      <w:b/>
                      <w:szCs w:val="24"/>
                      <w:lang w:eastAsia="ar-SA"/>
                    </w:rPr>
                  </w:pPr>
                  <w:sdt>
                    <w:sdtPr>
                      <w:alias w:val="Numeris"/>
                      <w:tag w:val="nr_85a7e33964514724a6a7704b935c13a9"/>
                      <w:lock w:val="sdtLocked"/>
                      <w:richText/>
                    </w:sdtPr>
                    <w:sdtContent>
                      <w:r>
                        <w:rPr>
                          <w:b/>
                          <w:szCs w:val="24"/>
                          <w:lang w:eastAsia="ar-SA"/>
                        </w:rPr>
                        <w:t>7</w:t>
                      </w:r>
                    </w:sdtContent>
                  </w:sdt>
                  <w:r>
                    <w:rPr>
                      <w:b/>
                      <w:szCs w:val="24"/>
                      <w:lang w:eastAsia="ar-SA"/>
                    </w:rPr>
                    <w:t xml:space="preserve"> straipsnis. </w:t>
                  </w:r>
                  <w:sdt>
                    <w:sdtPr>
                      <w:alias w:val="Pavadinimas"/>
                      <w:tag w:val="title_85a7e33964514724a6a7704b935c13a9"/>
                      <w:lock w:val="sdtLocked"/>
                      <w:richText/>
                    </w:sdtPr>
                    <w:sdtContent>
                      <w:r>
                        <w:rPr>
                          <w:b/>
                          <w:szCs w:val="24"/>
                          <w:lang w:eastAsia="ar-SA"/>
                        </w:rPr>
                        <w:t>23 straipsnio pakeitimas</w:t>
                      </w:r>
                    </w:sdtContent>
                  </w:sdt>
                </w:p>
                <w:sdt>
                  <w:sdtPr>
                    <w:alias w:val="7 str. 1 d."/>
                    <w:tag w:val="part_3b25135a291d4a7689220ec2adafeb25"/>
                    <w:lock w:val="sdtLocked"/>
                    <w:richText/>
                  </w:sdtPr>
                  <w:sdtContent>
                    <w:p>
                      <w:pPr>
                        <w:suppressAutoHyphens/>
                        <w:spacing w:line="276" w:lineRule="auto"/>
                        <w:ind w:firstLine="720"/>
                        <w:jc w:val="both"/>
                        <w:rPr>
                          <w:bCs/>
                          <w:szCs w:val="24"/>
                          <w:lang w:eastAsia="ar-SA"/>
                        </w:rPr>
                      </w:pPr>
                      <w:sdt>
                        <w:sdtPr>
                          <w:alias w:val="Numeris"/>
                          <w:tag w:val="nr_3b25135a291d4a7689220ec2adafeb25"/>
                          <w:lock w:val="sdtLocked"/>
                          <w:richText/>
                        </w:sdtPr>
                        <w:sdtContent>
                          <w:r>
                            <w:rPr>
                              <w:bCs/>
                              <w:szCs w:val="24"/>
                              <w:lang w:eastAsia="ar-SA"/>
                            </w:rPr>
                            <w:t>1</w:t>
                          </w:r>
                        </w:sdtContent>
                      </w:sdt>
                      <w:r>
                        <w:rPr>
                          <w:bCs/>
                          <w:szCs w:val="24"/>
                          <w:lang w:eastAsia="ar-SA"/>
                        </w:rPr>
                        <w:t>. Papildyti 23 straipsnį nauja 6 dalimi:</w:t>
                      </w:r>
                    </w:p>
                    <w:sdt>
                      <w:sdtPr>
                        <w:alias w:val="citata"/>
                        <w:tag w:val="part_7782a5b75a2b4866bc17ade806c82da3"/>
                        <w:lock w:val="sdtLocked"/>
                        <w:richText/>
                      </w:sdtPr>
                      <w:sdtContent>
                        <w:sdt>
                          <w:sdtPr>
                            <w:alias w:val="6 d."/>
                            <w:tag w:val="part_e2d4d2cbc4f643259c9100555ed47971"/>
                            <w:lock w:val="sdtLocked"/>
                            <w:richText/>
                          </w:sdtPr>
                          <w:sdtContent>
                            <w:p>
                              <w:pPr>
                                <w:suppressAutoHyphens/>
                                <w:spacing w:line="276" w:lineRule="auto"/>
                                <w:ind w:firstLine="720"/>
                                <w:jc w:val="both"/>
                                <w:rPr>
                                  <w:szCs w:val="24"/>
                                  <w:lang w:eastAsia="ar-SA"/>
                                </w:rPr>
                              </w:pPr>
                              <w:r>
                                <w:rPr>
                                  <w:szCs w:val="24"/>
                                  <w:lang w:eastAsia="ar-SA"/>
                                </w:rPr>
                                <w:t>„</w:t>
                              </w:r>
                              <w:sdt>
                                <w:sdtPr>
                                  <w:alias w:val="Numeris"/>
                                  <w:tag w:val="nr_e2d4d2cbc4f643259c9100555ed47971"/>
                                  <w:lock w:val="sdtLocked"/>
                                  <w:richText/>
                                </w:sdtPr>
                                <w:sdtContent>
                                  <w:r>
                                    <w:rPr>
                                      <w:szCs w:val="24"/>
                                      <w:lang w:eastAsia="ar-SA"/>
                                    </w:rPr>
                                    <w:t>6</w:t>
                                  </w:r>
                                </w:sdtContent>
                              </w:sdt>
                              <w:r>
                                <w:rPr>
                                  <w:szCs w:val="24"/>
                                  <w:lang w:eastAsia="ar-SA"/>
                                </w:rPr>
                                <w:t xml:space="preserve">. Šio įstatymo nuostatos taikomos naujai, po šio įstatymo įsigaliojimo dienos skiriamoms žalos atlyginimo išmokoms asmenims, kuriems teisė į žalos atlyginimą atsirado (darbingumo netekimas nustatytas) po 2017 m. sausio 1 d. </w:t>
                              </w:r>
                            </w:p>
                            <w:sdt>
                              <w:sdtPr>
                                <w:alias w:val="6 d. 1 p."/>
                                <w:tag w:val="part_dfcf8e799ad349afac9cb7ee2ea883ea"/>
                                <w:lock w:val="sdtLocked"/>
                                <w:richText/>
                              </w:sdtPr>
                              <w:sdtContent>
                                <w:p>
                                  <w:pPr>
                                    <w:suppressAutoHyphens/>
                                    <w:spacing w:line="276" w:lineRule="auto"/>
                                    <w:ind w:firstLine="720"/>
                                    <w:jc w:val="both"/>
                                    <w:rPr>
                                      <w:szCs w:val="24"/>
                                      <w:lang w:eastAsia="ar-SA"/>
                                    </w:rPr>
                                  </w:pPr>
                                  <w:sdt>
                                    <w:sdtPr>
                                      <w:alias w:val="Numeris"/>
                                      <w:tag w:val="nr_dfcf8e799ad349afac9cb7ee2ea883ea"/>
                                      <w:lock w:val="sdtLocked"/>
                                      <w:richText/>
                                    </w:sdtPr>
                                    <w:sdtContent>
                                      <w:r>
                                        <w:rPr>
                                          <w:szCs w:val="24"/>
                                          <w:lang w:eastAsia="ar-SA"/>
                                        </w:rPr>
                                        <w:t>1</w:t>
                                      </w:r>
                                    </w:sdtContent>
                                  </w:sdt>
                                  <w:r>
                                    <w:rPr>
                                      <w:szCs w:val="24"/>
                                      <w:lang w:eastAsia="ar-SA"/>
                                    </w:rPr>
                                    <w:t xml:space="preserve">) jeigu darbingumo netekimas dėl nelaimingas atsitikimo ar profesinės ligos nustatytas iki šio įstatymo įsigaliojimo dienos, išmokos apskaičiuojamos iki šio įstatymo įsigaliojimo dienos galiojusia tvarka, perskaičiuojant apskaičiuotą sumą šios dalies 2, 3 ir 4 punktuose nustatyta tvarka. </w:t>
                                  </w:r>
                                </w:p>
                              </w:sdtContent>
                            </w:sdt>
                            <w:sdt>
                              <w:sdtPr>
                                <w:alias w:val="6 d. 2 p."/>
                                <w:tag w:val="part_d6c02427c269446c94c56e6a73ce2e80"/>
                                <w:lock w:val="sdtLocked"/>
                                <w:richText/>
                              </w:sdtPr>
                              <w:sdtContent>
                                <w:p>
                                  <w:pPr>
                                    <w:suppressAutoHyphens/>
                                    <w:spacing w:line="276" w:lineRule="auto"/>
                                    <w:ind w:firstLine="720"/>
                                    <w:jc w:val="both"/>
                                    <w:rPr>
                                      <w:szCs w:val="24"/>
                                      <w:lang w:eastAsia="ar-SA"/>
                                    </w:rPr>
                                  </w:pPr>
                                  <w:sdt>
                                    <w:sdtPr>
                                      <w:alias w:val="Numeris"/>
                                      <w:tag w:val="nr_d6c02427c269446c94c56e6a73ce2e80"/>
                                      <w:lock w:val="sdtLocked"/>
                                      <w:richText/>
                                    </w:sdtPr>
                                    <w:sdtContent>
                                      <w:r>
                                        <w:rPr>
                                          <w:szCs w:val="24"/>
                                          <w:lang w:eastAsia="ar-SA"/>
                                        </w:rPr>
                                        <w:t>2</w:t>
                                      </w:r>
                                    </w:sdtContent>
                                  </w:sdt>
                                  <w:r>
                                    <w:rPr>
                                      <w:szCs w:val="24"/>
                                      <w:lang w:eastAsia="ar-SA"/>
                                    </w:rPr>
                                    <w:t xml:space="preserve">) jeigu asmuo iki šio įstatymo įsigaliojimo dienos turi teisę gauti tik periodinę netekto darbingumo kompensaciją (netekęs iki 45 procentų darbingumo ir neturintis teisės gauti netekto darbingumo (invalidumo) pensijos) arba tik žalos atlyginimą netekus maitintojo (neturi teisės gauti valstybinės socialinio draudimo našlių, našlaičių arba žalos atlyginimo netekus maitintojo), išmokos perskaičiuojamos šio įstatymo nustatyta tvarka. Jeigu perskaičiuota išmoka (-os) yra mažesnė (-ės), mokama prieš tai mokėta išmoka (-os). Šios išmokos mokamos tol, kol pagal šį įstatymą mokėtina periodinė netekto darbingumo kompensacija arba žalos atlyginimas netekus maitintojo ims viršyti 2016 m. gruodžio mėnesį mokėtos (-ų) išmokos (-ų) dydžius.  </w:t>
                                  </w:r>
                                </w:p>
                              </w:sdtContent>
                            </w:sdt>
                            <w:sdt>
                              <w:sdtPr>
                                <w:alias w:val="6 d. 3 p."/>
                                <w:tag w:val="part_9acb63769a354de8bdf894802b919a8f"/>
                                <w:lock w:val="sdtLocked"/>
                                <w:richText/>
                              </w:sdtPr>
                              <w:sdtContent>
                                <w:p>
                                  <w:pPr>
                                    <w:suppressAutoHyphens/>
                                    <w:spacing w:line="276" w:lineRule="auto"/>
                                    <w:ind w:firstLine="720"/>
                                    <w:jc w:val="both"/>
                                    <w:rPr>
                                      <w:szCs w:val="24"/>
                                      <w:lang w:eastAsia="ar-SA"/>
                                    </w:rPr>
                                  </w:pPr>
                                  <w:sdt>
                                    <w:sdtPr>
                                      <w:alias w:val="Numeris"/>
                                      <w:tag w:val="nr_9acb63769a354de8bdf894802b919a8f"/>
                                      <w:lock w:val="sdtLocked"/>
                                      <w:richText/>
                                    </w:sdtPr>
                                    <w:sdtContent>
                                      <w:r>
                                        <w:rPr>
                                          <w:szCs w:val="24"/>
                                          <w:lang w:eastAsia="ar-SA"/>
                                        </w:rPr>
                                        <w:t>3</w:t>
                                      </w:r>
                                    </w:sdtContent>
                                  </w:sdt>
                                  <w:r>
                                    <w:rPr>
                                      <w:szCs w:val="24"/>
                                      <w:lang w:eastAsia="ar-SA"/>
                                    </w:rPr>
                                    <w:t>) asmenims, iki šio įstatymo įsigaliojimo dienos gaunantiems (turintiems teisę gauti) periodinę netekto darbingumo kompensaciją ir netekto darbingumo socialinio draudimo pensiją dėl to paties įvykio, netekto darbingumo periodinė kompensacija perskaičiuojama šio įstatymo nustatyta tvarka. Jeigu nuo 2017 m. sausio 1 d. perskaičiuotos netekto darbingumo periodinės kompensacijos dydis yra mažesnis nei bendra 2016 m. gruodžio mėnesį mokėta netekto darbingumo periodinės kompensacijos ir valstybinės socialinio draudimo netekto darbingumo (invalidumo) pensijos suma, netekto darbingumo periodinės kompensacijos dydis nustatomas kaip 2016 m. gruodžio mėnesį mokėtų abiejų šių išmokų sumos ir po šio įstatymo įsigaliojimo mokamos pensijos skirtumas. Ši išmoka nedidinama, jeigu pasikeičia užpraeito kalendorinio ketvirčio šalies vidutinis mėnesinis darbo užmokestis ar kitais atvejais tol, kol pagal šį įstatymą mokėtina periodinė netekto darbingumo kompensacija ims viršyti 2016 m. gruodžio mėnesį mokėtą periodinės netekto darbingumo kompensacijos ir netekto darbingumo socialinio draudimo pensijos sumos (abiejų šių išmokų sumos) dydžio išmoką.</w:t>
                                  </w:r>
                                </w:p>
                              </w:sdtContent>
                            </w:sdt>
                            <w:sdt>
                              <w:sdtPr>
                                <w:alias w:val="6 d. 4 p."/>
                                <w:tag w:val="part_86b8cbdaa92f4c1c8ced23e1610f44f9"/>
                                <w:lock w:val="sdtLocked"/>
                                <w:richText/>
                              </w:sdtPr>
                              <w:sdtContent>
                                <w:p>
                                  <w:pPr>
                                    <w:suppressAutoHyphens/>
                                    <w:spacing w:line="276" w:lineRule="auto"/>
                                    <w:ind w:firstLine="720"/>
                                    <w:jc w:val="both"/>
                                    <w:rPr>
                                      <w:szCs w:val="24"/>
                                      <w:lang w:eastAsia="ar-SA"/>
                                    </w:rPr>
                                  </w:pPr>
                                  <w:sdt>
                                    <w:sdtPr>
                                      <w:alias w:val="Numeris"/>
                                      <w:tag w:val="nr_86b8cbdaa92f4c1c8ced23e1610f44f9"/>
                                      <w:lock w:val="sdtLocked"/>
                                      <w:richText/>
                                    </w:sdtPr>
                                    <w:sdtContent>
                                      <w:r>
                                        <w:rPr>
                                          <w:szCs w:val="24"/>
                                          <w:lang w:eastAsia="ar-SA"/>
                                        </w:rPr>
                                        <w:t>4</w:t>
                                      </w:r>
                                    </w:sdtContent>
                                  </w:sdt>
                                  <w:r>
                                    <w:rPr>
                                      <w:szCs w:val="24"/>
                                      <w:lang w:eastAsia="ar-SA"/>
                                    </w:rPr>
                                    <w:t>) asmenims, iki šio įstatymo įsigaliojimo dienos gaunantiems (turintiems teisę gauti) žalos atlyginimą netekus maitintojo ir našlių/našlaičių socialinio draudimo pensiją, žalos atlyginimas netekus maitintojo perskaičiuojamas šio įstatymo nustatyta tvarka. Jeigu nuo 2017 m. sausio 1 d. perskaičiuoto žalos atlyginimo netekus maitintojo dydis yra mažesnis nei bendra 2016 m. gruodžio mėnesį mokėto žalos atlyginimo netekus maitintojo ir valstybinės socialinio draudimo našlių ar našlaičių pensijos suma, žalos atlyginimas netekus maitintojo nustatomas kaip 2016 m. gruodžio mėnesį mokėtų abiejų šių išmokų sumos ir po šio įstatymo įsigaliojimo mokamos pensijos skirtumas. Ši išmoka nedidinama, jeigu pasikeičia užpraeito kalendorinio ketvirčio šalies vidutinis mėnesinis darbo užmokestis ar kitais atvejais tol, kol pagal šį įstatymą mokamas žalos atlyginimas netekus maitintojo ims viršyti 2016 m. gruodžio mėnesį mokėtą žalos atlyginimo netekus maitintojo ir valstybinės socialinio draudimo našlių ir našlaičių pensijos (abiejų šių išmokų sumos) dydžio išmoką.“</w:t>
                                  </w:r>
                                </w:p>
                              </w:sdtContent>
                            </w:sdt>
                          </w:sdtContent>
                        </w:sdt>
                      </w:sdtContent>
                    </w:sdt>
                  </w:sdtContent>
                </w:sdt>
                <w:sdt>
                  <w:sdtPr>
                    <w:alias w:val="7 str. 2 d."/>
                    <w:tag w:val="part_838fd1d9da934cdc9d7b72c05fc9cf6b"/>
                    <w:lock w:val="sdtLocked"/>
                    <w:richText/>
                  </w:sdtPr>
                  <w:sdtContent>
                    <w:p>
                      <w:pPr>
                        <w:suppressAutoHyphens/>
                        <w:spacing w:line="276" w:lineRule="auto"/>
                        <w:ind w:firstLine="720"/>
                        <w:jc w:val="both"/>
                        <w:rPr>
                          <w:szCs w:val="24"/>
                          <w:lang w:eastAsia="ar-SA"/>
                        </w:rPr>
                      </w:pPr>
                      <w:sdt>
                        <w:sdtPr>
                          <w:alias w:val="Numeris"/>
                          <w:tag w:val="nr_838fd1d9da934cdc9d7b72c05fc9cf6b"/>
                          <w:lock w:val="sdtLocked"/>
                          <w:richText/>
                        </w:sdtPr>
                        <w:sdtContent>
                          <w:r>
                            <w:rPr>
                              <w:szCs w:val="24"/>
                              <w:lang w:eastAsia="ar-SA"/>
                            </w:rPr>
                            <w:t>2</w:t>
                          </w:r>
                        </w:sdtContent>
                      </w:sdt>
                      <w:r>
                        <w:rPr>
                          <w:szCs w:val="24"/>
                          <w:lang w:eastAsia="ar-SA"/>
                        </w:rPr>
                        <w:t>. Buvusias 23 straipsnio 6 ir 7 dalis laikyti atitinkamai 7 ir 8 dalimis.</w:t>
                      </w:r>
                    </w:p>
                    <w:p>
                      <w:pPr>
                        <w:suppressAutoHyphens/>
                        <w:spacing w:line="276" w:lineRule="auto"/>
                        <w:ind w:firstLine="720"/>
                        <w:jc w:val="both"/>
                        <w:rPr>
                          <w:szCs w:val="24"/>
                          <w:lang w:eastAsia="ar-SA"/>
                        </w:rPr>
                      </w:pPr>
                    </w:p>
                  </w:sdtContent>
                </w:sdt>
              </w:sdtContent>
            </w:sdt>
            <w:sdt>
              <w:sdtPr>
                <w:alias w:val="8 str."/>
                <w:tag w:val="part_c112d9587ab146f58ac72951f7586713"/>
                <w:lock w:val="sdtLocked"/>
                <w:richText/>
              </w:sdtPr>
              <w:sdtContent>
                <w:p>
                  <w:pPr>
                    <w:suppressAutoHyphens/>
                    <w:spacing w:line="276" w:lineRule="auto"/>
                    <w:ind w:firstLine="720"/>
                    <w:jc w:val="both"/>
                    <w:rPr>
                      <w:b/>
                      <w:szCs w:val="24"/>
                      <w:lang w:eastAsia="ar-SA"/>
                    </w:rPr>
                  </w:pPr>
                  <w:sdt>
                    <w:sdtPr>
                      <w:alias w:val="Numeris"/>
                      <w:tag w:val="nr_c112d9587ab146f58ac72951f7586713"/>
                      <w:lock w:val="sdtLocked"/>
                      <w:richText/>
                    </w:sdtPr>
                    <w:sdtContent>
                      <w:r>
                        <w:rPr>
                          <w:b/>
                          <w:szCs w:val="24"/>
                          <w:lang w:eastAsia="ar-SA"/>
                        </w:rPr>
                        <w:t>8</w:t>
                      </w:r>
                    </w:sdtContent>
                  </w:sdt>
                  <w:r>
                    <w:rPr>
                      <w:b/>
                      <w:szCs w:val="24"/>
                      <w:lang w:eastAsia="ar-SA"/>
                    </w:rPr>
                    <w:t xml:space="preserve"> straipsnis. </w:t>
                  </w:r>
                  <w:sdt>
                    <w:sdtPr>
                      <w:alias w:val="Pavadinimas"/>
                      <w:tag w:val="title_c112d9587ab146f58ac72951f7586713"/>
                      <w:lock w:val="sdtLocked"/>
                      <w:richText/>
                    </w:sdtPr>
                    <w:sdtContent>
                      <w:r>
                        <w:rPr>
                          <w:b/>
                          <w:szCs w:val="24"/>
                          <w:lang w:eastAsia="ar-SA"/>
                        </w:rPr>
                        <w:t>Įstatymo įsigaliojimas ir įgyvendinimas</w:t>
                      </w:r>
                    </w:sdtContent>
                  </w:sdt>
                </w:p>
                <w:sdt>
                  <w:sdtPr>
                    <w:alias w:val="8 str. 1 d."/>
                    <w:tag w:val="part_f97d77463a7540da9f30af681590f7ef"/>
                    <w:lock w:val="sdtLocked"/>
                    <w:richText/>
                  </w:sdtPr>
                  <w:sdtContent>
                    <w:p>
                      <w:pPr>
                        <w:suppressAutoHyphens/>
                        <w:spacing w:line="276" w:lineRule="auto"/>
                        <w:ind w:firstLine="720"/>
                        <w:jc w:val="both"/>
                        <w:rPr>
                          <w:iCs/>
                          <w:szCs w:val="24"/>
                          <w:lang w:eastAsia="ar-SA"/>
                        </w:rPr>
                      </w:pPr>
                      <w:sdt>
                        <w:sdtPr>
                          <w:alias w:val="Numeris"/>
                          <w:tag w:val="nr_f97d77463a7540da9f30af681590f7ef"/>
                          <w:lock w:val="sdtLocked"/>
                          <w:richText/>
                        </w:sdtPr>
                        <w:sdtContent>
                          <w:r>
                            <w:rPr>
                              <w:iCs/>
                              <w:szCs w:val="24"/>
                              <w:lang w:eastAsia="ar-SA"/>
                            </w:rPr>
                            <w:t>1</w:t>
                          </w:r>
                        </w:sdtContent>
                      </w:sdt>
                      <w:r>
                        <w:rPr>
                          <w:iCs/>
                          <w:szCs w:val="24"/>
                          <w:lang w:eastAsia="ar-SA"/>
                        </w:rPr>
                        <w:t xml:space="preserve">. Šis įstatymas, išskyrus šio straipsnio 2 dalį, įsigalioja 2017 m. sausio 1 d. </w:t>
                      </w:r>
                    </w:p>
                  </w:sdtContent>
                </w:sdt>
                <w:sdt>
                  <w:sdtPr>
                    <w:alias w:val="8 str. 2 d."/>
                    <w:tag w:val="part_a8f3af23848b46b5a9430efd6e5253ad"/>
                    <w:lock w:val="sdtLocked"/>
                    <w:richText/>
                  </w:sdtPr>
                  <w:sdtContent>
                    <w:p>
                      <w:pPr>
                        <w:tabs>
                          <w:tab w:val="left" w:pos="1134"/>
                        </w:tabs>
                        <w:suppressAutoHyphens/>
                        <w:spacing w:line="276" w:lineRule="auto"/>
                        <w:ind w:firstLine="720"/>
                        <w:jc w:val="both"/>
                        <w:rPr>
                          <w:iCs/>
                          <w:szCs w:val="24"/>
                          <w:lang w:eastAsia="ar-SA"/>
                        </w:rPr>
                      </w:pPr>
                      <w:sdt>
                        <w:sdtPr>
                          <w:alias w:val="Numeris"/>
                          <w:tag w:val="nr_a8f3af23848b46b5a9430efd6e5253ad"/>
                          <w:lock w:val="sdtLocked"/>
                          <w:richText/>
                        </w:sdtPr>
                        <w:sdtContent>
                          <w:r>
                            <w:rPr>
                              <w:iCs/>
                              <w:szCs w:val="24"/>
                              <w:lang w:eastAsia="ar-SA"/>
                            </w:rPr>
                            <w:t>2</w:t>
                          </w:r>
                        </w:sdtContent>
                      </w:sdt>
                      <w:r>
                        <w:rPr>
                          <w:iCs/>
                          <w:szCs w:val="24"/>
                          <w:lang w:eastAsia="ar-SA"/>
                        </w:rPr>
                        <w:t>. Lietuvos Respublikos Vyriausybė iki 2016 m. gruodžio 31 d. priima šio įstatymo įgyvendinamuosius teisės aktus.</w:t>
                      </w:r>
                    </w:p>
                    <w:p>
                      <w:pPr>
                        <w:suppressAutoHyphens/>
                        <w:spacing w:line="276" w:lineRule="auto"/>
                        <w:ind w:firstLine="720"/>
                        <w:rPr>
                          <w:iCs/>
                          <w:szCs w:val="24"/>
                          <w:lang w:eastAsia="ar-SA"/>
                        </w:rPr>
                      </w:pPr>
                    </w:p>
                    <w:p>
                      <w:pPr>
                        <w:tabs>
                          <w:tab w:val="left" w:pos="1134"/>
                        </w:tabs>
                        <w:suppressAutoHyphens/>
                        <w:spacing w:line="276" w:lineRule="auto"/>
                        <w:ind w:firstLine="720"/>
                        <w:jc w:val="both"/>
                        <w:rPr>
                          <w:iCs/>
                          <w:szCs w:val="24"/>
                          <w:lang w:eastAsia="ar-SA"/>
                        </w:rPr>
                      </w:pPr>
                    </w:p>
                  </w:sdtContent>
                </w:sdt>
              </w:sdtContent>
            </w:sdt>
          </w:sdtContent>
        </w:sdt>
        <w:sdt>
          <w:sdtPr>
            <w:alias w:val="signatura"/>
            <w:tag w:val="part_e7c6c80e0739406188ab8154a17a13a2"/>
            <w:lock w:val="sdtLocked"/>
            <w:richText/>
          </w:sdtPr>
          <w:sdtContent>
            <w:p>
              <w:pPr>
                <w:suppressAutoHyphens/>
                <w:spacing w:line="276" w:lineRule="auto"/>
                <w:jc w:val="both"/>
                <w:rPr>
                  <w:i/>
                  <w:szCs w:val="24"/>
                  <w:lang w:eastAsia="ar-SA"/>
                </w:rPr>
              </w:pPr>
              <w:r>
                <w:rPr>
                  <w:i/>
                  <w:szCs w:val="24"/>
                  <w:lang w:eastAsia="ar-SA"/>
                </w:rPr>
                <w:t xml:space="preserve">Skelbiu šį Lietuvos Respublikos Seimo priimtą įstatymą. </w:t>
              </w:r>
            </w:p>
            <w:p>
              <w:pPr>
                <w:suppressAutoHyphens/>
                <w:spacing w:line="276" w:lineRule="auto"/>
                <w:ind w:firstLine="720"/>
                <w:jc w:val="both"/>
                <w:rPr>
                  <w:i/>
                  <w:szCs w:val="24"/>
                  <w:lang w:eastAsia="ar-SA"/>
                </w:rPr>
              </w:pPr>
            </w:p>
            <w:p>
              <w:pPr>
                <w:suppressAutoHyphens/>
                <w:spacing w:line="276" w:lineRule="auto"/>
                <w:jc w:val="both"/>
                <w:rPr>
                  <w:iCs/>
                  <w:szCs w:val="24"/>
                  <w:lang w:eastAsia="ar-SA"/>
                </w:rPr>
              </w:pPr>
              <w:r>
                <w:rPr>
                  <w:iCs/>
                  <w:szCs w:val="24"/>
                  <w:lang w:eastAsia="ar-SA"/>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suppressAutoHyphens/>
        <w:rPr>
          <w:szCs w:val="24"/>
          <w:lang w:eastAsia="ar-SA"/>
        </w:rPr>
      </w:pPr>
      <w:r>
        <w:rPr>
          <w:szCs w:val="24"/>
          <w:lang w:eastAsia="ar-SA"/>
        </w:rPr>
        <w:separator/>
      </w:r>
    </w:p>
  </w:endnote>
  <w:endnote w:type="continuationSeparator" w:id="0">
    <w:p>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suppressAutoHyphens/>
      <w:rPr>
        <w:szCs w:val="24"/>
        <w:lang w:eastAsia="ar-SA"/>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suppressAutoHyphens/>
      <w:rPr>
        <w:szCs w:val="24"/>
        <w:lang w:eastAsia="ar-SA"/>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suppressAutoHyphens/>
      <w:rPr>
        <w:szCs w:val="24"/>
        <w:lang w:eastAsia="ar-SA"/>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suppressAutoHyphens/>
        <w:rPr>
          <w:szCs w:val="24"/>
          <w:lang w:eastAsia="ar-SA"/>
        </w:rPr>
      </w:pPr>
      <w:r>
        <w:rPr>
          <w:szCs w:val="24"/>
          <w:lang w:eastAsia="ar-SA"/>
        </w:rPr>
        <w:separator/>
      </w:r>
    </w:p>
  </w:footnote>
  <w:footnote w:type="continuationSeparator" w:id="0">
    <w:p>
      <w:pPr>
        <w:suppressAutoHyphens/>
        <w:rPr>
          <w:szCs w:val="24"/>
          <w:lang w:eastAsia="ar-SA"/>
        </w:rPr>
      </w:pPr>
      <w:r>
        <w:rPr>
          <w:szCs w:val="24"/>
          <w:lang w:eastAsia="ar-SA"/>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819"/>
        <w:tab w:val="right" w:pos="9638"/>
      </w:tabs>
      <w:suppressAutoHyphens/>
      <w:rPr>
        <w:szCs w:val="24"/>
        <w:lang w:eastAsia="ar-SA"/>
      </w:rPr>
    </w:pPr>
    <w:r>
      <w:rPr>
        <w:szCs w:val="24"/>
        <w:lang w:eastAsia="ar-SA"/>
      </w:rPr>
      <w:fldChar w:fldCharType="begin"/>
    </w:r>
    <w:r>
      <w:rPr>
        <w:szCs w:val="24"/>
        <w:lang w:eastAsia="ar-SA"/>
      </w:rPr>
      <w:instrText xml:space="preserve">PAGE  </w:instrText>
    </w:r>
    <w:r>
      <w:rPr>
        <w:szCs w:val="24"/>
        <w:lang w:eastAsia="ar-SA"/>
      </w:rPr>
      <w:fldChar w:fldCharType="end"/>
    </w:r>
  </w:p>
  <w:p>
    <w:pPr>
      <w:tabs>
        <w:tab w:val="center" w:pos="4819"/>
        <w:tab w:val="right" w:pos="9638"/>
      </w:tabs>
      <w:suppressAutoHyphens/>
      <w:rPr>
        <w:szCs w:val="24"/>
        <w:lang w:eastAsia="ar-SA"/>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819"/>
        <w:tab w:val="right" w:pos="9638"/>
      </w:tabs>
      <w:suppressAutoHyphens/>
      <w:rPr>
        <w:szCs w:val="24"/>
        <w:lang w:eastAsia="ar-SA"/>
      </w:rPr>
    </w:pPr>
    <w:r>
      <w:rPr>
        <w:szCs w:val="24"/>
        <w:lang w:eastAsia="ar-SA"/>
      </w:rPr>
      <w:fldChar w:fldCharType="begin"/>
    </w:r>
    <w:r>
      <w:rPr>
        <w:szCs w:val="24"/>
        <w:lang w:eastAsia="ar-SA"/>
      </w:rPr>
      <w:instrText xml:space="preserve">PAGE  </w:instrText>
    </w:r>
    <w:r>
      <w:rPr>
        <w:szCs w:val="24"/>
        <w:lang w:eastAsia="ar-SA"/>
      </w:rPr>
      <w:fldChar w:fldCharType="separate"/>
    </w:r>
    <w:r>
      <w:rPr>
        <w:szCs w:val="24"/>
        <w:lang w:eastAsia="ar-SA"/>
      </w:rPr>
      <w:t>4</w:t>
    </w:r>
    <w:r>
      <w:rPr>
        <w:szCs w:val="24"/>
        <w:lang w:eastAsia="ar-SA"/>
      </w:rPr>
      <w:fldChar w:fldCharType="end"/>
    </w:r>
  </w:p>
  <w:p>
    <w:pPr>
      <w:tabs>
        <w:tab w:val="center" w:pos="4819"/>
        <w:tab w:val="right" w:pos="9638"/>
      </w:tabs>
      <w:suppressAutoHyphens/>
      <w:rPr>
        <w:szCs w:val="24"/>
        <w:lang w:eastAsia="ar-SA"/>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uppressAutoHyphens/>
      <w:rPr>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12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16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583731867">
      <w:bodyDiv w:val="1"/>
      <w:marLeft w:val="0"/>
      <w:marRight w:val="0"/>
      <w:marTop w:val="0"/>
      <w:marBottom w:val="0"/>
      <w:divBdr>
        <w:top w:val="none" w:sz="0" w:space="0" w:color="auto"/>
        <w:left w:val="none" w:sz="0" w:space="0" w:color="auto"/>
        <w:bottom w:val="none" w:sz="0" w:space="0" w:color="auto"/>
        <w:right w:val="none" w:sz="0" w:space="0" w:color="auto"/>
      </w:divBdr>
    </w:div>
    <w:div w:id="906458729">
      <w:bodyDiv w:val="1"/>
      <w:marLeft w:val="0"/>
      <w:marRight w:val="0"/>
      <w:marTop w:val="0"/>
      <w:marBottom w:val="0"/>
      <w:divBdr>
        <w:top w:val="none" w:sz="0" w:space="0" w:color="auto"/>
        <w:left w:val="none" w:sz="0" w:space="0" w:color="auto"/>
        <w:bottom w:val="none" w:sz="0" w:space="0" w:color="auto"/>
        <w:right w:val="none" w:sz="0" w:space="0" w:color="auto"/>
      </w:divBdr>
    </w:div>
    <w:div w:id="1011689735">
      <w:bodyDiv w:val="1"/>
      <w:marLeft w:val="225"/>
      <w:marRight w:val="225"/>
      <w:marTop w:val="0"/>
      <w:marBottom w:val="0"/>
      <w:divBdr>
        <w:top w:val="none" w:sz="0" w:space="0" w:color="auto"/>
        <w:left w:val="none" w:sz="0" w:space="0" w:color="auto"/>
        <w:bottom w:val="none" w:sz="0" w:space="0" w:color="auto"/>
        <w:right w:val="none" w:sz="0" w:space="0" w:color="auto"/>
      </w:divBdr>
      <w:divsChild>
        <w:div w:id="1154029745">
          <w:marLeft w:val="0"/>
          <w:marRight w:val="0"/>
          <w:marTop w:val="0"/>
          <w:marBottom w:val="0"/>
          <w:divBdr>
            <w:top w:val="none" w:sz="0" w:space="0" w:color="auto"/>
            <w:left w:val="none" w:sz="0" w:space="0" w:color="auto"/>
            <w:bottom w:val="none" w:sz="0" w:space="0" w:color="auto"/>
            <w:right w:val="none" w:sz="0" w:space="0" w:color="auto"/>
          </w:divBdr>
        </w:div>
      </w:divsChild>
    </w:div>
    <w:div w:id="1091005995">
      <w:bodyDiv w:val="1"/>
      <w:marLeft w:val="0"/>
      <w:marRight w:val="0"/>
      <w:marTop w:val="0"/>
      <w:marBottom w:val="0"/>
      <w:divBdr>
        <w:top w:val="none" w:sz="0" w:space="0" w:color="auto"/>
        <w:left w:val="none" w:sz="0" w:space="0" w:color="auto"/>
        <w:bottom w:val="none" w:sz="0" w:space="0" w:color="auto"/>
        <w:right w:val="none" w:sz="0" w:space="0" w:color="auto"/>
      </w:divBdr>
    </w:div>
    <w:div w:id="1178500812">
      <w:bodyDiv w:val="1"/>
      <w:marLeft w:val="0"/>
      <w:marRight w:val="0"/>
      <w:marTop w:val="0"/>
      <w:marBottom w:val="0"/>
      <w:divBdr>
        <w:top w:val="none" w:sz="0" w:space="0" w:color="auto"/>
        <w:left w:val="none" w:sz="0" w:space="0" w:color="auto"/>
        <w:bottom w:val="none" w:sz="0" w:space="0" w:color="auto"/>
        <w:right w:val="none" w:sz="0" w:space="0" w:color="auto"/>
      </w:divBdr>
    </w:div>
    <w:div w:id="1193767581">
      <w:bodyDiv w:val="1"/>
      <w:marLeft w:val="0"/>
      <w:marRight w:val="0"/>
      <w:marTop w:val="0"/>
      <w:marBottom w:val="0"/>
      <w:divBdr>
        <w:top w:val="none" w:sz="0" w:space="0" w:color="auto"/>
        <w:left w:val="none" w:sz="0" w:space="0" w:color="auto"/>
        <w:bottom w:val="none" w:sz="0" w:space="0" w:color="auto"/>
        <w:right w:val="none" w:sz="0" w:space="0" w:color="auto"/>
      </w:divBdr>
    </w:div>
    <w:div w:id="1484156428">
      <w:bodyDiv w:val="1"/>
      <w:marLeft w:val="0"/>
      <w:marRight w:val="0"/>
      <w:marTop w:val="0"/>
      <w:marBottom w:val="0"/>
      <w:divBdr>
        <w:top w:val="none" w:sz="0" w:space="0" w:color="auto"/>
        <w:left w:val="none" w:sz="0" w:space="0" w:color="auto"/>
        <w:bottom w:val="none" w:sz="0" w:space="0" w:color="auto"/>
        <w:right w:val="none" w:sz="0" w:space="0" w:color="auto"/>
      </w:divBdr>
    </w:div>
    <w:div w:id="1707481105">
      <w:bodyDiv w:val="1"/>
      <w:marLeft w:val="0"/>
      <w:marRight w:val="0"/>
      <w:marTop w:val="0"/>
      <w:marBottom w:val="0"/>
      <w:divBdr>
        <w:top w:val="none" w:sz="0" w:space="0" w:color="auto"/>
        <w:left w:val="none" w:sz="0" w:space="0" w:color="auto"/>
        <w:bottom w:val="none" w:sz="0" w:space="0" w:color="auto"/>
        <w:right w:val="none" w:sz="0" w:space="0" w:color="auto"/>
      </w:divBdr>
    </w:div>
    <w:div w:id="1776364323">
      <w:bodyDiv w:val="1"/>
      <w:marLeft w:val="0"/>
      <w:marRight w:val="0"/>
      <w:marTop w:val="0"/>
      <w:marBottom w:val="0"/>
      <w:divBdr>
        <w:top w:val="none" w:sz="0" w:space="0" w:color="auto"/>
        <w:left w:val="none" w:sz="0" w:space="0" w:color="auto"/>
        <w:bottom w:val="none" w:sz="0" w:space="0" w:color="auto"/>
        <w:right w:val="none" w:sz="0" w:space="0" w:color="auto"/>
      </w:divBdr>
    </w:div>
    <w:div w:id="1857843447">
      <w:bodyDiv w:val="1"/>
      <w:marLeft w:val="0"/>
      <w:marRight w:val="0"/>
      <w:marTop w:val="0"/>
      <w:marBottom w:val="0"/>
      <w:divBdr>
        <w:top w:val="none" w:sz="0" w:space="0" w:color="auto"/>
        <w:left w:val="none" w:sz="0" w:space="0" w:color="auto"/>
        <w:bottom w:val="none" w:sz="0" w:space="0" w:color="auto"/>
        <w:right w:val="none" w:sz="0" w:space="0" w:color="auto"/>
      </w:divBdr>
      <w:divsChild>
        <w:div w:id="144397291">
          <w:marLeft w:val="0"/>
          <w:marRight w:val="0"/>
          <w:marTop w:val="0"/>
          <w:marBottom w:val="0"/>
          <w:divBdr>
            <w:top w:val="none" w:sz="0" w:space="0" w:color="auto"/>
            <w:left w:val="none" w:sz="0" w:space="0" w:color="auto"/>
            <w:bottom w:val="none" w:sz="0" w:space="0" w:color="auto"/>
            <w:right w:val="none" w:sz="0" w:space="0" w:color="auto"/>
          </w:divBdr>
          <w:divsChild>
            <w:div w:id="697782214">
              <w:marLeft w:val="0"/>
              <w:marRight w:val="0"/>
              <w:marTop w:val="0"/>
              <w:marBottom w:val="0"/>
              <w:divBdr>
                <w:top w:val="none" w:sz="0" w:space="0" w:color="auto"/>
                <w:left w:val="none" w:sz="0" w:space="0" w:color="auto"/>
                <w:bottom w:val="none" w:sz="0" w:space="0" w:color="auto"/>
                <w:right w:val="none" w:sz="0" w:space="0" w:color="auto"/>
              </w:divBdr>
              <w:divsChild>
                <w:div w:id="2114783177">
                  <w:marLeft w:val="0"/>
                  <w:marRight w:val="0"/>
                  <w:marTop w:val="0"/>
                  <w:marBottom w:val="0"/>
                  <w:divBdr>
                    <w:top w:val="none" w:sz="0" w:space="0" w:color="auto"/>
                    <w:left w:val="none" w:sz="0" w:space="0" w:color="auto"/>
                    <w:bottom w:val="none" w:sz="0" w:space="0" w:color="auto"/>
                    <w:right w:val="none" w:sz="0" w:space="0" w:color="auto"/>
                  </w:divBdr>
                  <w:divsChild>
                    <w:div w:id="2011329454">
                      <w:marLeft w:val="0"/>
                      <w:marRight w:val="0"/>
                      <w:marTop w:val="0"/>
                      <w:marBottom w:val="0"/>
                      <w:divBdr>
                        <w:top w:val="none" w:sz="0" w:space="0" w:color="auto"/>
                        <w:left w:val="none" w:sz="0" w:space="0" w:color="auto"/>
                        <w:bottom w:val="none" w:sz="0" w:space="0" w:color="auto"/>
                        <w:right w:val="none" w:sz="0" w:space="0" w:color="auto"/>
                      </w:divBdr>
                      <w:divsChild>
                        <w:div w:id="907768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6029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3629666162f444f281aaa5b187f1819f" PartId="6f1eb0b12618496ca626f93d42356862">
    <Part Type="skirsnis" Title="LIETUVOS RESPUBLIKOS ŽALOS ATLYGINIMO DĖL NELAIMINGŲ ATSITIKIMŲ DARBE AR SUSIRGIMŲ PROFESINE LIGA LAIKINOJO ĮSTATYMO NR. VIII-366 2, 7, 11, 12, 13 IR 23 STRAIPSNIŲ PAKEITIMO IR ANTROJO SKIRSNIO PAVADINIMO PAKEITIMO ĮSTATYMAS" DocPartId="f0eaa2803ee741f196d1e72b46c851cc" PartId="b181e8f6ad9e4d5a98253ad13e784424">
      <Part Type="straipsnis" Nr="1" Abbr="1 str." Title="2 straipsnio pakeitimas" DocPartId="85226db78a4d4d6695b764ec4d68feb7" PartId="f1bb1b38d98944e085fefb83ba5afcea">
        <Part Type="strDalis" Nr="1" Abbr="1 str. 1 d." DocPartId="a89da48698e146f994c7a70c52fd5d2a" PartId="395f9a7c8bdc4506b8ecd84cabf1248e">
          <Part Type="citata" DocPartId="6d1a3ecaead6455780200f0995e4ba2b" PartId="fd5d54fe490c4832be0184cefb7265e3">
            <Part Type="strDalis" Nr="10" Abbr="10 d." DocPartId="d9cb5c30c695464ab427032b75b81043" PartId="9b455cb7276b47b6b54c38390933652b"/>
          </Part>
        </Part>
        <Part Type="strDalis" Nr="2" Abbr="1 str. 2 d." DocPartId="a3abc1d7cfca430a9a9a9c7ffebdc753" PartId="544dc7cdfe7b42288cbafd72a4fbb4f6">
          <Part Type="citata" DocPartId="4c3b92b3f9e04ef0a5faf46406236cac" PartId="da7994a825f4417b8b74b9552a6f43f1">
            <Part Type="strDalis" Nr="11" Abbr="11 d." DocPartId="aa37c787d5c048e59c9aa747dc0cd899" PartId="41e310c286624b8cb875d91485fde231"/>
          </Part>
        </Part>
      </Part>
      <Part Type="straipsnis" Nr="2" Abbr="2 str." Title="Antrojo skirsnio pavadinimo pakeitimas" DocPartId="b96c32b5dbaa467684c996150d8aefe4" PartId="7c4d86f26f424f789b2559f61cf65065">
        <Part Type="strDalis" Nr="1" Abbr="2 str. 1 d." DocPartId="59875b91c4e44bfd9e4d42433a700595" PartId="5d6bb10e997b4bc48b4116cde1465df9">
          <Part Type="citata" DocPartId="8c7def8e8f06480b8bddb35ce972d9f3" PartId="ca6e5abc99ab4435b0e037e4b04e914f">
            <Part Type="skirsnis" Nr="2" Title="ŽALOS ATLYGINIMO PAGRINDAI. ŽALOS ATLYGINIMAS NETEKUS MAITINTOJO“" DocPartId="97880b34183f404a976efb0f97a98fb5" PartId="394a4a97f11e4f8c8ba35895485275bb"/>
          </Part>
        </Part>
      </Part>
      <Part Type="straipsnis" Nr="3" Abbr="3 str." Title="7 straipsnio pakeitimas" DocPartId="13ca547a4a0548978cc4cbbe8e3eb09f" PartId="72b70ff3e9e543739a558b302218a484">
        <Part Type="strDalis" Nr="1" Abbr="3 str. 1 d." DocPartId="7e91484e41d74298a0b5a96a70b4b017" PartId="c4fe57ad6d4249aa8f4ec23b043cdb61">
          <Part Type="citata" DocPartId="6b69c72c2691456b98d1379be8c0f425" PartId="354657f457cb4ea7a92e2fbc2b2ff1dd">
            <Part Type="straipsnis" Nr="7" Abbr="7 str." Title="Žalos atlyginimas maitintojo netekimo atveju" DocPartId="42fab7d8e57c41169824fc66df9000d1" PartId="35763b0125964c67be8dfe1662433769">
              <Part Type="strDalis" Nr="1" Abbr="7 str. 1 d." DocPartId="b4aea4b24bcb4d3ba92fe7f4098b66ac" PartId="0af210e874974f28afcfec8d76b0bb2c">
                <Part Type="strPunktas" Nr="1" Abbr="7 str. 1 d. 1 p." DocPartId="608f9b826f33442ebf627f5476e6a100" PartId="aaa061f3b71a4a0699730e4cd4cf70fb"/>
                <Part Type="strPunktas" Nr="2" Abbr="7 str. 1 d. 2 p." DocPartId="efd01d80123548d0ba4b338350a17b90" PartId="5a7cf6c370534a63967a554f5c21d0b4"/>
                <Part Type="strPunktas" Nr="3" Abbr="7 str. 1 d. 3 p." DocPartId="daacf12df2574e95b90ae331c52fc1e9" PartId="20827ac522304a78990b5148b295fa09"/>
                <Part Type="strPunktas" Nr="4" Abbr="7 str. 1 d. 4 p." DocPartId="8d12555d9e4a4f4482fdb600dd304d06" PartId="f00e4d7cb45e4ae58972929d9bbdc13b"/>
              </Part>
              <Part Type="strDalis" Nr="2" Abbr="7 str. 2 d." DocPartId="ec886c93ccaa4bcfa1ad02e9cea820a3" PartId="adebcf5466e6494596cad4a989610ba4"/>
              <Part Type="strDalis" Nr="3" Abbr="7 str. 3 d." DocPartId="5f66c0425d8746f5bfa97465c5a6545e" PartId="8730be941b8441a7a6b9d337fbf3fd1d">
                <Part Type="strPunktas" Nr="1" Abbr="7 str. 3 d. 1 p." DocPartId="2a88be7d03094ed0aaba2b752095c800" PartId="f14f1cb42e274d629baaf0ef34bfaa5e"/>
                <Part Type="strPunktas" Nr="2" Abbr="7 str. 3 d. 2 p." DocPartId="3eff986176284af0a4859f4d677cc8bd" PartId="1edc713fd1ab428caee00977c29200d7"/>
              </Part>
              <Part Type="strDalis" Nr="4" Abbr="7 str. 4 d." DocPartId="f0021681d9574aea8fdd5ab38f954df4" PartId="3a1115aa3d724f6aad191c3c786d85ec"/>
            </Part>
          </Part>
        </Part>
      </Part>
      <Part Type="straipsnis" Nr="4" Abbr="4 str." Title="11 straipsnio pakeitimas" DocPartId="81bd4657bfd54b2ea431638cd431153d" PartId="2838dff6ba684122afcd9b07ecab8f97">
        <Part Type="strDalis" Nr="1" Abbr="4 str. 1 d." DocPartId="df9b3fbaf7ab4e54a4199b87e7c8826c" PartId="1cca8666603745638181e51c833c54d9">
          <Part Type="citata" DocPartId="4b708d78284845f0b279ff1de03d2030" PartId="af2d981939f7435494a9fce328f6973c">
            <Part Type="strDalis" Nr="2" Abbr="2 d." DocPartId="5ac359cca9c8483a89ee8ad930440b37" PartId="ed8b13851dbd41b7bcc48005a8102a2c"/>
          </Part>
        </Part>
        <Part Type="strDalis" Nr="2" Abbr="4 str. 2 d." DocPartId="f272ca3d56e24cd0be673d880c81fd10" PartId="6556c51db9fa455084fa47e2a1568dca">
          <Part Type="citata" DocPartId="5e9778649a5447d9bc2d13c5fc1c2819" PartId="227313b2ccf048a19273823ef1ff2cf1">
            <Part Type="strDalis" Nr="3" Abbr="3 d." DocPartId="455b812881634b09b3b500890ecba2b0" PartId="6e86c822d36349cbab267739445c8431"/>
          </Part>
        </Part>
      </Part>
      <Part Type="straipsnis" Nr="5" Abbr="5 str." Title="12 straipsnio pakeitimas" DocPartId="1e679098351a4d8f903cb3e8dbbc9dff" PartId="a5b1d6698b1c4db58646bacc1037f584">
        <Part Type="strDalis" Nr="1" Abbr="5 str. 1 d." DocPartId="13769401678d4d05b995ec25b4f4c5b1" PartId="2107622c08d3454a903f697ad2e90c35">
          <Part Type="citata" DocPartId="9e1d4d7e68254dacae5d9528c451128b" PartId="abfd37ffa596470fa4252dff5c59528a">
            <Part Type="strDalis" Nr="2" Abbr="2 d." DocPartId="1b645141039b485eb8329b0191f9668c" PartId="2f09d05583f648479343dc0259fca070"/>
          </Part>
        </Part>
        <Part Type="strDalis" Nr="2" Abbr="5 str. 2 d." DocPartId="d8950a5c633740f69bde324059094cfa" PartId="fe05b556c38942a6a3f88e6b492567f5">
          <Part Type="citata" DocPartId="211ab59dcf304dc29469eca815ad41ac" PartId="8e52a944b56f4b0d83a0c648942a6b89">
            <Part Type="strDalis" Nr="7" Abbr="7 d." DocPartId="89ec30e5607d494a99faf938b67c7a2c" PartId="421ad12a1a8a45b689d0a8a4e8fd8ae3"/>
          </Part>
        </Part>
      </Part>
      <Part Type="straipsnis" Nr="6" Abbr="6 str." Title="13 straipsnio pakeitimas" DocPartId="25d50ab28d16489fbf8f4951c7dba1dc" PartId="4d0e5ebdac19425e9322d52d3fddb3fc">
        <Part Type="strDalis" Nr="1" Abbr="6 str. 1 d." DocPartId="ad44b2c52ba34d31bef1d6d9db9433a2" PartId="ab2e8fc239cd462284a393a041e9a3c2">
          <Part Type="citata" DocPartId="0f5376fc59274bf9b96bad9e8fcfbb7c" PartId="fd83d74d8a504d9981942ad024e7003d">
            <Part Type="strDalis" Nr="1" Abbr="1 d." DocPartId="37e59ab999db40c7995852b75417b117" PartId="b768a85f15ad457c8857d23cbee66465">
              <Part Type="strPunktas" Nr="1" Abbr="1 d. 1 p." DocPartId="c1115f64f94247deb9489c9fab54d98a" PartId="e3a0c14d4d40422a815072deb2c4bafb"/>
              <Part Type="strPunktas" Nr="2" Abbr="1 d. 2 p." DocPartId="4ebe5fc754484e4e8d2bc068e18b5730" PartId="4bf4452a4b92409aac41c38fb92dede1"/>
            </Part>
          </Part>
        </Part>
        <Part Type="strDalis" Nr="2" Abbr="6 str. 2 d." DocPartId="7cfdb5663f564fbc81c01e3927e3f418" PartId="11221e67e06e4cff9e535646aef61092">
          <Part Type="citata" DocPartId="8e21dee9b5964482811341bc0d0fe0ae" PartId="2ac25c1b5c7744b5b49dafc5f5772fe8">
            <Part Type="strDalis" Nr="2" Abbr="2 d." DocPartId="1e5a0d952be040fdb4cf15d14ce67371" PartId="bfdee693ea4f43a08239b3fce763e9d7"/>
          </Part>
        </Part>
        <Part Type="strDalis" Nr="3" Abbr="6 str. 3 d." DocPartId="955945a681b04896874e28c088c5cef1" PartId="46bb9f3d893640a5bcd58590b48d7556">
          <Part Type="citata" DocPartId="5564ba023adb431fa30d1f661cd399e3" PartId="8999f001ded84b7cac61a29716ea93e2">
            <Part Type="strDalis" Nr="4" Abbr="4 d." DocPartId="65ecbc897b8e437887dfdcafb05974ce" PartId="51aafac2fc114d5c9824bf775e508014"/>
          </Part>
        </Part>
      </Part>
      <Part Type="straipsnis" Nr="7" Abbr="7 str." Title="23 straipsnio pakeitimas" DocPartId="56d454a1988e47a7bbc1e89d07065c01" PartId="85a7e33964514724a6a7704b935c13a9">
        <Part Type="strDalis" Nr="1" Abbr="7 str. 1 d." DocPartId="b22071cac1ca463a816cfe6ff36a2c8f" PartId="3b25135a291d4a7689220ec2adafeb25">
          <Part Type="citata" DocPartId="6dd41b6a216f4a9b9cb546f479b32832" PartId="7782a5b75a2b4866bc17ade806c82da3">
            <Part Type="strDalis" Nr="6" Abbr="6 d." DocPartId="73eeb2b49c324bd4bd7bc84e923e737a" PartId="e2d4d2cbc4f643259c9100555ed47971">
              <Part Type="strPunktas" Nr="1" Abbr="6 d. 1 p." DocPartId="153ab54f56f445b8b4e8c65814bc5e14" PartId="dfcf8e799ad349afac9cb7ee2ea883ea"/>
              <Part Type="strPunktas" Nr="2" Abbr="6 d. 2 p." DocPartId="48cfe3fcc95e4ec38fc06f08d2dcfeee" PartId="d6c02427c269446c94c56e6a73ce2e80"/>
              <Part Type="strPunktas" Nr="3" Abbr="6 d. 3 p." DocPartId="0bf0716afb664666943836d5653dc7c6" PartId="9acb63769a354de8bdf894802b919a8f"/>
              <Part Type="strPunktas" Nr="4" Abbr="6 d. 4 p." DocPartId="037474d5f18c4c9b87654f848c5d66db" PartId="86b8cbdaa92f4c1c8ced23e1610f44f9"/>
            </Part>
          </Part>
        </Part>
        <Part Type="strDalis" Nr="2" Abbr="7 str. 2 d." DocPartId="a17b8d5f58a840498f81a810af7bce3e" PartId="838fd1d9da934cdc9d7b72c05fc9cf6b"/>
      </Part>
      <Part Type="straipsnis" Nr="8" Abbr="8 str." Title="Įstatymo įsigaliojimas ir įgyvendinimas" DocPartId="a4ce41d8ac4244c3994c491daf38e064" PartId="c112d9587ab146f58ac72951f7586713">
        <Part Type="strDalis" Nr="1" Abbr="8 str. 1 d." DocPartId="61fc144ccdc040cfb2d26cde14a1257c" PartId="f97d77463a7540da9f30af681590f7ef"/>
        <Part Type="strDalis" Nr="2" Abbr="8 str. 2 d." DocPartId="ab28c5981ca045e998d7055404046846" PartId="a8f3af23848b46b5a9430efd6e5253ad"/>
      </Part>
    </Part>
    <Part Type="signatura" DocPartId="3aa8a2363f8743e082df80a6461beb93" PartId="e7c6c80e0739406188ab8154a17a13a2"/>
  </Part>
</Parts>
</file>

<file path=customXml/itemProps1.xml><?xml version="1.0" encoding="utf-8"?>
<ds:datastoreItem xmlns:ds="http://schemas.openxmlformats.org/officeDocument/2006/customXml" ds:itemID="{A6938B28-40B7-4816-BB69-EC600CFB45CD}">
  <ds:schemaRefs>
    <ds:schemaRef ds:uri="http://schemas.openxmlformats.org/officeDocument/2006/bibliography"/>
  </ds:schemaRefs>
</ds:datastoreItem>
</file>

<file path=customXml/itemProps2.xml><?xml version="1.0" encoding="utf-8"?>
<ds:datastoreItem xmlns:ds="http://schemas.openxmlformats.org/officeDocument/2006/customXml" ds:itemID="{69E54DCA-69F4-43E9-A334-7AA75984442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1581</Words>
  <Characters>10613</Characters>
  <Application>Microsoft Office Word</Application>
  <DocSecurity>4</DocSecurity>
  <Lines>179</Lines>
  <Paragraphs>72</Paragraphs>
  <ScaleCrop>false</ScaleCrop>
  <HeadingPairs>
    <vt:vector size="2" baseType="variant">
      <vt:variant>
        <vt:lpstr>Pavadinimas</vt:lpstr>
      </vt:variant>
      <vt:variant>
        <vt:i4>1</vt:i4>
      </vt:variant>
    </vt:vector>
  </HeadingPairs>
  <TitlesOfParts>
    <vt:vector size="1" baseType="lpstr">
      <vt:lpstr>Projekto</vt:lpstr>
    </vt:vector>
  </TitlesOfParts>
  <Company>Soc. apsaugos ir darbo min.</Company>
  <LinksUpToDate>false</LinksUpToDate>
  <CharactersWithSpaces>12122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2016-10-17T06:38:00Z</dcterms:created>
  <dc:creator>install</dc:creator>
  <lastModifiedBy>adlibuser</lastModifiedBy>
  <lastPrinted>2016-09-22T12:30:00Z</lastPrinted>
  <dcterms:modified xsi:type="dcterms:W3CDTF">2016-10-17T06:38:00Z</dcterms:modified>
  <revision>2</revision>
  <dc:title>Projekto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-2110666338</vt:i4>
  </property>
  <property fmtid="{D5CDD505-2E9C-101B-9397-08002B2CF9AE}" pid="3" name="_NewReviewCycle">
    <vt:lpwstr/>
  </property>
  <property fmtid="{D5CDD505-2E9C-101B-9397-08002B2CF9AE}" pid="4" name="_EmailSubject">
    <vt:lpwstr>Nutarimu projektai</vt:lpwstr>
  </property>
  <property fmtid="{D5CDD505-2E9C-101B-9397-08002B2CF9AE}" pid="5" name="_AuthorEmail">
    <vt:lpwstr>Alesia.Rynkevic@socmin.lt</vt:lpwstr>
  </property>
  <property fmtid="{D5CDD505-2E9C-101B-9397-08002B2CF9AE}" pid="6" name="_AuthorEmailDisplayName">
    <vt:lpwstr>Alesia Rynkevič</vt:lpwstr>
  </property>
  <property fmtid="{D5CDD505-2E9C-101B-9397-08002B2CF9AE}" pid="7" name="_PreviousAdHocReviewCycleID">
    <vt:i4>1710597257</vt:i4>
  </property>
  <property fmtid="{D5CDD505-2E9C-101B-9397-08002B2CF9AE}" pid="8" name="_ReviewingToolsShownOnce">
    <vt:lpwstr/>
  </property>
</Properties>
</file>