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be6c2af30004579a3731857c93187c5"/>
        <w:lock w:val="sdtLocked"/>
        <w:richText/>
      </w:sdtPr>
      <w:sdtContent>
        <w:p w14:paraId="7FDA19A6" w14:textId="77777777">
          <w:pPr>
            <w:overflowPunct w:val="0"/>
            <w:ind w:firstLine="5704"/>
            <w:jc w:val="center"/>
            <w:textAlignment w:val="baseline"/>
            <w:rPr>
              <w:lang w:val="en-GB"/>
            </w:rPr>
          </w:pPr>
          <w:r>
            <w:rPr>
              <w:b/>
            </w:rPr>
            <w:t>Projektas</w:t>
          </w:r>
        </w:p>
        <w:p w14:paraId="215F76F5" w14:textId="77777777">
          <w:pPr>
            <w:overflowPunct w:val="0"/>
            <w:jc w:val="both"/>
            <w:textAlignment w:val="baseline"/>
          </w:pPr>
        </w:p>
        <w:p w14:paraId="6E9BFFB2" w14:textId="77777777">
          <w:pPr>
            <w:overflowPunct w:val="0"/>
            <w:jc w:val="both"/>
            <w:textAlignment w:val="baseline"/>
            <w:rPr>
              <w:szCs w:val="24"/>
            </w:rPr>
          </w:pPr>
        </w:p>
        <w:p w14:paraId="71AD3D48" w14:textId="77777777">
          <w:pPr>
            <w:overflowPunct w:val="0"/>
            <w:jc w:val="both"/>
            <w:textAlignment w:val="baseline"/>
            <w:rPr>
              <w:szCs w:val="24"/>
            </w:rPr>
          </w:pPr>
        </w:p>
        <w:p w14:paraId="1E14E978" w14:textId="77777777">
          <w:pPr>
            <w:overflowPunct w:val="0"/>
            <w:jc w:val="center"/>
            <w:textAlignment w:val="baseline"/>
            <w:rPr>
              <w:b/>
              <w:sz w:val="28"/>
              <w:szCs w:val="28"/>
            </w:rPr>
          </w:pPr>
          <w:r>
            <w:rPr>
              <w:b/>
              <w:sz w:val="28"/>
              <w:szCs w:val="28"/>
            </w:rPr>
            <w:t>LIETUVOS RESPUBLIKOS ŽEMĖS ŪKIO MINISTRAS</w:t>
          </w:r>
        </w:p>
        <w:p w14:paraId="234D733E" w14:textId="77777777">
          <w:pPr>
            <w:overflowPunct w:val="0"/>
            <w:jc w:val="center"/>
            <w:textAlignment w:val="baseline"/>
            <w:rPr>
              <w:b/>
              <w:szCs w:val="24"/>
            </w:rPr>
          </w:pPr>
        </w:p>
        <w:p w14:paraId="05B2CB5A" w14:textId="77777777">
          <w:pPr>
            <w:overflowPunct w:val="0"/>
            <w:jc w:val="center"/>
            <w:textAlignment w:val="baseline"/>
            <w:rPr>
              <w:b/>
              <w:szCs w:val="24"/>
            </w:rPr>
          </w:pPr>
        </w:p>
        <w:p w14:paraId="6A184A29" w14:textId="77777777">
          <w:pPr>
            <w:overflowPunct w:val="0"/>
            <w:jc w:val="center"/>
            <w:textAlignment w:val="baseline"/>
            <w:rPr>
              <w:b/>
              <w:szCs w:val="24"/>
            </w:rPr>
          </w:pPr>
          <w:r>
            <w:rPr>
              <w:b/>
              <w:szCs w:val="24"/>
            </w:rPr>
            <w:t>ĮSAKYMAS</w:t>
          </w:r>
        </w:p>
        <w:p w14:paraId="40E1F0B2" w14:textId="1A298B4D">
          <w:pPr>
            <w:overflowPunct w:val="0"/>
            <w:jc w:val="center"/>
            <w:textAlignment w:val="baseline"/>
            <w:rPr>
              <w:b/>
              <w:caps/>
              <w:szCs w:val="24"/>
            </w:rPr>
          </w:pPr>
          <w:r>
            <w:rPr>
              <w:b/>
              <w:caps/>
              <w:szCs w:val="24"/>
            </w:rPr>
            <w:t>Dėl žemės ūkio ministro 2016 m. SAUSIO 29 d. įsakymo nr. 3d-40 „dėl DAUGIAMEČIŲ GANYKLŲ ARBA PIEVŲ ATKŪRIMO TVARKOS APRAŠO PATVIRTINIMO</w:t>
          </w:r>
          <w:r>
            <w:rPr>
              <w:b/>
              <w:szCs w:val="24"/>
            </w:rPr>
            <w:t xml:space="preserve">“ </w:t>
          </w:r>
          <w:r>
            <w:rPr>
              <w:b/>
              <w:caps/>
              <w:szCs w:val="24"/>
            </w:rPr>
            <w:t>pakeitimo</w:t>
          </w:r>
        </w:p>
        <w:p w14:paraId="36DBA26C" w14:textId="77777777">
          <w:pPr>
            <w:overflowPunct w:val="0"/>
            <w:jc w:val="center"/>
            <w:textAlignment w:val="baseline"/>
            <w:rPr>
              <w:b/>
              <w:caps/>
              <w:szCs w:val="24"/>
            </w:rPr>
          </w:pPr>
        </w:p>
        <w:p w14:paraId="22F2E732" w14:textId="77777777">
          <w:pPr>
            <w:overflowPunct w:val="0"/>
            <w:jc w:val="center"/>
            <w:textAlignment w:val="baseline"/>
            <w:rPr>
              <w:b/>
              <w:szCs w:val="24"/>
            </w:rPr>
          </w:pPr>
        </w:p>
        <w:p w14:paraId="5B9C3A76" w14:textId="76D87DB7">
          <w:pPr>
            <w:overflowPunct w:val="0"/>
            <w:spacing w:line="360" w:lineRule="auto"/>
            <w:jc w:val="center"/>
            <w:textAlignment w:val="baseline"/>
            <w:rPr>
              <w:szCs w:val="24"/>
            </w:rPr>
          </w:pPr>
          <w:r>
            <w:rPr>
              <w:szCs w:val="24"/>
            </w:rPr>
            <w:t xml:space="preserve">2024 m.                        d.  Nr. 3D-  </w:t>
          </w:r>
        </w:p>
        <w:p w14:paraId="137B9DC8" w14:textId="77777777">
          <w:pPr>
            <w:framePr w:h="714" w:wrap="auto" w:hAnchor="text"/>
            <w:overflowPunct w:val="0"/>
            <w:spacing w:line="360" w:lineRule="auto"/>
            <w:jc w:val="center"/>
            <w:textAlignment w:val="baseline"/>
            <w:rPr>
              <w:szCs w:val="24"/>
            </w:rPr>
          </w:pPr>
          <w:r>
            <w:rPr>
              <w:szCs w:val="24"/>
            </w:rPr>
            <w:t>Vilnius</w:t>
          </w:r>
        </w:p>
        <w:sdt>
          <w:sdtPr>
            <w:alias w:val="1 p."/>
            <w:tag w:val="part_73f2573c99d34e9680e768a3d92541a8"/>
            <w:lock w:val="sdtLocked"/>
            <w:richText/>
          </w:sdtPr>
          <w:sdtContent>
            <w:p w14:paraId="0860BE21" w14:textId="77777777">
              <w:pPr>
                <w:overflowPunct w:val="0"/>
                <w:spacing w:line="360" w:lineRule="auto"/>
                <w:ind w:firstLine="720"/>
                <w:jc w:val="both"/>
                <w:textAlignment w:val="baseline"/>
                <w:rPr>
                  <w:szCs w:val="24"/>
                </w:rPr>
              </w:pPr>
              <w:sdt>
                <w:sdtPr>
                  <w:alias w:val="Numeris"/>
                  <w:tag w:val="nr_73f2573c99d34e9680e768a3d92541a8"/>
                  <w:lock w:val="sdtLocked"/>
                  <w:richText/>
                </w:sdtPr>
                <w:sdtContent>
                  <w:r>
                    <w:rPr>
                      <w:szCs w:val="24"/>
                    </w:rPr>
                    <w:t>1</w:t>
                  </w:r>
                </w:sdtContent>
              </w:sdt>
              <w:r>
                <w:rPr>
                  <w:szCs w:val="24"/>
                </w:rPr>
                <w:t xml:space="preserve">. P a k e i č i u  Daugiamečių ganyklų arba pievų atkūrimo tvarkos aprašą, patvirtintą Lietuvos Respublikos žemės ūkio ministro 2016 m. sausio 29 d. įsakymu Nr. 3D-40 „Dėl Daugiamečių ganyklų arba pievų atkūrimo tvarkos aprašo patvirtinimo“:</w:t>
              </w:r>
            </w:p>
            <w:sdt>
              <w:sdtPr>
                <w:alias w:val="1.1 pp."/>
                <w:tag w:val="part_0307344846dd470bb8e0d03ed89a26f6"/>
                <w:lock w:val="sdtLocked"/>
                <w:richText/>
              </w:sdtPr>
              <w:sdtContent>
                <w:p w14:paraId="026A9B82" w14:textId="360C6C27">
                  <w:pPr>
                    <w:overflowPunct w:val="0"/>
                    <w:spacing w:line="360" w:lineRule="auto"/>
                    <w:ind w:firstLine="720"/>
                    <w:jc w:val="both"/>
                    <w:textAlignment w:val="baseline"/>
                    <w:rPr>
                      <w:szCs w:val="24"/>
                    </w:rPr>
                  </w:pPr>
                  <w:sdt>
                    <w:sdtPr>
                      <w:alias w:val="Numeris"/>
                      <w:tag w:val="nr_0307344846dd470bb8e0d03ed89a26f6"/>
                      <w:lock w:val="sdtLocked"/>
                      <w:richText/>
                    </w:sdtPr>
                    <w:sdtContent>
                      <w:r>
                        <w:rPr>
                          <w:szCs w:val="24"/>
                        </w:rPr>
                        <w:t>1.1</w:t>
                      </w:r>
                    </w:sdtContent>
                  </w:sdt>
                  <w:r>
                    <w:rPr>
                      <w:szCs w:val="24"/>
                    </w:rPr>
                    <w:t>. Pakeičiu 8.1 papunktį ir jį išdėstau taip:</w:t>
                  </w:r>
                </w:p>
                <w:sdt>
                  <w:sdtPr>
                    <w:alias w:val="citata"/>
                    <w:tag w:val="part_3afab97981444dbcb33ec2c48d7a2c1a"/>
                    <w:lock w:val="sdtLocked"/>
                    <w:richText/>
                  </w:sdtPr>
                  <w:sdtContent>
                    <w:sdt>
                      <w:sdtPr>
                        <w:alias w:val="8.1 pp."/>
                        <w:tag w:val="part_84607e903b3a4b85a67178a0091d4e5d"/>
                        <w:lock w:val="sdtLocked"/>
                        <w:richText/>
                      </w:sdtPr>
                      <w:sdtContent>
                        <w:p w14:paraId="4EDC8173" w14:textId="5D726B27">
                          <w:pPr>
                            <w:overflowPunct w:val="0"/>
                            <w:spacing w:line="360" w:lineRule="auto"/>
                            <w:ind w:firstLine="720"/>
                            <w:jc w:val="both"/>
                            <w:textAlignment w:val="baseline"/>
                            <w:rPr>
                              <w:szCs w:val="24"/>
                            </w:rPr>
                          </w:pPr>
                          <w:r>
                            <w:rPr>
                              <w:szCs w:val="24"/>
                            </w:rPr>
                            <w:t>„</w:t>
                          </w:r>
                          <w:sdt>
                            <w:sdtPr>
                              <w:alias w:val="Numeris"/>
                              <w:tag w:val="nr_84607e903b3a4b85a67178a0091d4e5d"/>
                              <w:lock w:val="sdtLocked"/>
                              <w:richText/>
                            </w:sdtPr>
                            <w:sdtContent>
                              <w:r>
                                <w:rPr>
                                  <w:szCs w:val="24"/>
                                </w:rPr>
                                <w:t>8.1</w:t>
                              </w:r>
                            </w:sdtContent>
                          </w:sdt>
                          <w:r>
                            <w:rPr>
                              <w:szCs w:val="24"/>
                            </w:rPr>
                            <w:t>. iki kitų metų paraiškos pateikimo datos atkurti suartos daugiametės pievos plotą toje pačioje vietoje arba iki kitų metų paraiškos pateikimo datos atkurti suartą daugiametę pievą kitame plote, kuriame pagal KŽS_DR5LT žemės ūkio naudmenų sluoksnį nėra nustatyta daugiametė pieva ar ganykla, arba atkurti suartą daugiametę pievą kitame plote, kuris pagal 2023 metų paraiškų teikimo duomenis buvo nedeklaruotas ir kuriame pagal KŽS_DR5LT žemės ūkio naudmenų sluoksnį yra nustatyta daugiametė pieva. Atkurti daugiametę pievą taip pat galima ir tuose plotuose, kurie pastaruosius penkerius metus iš eilės buvo deklaruojami kodu GPŽ;“</w:t>
                          </w:r>
                        </w:p>
                      </w:sdtContent>
                    </w:sdt>
                  </w:sdtContent>
                </w:sdt>
              </w:sdtContent>
            </w:sdt>
            <w:sdt>
              <w:sdtPr>
                <w:alias w:val="1.2 pp."/>
                <w:tag w:val="part_a74f841f689d443e92e676f4acf3b347"/>
                <w:lock w:val="sdtLocked"/>
                <w:richText/>
              </w:sdtPr>
              <w:sdtContent>
                <w:p w14:paraId="7C5EED98" w14:textId="022AF736">
                  <w:pPr>
                    <w:overflowPunct w:val="0"/>
                    <w:spacing w:line="360" w:lineRule="auto"/>
                    <w:ind w:firstLine="720"/>
                    <w:jc w:val="both"/>
                    <w:textAlignment w:val="baseline"/>
                    <w:rPr>
                      <w:szCs w:val="24"/>
                    </w:rPr>
                  </w:pPr>
                  <w:sdt>
                    <w:sdtPr>
                      <w:alias w:val="Numeris"/>
                      <w:tag w:val="nr_a74f841f689d443e92e676f4acf3b347"/>
                      <w:lock w:val="sdtLocked"/>
                      <w:richText/>
                    </w:sdtPr>
                    <w:sdtContent>
                      <w:r>
                        <w:rPr>
                          <w:szCs w:val="24"/>
                        </w:rPr>
                        <w:t>1.2</w:t>
                      </w:r>
                    </w:sdtContent>
                  </w:sdt>
                  <w:r>
                    <w:rPr>
                      <w:szCs w:val="24"/>
                    </w:rPr>
                    <w:t>. Pakeičiu 8.5 papunktį ir jį išdėstau taip:</w:t>
                  </w:r>
                </w:p>
                <w:sdt>
                  <w:sdtPr>
                    <w:alias w:val="citata"/>
                    <w:tag w:val="part_9cafc71739004f749a271948628ce166"/>
                    <w:lock w:val="sdtLocked"/>
                    <w:richText/>
                  </w:sdtPr>
                  <w:sdtContent>
                    <w:sdt>
                      <w:sdtPr>
                        <w:alias w:val="8.5 pp."/>
                        <w:tag w:val="part_1a38c3e307694d068febfd24c9d2c5df"/>
                        <w:lock w:val="sdtLocked"/>
                        <w:richText/>
                      </w:sdtPr>
                      <w:sdtContent>
                        <w:p w14:paraId="60CDE8BD" w14:textId="32E7C309">
                          <w:pPr>
                            <w:overflowPunct w:val="0"/>
                            <w:spacing w:line="360" w:lineRule="auto"/>
                            <w:ind w:firstLine="720"/>
                            <w:jc w:val="both"/>
                            <w:textAlignment w:val="baseline"/>
                            <w:rPr>
                              <w:szCs w:val="24"/>
                            </w:rPr>
                          </w:pPr>
                          <w:r>
                            <w:rPr>
                              <w:color w:val="000000"/>
                            </w:rPr>
                            <w:t>„</w:t>
                          </w:r>
                          <w:sdt>
                            <w:sdtPr>
                              <w:alias w:val="Numeris"/>
                              <w:tag w:val="nr_1a38c3e307694d068febfd24c9d2c5df"/>
                              <w:lock w:val="sdtLocked"/>
                              <w:richText/>
                            </w:sdtPr>
                            <w:sdtContent>
                              <w:r>
                                <w:rPr>
                                  <w:color w:val="000000"/>
                                </w:rPr>
                                <w:t>8.5</w:t>
                              </w:r>
                            </w:sdtContent>
                          </w:sdt>
                          <w:r>
                            <w:rPr>
                              <w:color w:val="000000"/>
                            </w:rPr>
                            <w:t>. atkurtą plotą 5 metus deklaruoti pasėlio kodu AGP arba kodais KEP ir KEE su požymiu AP (jei daugiametėmis pievomis paverčiami ganyklų arba pievų iki 5 metų plotai (deklaruoti GPŽ, GPA kodais), – AGP kodu privalo deklaruoti likusį skaičių metų, kad susidarytų penkeri metai iš eilės);“.</w:t>
                          </w:r>
                          <w:r>
                            <w:rPr>
                              <w:szCs w:val="24"/>
                            </w:rPr>
                            <w:t xml:space="preserve"> </w:t>
                          </w:r>
                        </w:p>
                      </w:sdtContent>
                    </w:sdt>
                  </w:sdtContent>
                </w:sdt>
              </w:sdtContent>
            </w:sdt>
          </w:sdtContent>
        </w:sdt>
        <w:sdt>
          <w:sdtPr>
            <w:alias w:val="2 p."/>
            <w:tag w:val="part_02167bd6385946cab8df61e2057294eb"/>
            <w:lock w:val="sdtLocked"/>
            <w:richText/>
          </w:sdtPr>
          <w:sdtContent>
            <w:p w14:paraId="566672B3" w14:textId="77777777">
              <w:pPr>
                <w:overflowPunct w:val="0"/>
                <w:spacing w:line="360" w:lineRule="auto"/>
                <w:ind w:firstLine="709"/>
                <w:jc w:val="both"/>
                <w:textAlignment w:val="baseline"/>
                <w:rPr>
                  <w:color w:val="000000"/>
                  <w:szCs w:val="24"/>
                </w:rPr>
              </w:pPr>
              <w:sdt>
                <w:sdtPr>
                  <w:alias w:val="Numeris"/>
                  <w:tag w:val="nr_02167bd6385946cab8df61e2057294eb"/>
                  <w:lock w:val="sdtLocked"/>
                  <w:richText/>
                </w:sdtPr>
                <w:sdtContent>
                  <w:r>
                    <w:rPr>
                      <w:szCs w:val="24"/>
                    </w:rPr>
                    <w:t>2</w:t>
                  </w:r>
                </w:sdtContent>
              </w:sdt>
              <w:r>
                <w:rPr>
                  <w:szCs w:val="24"/>
                </w:rPr>
                <w:t>. N u s t a t a u, kad šis įsakymas taikomas 2023 m. ir vėlesniais metais pateiktoms paramos už žemės ūkio naudmenas ir kitus plotus bei ūkinius gyvūnus paraiškoms.</w:t>
              </w:r>
            </w:p>
            <w:p w14:paraId="2F9D7EDE" w14:textId="33756E52">
              <w:pPr>
                <w:overflowPunct w:val="0"/>
                <w:spacing w:line="276" w:lineRule="auto"/>
                <w:ind w:firstLine="709"/>
                <w:jc w:val="both"/>
                <w:textAlignment w:val="baseline"/>
                <w:rPr>
                  <w:color w:val="000000"/>
                  <w:szCs w:val="24"/>
                </w:rPr>
              </w:pPr>
            </w:p>
            <w:p w14:paraId="46222F35" w14:textId="77777777">
              <w:pPr>
                <w:overflowPunct w:val="0"/>
                <w:jc w:val="both"/>
                <w:textAlignment w:val="baseline"/>
                <w:rPr>
                  <w:szCs w:val="24"/>
                </w:rPr>
              </w:pPr>
            </w:p>
            <w:p w14:paraId="4A6F5D92" w14:textId="77777777">
              <w:pPr>
                <w:overflowPunct w:val="0"/>
                <w:jc w:val="both"/>
                <w:textAlignment w:val="baseline"/>
                <w:rPr>
                  <w:szCs w:val="24"/>
                </w:rPr>
              </w:pPr>
            </w:p>
            <w:p w14:paraId="190B0643" w14:textId="77777777">
              <w:pPr>
                <w:overflowPunct w:val="0"/>
                <w:jc w:val="both"/>
                <w:textAlignment w:val="baseline"/>
                <w:rPr>
                  <w:szCs w:val="24"/>
                </w:rPr>
              </w:pPr>
            </w:p>
          </w:sdtContent>
        </w:sdt>
        <w:sdt>
          <w:sdtPr>
            <w:alias w:val="signatura"/>
            <w:tag w:val="part_c51963fdc3244c1abdd2e74ce8b20b26"/>
            <w:lock w:val="sdtLocked"/>
            <w:richText/>
          </w:sdtPr>
          <w:sdtContent>
            <w:p w14:paraId="23EF66BE" w14:textId="0985AA69">
              <w:pPr>
                <w:tabs>
                  <w:tab w:val="left" w:pos="993"/>
                  <w:tab w:val="left" w:pos="7371"/>
                </w:tabs>
                <w:suppressAutoHyphens/>
                <w:overflowPunct w:val="0"/>
                <w:spacing w:line="360" w:lineRule="auto"/>
                <w:jc w:val="both"/>
                <w:textAlignment w:val="baseline"/>
                <w:rPr>
                  <w:lang w:val="en-GB"/>
                </w:rPr>
              </w:pPr>
              <w:r>
                <w:rPr>
                  <w:lang w:val="en-GB"/>
                </w:rPr>
                <w:t xml:space="preserve">Žemės ūkio ministras                                                                                            </w:t>
              </w:r>
            </w:p>
            <w:p w14:paraId="591898D1" w14:textId="77777777">
              <w:pPr>
                <w:overflowPunct w:val="0"/>
                <w:jc w:val="both"/>
                <w:textAlignment w:val="baseline"/>
                <w:rPr>
                  <w:szCs w:val="24"/>
                </w:rPr>
              </w:pPr>
            </w:p>
            <w:p w14:paraId="0F7D4A9F" w14:textId="77777777">
              <w:pPr>
                <w:overflowPunct w:val="0"/>
                <w:jc w:val="both"/>
                <w:textAlignment w:val="baseline"/>
                <w:rPr>
                  <w:szCs w:val="24"/>
                </w:rPr>
              </w:pPr>
            </w:p>
            <w:p w14:paraId="6F69DB3C" w14:textId="5B44C69F">
              <w:pPr>
                <w:overflowPunct w:val="0"/>
                <w:jc w:val="both"/>
                <w:textAlignment w:val="baseline"/>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pgMar w:top="1134" w:right="1134" w:bottom="1134"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95B665" w14:textId="77777777">
      <w:pPr>
        <w:overflowPunct w:val="0"/>
        <w:jc w:val="both"/>
        <w:textAlignment w:val="baseline"/>
        <w:rPr>
          <w:lang w:val="en-GB"/>
        </w:rPr>
      </w:pPr>
      <w:r>
        <w:rPr>
          <w:lang w:val="en-GB"/>
        </w:rPr>
        <w:separator/>
      </w:r>
    </w:p>
  </w:endnote>
  <w:endnote w:type="continuationSeparator" w:id="0">
    <w:p w14:paraId="59E7096F"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553C84"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D07A2B"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CE2AF"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BED6DB" w14:textId="77777777">
      <w:pPr>
        <w:overflowPunct w:val="0"/>
        <w:jc w:val="both"/>
        <w:textAlignment w:val="baseline"/>
        <w:rPr>
          <w:lang w:val="en-GB"/>
        </w:rPr>
      </w:pPr>
      <w:r>
        <w:rPr>
          <w:lang w:val="en-GB"/>
        </w:rPr>
        <w:separator/>
      </w:r>
    </w:p>
  </w:footnote>
  <w:footnote w:type="continuationSeparator" w:id="0">
    <w:p w14:paraId="3897140C"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3BE3C6"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39C158" w14:textId="3BBA6A13">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3</w:t>
    </w:r>
    <w:r>
      <w:rPr>
        <w:lang w:val="en-GB"/>
      </w:rPr>
      <w:fldChar w:fldCharType="end"/>
    </w:r>
  </w:p>
  <w:p w14:paraId="02D5B469" w14:textId="77777777">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D7F3D" w14:textId="6D16EC97">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78E4"/>
  </w:rsids>
  <m:mathPr>
    <m:mathFont m:val="Cambria Math"/>
    <m:brkBin m:val="before"/>
    <m:brkBinSub m:val="--"/>
    <m:smallFrac m:val="0"/>
    <m:dispDef/>
    <m:lMargin m:val="0"/>
    <m:rMargin m:val="0"/>
    <m:defJc m:val="centerGroup"/>
    <m:wrapIndent m:val="1440"/>
    <m:intLim m:val="subSup"/>
    <m:naryLim m:val="undOvr"/>
  </m:mathPr>
  <w:attachedSchema w:val="schemas-tilde-lv/tildestengine"/>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F9F3A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9363685">
      <w:bodyDiv w:val="1"/>
      <w:marLeft w:val="0"/>
      <w:marRight w:val="0"/>
      <w:marTop w:val="0"/>
      <w:marBottom w:val="0"/>
      <w:divBdr>
        <w:top w:val="none" w:sz="0" w:space="0" w:color="auto"/>
        <w:left w:val="none" w:sz="0" w:space="0" w:color="auto"/>
        <w:bottom w:val="none" w:sz="0" w:space="0" w:color="auto"/>
        <w:right w:val="none" w:sz="0" w:space="0" w:color="auto"/>
      </w:divBdr>
    </w:div>
    <w:div w:id="325398043">
      <w:bodyDiv w:val="1"/>
      <w:marLeft w:val="0"/>
      <w:marRight w:val="0"/>
      <w:marTop w:val="0"/>
      <w:marBottom w:val="0"/>
      <w:divBdr>
        <w:top w:val="none" w:sz="0" w:space="0" w:color="auto"/>
        <w:left w:val="none" w:sz="0" w:space="0" w:color="auto"/>
        <w:bottom w:val="none" w:sz="0" w:space="0" w:color="auto"/>
        <w:right w:val="none" w:sz="0" w:space="0" w:color="auto"/>
      </w:divBdr>
    </w:div>
    <w:div w:id="365956734">
      <w:bodyDiv w:val="1"/>
      <w:marLeft w:val="0"/>
      <w:marRight w:val="0"/>
      <w:marTop w:val="0"/>
      <w:marBottom w:val="0"/>
      <w:divBdr>
        <w:top w:val="none" w:sz="0" w:space="0" w:color="auto"/>
        <w:left w:val="none" w:sz="0" w:space="0" w:color="auto"/>
        <w:bottom w:val="none" w:sz="0" w:space="0" w:color="auto"/>
        <w:right w:val="none" w:sz="0" w:space="0" w:color="auto"/>
      </w:divBdr>
      <w:divsChild>
        <w:div w:id="1857377896">
          <w:marLeft w:val="480"/>
          <w:marRight w:val="0"/>
          <w:marTop w:val="0"/>
          <w:marBottom w:val="0"/>
          <w:divBdr>
            <w:top w:val="none" w:sz="0" w:space="0" w:color="auto"/>
            <w:left w:val="none" w:sz="0" w:space="0" w:color="auto"/>
            <w:bottom w:val="none" w:sz="0" w:space="0" w:color="auto"/>
            <w:right w:val="none" w:sz="0" w:space="0" w:color="auto"/>
          </w:divBdr>
        </w:div>
        <w:div w:id="2052608837">
          <w:marLeft w:val="480"/>
          <w:marRight w:val="0"/>
          <w:marTop w:val="0"/>
          <w:marBottom w:val="0"/>
          <w:divBdr>
            <w:top w:val="none" w:sz="0" w:space="0" w:color="auto"/>
            <w:left w:val="none" w:sz="0" w:space="0" w:color="auto"/>
            <w:bottom w:val="none" w:sz="0" w:space="0" w:color="auto"/>
            <w:right w:val="none" w:sz="0" w:space="0" w:color="auto"/>
          </w:divBdr>
        </w:div>
      </w:divsChild>
    </w:div>
    <w:div w:id="503980843">
      <w:bodyDiv w:val="1"/>
      <w:marLeft w:val="0"/>
      <w:marRight w:val="0"/>
      <w:marTop w:val="0"/>
      <w:marBottom w:val="0"/>
      <w:divBdr>
        <w:top w:val="none" w:sz="0" w:space="0" w:color="auto"/>
        <w:left w:val="none" w:sz="0" w:space="0" w:color="auto"/>
        <w:bottom w:val="none" w:sz="0" w:space="0" w:color="auto"/>
        <w:right w:val="none" w:sz="0" w:space="0" w:color="auto"/>
      </w:divBdr>
    </w:div>
    <w:div w:id="573664808">
      <w:bodyDiv w:val="1"/>
      <w:marLeft w:val="0"/>
      <w:marRight w:val="0"/>
      <w:marTop w:val="0"/>
      <w:marBottom w:val="0"/>
      <w:divBdr>
        <w:top w:val="none" w:sz="0" w:space="0" w:color="auto"/>
        <w:left w:val="none" w:sz="0" w:space="0" w:color="auto"/>
        <w:bottom w:val="none" w:sz="0" w:space="0" w:color="auto"/>
        <w:right w:val="none" w:sz="0" w:space="0" w:color="auto"/>
      </w:divBdr>
    </w:div>
    <w:div w:id="608242002">
      <w:bodyDiv w:val="1"/>
      <w:marLeft w:val="0"/>
      <w:marRight w:val="0"/>
      <w:marTop w:val="0"/>
      <w:marBottom w:val="0"/>
      <w:divBdr>
        <w:top w:val="none" w:sz="0" w:space="0" w:color="auto"/>
        <w:left w:val="none" w:sz="0" w:space="0" w:color="auto"/>
        <w:bottom w:val="none" w:sz="0" w:space="0" w:color="auto"/>
        <w:right w:val="none" w:sz="0" w:space="0" w:color="auto"/>
      </w:divBdr>
    </w:div>
    <w:div w:id="625089541">
      <w:bodyDiv w:val="1"/>
      <w:marLeft w:val="0"/>
      <w:marRight w:val="0"/>
      <w:marTop w:val="0"/>
      <w:marBottom w:val="0"/>
      <w:divBdr>
        <w:top w:val="none" w:sz="0" w:space="0" w:color="auto"/>
        <w:left w:val="none" w:sz="0" w:space="0" w:color="auto"/>
        <w:bottom w:val="none" w:sz="0" w:space="0" w:color="auto"/>
        <w:right w:val="none" w:sz="0" w:space="0" w:color="auto"/>
      </w:divBdr>
    </w:div>
    <w:div w:id="677851918">
      <w:bodyDiv w:val="1"/>
      <w:marLeft w:val="0"/>
      <w:marRight w:val="0"/>
      <w:marTop w:val="0"/>
      <w:marBottom w:val="0"/>
      <w:divBdr>
        <w:top w:val="none" w:sz="0" w:space="0" w:color="auto"/>
        <w:left w:val="none" w:sz="0" w:space="0" w:color="auto"/>
        <w:bottom w:val="none" w:sz="0" w:space="0" w:color="auto"/>
        <w:right w:val="none" w:sz="0" w:space="0" w:color="auto"/>
      </w:divBdr>
    </w:div>
    <w:div w:id="680593559">
      <w:bodyDiv w:val="1"/>
      <w:marLeft w:val="0"/>
      <w:marRight w:val="0"/>
      <w:marTop w:val="0"/>
      <w:marBottom w:val="0"/>
      <w:divBdr>
        <w:top w:val="none" w:sz="0" w:space="0" w:color="auto"/>
        <w:left w:val="none" w:sz="0" w:space="0" w:color="auto"/>
        <w:bottom w:val="none" w:sz="0" w:space="0" w:color="auto"/>
        <w:right w:val="none" w:sz="0" w:space="0" w:color="auto"/>
      </w:divBdr>
    </w:div>
    <w:div w:id="743602978">
      <w:bodyDiv w:val="1"/>
      <w:marLeft w:val="0"/>
      <w:marRight w:val="0"/>
      <w:marTop w:val="0"/>
      <w:marBottom w:val="0"/>
      <w:divBdr>
        <w:top w:val="none" w:sz="0" w:space="0" w:color="auto"/>
        <w:left w:val="none" w:sz="0" w:space="0" w:color="auto"/>
        <w:bottom w:val="none" w:sz="0" w:space="0" w:color="auto"/>
        <w:right w:val="none" w:sz="0" w:space="0" w:color="auto"/>
      </w:divBdr>
    </w:div>
    <w:div w:id="843282347">
      <w:bodyDiv w:val="1"/>
      <w:marLeft w:val="0"/>
      <w:marRight w:val="0"/>
      <w:marTop w:val="0"/>
      <w:marBottom w:val="0"/>
      <w:divBdr>
        <w:top w:val="none" w:sz="0" w:space="0" w:color="auto"/>
        <w:left w:val="none" w:sz="0" w:space="0" w:color="auto"/>
        <w:bottom w:val="none" w:sz="0" w:space="0" w:color="auto"/>
        <w:right w:val="none" w:sz="0" w:space="0" w:color="auto"/>
      </w:divBdr>
    </w:div>
    <w:div w:id="924194593">
      <w:bodyDiv w:val="1"/>
      <w:marLeft w:val="0"/>
      <w:marRight w:val="0"/>
      <w:marTop w:val="0"/>
      <w:marBottom w:val="0"/>
      <w:divBdr>
        <w:top w:val="none" w:sz="0" w:space="0" w:color="auto"/>
        <w:left w:val="none" w:sz="0" w:space="0" w:color="auto"/>
        <w:bottom w:val="none" w:sz="0" w:space="0" w:color="auto"/>
        <w:right w:val="none" w:sz="0" w:space="0" w:color="auto"/>
      </w:divBdr>
    </w:div>
    <w:div w:id="966818315">
      <w:bodyDiv w:val="1"/>
      <w:marLeft w:val="0"/>
      <w:marRight w:val="0"/>
      <w:marTop w:val="0"/>
      <w:marBottom w:val="0"/>
      <w:divBdr>
        <w:top w:val="none" w:sz="0" w:space="0" w:color="auto"/>
        <w:left w:val="none" w:sz="0" w:space="0" w:color="auto"/>
        <w:bottom w:val="none" w:sz="0" w:space="0" w:color="auto"/>
        <w:right w:val="none" w:sz="0" w:space="0" w:color="auto"/>
      </w:divBdr>
    </w:div>
    <w:div w:id="1094132344">
      <w:bodyDiv w:val="1"/>
      <w:marLeft w:val="0"/>
      <w:marRight w:val="0"/>
      <w:marTop w:val="0"/>
      <w:marBottom w:val="0"/>
      <w:divBdr>
        <w:top w:val="none" w:sz="0" w:space="0" w:color="auto"/>
        <w:left w:val="none" w:sz="0" w:space="0" w:color="auto"/>
        <w:bottom w:val="none" w:sz="0" w:space="0" w:color="auto"/>
        <w:right w:val="none" w:sz="0" w:space="0" w:color="auto"/>
      </w:divBdr>
    </w:div>
    <w:div w:id="1154948065">
      <w:bodyDiv w:val="1"/>
      <w:marLeft w:val="0"/>
      <w:marRight w:val="0"/>
      <w:marTop w:val="0"/>
      <w:marBottom w:val="0"/>
      <w:divBdr>
        <w:top w:val="none" w:sz="0" w:space="0" w:color="auto"/>
        <w:left w:val="none" w:sz="0" w:space="0" w:color="auto"/>
        <w:bottom w:val="none" w:sz="0" w:space="0" w:color="auto"/>
        <w:right w:val="none" w:sz="0" w:space="0" w:color="auto"/>
      </w:divBdr>
    </w:div>
    <w:div w:id="1169054923">
      <w:bodyDiv w:val="1"/>
      <w:marLeft w:val="0"/>
      <w:marRight w:val="0"/>
      <w:marTop w:val="0"/>
      <w:marBottom w:val="0"/>
      <w:divBdr>
        <w:top w:val="none" w:sz="0" w:space="0" w:color="auto"/>
        <w:left w:val="none" w:sz="0" w:space="0" w:color="auto"/>
        <w:bottom w:val="none" w:sz="0" w:space="0" w:color="auto"/>
        <w:right w:val="none" w:sz="0" w:space="0" w:color="auto"/>
      </w:divBdr>
    </w:div>
    <w:div w:id="1469083060">
      <w:bodyDiv w:val="1"/>
      <w:marLeft w:val="0"/>
      <w:marRight w:val="0"/>
      <w:marTop w:val="0"/>
      <w:marBottom w:val="0"/>
      <w:divBdr>
        <w:top w:val="none" w:sz="0" w:space="0" w:color="auto"/>
        <w:left w:val="none" w:sz="0" w:space="0" w:color="auto"/>
        <w:bottom w:val="none" w:sz="0" w:space="0" w:color="auto"/>
        <w:right w:val="none" w:sz="0" w:space="0" w:color="auto"/>
      </w:divBdr>
    </w:div>
    <w:div w:id="1595086968">
      <w:bodyDiv w:val="1"/>
      <w:marLeft w:val="0"/>
      <w:marRight w:val="0"/>
      <w:marTop w:val="0"/>
      <w:marBottom w:val="0"/>
      <w:divBdr>
        <w:top w:val="none" w:sz="0" w:space="0" w:color="auto"/>
        <w:left w:val="none" w:sz="0" w:space="0" w:color="auto"/>
        <w:bottom w:val="none" w:sz="0" w:space="0" w:color="auto"/>
        <w:right w:val="none" w:sz="0" w:space="0" w:color="auto"/>
      </w:divBdr>
    </w:div>
    <w:div w:id="1812097470">
      <w:bodyDiv w:val="1"/>
      <w:marLeft w:val="0"/>
      <w:marRight w:val="0"/>
      <w:marTop w:val="0"/>
      <w:marBottom w:val="0"/>
      <w:divBdr>
        <w:top w:val="none" w:sz="0" w:space="0" w:color="auto"/>
        <w:left w:val="none" w:sz="0" w:space="0" w:color="auto"/>
        <w:bottom w:val="none" w:sz="0" w:space="0" w:color="auto"/>
        <w:right w:val="none" w:sz="0" w:space="0" w:color="auto"/>
      </w:divBdr>
    </w:div>
    <w:div w:id="1948998720">
      <w:bodyDiv w:val="1"/>
      <w:marLeft w:val="0"/>
      <w:marRight w:val="0"/>
      <w:marTop w:val="0"/>
      <w:marBottom w:val="0"/>
      <w:divBdr>
        <w:top w:val="none" w:sz="0" w:space="0" w:color="auto"/>
        <w:left w:val="none" w:sz="0" w:space="0" w:color="auto"/>
        <w:bottom w:val="none" w:sz="0" w:space="0" w:color="auto"/>
        <w:right w:val="none" w:sz="0" w:space="0" w:color="auto"/>
      </w:divBdr>
    </w:div>
    <w:div w:id="2071804618">
      <w:bodyDiv w:val="1"/>
      <w:marLeft w:val="0"/>
      <w:marRight w:val="0"/>
      <w:marTop w:val="0"/>
      <w:marBottom w:val="0"/>
      <w:divBdr>
        <w:top w:val="none" w:sz="0" w:space="0" w:color="auto"/>
        <w:left w:val="none" w:sz="0" w:space="0" w:color="auto"/>
        <w:bottom w:val="none" w:sz="0" w:space="0" w:color="auto"/>
        <w:right w:val="none" w:sz="0" w:space="0" w:color="auto"/>
      </w:divBdr>
    </w:div>
    <w:div w:id="2135366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a777da37a8c4de5ad1ee8d9a75cacbc" PartId="6be6c2af30004579a3731857c93187c5">
    <Part Type="punktas" Nr="1" Abbr="1 p." DocPartId="37ad32d0feaf4002a61c7bd1a41939d3" PartId="73f2573c99d34e9680e768a3d92541a8">
      <Part Type="papunktis" Nr="1.1" Abbr="1.1 pp." DocPartId="15cfce54c111415aad9a6c0afb60b022" PartId="0307344846dd470bb8e0d03ed89a26f6">
        <Part Type="citata" DocPartId="0eb1023e529a48de996e3b2545f1b3e7" PartId="3afab97981444dbcb33ec2c48d7a2c1a">
          <Part Type="papunktis" Nr="8.1" Abbr="8.1 pp." DocPartId="b27e9fdf084a4e419a984d76f08d18ef" PartId="84607e903b3a4b85a67178a0091d4e5d"/>
        </Part>
      </Part>
      <Part Type="papunktis" Nr="1.2" Abbr="1.2 pp." DocPartId="a59eca68939046d981bfa4ee36d209c4" PartId="a74f841f689d443e92e676f4acf3b347">
        <Part Type="citata" DocPartId="5f7200bc82b64f28a198374e01f4e101" PartId="9cafc71739004f749a271948628ce166">
          <Part Type="papunktis" Nr="8.5" Abbr="8.5 pp." DocPartId="7479106034914a639296125390cc4417" PartId="1a38c3e307694d068febfd24c9d2c5df"/>
        </Part>
      </Part>
    </Part>
    <Part Type="punktas" Nr="2" Abbr="2 p." DocPartId="f52dc01d70ce4148b56c62bb83f73130" PartId="02167bd6385946cab8df61e2057294eb"/>
    <Part Type="signatura" DocPartId="c5a2c144899640e786b723fff53068e6" PartId="c51963fdc3244c1abdd2e74ce8b20b26"/>
  </Part>
</Parts>
</file>

<file path=customXml/itemProps1.xml><?xml version="1.0" encoding="utf-8"?>
<ds:datastoreItem xmlns:ds="http://schemas.openxmlformats.org/officeDocument/2006/customXml" ds:itemID="{124A1EB4-A9EB-4BE4-A8C9-6F8C0C4F83D2}">
  <ds:schemaRefs>
    <ds:schemaRef ds:uri="http://schemas.openxmlformats.org/officeDocument/2006/bibliography"/>
  </ds:schemaRefs>
</ds:datastoreItem>
</file>

<file path=customXml/itemProps2.xml><?xml version="1.0" encoding="utf-8"?>
<ds:datastoreItem xmlns:ds="http://schemas.openxmlformats.org/officeDocument/2006/customXml" ds:itemID="{1380EAB5-4E27-41B1-9C6C-BEF154D9D8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278</Words>
  <Characters>1543</Characters>
  <Application>Microsoft Office Word</Application>
  <DocSecurity>4</DocSecurity>
  <Lines>44</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1806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2024-01-15T06:29:00Z</dcterms:created>
  <dcterms:modified xsi:type="dcterms:W3CDTF">2024-01-15T06:29:00Z</dcterms:modified>
  <revision>1</revision>
</coreProperties>
</file>