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ea224fc4d048bab21b91498ad34004"/>
        <w:lock w:val="sdtLocked"/>
        <w:richText/>
      </w:sdtPr>
      <w:sdtContent>
        <w:p>
          <w:pPr>
            <w:tabs>
              <w:tab w:val="center" w:pos="4153"/>
              <w:tab w:val="right" w:pos="8306"/>
            </w:tabs>
            <w:rPr>
              <w:lang w:val="en-GB"/>
            </w:rPr>
          </w:pPr>
        </w:p>
        <w:p>
          <w:pPr>
            <w:keepLines/>
            <w:tabs>
              <w:tab w:val="left" w:pos="8222"/>
              <w:tab w:val="left" w:pos="8505"/>
              <w:tab w:val="left" w:pos="8647"/>
              <w:tab w:val="left" w:pos="8789"/>
              <w:tab w:val="left" w:pos="14317"/>
            </w:tabs>
            <w:suppressAutoHyphens/>
            <w:ind w:left="8364" w:hanging="993"/>
            <w:jc w:val="right"/>
            <w:textAlignment w:val="center"/>
            <w:rPr>
              <w:b/>
              <w:bCs/>
              <w:lang w:eastAsia="lt-LT"/>
            </w:rPr>
          </w:pPr>
          <w:r>
            <w:rPr>
              <w:b/>
              <w:bCs/>
              <w:lang w:eastAsia="lt-LT"/>
            </w:rPr>
            <w:t>Projektas</w:t>
          </w:r>
        </w:p>
        <w:p>
          <w:pPr>
            <w:keepLines/>
            <w:tabs>
              <w:tab w:val="left" w:pos="8222"/>
              <w:tab w:val="left" w:pos="8505"/>
              <w:tab w:val="left" w:pos="8647"/>
              <w:tab w:val="left" w:pos="8789"/>
              <w:tab w:val="left" w:pos="14317"/>
            </w:tabs>
            <w:suppressAutoHyphens/>
            <w:jc w:val="center"/>
            <w:textAlignment w:val="center"/>
            <w:rPr>
              <w:szCs w:val="24"/>
              <w:lang w:eastAsia="lt-LT"/>
            </w:rPr>
          </w:pPr>
        </w:p>
        <w:p>
          <w:pPr>
            <w:keepLines/>
            <w:tabs>
              <w:tab w:val="left" w:pos="8222"/>
              <w:tab w:val="left" w:pos="8505"/>
              <w:tab w:val="left" w:pos="8647"/>
              <w:tab w:val="left" w:pos="8789"/>
              <w:tab w:val="left" w:pos="14317"/>
            </w:tabs>
            <w:suppressAutoHyphens/>
            <w:jc w:val="center"/>
            <w:textAlignment w:val="center"/>
            <w:rPr>
              <w:szCs w:val="24"/>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keepNext/>
            <w:jc w:val="center"/>
            <w:rPr>
              <w:b/>
              <w:caps/>
              <w:lang w:eastAsia="lt-LT"/>
            </w:rPr>
          </w:pPr>
        </w:p>
        <w:p>
          <w:pPr>
            <w:keepNext/>
            <w:jc w:val="center"/>
            <w:rPr>
              <w:caps/>
              <w:lang w:eastAsia="lt-LT"/>
            </w:rPr>
          </w:pPr>
          <w:r>
            <w:rPr>
              <w:b/>
              <w:caps/>
              <w:lang w:eastAsia="lt-LT"/>
            </w:rPr>
            <w:t>NUTARIMAS</w:t>
          </w:r>
        </w:p>
        <w:p>
          <w:pPr>
            <w:jc w:val="center"/>
            <w:rPr>
              <w:b/>
              <w:bCs/>
              <w:color w:val="000000"/>
              <w:lang w:eastAsia="lt-LT"/>
            </w:rPr>
          </w:pPr>
          <w:r>
            <w:rPr>
              <w:b/>
              <w:bCs/>
              <w:caps/>
              <w:lang w:eastAsia="lt-LT"/>
            </w:rPr>
            <w:t xml:space="preserve">Dėl </w:t>
          </w:r>
          <w:r>
            <w:rPr>
              <w:b/>
              <w:color w:val="000000"/>
              <w:lang w:eastAsia="lt-LT"/>
            </w:rPr>
            <w:t xml:space="preserve">LIETUVOS RESPUBLIKOS VYRIAUSYBĖS 2013 M. LIEPOS 24 D. NUTARIMO NR. 711 „DĖL </w:t>
          </w:r>
          <w:r>
            <w:rPr>
              <w:b/>
              <w:bCs/>
              <w:caps/>
              <w:lang w:eastAsia="lt-LT"/>
            </w:rPr>
            <w:t xml:space="preserve">vietinės </w:t>
          </w:r>
          <w:r>
            <w:rPr>
              <w:b/>
              <w:bCs/>
              <w:color w:val="000000"/>
              <w:lang w:eastAsia="lt-LT"/>
            </w:rPr>
            <w:t xml:space="preserve">RINKLIAVOS AR KITOS ĮMOKOS UŽ KOMUNALINIŲ ATLIEKŲ SURINKIMĄ IŠ ATLIEKŲ TURĖTOJŲ IR ATLIEKŲ TVARKYMĄ </w:t>
          </w:r>
          <w:r>
            <w:rPr>
              <w:b/>
              <w:bCs/>
              <w:lang w:eastAsia="lt-LT"/>
            </w:rPr>
            <w:t xml:space="preserve">DYDŽIO NUSTATYMO </w:t>
          </w:r>
          <w:r>
            <w:rPr>
              <w:b/>
              <w:bCs/>
              <w:color w:val="000000"/>
              <w:lang w:eastAsia="lt-LT"/>
            </w:rPr>
            <w:t>TAISYKLIŲ PATVIRTINIMO“ PAKEITIMO</w:t>
          </w:r>
        </w:p>
        <w:p>
          <w:pPr>
            <w:ind w:firstLine="567"/>
            <w:jc w:val="center"/>
            <w:rPr>
              <w:color w:val="000000"/>
              <w:lang w:eastAsia="lt-LT"/>
            </w:rPr>
          </w:pPr>
        </w:p>
        <w:p>
          <w:pPr>
            <w:ind w:firstLine="567"/>
            <w:jc w:val="center"/>
            <w:rPr>
              <w:color w:val="000000"/>
              <w:lang w:eastAsia="lt-LT"/>
            </w:rPr>
          </w:pPr>
          <w:r>
            <w:rPr>
              <w:color w:val="000000"/>
            </w:rPr>
            <w:t xml:space="preserve">2022 m.                d. Nr. </w:t>
          </w:r>
        </w:p>
        <w:p>
          <w:pPr>
            <w:ind w:firstLine="567"/>
            <w:jc w:val="center"/>
            <w:rPr>
              <w:color w:val="000000"/>
              <w:lang w:eastAsia="lt-LT"/>
            </w:rPr>
          </w:pPr>
          <w:r>
            <w:rPr>
              <w:color w:val="000000"/>
              <w:lang w:eastAsia="lt-LT"/>
            </w:rPr>
            <w:t>Vilnius</w:t>
          </w:r>
        </w:p>
        <w:p>
          <w:pPr>
            <w:ind w:firstLine="567"/>
            <w:jc w:val="center"/>
            <w:rPr>
              <w:color w:val="000000"/>
              <w:lang w:eastAsia="lt-LT"/>
            </w:rPr>
          </w:pPr>
        </w:p>
        <w:sdt>
          <w:sdtPr>
            <w:alias w:val="preambule"/>
            <w:tag w:val="part_e28c027242ac46599ffd07bf2e2b5363"/>
            <w:lock w:val="sdtLocked"/>
            <w:richText/>
          </w:sdtPr>
          <w:sdtContent>
            <w:p>
              <w:pPr>
                <w:spacing w:line="276" w:lineRule="auto"/>
                <w:ind w:firstLine="720"/>
                <w:jc w:val="both"/>
                <w:rPr>
                  <w:color w:val="000000"/>
                  <w:lang w:eastAsia="lt-LT"/>
                </w:rPr>
              </w:pPr>
              <w:r>
                <w:rPr>
                  <w:color w:val="000000"/>
                  <w:lang w:eastAsia="lt-LT"/>
                </w:rPr>
                <w:t>Lietuvos Respublikos Vyriausybė</w:t>
              </w:r>
              <w:r>
                <w:rPr>
                  <w:spacing w:val="100"/>
                  <w:szCs w:val="24"/>
                  <w:lang w:eastAsia="lt-LT"/>
                </w:rPr>
                <w:t xml:space="preserve"> nutari</w:t>
              </w:r>
              <w:r>
                <w:rPr>
                  <w:color w:val="000000"/>
                  <w:lang w:eastAsia="lt-LT"/>
                </w:rPr>
                <w:t>a:</w:t>
              </w:r>
            </w:p>
          </w:sdtContent>
        </w:sdt>
        <w:sdt>
          <w:sdtPr>
            <w:alias w:val="1 p."/>
            <w:tag w:val="part_853f096d00f44a86bb3986ffa1272995"/>
            <w:lock w:val="sdtLocked"/>
            <w:richText/>
          </w:sdtPr>
          <w:sdtContent>
            <w:p>
              <w:pPr>
                <w:spacing w:line="276" w:lineRule="auto"/>
                <w:ind w:firstLine="720"/>
                <w:jc w:val="both"/>
                <w:rPr>
                  <w:color w:val="000000"/>
                  <w:lang w:eastAsia="lt-LT"/>
                </w:rPr>
              </w:pPr>
              <w:sdt>
                <w:sdtPr>
                  <w:alias w:val="Numeris"/>
                  <w:tag w:val="nr_853f096d00f44a86bb3986ffa1272995"/>
                  <w:lock w:val="sdtLocked"/>
                  <w:richText/>
                </w:sdtPr>
                <w:sdtContent>
                  <w:r>
                    <w:rPr>
                      <w:color w:val="000000"/>
                      <w:lang w:val="en-US" w:eastAsia="lt-LT"/>
                    </w:rPr>
                    <w:t>1</w:t>
                  </w:r>
                </w:sdtContent>
              </w:sdt>
              <w:r>
                <w:rPr>
                  <w:color w:val="000000"/>
                  <w:lang w:val="en-US" w:eastAsia="lt-LT"/>
                </w:rPr>
                <w:t xml:space="preserve">. </w:t>
              </w:r>
              <w:r>
                <w:rPr>
                  <w:color w:val="000000"/>
                  <w:lang w:eastAsia="lt-LT"/>
                </w:rPr>
                <w:t>Pakeisti Lietuvos Respublikos Vyriausybės 2013 m. liepos 24 d. nutarimą Nr. 711 „Dėl vietinės rinkliavos</w:t>
              </w:r>
              <w:r>
                <w:rPr>
                  <w:b/>
                  <w:color w:val="000000"/>
                  <w:lang w:eastAsia="lt-LT"/>
                </w:rPr>
                <w:t xml:space="preserve"> </w:t>
              </w:r>
              <w:r>
                <w:rPr>
                  <w:color w:val="000000"/>
                  <w:lang w:eastAsia="lt-LT"/>
                </w:rPr>
                <w:t>ar kitos įmokos už komunalinių atliekų surinkimą iš atliekų turėtojų ir atliekų tvarkymą dydžio nustatymo taisyklių patvirtinimo“ ir jį išdėstyti nauja redakcija:</w:t>
              </w:r>
            </w:p>
            <w:sdt>
              <w:sdtPr>
                <w:alias w:val="citata"/>
                <w:tag w:val="part_df4ca864f1c642cb8d81892ee0010d66"/>
                <w:lock w:val="sdtLocked"/>
                <w:richText/>
              </w:sdtPr>
              <w:sdtContent>
                <w:sdt>
                  <w:sdtPr>
                    <w:alias w:val="pagrindine"/>
                    <w:tag w:val="part_068e64b9a92444928f6a47443e5cb758"/>
                    <w:lock w:val="sdtLocked"/>
                    <w:richText/>
                  </w:sdtPr>
                  <w:sdtContent>
                    <w:p>
                      <w:pPr>
                        <w:keepNext/>
                        <w:spacing w:line="276" w:lineRule="auto"/>
                        <w:jc w:val="center"/>
                        <w:rPr>
                          <w:b/>
                          <w:caps/>
                          <w:lang w:eastAsia="lt-LT"/>
                        </w:rPr>
                      </w:pPr>
                      <w:r>
                        <w:rPr>
                          <w:caps/>
                          <w:lang w:eastAsia="lt-LT"/>
                        </w:rPr>
                        <w:t>„</w:t>
                      </w:r>
                      <w:r>
                        <w:rPr>
                          <w:b/>
                          <w:caps/>
                          <w:lang w:eastAsia="lt-LT"/>
                        </w:rPr>
                        <w:t>Lietuvos Respublikos Vyriausybė</w:t>
                      </w:r>
                    </w:p>
                    <w:p>
                      <w:pPr>
                        <w:keepNext/>
                        <w:spacing w:line="276" w:lineRule="auto"/>
                        <w:jc w:val="center"/>
                        <w:rPr>
                          <w:b/>
                          <w:caps/>
                          <w:lang w:eastAsia="lt-LT"/>
                        </w:rPr>
                      </w:pPr>
                    </w:p>
                    <w:p>
                      <w:pPr>
                        <w:keepNext/>
                        <w:spacing w:line="276" w:lineRule="auto"/>
                        <w:jc w:val="center"/>
                        <w:rPr>
                          <w:b/>
                          <w:bCs/>
                          <w:caps/>
                          <w:lang w:eastAsia="lt-LT"/>
                        </w:rPr>
                      </w:pPr>
                      <w:r>
                        <w:rPr>
                          <w:b/>
                          <w:caps/>
                          <w:lang w:eastAsia="lt-LT"/>
                        </w:rPr>
                        <w:t>NUTARIMAS</w:t>
                      </w:r>
                    </w:p>
                    <w:p>
                      <w:pPr>
                        <w:jc w:val="center"/>
                        <w:rPr>
                          <w:b/>
                          <w:color w:val="000000"/>
                          <w:lang w:eastAsia="lt-LT"/>
                        </w:rPr>
                      </w:pPr>
                      <w:r>
                        <w:rPr>
                          <w:b/>
                          <w:color w:val="000000"/>
                          <w:lang w:eastAsia="lt-LT"/>
                        </w:rPr>
                        <w:t>DĖL VIETINĖS RINKLIAVOS AR KITOS ĮMOKOS UŽ KOMUNALINIŲ ATLIEKŲ SURINKIMĄ IŠ ATLIEKŲ TURĖTOJŲ IR ATLIEKŲ TVARKYMĄ DYDŽIO NUSTATYMO TAISYKLIŲ PATVIRTINIMO</w:t>
                      </w:r>
                    </w:p>
                    <w:p>
                      <w:pPr>
                        <w:spacing w:line="276" w:lineRule="auto"/>
                        <w:ind w:firstLine="567"/>
                        <w:jc w:val="center"/>
                        <w:rPr>
                          <w:color w:val="000000"/>
                          <w:lang w:eastAsia="lt-LT"/>
                        </w:rPr>
                      </w:pPr>
                    </w:p>
                    <w:sdt>
                      <w:sdtPr>
                        <w:alias w:val="preambule"/>
                        <w:tag w:val="part_f9fe7d6dff22495da093b5ff41efdc22"/>
                        <w:lock w:val="sdtLocked"/>
                        <w:richText/>
                      </w:sdtPr>
                      <w:sdtContent>
                        <w:p>
                          <w:pPr>
                            <w:spacing w:line="276" w:lineRule="auto"/>
                            <w:ind w:firstLine="720"/>
                            <w:jc w:val="both"/>
                            <w:rPr>
                              <w:lang w:eastAsia="lt-LT"/>
                            </w:rPr>
                          </w:pPr>
                          <w:r>
                            <w:rPr>
                              <w:color w:val="000000"/>
                              <w:lang w:eastAsia="lt-LT"/>
                            </w:rPr>
                            <w:t>Vadovaudamasi Lietuvos Respublikos atliekų tvarkymo įstatymo 30</w:t>
                          </w:r>
                          <w:r>
                            <w:rPr>
                              <w:color w:val="000000"/>
                              <w:vertAlign w:val="superscript"/>
                              <w:lang w:eastAsia="lt-LT"/>
                            </w:rPr>
                            <w:t xml:space="preserve">2 </w:t>
                          </w:r>
                          <w:r>
                            <w:rPr>
                              <w:color w:val="000000"/>
                              <w:lang w:eastAsia="lt-LT"/>
                            </w:rPr>
                            <w:t xml:space="preserve">straipsnio 3 dalimi, </w:t>
                          </w:r>
                          <w:r>
                            <w:rPr>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ff12d7bd4c34ea09c6cbd821347f488"/>
                        <w:lock w:val="sdtLocked"/>
                        <w:richText/>
                      </w:sdtPr>
                      <w:sdtContent>
                        <w:p>
                          <w:pPr>
                            <w:spacing w:line="276" w:lineRule="auto"/>
                            <w:ind w:firstLine="720"/>
                            <w:jc w:val="both"/>
                            <w:rPr>
                              <w:color w:val="000000"/>
                              <w:lang w:eastAsia="lt-LT"/>
                            </w:rPr>
                          </w:pPr>
                          <w:r>
                            <w:rPr>
                              <w:color w:val="000000"/>
                              <w:lang w:eastAsia="lt-LT"/>
                            </w:rPr>
                            <w:t xml:space="preserve">Patvirtinti Vietinės rinkliavos ar kitos įmokos už komunalinių atliekų surinkimą iš atliekų turėtojų ir atliekų tvarkymą </w:t>
                          </w:r>
                          <w:r>
                            <w:rPr>
                              <w:lang w:eastAsia="lt-LT"/>
                            </w:rPr>
                            <w:t xml:space="preserve">dydžio nustatymo </w:t>
                          </w:r>
                          <w:r>
                            <w:rPr>
                              <w:color w:val="000000"/>
                              <w:lang w:eastAsia="lt-LT"/>
                            </w:rPr>
                            <w:t>taisykles (pridedama).</w:t>
                          </w:r>
                          <w:r>
                            <w:t>“</w:t>
                          </w:r>
                        </w:p>
                      </w:sdtContent>
                    </w:sdt>
                  </w:sdtContent>
                </w:sdt>
              </w:sdtContent>
            </w:sdt>
          </w:sdtContent>
        </w:sdt>
        <w:sdt>
          <w:sdtPr>
            <w:alias w:val="2 p."/>
            <w:tag w:val="part_69413a34dfc84bc8b80810f1a429d574"/>
            <w:lock w:val="sdtLocked"/>
            <w:richText/>
          </w:sdtPr>
          <w:sdtContent>
            <w:p>
              <w:pPr>
                <w:spacing w:line="276" w:lineRule="auto"/>
                <w:ind w:firstLine="720"/>
                <w:jc w:val="both"/>
                <w:rPr>
                  <w:color w:val="000000"/>
                  <w:lang w:val="en-US" w:eastAsia="lt-LT"/>
                </w:rPr>
              </w:pPr>
              <w:sdt>
                <w:sdtPr>
                  <w:alias w:val="Numeris"/>
                  <w:tag w:val="nr_69413a34dfc84bc8b80810f1a429d574"/>
                  <w:lock w:val="sdtLocked"/>
                  <w:richText/>
                </w:sdtPr>
                <w:sdtContent>
                  <w:r>
                    <w:rPr>
                      <w:color w:val="000000"/>
                      <w:lang w:eastAsia="lt-LT"/>
                    </w:rPr>
                    <w:t>2</w:t>
                  </w:r>
                </w:sdtContent>
              </w:sdt>
              <w:r>
                <w:rPr>
                  <w:color w:val="000000"/>
                  <w:lang w:eastAsia="lt-LT"/>
                </w:rPr>
                <w:t xml:space="preserve">. Nustatyti, kad šis nutarimas įsigalioja </w:t>
              </w:r>
              <w:r>
                <w:rPr>
                  <w:color w:val="000000"/>
                  <w:lang w:val="en-US" w:eastAsia="lt-LT"/>
                </w:rPr>
                <w:t xml:space="preserve">2023 m. </w:t>
              </w:r>
              <w:r>
                <w:rPr>
                  <w:color w:val="000000"/>
                  <w:lang w:eastAsia="lt-LT"/>
                </w:rPr>
                <w:t xml:space="preserve">sausio </w:t>
              </w:r>
              <w:r>
                <w:rPr>
                  <w:color w:val="000000"/>
                  <w:lang w:val="en-US" w:eastAsia="lt-LT"/>
                </w:rPr>
                <w:t>1 d.</w:t>
              </w:r>
            </w:p>
            <w:p>
              <w:pPr>
                <w:spacing w:line="276" w:lineRule="auto"/>
                <w:ind w:firstLine="720"/>
                <w:jc w:val="both"/>
                <w:rPr>
                  <w:color w:val="000000"/>
                  <w:lang w:val="en-US" w:eastAsia="lt-LT"/>
                </w:rPr>
              </w:pPr>
            </w:p>
            <w:p>
              <w:pPr>
                <w:spacing w:line="276" w:lineRule="auto"/>
                <w:ind w:firstLine="720"/>
                <w:jc w:val="both"/>
                <w:rPr>
                  <w:color w:val="000000"/>
                  <w:lang w:val="en-US" w:eastAsia="lt-LT"/>
                </w:rPr>
              </w:pPr>
            </w:p>
            <w:p>
              <w:pPr>
                <w:spacing w:line="276" w:lineRule="auto"/>
                <w:ind w:firstLine="720"/>
                <w:jc w:val="both"/>
                <w:rPr>
                  <w:lang w:eastAsia="lt-LT"/>
                </w:rPr>
              </w:pPr>
            </w:p>
          </w:sdtContent>
        </w:sdt>
        <w:sdt>
          <w:sdtPr>
            <w:alias w:val="signatura"/>
            <w:tag w:val="part_9fac27803b894d56bfb84ccc361c2a76"/>
            <w:lock w:val="sdtLocked"/>
            <w:richText/>
          </w:sdtPr>
          <w:sdtContent>
            <w:p>
              <w:pPr>
                <w:tabs>
                  <w:tab w:val="center" w:pos="-7800"/>
                  <w:tab w:val="center" w:pos="4680"/>
                  <w:tab w:val="left" w:pos="6237"/>
                  <w:tab w:val="right" w:pos="9360"/>
                </w:tabs>
                <w:spacing w:line="276" w:lineRule="auto"/>
                <w:rPr>
                  <w:szCs w:val="24"/>
                  <w:lang w:eastAsia="lt-LT"/>
                </w:rPr>
              </w:pPr>
              <w:r>
                <w:rPr>
                  <w:szCs w:val="24"/>
                  <w:lang w:eastAsia="lt-LT"/>
                </w:rPr>
                <w:t>Ministras Pirmininkas</w:t>
                <w:tab/>
              </w:r>
            </w:p>
            <w:p>
              <w:pPr>
                <w:tabs>
                  <w:tab w:val="center" w:pos="-7800"/>
                  <w:tab w:val="center" w:pos="4680"/>
                  <w:tab w:val="left" w:pos="6237"/>
                  <w:tab w:val="right" w:pos="9360"/>
                </w:tabs>
                <w:spacing w:line="276" w:lineRule="auto"/>
                <w:rPr>
                  <w:szCs w:val="24"/>
                  <w:lang w:eastAsia="lt-LT"/>
                </w:rPr>
              </w:pPr>
            </w:p>
            <w:p>
              <w:pPr>
                <w:tabs>
                  <w:tab w:val="center" w:pos="-7800"/>
                  <w:tab w:val="center" w:pos="4680"/>
                  <w:tab w:val="left" w:pos="6237"/>
                  <w:tab w:val="right" w:pos="9360"/>
                </w:tabs>
                <w:spacing w:line="276" w:lineRule="auto"/>
                <w:rPr>
                  <w:szCs w:val="24"/>
                  <w:lang w:eastAsia="lt-LT"/>
                </w:rPr>
              </w:pPr>
            </w:p>
            <w:p>
              <w:pPr>
                <w:tabs>
                  <w:tab w:val="center" w:pos="-7800"/>
                  <w:tab w:val="center" w:pos="4680"/>
                  <w:tab w:val="left" w:pos="6237"/>
                  <w:tab w:val="right" w:pos="9360"/>
                </w:tabs>
                <w:spacing w:line="276" w:lineRule="auto"/>
                <w:rPr>
                  <w:szCs w:val="24"/>
                  <w:lang w:eastAsia="lt-LT"/>
                </w:rPr>
              </w:pPr>
            </w:p>
            <w:p>
              <w:pPr>
                <w:spacing w:line="276" w:lineRule="auto"/>
              </w:pPr>
              <w:r>
                <w:rPr>
                  <w:szCs w:val="24"/>
                </w:rPr>
                <w:t>Aplinkos ministras</w:t>
              </w:r>
              <w:r>
                <w:t xml:space="preserve">                                                                                                 </w:t>
              </w:r>
            </w:p>
            <w:p>
              <w:pPr>
                <w:spacing w:line="276" w:lineRule="auto"/>
              </w:pPr>
            </w:p>
            <w:p>
              <w:pPr>
                <w:spacing w:line="276" w:lineRule="auto"/>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center" w:pos="4680"/>
                  <w:tab w:val="right" w:pos="9360"/>
                </w:tabs>
                <w:rPr>
                  <w:sz w:val="22"/>
                  <w:szCs w:val="22"/>
                  <w:lang w:eastAsia="lt-LT"/>
                </w:rPr>
              </w:pPr>
            </w:p>
          </w:sdtContent>
        </w:sdt>
      </w:sdtContent>
    </w:sdt>
    <w:sdt>
      <w:sdtPr>
        <w:alias w:val="patvirtinta"/>
        <w:tag w:val="part_3318aa0aefa140449940468bdab7e4f3"/>
        <w:lock w:val="sdtLocked"/>
        <w:richText/>
      </w:sdtPr>
      <w:sdtContent>
        <w:p>
          <w:pPr>
            <w:spacing w:line="276" w:lineRule="auto"/>
            <w:ind w:left="4820"/>
            <w:rPr>
              <w:lang w:eastAsia="ar-SA"/>
            </w:rPr>
          </w:pPr>
          <w:r>
            <w:rPr>
              <w:lang w:eastAsia="ar-SA"/>
            </w:rPr>
            <w:t>PATVIRTINTA</w:t>
          </w:r>
        </w:p>
        <w:p>
          <w:pPr>
            <w:spacing w:line="276" w:lineRule="auto"/>
            <w:ind w:left="4820"/>
            <w:rPr>
              <w:lang w:eastAsia="ar-SA"/>
            </w:rPr>
          </w:pPr>
          <w:r>
            <w:rPr>
              <w:lang w:eastAsia="ar-SA"/>
            </w:rPr>
            <w:t>Lietuvos Respublikos Vyriausybės</w:t>
          </w:r>
        </w:p>
        <w:p>
          <w:pPr>
            <w:spacing w:line="276" w:lineRule="auto"/>
            <w:ind w:left="4820"/>
            <w:rPr>
              <w:lang w:eastAsia="ar-SA"/>
            </w:rPr>
          </w:pPr>
          <w:r>
            <w:rPr>
              <w:lang w:eastAsia="lt-LT"/>
            </w:rPr>
            <w:t>2013 m. liepos 24 d. nutarimu Nr. 711</w:t>
          </w:r>
        </w:p>
        <w:p>
          <w:pPr>
            <w:spacing w:line="276" w:lineRule="auto"/>
            <w:ind w:left="4820"/>
            <w:rPr>
              <w:lang w:eastAsia="ar-SA"/>
            </w:rPr>
          </w:pPr>
          <w:r>
            <w:rPr>
              <w:lang w:eastAsia="ar-SA"/>
            </w:rPr>
            <w:t>(Lietuvos Respublikos Vyriausybės</w:t>
          </w:r>
        </w:p>
        <w:p>
          <w:pPr>
            <w:spacing w:line="276" w:lineRule="auto"/>
            <w:ind w:left="4820"/>
            <w:rPr>
              <w:lang w:eastAsia="lt-LT"/>
            </w:rPr>
          </w:pPr>
          <w:r>
            <w:rPr>
              <w:color w:val="000000"/>
              <w:lang w:eastAsia="lt-LT"/>
            </w:rPr>
            <w:t xml:space="preserve">2022 m.            d.</w:t>
          </w:r>
          <w:r>
            <w:rPr>
              <w:color w:val="000000"/>
              <w:lang w:eastAsia="ar-SA"/>
            </w:rPr>
            <w:t xml:space="preserve"> </w:t>
          </w:r>
          <w:r>
            <w:rPr>
              <w:lang w:eastAsia="ar-SA"/>
            </w:rPr>
            <w:t xml:space="preserve">nutarimo Nr. </w:t>
          </w:r>
          <w:r>
            <w:rPr>
              <w:lang w:eastAsia="lt-LT"/>
            </w:rPr>
            <w:t xml:space="preserve">    </w:t>
          </w:r>
        </w:p>
        <w:p>
          <w:pPr>
            <w:spacing w:line="276" w:lineRule="auto"/>
            <w:ind w:left="4820"/>
            <w:rPr>
              <w:lang w:eastAsia="lt-LT"/>
            </w:rPr>
          </w:pPr>
          <w:r>
            <w:rPr>
              <w:lang w:eastAsia="lt-LT"/>
            </w:rPr>
            <w:t>redakcija)</w:t>
          </w:r>
        </w:p>
        <w:p>
          <w:pPr>
            <w:tabs>
              <w:tab w:val="left" w:pos="-284"/>
            </w:tabs>
            <w:spacing w:line="276" w:lineRule="auto"/>
            <w:rPr>
              <w:caps/>
              <w:lang w:eastAsia="lt-LT"/>
            </w:rPr>
          </w:pPr>
        </w:p>
        <w:p>
          <w:pPr>
            <w:tabs>
              <w:tab w:val="left" w:pos="6237"/>
              <w:tab w:val="right" w:pos="8306"/>
            </w:tabs>
            <w:spacing w:line="276" w:lineRule="auto"/>
            <w:rPr>
              <w:color w:val="000000"/>
              <w:lang w:eastAsia="lt-LT"/>
            </w:rPr>
          </w:pPr>
        </w:p>
        <w:p>
          <w:pPr>
            <w:spacing w:line="276" w:lineRule="auto"/>
            <w:jc w:val="center"/>
            <w:rPr>
              <w:b/>
              <w:lang w:eastAsia="lt-LT"/>
            </w:rPr>
          </w:pPr>
          <w:sdt>
            <w:sdtPr>
              <w:alias w:val="Pavadinimas"/>
              <w:tag w:val="title_3318aa0aefa140449940468bdab7e4f3"/>
              <w:lock w:val="sdtLocked"/>
              <w:richText/>
            </w:sdtPr>
            <w:sdtContent>
              <w:r>
                <w:rPr>
                  <w:b/>
                  <w:lang w:eastAsia="lt-LT"/>
                </w:rPr>
                <w:t>VIETINĖS RINKLIAVOS AR KITOS ĮMOKOS UŽ KOMUNALINIŲ ATLIEKŲ SURINKIMĄ IŠ ATLIEKŲ TURĖTOJŲ IR ATLIEKŲ TVARKYMĄ DYDŽIO NUSTATYMO TAISYKLĖS</w:t>
              </w:r>
            </w:sdtContent>
          </w:sdt>
        </w:p>
        <w:p>
          <w:pPr>
            <w:spacing w:line="276" w:lineRule="auto"/>
            <w:rPr>
              <w:lang w:eastAsia="lt-LT"/>
            </w:rPr>
          </w:pPr>
        </w:p>
        <w:sdt>
          <w:sdtPr>
            <w:alias w:val="skyrius"/>
            <w:tag w:val="part_44883ab6b83548bc8a8eed8a593b0acc"/>
            <w:lock w:val="sdtLocked"/>
            <w:richText/>
          </w:sdtPr>
          <w:sdtContent>
            <w:p>
              <w:pPr>
                <w:spacing w:line="276" w:lineRule="auto"/>
                <w:jc w:val="center"/>
                <w:rPr>
                  <w:b/>
                  <w:lang w:eastAsia="lt-LT"/>
                </w:rPr>
              </w:pPr>
              <w:sdt>
                <w:sdtPr>
                  <w:alias w:val="Numeris"/>
                  <w:tag w:val="nr_44883ab6b83548bc8a8eed8a593b0acc"/>
                  <w:lock w:val="sdtLocked"/>
                  <w:richText/>
                </w:sdtPr>
                <w:sdtContent>
                  <w:r>
                    <w:rPr>
                      <w:b/>
                      <w:lang w:eastAsia="lt-LT"/>
                    </w:rPr>
                    <w:t>I</w:t>
                  </w:r>
                </w:sdtContent>
              </w:sdt>
              <w:r>
                <w:rPr>
                  <w:b/>
                  <w:lang w:eastAsia="lt-LT"/>
                </w:rPr>
                <w:t xml:space="preserve"> SKYRIUS</w:t>
              </w:r>
            </w:p>
            <w:p>
              <w:pPr>
                <w:spacing w:line="276" w:lineRule="auto"/>
                <w:jc w:val="center"/>
                <w:rPr>
                  <w:b/>
                  <w:lang w:eastAsia="lt-LT"/>
                </w:rPr>
              </w:pPr>
              <w:sdt>
                <w:sdtPr>
                  <w:alias w:val="Pavadinimas"/>
                  <w:tag w:val="title_44883ab6b83548bc8a8eed8a593b0acc"/>
                  <w:lock w:val="sdtLocked"/>
                  <w:richText/>
                </w:sdtPr>
                <w:sdtContent>
                  <w:r>
                    <w:rPr>
                      <w:b/>
                      <w:lang w:eastAsia="lt-LT"/>
                    </w:rPr>
                    <w:t>BENDROSIOS NUOSTATOS</w:t>
                  </w:r>
                </w:sdtContent>
              </w:sdt>
            </w:p>
            <w:p>
              <w:pPr>
                <w:spacing w:line="276" w:lineRule="auto"/>
                <w:jc w:val="center"/>
                <w:rPr>
                  <w:lang w:eastAsia="lt-LT"/>
                </w:rPr>
              </w:pPr>
            </w:p>
            <w:sdt>
              <w:sdtPr>
                <w:alias w:val="1 p."/>
                <w:tag w:val="part_045f193b61b3405cb6983e5156d059cf"/>
                <w:lock w:val="sdtLocked"/>
                <w:richText/>
              </w:sdtPr>
              <w:sdtContent>
                <w:p>
                  <w:pPr>
                    <w:spacing w:line="276" w:lineRule="auto"/>
                    <w:ind w:firstLine="720"/>
                    <w:jc w:val="both"/>
                    <w:rPr>
                      <w:lang w:eastAsia="lt-LT"/>
                    </w:rPr>
                  </w:pPr>
                  <w:sdt>
                    <w:sdtPr>
                      <w:alias w:val="Numeris"/>
                      <w:tag w:val="nr_045f193b61b3405cb6983e5156d059cf"/>
                      <w:lock w:val="sdtLocked"/>
                      <w:richText/>
                    </w:sdtPr>
                    <w:sdtContent>
                      <w:r>
                        <w:rPr>
                          <w:lang w:eastAsia="lt-LT"/>
                        </w:rPr>
                        <w:t>1</w:t>
                      </w:r>
                    </w:sdtContent>
                  </w:sdt>
                  <w:r>
                    <w:rPr>
                      <w:lang w:eastAsia="lt-LT"/>
                    </w:rPr>
                    <w:t>. Vietinės rinkliavos ar kitos įmokos už komunalinių atliekų surinkimą iš atliekų turėtojų ir atliekų tvarkymą dydžio nustatymo taisyklių (toliau – Taisyklės) tikslas – nustatyti bendruosius vietinės rinkliavos ar kitos įmokos už komunalinių atliekų surinkimą iš atliekų turėtojų ir atliekų tvarkymą dydžio nustatymo reikalavimus, kuriais savivaldybės vadovaujasi tvirtindamos vietinės rinkliavos ar kitos įmokos už komunalinių atliekų surinkimą iš atliekų turėtojų ir komunalinių atliekų tvarkymą (toliau – įmoka) dydžius.</w:t>
                  </w:r>
                </w:p>
              </w:sdtContent>
            </w:sdt>
            <w:sdt>
              <w:sdtPr>
                <w:alias w:val="2 p."/>
                <w:tag w:val="part_1be817d085374ea7be5ffcabeed887ea"/>
                <w:lock w:val="sdtLocked"/>
                <w:richText/>
              </w:sdtPr>
              <w:sdtContent>
                <w:p>
                  <w:pPr>
                    <w:spacing w:line="276" w:lineRule="auto"/>
                    <w:ind w:firstLine="720"/>
                    <w:jc w:val="both"/>
                    <w:rPr>
                      <w:lang w:eastAsia="lt-LT"/>
                    </w:rPr>
                  </w:pPr>
                  <w:sdt>
                    <w:sdtPr>
                      <w:alias w:val="Numeris"/>
                      <w:tag w:val="nr_1be817d085374ea7be5ffcabeed887ea"/>
                      <w:lock w:val="sdtLocked"/>
                      <w:richText/>
                    </w:sdtPr>
                    <w:sdtContent>
                      <w:r>
                        <w:rPr>
                          <w:lang w:eastAsia="lt-LT"/>
                        </w:rPr>
                        <w:t>2</w:t>
                      </w:r>
                    </w:sdtContent>
                  </w:sdt>
                  <w:r>
                    <w:rPr>
                      <w:lang w:eastAsia="lt-LT"/>
                    </w:rPr>
                    <w:t>. Taisyklėmis savivaldybės vadovaujasi nustatydamos įmokos dydį Lietuvos Respublikos atliekų tvarkymo įstatymo nustatyta tvarka.</w:t>
                  </w:r>
                </w:p>
              </w:sdtContent>
            </w:sdt>
            <w:sdt>
              <w:sdtPr>
                <w:alias w:val="3 p."/>
                <w:tag w:val="part_d3a4a35f77294991b52bdc9df9c57b99"/>
                <w:lock w:val="sdtLocked"/>
                <w:richText/>
              </w:sdtPr>
              <w:sdtContent>
                <w:p>
                  <w:pPr>
                    <w:spacing w:line="276" w:lineRule="auto"/>
                    <w:ind w:firstLine="720"/>
                    <w:jc w:val="both"/>
                    <w:rPr>
                      <w:lang w:eastAsia="lt-LT"/>
                    </w:rPr>
                  </w:pPr>
                  <w:sdt>
                    <w:sdtPr>
                      <w:alias w:val="Numeris"/>
                      <w:tag w:val="nr_d3a4a35f77294991b52bdc9df9c57b99"/>
                      <w:lock w:val="sdtLocked"/>
                      <w:richText/>
                    </w:sdtPr>
                    <w:sdtContent>
                      <w:r>
                        <w:rPr>
                          <w:lang w:eastAsia="lt-LT"/>
                        </w:rPr>
                        <w:t>3</w:t>
                      </w:r>
                    </w:sdtContent>
                  </w:sdt>
                  <w:r>
                    <w:rPr>
                      <w:lang w:eastAsia="lt-LT"/>
                    </w:rPr>
                    <w:t>. Taisyklėse vartojamos sąvokos suprantamos taip, kaip jos apibrėžtos Lietuvos Respublikos atliekų tvarkymo įstatyme ir kituose atliekų tvarkymą reglamentuojančiuose teisės aktuose. Vietinės rinkliavos sąvoka suprantama taip, kaip ji apibrėžta Lietuvos Respublikos rinkliavų įstatyme.</w:t>
                  </w:r>
                </w:p>
                <w:p>
                  <w:pPr>
                    <w:spacing w:line="276" w:lineRule="auto"/>
                    <w:ind w:firstLine="567"/>
                    <w:jc w:val="both"/>
                    <w:rPr>
                      <w:lang w:eastAsia="lt-LT"/>
                    </w:rPr>
                  </w:pPr>
                </w:p>
              </w:sdtContent>
            </w:sdt>
          </w:sdtContent>
        </w:sdt>
        <w:sdt>
          <w:sdtPr>
            <w:alias w:val="skyrius"/>
            <w:tag w:val="part_1dd5e570a8c943e5845e1806d173001d"/>
            <w:lock w:val="sdtLocked"/>
            <w:richText/>
          </w:sdtPr>
          <w:sdtContent>
            <w:p>
              <w:pPr>
                <w:spacing w:line="276" w:lineRule="auto"/>
                <w:jc w:val="center"/>
                <w:rPr>
                  <w:b/>
                  <w:bCs/>
                  <w:lang w:eastAsia="lt-LT"/>
                </w:rPr>
              </w:pPr>
              <w:sdt>
                <w:sdtPr>
                  <w:alias w:val="Numeris"/>
                  <w:tag w:val="nr_1dd5e570a8c943e5845e1806d173001d"/>
                  <w:lock w:val="sdtLocked"/>
                  <w:richText/>
                </w:sdtPr>
                <w:sdtContent>
                  <w:r>
                    <w:rPr>
                      <w:b/>
                      <w:bCs/>
                      <w:lang w:eastAsia="lt-LT"/>
                    </w:rPr>
                    <w:t>II</w:t>
                  </w:r>
                </w:sdtContent>
              </w:sdt>
              <w:r>
                <w:rPr>
                  <w:b/>
                  <w:bCs/>
                  <w:lang w:eastAsia="lt-LT"/>
                </w:rPr>
                <w:t xml:space="preserve"> SKYRIUS</w:t>
              </w:r>
            </w:p>
            <w:p>
              <w:pPr>
                <w:spacing w:line="276" w:lineRule="auto"/>
                <w:jc w:val="center"/>
                <w:rPr>
                  <w:b/>
                  <w:bCs/>
                  <w:lang w:eastAsia="lt-LT"/>
                </w:rPr>
              </w:pPr>
              <w:sdt>
                <w:sdtPr>
                  <w:alias w:val="Pavadinimas"/>
                  <w:tag w:val="title_1dd5e570a8c943e5845e1806d173001d"/>
                  <w:lock w:val="sdtLocked"/>
                  <w:richText/>
                </w:sdtPr>
                <w:sdtContent>
                  <w:r>
                    <w:rPr>
                      <w:b/>
                      <w:bCs/>
                      <w:lang w:eastAsia="lt-LT"/>
                    </w:rPr>
                    <w:t>KOMUNALINIŲ ATLIEKŲ TVARKYMO ADMINISTRAVIMO, KOMUNALINIŲ ATLIEKŲ TVARKYMO LĖŠŲ ADMINISTRAVIMO, KOMUNALINIŲ ATLIEKŲ SURINKIMO IŠ ATLIEKŲ TURĖTOJŲ IR VEŽIMO SĄNAUDŲ NUSTATYMAS</w:t>
                  </w:r>
                </w:sdtContent>
              </w:sdt>
            </w:p>
            <w:p>
              <w:pPr>
                <w:spacing w:line="276" w:lineRule="auto"/>
                <w:ind w:firstLine="720"/>
                <w:jc w:val="both"/>
                <w:rPr>
                  <w:b/>
                  <w:bCs/>
                  <w:lang w:eastAsia="lt-LT"/>
                </w:rPr>
              </w:pPr>
            </w:p>
            <w:sdt>
              <w:sdtPr>
                <w:alias w:val="4 p."/>
                <w:tag w:val="part_c4264b92122444faa55df1d726e09242"/>
                <w:lock w:val="sdtLocked"/>
                <w:richText/>
              </w:sdtPr>
              <w:sdtContent>
                <w:p>
                  <w:pPr>
                    <w:spacing w:line="276" w:lineRule="auto"/>
                    <w:ind w:firstLine="720"/>
                    <w:jc w:val="both"/>
                    <w:rPr>
                      <w:bCs/>
                      <w:lang w:eastAsia="lt-LT"/>
                    </w:rPr>
                  </w:pPr>
                  <w:sdt>
                    <w:sdtPr>
                      <w:alias w:val="Numeris"/>
                      <w:tag w:val="nr_c4264b92122444faa55df1d726e09242"/>
                      <w:lock w:val="sdtLocked"/>
                      <w:richText/>
                    </w:sdtPr>
                    <w:sdtContent>
                      <w:r>
                        <w:rPr>
                          <w:bCs/>
                          <w:lang w:eastAsia="lt-LT"/>
                        </w:rPr>
                        <w:t>4</w:t>
                      </w:r>
                    </w:sdtContent>
                  </w:sdt>
                  <w:r>
                    <w:rPr>
                      <w:bCs/>
                      <w:lang w:eastAsia="lt-LT"/>
                    </w:rPr>
                    <w:t>. Savivaldybė arba komunalinių atliekų tvarkymo sistemos administratorius (toliau – administratorius), jeigu jam ši funkcija pavesta vadovaujantis Atliekų tvarkymo įstatymo 30 straipsnio 3 dalies 3 punktu, nustato:</w:t>
                  </w:r>
                </w:p>
                <w:sdt>
                  <w:sdtPr>
                    <w:alias w:val="4.1 pp."/>
                    <w:tag w:val="part_17afe088d8c0427f859b4a5e7881104b"/>
                    <w:lock w:val="sdtLocked"/>
                    <w:richText/>
                  </w:sdtPr>
                  <w:sdtContent>
                    <w:p>
                      <w:pPr>
                        <w:spacing w:line="276" w:lineRule="auto"/>
                        <w:ind w:firstLine="720"/>
                        <w:jc w:val="both"/>
                        <w:rPr>
                          <w:bCs/>
                          <w:lang w:eastAsia="lt-LT"/>
                        </w:rPr>
                      </w:pPr>
                      <w:sdt>
                        <w:sdtPr>
                          <w:alias w:val="Numeris"/>
                          <w:tag w:val="nr_17afe088d8c0427f859b4a5e7881104b"/>
                          <w:lock w:val="sdtLocked"/>
                          <w:richText/>
                        </w:sdtPr>
                        <w:sdtContent>
                          <w:r>
                            <w:rPr>
                              <w:bCs/>
                              <w:lang w:eastAsia="lt-LT"/>
                            </w:rPr>
                            <w:t>4.1</w:t>
                          </w:r>
                        </w:sdtContent>
                      </w:sdt>
                      <w:r>
                        <w:rPr>
                          <w:bCs/>
                          <w:lang w:eastAsia="lt-LT"/>
                        </w:rPr>
                        <w:t>. komunalinių atliekų tvarkymo administravimo ir (ar) komunalinių atliekų tvarkymo lėšų administravimo sąnaudas vadovaudamiesi praėjusių kalendorinių metų faktines savivaldybės komunalinių atliekų tvarkymo administravimo ir (ar) komunalinių atliekų tvarkymo lėšų administravimo sąnaudas pagrindžiančiais dokumentais, atsižvelgdami į galimus darbuotojų darbo apmokėjimo tvarkos pakeitimus ir kitus veiksnius, lemiančius savivaldybės komunalinių atliekų tvarkymo administravimo ir (ar) komunalinių atliekų tvarkymo lėšų administravimo sąnaudų dydį;</w:t>
                      </w:r>
                    </w:p>
                  </w:sdtContent>
                </w:sdt>
                <w:sdt>
                  <w:sdtPr>
                    <w:alias w:val="4.2 pp."/>
                    <w:tag w:val="part_c2ea1c581360497abdf82f640361d9fe"/>
                    <w:lock w:val="sdtLocked"/>
                    <w:richText/>
                  </w:sdtPr>
                  <w:sdtContent>
                    <w:p>
                      <w:pPr>
                        <w:spacing w:line="276" w:lineRule="auto"/>
                        <w:ind w:firstLine="720"/>
                        <w:jc w:val="both"/>
                        <w:rPr>
                          <w:bCs/>
                          <w:lang w:eastAsia="lt-LT"/>
                        </w:rPr>
                      </w:pPr>
                      <w:sdt>
                        <w:sdtPr>
                          <w:alias w:val="Numeris"/>
                          <w:tag w:val="nr_c2ea1c581360497abdf82f640361d9fe"/>
                          <w:lock w:val="sdtLocked"/>
                          <w:richText/>
                        </w:sdtPr>
                        <w:sdtContent>
                          <w:r>
                            <w:rPr>
                              <w:bCs/>
                              <w:lang w:eastAsia="lt-LT"/>
                            </w:rPr>
                            <w:t>4.2</w:t>
                          </w:r>
                        </w:sdtContent>
                      </w:sdt>
                      <w:r>
                        <w:rPr>
                          <w:bCs/>
                          <w:lang w:eastAsia="lt-LT"/>
                        </w:rPr>
                        <w:t xml:space="preserve">. komunalinių atliekų surinkimo iš atliekų turėtojų ir vežimo sąnaudas vadovaudamiesi praėjusių kalendorinių metų faktinėmis komunalinių atliekų surinkimo savivaldybės teritorijoje ir vežimo sąnaudomis, atsižvelgdami į komunalinių atliekų surinkimo iš atliekų turėtojų ir vežimo paslaugos įkainius, nurodytus sutartyse, pasirašytose su atitinkamą paslaugą savivaldybės teritorijoje teikiančiais atliekų tvarkytojais, parinktais Lietuvos Respublikos viešųjų pirkimų įstatymo nustatyta tvarka, ir į atitinkamų paslaugų kainų indeksavimą, jei toks numatytas. </w:t>
                      </w:r>
                    </w:p>
                    <w:p>
                      <w:pPr>
                        <w:spacing w:line="276" w:lineRule="auto"/>
                        <w:ind w:firstLine="567"/>
                        <w:jc w:val="both"/>
                        <w:rPr>
                          <w:bCs/>
                          <w:lang w:eastAsia="lt-LT"/>
                        </w:rPr>
                      </w:pPr>
                    </w:p>
                  </w:sdtContent>
                </w:sdt>
              </w:sdtContent>
            </w:sdt>
          </w:sdtContent>
        </w:sdt>
        <w:sdt>
          <w:sdtPr>
            <w:alias w:val="skyrius"/>
            <w:tag w:val="part_927dc9f953c146dcb6be39b4213fa47f"/>
            <w:lock w:val="sdtLocked"/>
            <w:richText/>
          </w:sdtPr>
          <w:sdtContent>
            <w:p>
              <w:pPr>
                <w:spacing w:line="276" w:lineRule="auto"/>
                <w:jc w:val="center"/>
                <w:rPr>
                  <w:b/>
                  <w:bCs/>
                  <w:lang w:eastAsia="lt-LT"/>
                </w:rPr>
              </w:pPr>
              <w:sdt>
                <w:sdtPr>
                  <w:alias w:val="Numeris"/>
                  <w:tag w:val="nr_927dc9f953c146dcb6be39b4213fa47f"/>
                  <w:lock w:val="sdtLocked"/>
                  <w:richText/>
                </w:sdtPr>
                <w:sdtContent>
                  <w:r>
                    <w:rPr>
                      <w:b/>
                      <w:bCs/>
                      <w:lang w:eastAsia="lt-LT"/>
                    </w:rPr>
                    <w:t>III</w:t>
                  </w:r>
                </w:sdtContent>
              </w:sdt>
              <w:r>
                <w:rPr>
                  <w:b/>
                  <w:bCs/>
                  <w:lang w:eastAsia="lt-LT"/>
                </w:rPr>
                <w:t xml:space="preserve"> SKYRIUS</w:t>
              </w:r>
            </w:p>
            <w:p>
              <w:pPr>
                <w:spacing w:line="276" w:lineRule="auto"/>
                <w:jc w:val="center"/>
                <w:rPr>
                  <w:b/>
                  <w:bCs/>
                  <w:lang w:eastAsia="lt-LT"/>
                </w:rPr>
              </w:pPr>
              <w:sdt>
                <w:sdtPr>
                  <w:alias w:val="Pavadinimas"/>
                  <w:tag w:val="title_927dc9f953c146dcb6be39b4213fa47f"/>
                  <w:lock w:val="sdtLocked"/>
                  <w:richText/>
                </w:sdtPr>
                <w:sdtContent>
                  <w:r>
                    <w:rPr>
                      <w:b/>
                      <w:bCs/>
                      <w:lang w:eastAsia="lt-LT"/>
                    </w:rPr>
                    <w:t>ĮMOKOS DYDŽIO NUSTATYMAS</w:t>
                  </w:r>
                </w:sdtContent>
              </w:sdt>
            </w:p>
            <w:p>
              <w:pPr>
                <w:spacing w:line="276" w:lineRule="auto"/>
                <w:ind w:firstLine="567"/>
                <w:jc w:val="both"/>
                <w:rPr>
                  <w:lang w:eastAsia="lt-LT"/>
                </w:rPr>
              </w:pPr>
            </w:p>
            <w:sdt>
              <w:sdtPr>
                <w:alias w:val="5 p."/>
                <w:tag w:val="part_6cf32f0cbd7b4b9191987ad157ee1100"/>
                <w:lock w:val="sdtLocked"/>
                <w:richText/>
              </w:sdtPr>
              <w:sdtContent>
                <w:p>
                  <w:pPr>
                    <w:spacing w:line="276" w:lineRule="auto"/>
                    <w:ind w:firstLine="720"/>
                    <w:jc w:val="both"/>
                    <w:rPr>
                      <w:lang w:eastAsia="lt-LT"/>
                    </w:rPr>
                  </w:pPr>
                  <w:sdt>
                    <w:sdtPr>
                      <w:alias w:val="Numeris"/>
                      <w:tag w:val="nr_6cf32f0cbd7b4b9191987ad157ee1100"/>
                      <w:lock w:val="sdtLocked"/>
                      <w:richText/>
                    </w:sdtPr>
                    <w:sdtContent>
                      <w:r>
                        <w:rPr>
                          <w:lang w:eastAsia="lt-LT"/>
                        </w:rPr>
                        <w:t>5</w:t>
                      </w:r>
                    </w:sdtContent>
                  </w:sdt>
                  <w:r>
                    <w:rPr>
                      <w:lang w:eastAsia="lt-LT"/>
                    </w:rPr>
                    <w:t>.</w:t>
                  </w:r>
                  <w:r>
                    <w:rPr>
                      <w:bCs/>
                      <w:lang w:eastAsia="lt-LT"/>
                    </w:rPr>
                    <w:t xml:space="preserve"> Į su </w:t>
                  </w:r>
                  <w:r>
                    <w:rPr>
                      <w:lang w:eastAsia="lt-LT"/>
                    </w:rPr>
                    <w:t xml:space="preserve">komunalinių atliekų tvarkymu susijusias </w:t>
                  </w:r>
                  <w:r>
                    <w:rPr>
                      <w:bCs/>
                      <w:lang w:eastAsia="lt-LT"/>
                    </w:rPr>
                    <w:t xml:space="preserve">sąnaudas, reikalingas įmokos dydžiui apskaičiuoti, </w:t>
                  </w:r>
                  <w:r>
                    <w:rPr>
                      <w:lang w:eastAsia="lt-LT"/>
                    </w:rPr>
                    <w:t>turi būti įtrauktos tiesiogiai su komunalinių atliekų tvarkymu susijusios pagrįstos sąnaudos, reikalingos komunalinių atliekų tvarkymo paslaugai suteikti, ilgalaikiam komunalinėms atliekoms tvarkyti skirtų regioninių komunalinių atliekų tvarkymo įrenginių eksploatavimui, jų atnaujinimui, plėtrai ir priimtinos komunalinių atliekų tvarkymo paslaugos teikimui užtikrinti, aplinkos taršai mažinti, taip pat komunalinių atliekų tvarkymo administravimo, komunalinių atliekų tvarkymo lėšų administravimo sąnaudos ir komunalinių atliekų surinkimo iš atliekų turėtojų ir vežimo paslaugų sąnaudos (toliau – bendrosios būtinosios sąnaudos).</w:t>
                  </w:r>
                </w:p>
              </w:sdtContent>
            </w:sdt>
            <w:sdt>
              <w:sdtPr>
                <w:alias w:val="6 p."/>
                <w:tag w:val="part_03cb33c2ed5d4cb7b946f42a88b40c0f"/>
                <w:lock w:val="sdtLocked"/>
                <w:richText/>
              </w:sdtPr>
              <w:sdtContent>
                <w:p>
                  <w:pPr>
                    <w:spacing w:line="276" w:lineRule="auto"/>
                    <w:ind w:firstLine="720"/>
                    <w:jc w:val="both"/>
                    <w:rPr>
                      <w:lang w:eastAsia="lt-LT"/>
                    </w:rPr>
                  </w:pPr>
                  <w:sdt>
                    <w:sdtPr>
                      <w:alias w:val="Numeris"/>
                      <w:tag w:val="nr_03cb33c2ed5d4cb7b946f42a88b40c0f"/>
                      <w:lock w:val="sdtLocked"/>
                      <w:richText/>
                    </w:sdtPr>
                    <w:sdtContent>
                      <w:r>
                        <w:rPr>
                          <w:lang w:eastAsia="lt-LT"/>
                        </w:rPr>
                        <w:t>6</w:t>
                      </w:r>
                    </w:sdtContent>
                  </w:sdt>
                  <w:r>
                    <w:rPr>
                      <w:lang w:eastAsia="lt-LT"/>
                    </w:rPr>
                    <w:t>. Į bendrąsias būtinąsias sąnaudas negali būti įtrauktos:</w:t>
                  </w:r>
                </w:p>
                <w:sdt>
                  <w:sdtPr>
                    <w:alias w:val="6.1 pp."/>
                    <w:tag w:val="part_6ba2bda319d24c50b277d787eb9e2d1f"/>
                    <w:lock w:val="sdtLocked"/>
                    <w:richText/>
                  </w:sdtPr>
                  <w:sdtContent>
                    <w:p>
                      <w:pPr>
                        <w:spacing w:line="276" w:lineRule="auto"/>
                        <w:ind w:firstLine="720"/>
                        <w:jc w:val="both"/>
                        <w:rPr>
                          <w:lang w:eastAsia="lt-LT"/>
                        </w:rPr>
                      </w:pPr>
                      <w:sdt>
                        <w:sdtPr>
                          <w:alias w:val="Numeris"/>
                          <w:tag w:val="nr_6ba2bda319d24c50b277d787eb9e2d1f"/>
                          <w:lock w:val="sdtLocked"/>
                          <w:richText/>
                        </w:sdtPr>
                        <w:sdtContent>
                          <w:r>
                            <w:rPr>
                              <w:lang w:eastAsia="lt-LT"/>
                            </w:rPr>
                            <w:t>6.1</w:t>
                          </w:r>
                        </w:sdtContent>
                      </w:sdt>
                      <w:r>
                        <w:rPr>
                          <w:lang w:eastAsia="lt-LT"/>
                        </w:rPr>
                        <w:t>. atliekų, kurių turėtojo nustatyti neįmanoma arba kurių turėtojas neegzistuoja, tvarkymo sąnaudos;</w:t>
                      </w:r>
                    </w:p>
                  </w:sdtContent>
                </w:sdt>
                <w:sdt>
                  <w:sdtPr>
                    <w:alias w:val="6.2 pp."/>
                    <w:tag w:val="part_4fd69ec527fb484bbf0482e72fd0ef1f"/>
                    <w:lock w:val="sdtLocked"/>
                    <w:richText/>
                  </w:sdtPr>
                  <w:sdtContent>
                    <w:p>
                      <w:pPr>
                        <w:spacing w:line="276" w:lineRule="auto"/>
                        <w:ind w:firstLine="720"/>
                        <w:jc w:val="both"/>
                        <w:rPr>
                          <w:lang w:eastAsia="lt-LT"/>
                        </w:rPr>
                      </w:pPr>
                      <w:sdt>
                        <w:sdtPr>
                          <w:alias w:val="Numeris"/>
                          <w:tag w:val="nr_4fd69ec527fb484bbf0482e72fd0ef1f"/>
                          <w:lock w:val="sdtLocked"/>
                          <w:richText/>
                        </w:sdtPr>
                        <w:sdtContent>
                          <w:r>
                            <w:rPr>
                              <w:lang w:eastAsia="lt-LT"/>
                            </w:rPr>
                            <w:t>6.2</w:t>
                          </w:r>
                        </w:sdtContent>
                      </w:sdt>
                      <w:r>
                        <w:rPr>
                          <w:lang w:eastAsia="lt-LT"/>
                        </w:rPr>
                        <w:t>. gaminių atliekų surinkimo didelių gabaritų atliekų surinkimo aikštelėse ir šių aikštelių eksploatavimo sąnaudos, kurias dalinai apmoka gamintojai ir importuotojai vadovaudamiesi Atliekų tvarkymo įstatymo 34</w:t>
                      </w:r>
                      <w:r>
                        <w:rPr>
                          <w:vertAlign w:val="superscript"/>
                          <w:lang w:eastAsia="lt-LT"/>
                        </w:rPr>
                        <w:t>2</w:t>
                      </w:r>
                      <w:r>
                        <w:rPr>
                          <w:lang w:eastAsia="lt-LT"/>
                        </w:rPr>
                        <w:t xml:space="preserve"> straipsnio 4 dalies 1 punktu, 34</w:t>
                      </w:r>
                      <w:r>
                        <w:rPr>
                          <w:vertAlign w:val="superscript"/>
                          <w:lang w:eastAsia="lt-LT"/>
                        </w:rPr>
                        <w:t>3</w:t>
                      </w:r>
                      <w:r>
                        <w:rPr>
                          <w:lang w:eastAsia="lt-LT"/>
                        </w:rPr>
                        <w:t xml:space="preserve"> straipsnio 1 dalies 1 punktu, 34</w:t>
                      </w:r>
                      <w:r>
                        <w:rPr>
                          <w:vertAlign w:val="superscript"/>
                          <w:lang w:eastAsia="lt-LT"/>
                        </w:rPr>
                        <w:t>19</w:t>
                      </w:r>
                      <w:r>
                        <w:rPr>
                          <w:lang w:eastAsia="lt-LT"/>
                        </w:rPr>
                        <w:t> straipsnio 3 dalies 1 punktu, 34</w:t>
                      </w:r>
                      <w:r>
                        <w:rPr>
                          <w:vertAlign w:val="superscript"/>
                          <w:lang w:eastAsia="lt-LT"/>
                        </w:rPr>
                        <w:t>20</w:t>
                      </w:r>
                      <w:r>
                        <w:rPr>
                          <w:lang w:eastAsia="lt-LT"/>
                        </w:rPr>
                        <w:t xml:space="preserve"> straipsnio 2 dalies 1 punktu;</w:t>
                      </w:r>
                    </w:p>
                  </w:sdtContent>
                </w:sdt>
                <w:sdt>
                  <w:sdtPr>
                    <w:alias w:val="6.3 pp."/>
                    <w:tag w:val="part_afee683c3fdd48b1b2678c01f71d1ac9"/>
                    <w:lock w:val="sdtLocked"/>
                    <w:richText/>
                  </w:sdtPr>
                  <w:sdtContent>
                    <w:p>
                      <w:pPr>
                        <w:spacing w:line="276" w:lineRule="auto"/>
                        <w:ind w:firstLine="720"/>
                        <w:jc w:val="both"/>
                        <w:rPr>
                          <w:lang w:eastAsia="lt-LT"/>
                        </w:rPr>
                      </w:pPr>
                      <w:sdt>
                        <w:sdtPr>
                          <w:alias w:val="Numeris"/>
                          <w:tag w:val="nr_afee683c3fdd48b1b2678c01f71d1ac9"/>
                          <w:lock w:val="sdtLocked"/>
                          <w:richText/>
                        </w:sdtPr>
                        <w:sdtContent>
                          <w:r>
                            <w:rPr>
                              <w:lang w:val="en-US" w:eastAsia="lt-LT"/>
                            </w:rPr>
                            <w:t>6.3</w:t>
                          </w:r>
                        </w:sdtContent>
                      </w:sdt>
                      <w:r>
                        <w:rPr>
                          <w:lang w:val="en-US" w:eastAsia="lt-LT"/>
                        </w:rPr>
                        <w:t xml:space="preserve">. </w:t>
                      </w:r>
                      <w:r>
                        <w:rPr>
                          <w:lang w:eastAsia="lt-LT"/>
                        </w:rPr>
                        <w:t xml:space="preserve">pakuočių atliekų, susidarančių komunalinių atliekų sraute, rūšiuojamojo surinkimo ir vežimo, pakuočių atliekų rūšiuojamojo surinkimo sistemos infrastruktūros įrengimo, </w:t>
                      </w:r>
                      <w:r>
                        <w:rPr>
                          <w:color w:val="000000"/>
                        </w:rPr>
                        <w:t>priežiūros, atnaujinimo ir plėtros, šių veiklų administravimo</w:t>
                      </w:r>
                      <w:r>
                        <w:rPr>
                          <w:lang w:eastAsia="lt-LT"/>
                        </w:rPr>
                        <w:t xml:space="preserve"> sąnaudos, kurias aplinkos ministro nustatyta tvarka apmoka gamintojai ir importuotojai vadovaudamiesi Lietuvos Respublikos pakuočių ir pakuočių atliekų tvarkymo įstatymo 10 straipsnio 4 dalies 2 punktu;</w:t>
                      </w:r>
                    </w:p>
                  </w:sdtContent>
                </w:sdt>
                <w:sdt>
                  <w:sdtPr>
                    <w:alias w:val="6.4 pp."/>
                    <w:tag w:val="part_66f95bb6aff349909e5db4cbf8fbe4d0"/>
                    <w:lock w:val="sdtLocked"/>
                    <w:richText/>
                  </w:sdtPr>
                  <w:sdtContent>
                    <w:p>
                      <w:pPr>
                        <w:spacing w:line="276" w:lineRule="auto"/>
                        <w:ind w:firstLine="720"/>
                        <w:jc w:val="both"/>
                        <w:rPr>
                          <w:lang w:eastAsia="lt-LT"/>
                        </w:rPr>
                      </w:pPr>
                      <w:sdt>
                        <w:sdtPr>
                          <w:alias w:val="Numeris"/>
                          <w:tag w:val="nr_66f95bb6aff349909e5db4cbf8fbe4d0"/>
                          <w:lock w:val="sdtLocked"/>
                          <w:richText/>
                        </w:sdtPr>
                        <w:sdtContent>
                          <w:r>
                            <w:rPr>
                              <w:lang w:val="en-US" w:eastAsia="lt-LT"/>
                            </w:rPr>
                            <w:t>6.4</w:t>
                          </w:r>
                        </w:sdtContent>
                      </w:sdt>
                      <w:r>
                        <w:rPr>
                          <w:lang w:val="en-US" w:eastAsia="lt-LT"/>
                        </w:rPr>
                        <w:t>. delspinigiai</w:t>
                      </w:r>
                      <w:r>
                        <w:rPr>
                          <w:lang w:eastAsia="lt-LT"/>
                        </w:rPr>
                        <w:t>.</w:t>
                      </w:r>
                    </w:p>
                  </w:sdtContent>
                </w:sdt>
              </w:sdtContent>
            </w:sdt>
            <w:sdt>
              <w:sdtPr>
                <w:alias w:val="7 p."/>
                <w:tag w:val="part_04df2bcd309e438280bd4d8087f479c9"/>
                <w:lock w:val="sdtLocked"/>
                <w:richText/>
              </w:sdtPr>
              <w:sdtContent>
                <w:p>
                  <w:pPr>
                    <w:spacing w:line="276" w:lineRule="auto"/>
                    <w:ind w:firstLine="720"/>
                    <w:jc w:val="both"/>
                    <w:rPr>
                      <w:lang w:eastAsia="lt-LT"/>
                    </w:rPr>
                  </w:pPr>
                  <w:sdt>
                    <w:sdtPr>
                      <w:alias w:val="Numeris"/>
                      <w:tag w:val="nr_04df2bcd309e438280bd4d8087f479c9"/>
                      <w:lock w:val="sdtLocked"/>
                      <w:richText/>
                    </w:sdtPr>
                    <w:sdtContent>
                      <w:r>
                        <w:rPr>
                          <w:lang w:eastAsia="lt-LT"/>
                        </w:rPr>
                        <w:t>7</w:t>
                      </w:r>
                    </w:sdtContent>
                  </w:sdt>
                  <w:r>
                    <w:rPr>
                      <w:lang w:eastAsia="lt-LT"/>
                    </w:rPr>
                    <w:t>. Savivaldybės bendrąsias būtinąsias sąnaudas padalija į:</w:t>
                  </w:r>
                </w:p>
                <w:sdt>
                  <w:sdtPr>
                    <w:alias w:val="7.1 pp."/>
                    <w:tag w:val="part_730c75721a884aa3bb2871a8cc3e2f39"/>
                    <w:lock w:val="sdtLocked"/>
                    <w:richText/>
                  </w:sdtPr>
                  <w:sdtContent>
                    <w:p>
                      <w:pPr>
                        <w:spacing w:line="276" w:lineRule="auto"/>
                        <w:ind w:firstLine="720"/>
                        <w:jc w:val="both"/>
                        <w:rPr>
                          <w:bCs/>
                          <w:lang w:eastAsia="lt-LT"/>
                        </w:rPr>
                      </w:pPr>
                      <w:sdt>
                        <w:sdtPr>
                          <w:alias w:val="Numeris"/>
                          <w:tag w:val="nr_730c75721a884aa3bb2871a8cc3e2f39"/>
                          <w:lock w:val="sdtLocked"/>
                          <w:richText/>
                        </w:sdtPr>
                        <w:sdtContent>
                          <w:r>
                            <w:rPr>
                              <w:bCs/>
                              <w:lang w:eastAsia="lt-LT"/>
                            </w:rPr>
                            <w:t>7.1</w:t>
                          </w:r>
                        </w:sdtContent>
                      </w:sdt>
                      <w:r>
                        <w:rPr>
                          <w:bCs/>
                          <w:lang w:eastAsia="lt-LT"/>
                        </w:rPr>
                        <w:t>. pastoviąsias – tai sąnaudos, kurių dydis nepriklauso nuo suteiktų komunalinių atliekų tvarkymo paslaugų apimties (pavyzdžiui, atliekų tvarkymo infrastruktūros objektų (atliekų sąvartyno, atliekų apdorojimo įrenginių, didelių gabaritų atliekų surinkimo aikštelių) nusidėvėjimo (amortizacijos) sąnaudos, bendrosios veiklos ir administracinės sąnaudos);</w:t>
                      </w:r>
                    </w:p>
                  </w:sdtContent>
                </w:sdt>
                <w:sdt>
                  <w:sdtPr>
                    <w:alias w:val="7.2 pp."/>
                    <w:tag w:val="part_33c8c05a934d45c8901711d05190083a"/>
                    <w:lock w:val="sdtLocked"/>
                    <w:richText/>
                  </w:sdtPr>
                  <w:sdtContent>
                    <w:p>
                      <w:pPr>
                        <w:spacing w:line="276" w:lineRule="auto"/>
                        <w:ind w:firstLine="720"/>
                        <w:jc w:val="both"/>
                        <w:rPr>
                          <w:bCs/>
                          <w:lang w:eastAsia="lt-LT"/>
                        </w:rPr>
                      </w:pPr>
                      <w:sdt>
                        <w:sdtPr>
                          <w:alias w:val="Numeris"/>
                          <w:tag w:val="nr_33c8c05a934d45c8901711d05190083a"/>
                          <w:lock w:val="sdtLocked"/>
                          <w:richText/>
                        </w:sdtPr>
                        <w:sdtContent>
                          <w:r>
                            <w:rPr>
                              <w:bCs/>
                              <w:lang w:eastAsia="lt-LT"/>
                            </w:rPr>
                            <w:t>7.2</w:t>
                          </w:r>
                        </w:sdtContent>
                      </w:sdt>
                      <w:r>
                        <w:rPr>
                          <w:bCs/>
                          <w:lang w:eastAsia="lt-LT"/>
                        </w:rPr>
                        <w:t xml:space="preserve">. kintamąsias – tai sąnaudos, kurių dydis kinta priklausomai nuo suteiktų komunalinių atliekų tvarkymo paslaugų apimties </w:t>
                      </w:r>
                      <w:r>
                        <w:rPr>
                          <w:color w:val="000000"/>
                        </w:rPr>
                        <w:t>(pavyzdžiui, elektros energijos, šilumos, vandens įsigijimo ir nuotekų tvarkymo, kuro, tepalų, žaliavų, medžiagų įsigijimo sąnaudos).</w:t>
                      </w:r>
                    </w:p>
                  </w:sdtContent>
                </w:sdt>
              </w:sdtContent>
            </w:sdt>
            <w:sdt>
              <w:sdtPr>
                <w:alias w:val="8 p."/>
                <w:tag w:val="part_1bdb3bc7363f4ecbb2b473d3dece2e7e"/>
                <w:lock w:val="sdtLocked"/>
                <w:richText/>
              </w:sdtPr>
              <w:sdtContent>
                <w:p>
                  <w:pPr>
                    <w:spacing w:line="276" w:lineRule="auto"/>
                    <w:ind w:firstLine="720"/>
                    <w:jc w:val="both"/>
                    <w:rPr>
                      <w:lang w:eastAsia="lt-LT"/>
                    </w:rPr>
                  </w:pPr>
                  <w:sdt>
                    <w:sdtPr>
                      <w:alias w:val="Numeris"/>
                      <w:tag w:val="nr_1bdb3bc7363f4ecbb2b473d3dece2e7e"/>
                      <w:lock w:val="sdtLocked"/>
                      <w:richText/>
                    </w:sdtPr>
                    <w:sdtContent>
                      <w:r>
                        <w:rPr>
                          <w:lang w:eastAsia="lt-LT"/>
                        </w:rPr>
                        <w:t>8</w:t>
                      </w:r>
                    </w:sdtContent>
                  </w:sdt>
                  <w:r>
                    <w:rPr>
                      <w:lang w:eastAsia="lt-LT"/>
                    </w:rPr>
                    <w:t>. Sudarant komunalinių atliekų tvarkymo paslaugos teikimo sutartį arba mokant savivaldybės nustatytą vietinę rinkliavą, atliekų turėtojams atstovauja jų naudojamo nekilnojamojo turto objekto savininkas, nekilnojamojo turto objekto savininko atstovas arba kiti asmenys, kaip nustatyta Atliekų tvarkymo įstatymo 30</w:t>
                  </w:r>
                  <w:r>
                    <w:rPr>
                      <w:vertAlign w:val="superscript"/>
                      <w:lang w:eastAsia="lt-LT"/>
                    </w:rPr>
                    <w:t>1</w:t>
                  </w:r>
                  <w:r>
                    <w:rPr>
                      <w:lang w:eastAsia="lt-LT"/>
                    </w:rPr>
                    <w:t xml:space="preserve"> straipsnio 1 dalyje (toliau – įgalioti asmenys). </w:t>
                  </w:r>
                </w:p>
              </w:sdtContent>
            </w:sdt>
            <w:sdt>
              <w:sdtPr>
                <w:alias w:val="9 p."/>
                <w:tag w:val="part_4c68dd3d0137498aab6a72e561179fe6"/>
                <w:lock w:val="sdtLocked"/>
                <w:richText/>
              </w:sdtPr>
              <w:sdtContent>
                <w:p>
                  <w:pPr>
                    <w:spacing w:line="276" w:lineRule="auto"/>
                    <w:ind w:firstLine="720"/>
                    <w:jc w:val="both"/>
                    <w:rPr>
                      <w:lang w:eastAsia="lt-LT"/>
                    </w:rPr>
                  </w:pPr>
                  <w:sdt>
                    <w:sdtPr>
                      <w:alias w:val="Numeris"/>
                      <w:tag w:val="nr_4c68dd3d0137498aab6a72e561179fe6"/>
                      <w:lock w:val="sdtLocked"/>
                      <w:richText/>
                    </w:sdtPr>
                    <w:sdtContent>
                      <w:r>
                        <w:rPr>
                          <w:lang w:eastAsia="lt-LT"/>
                        </w:rPr>
                        <w:t>9</w:t>
                      </w:r>
                    </w:sdtContent>
                  </w:sdt>
                  <w:r>
                    <w:rPr>
                      <w:lang w:eastAsia="lt-LT"/>
                    </w:rPr>
                    <w:t>. Nekilnojamojo turto objektai skirstomi į kategorijas savivaldybių sprendimu pasirinktinai pagal nekilnojamojo turto objekto rūšis ir (ar) jų paskirtį ar kitus kriterijus vadovaujantis nekilnojamojo turto objektų rūšių sąrašu, kurį pagal Atliekų tvarkymo įstatymo 30</w:t>
                  </w:r>
                  <w:r>
                    <w:rPr>
                      <w:vertAlign w:val="superscript"/>
                      <w:lang w:eastAsia="lt-LT"/>
                    </w:rPr>
                    <w:t>1</w:t>
                  </w:r>
                  <w:r>
                    <w:rPr>
                      <w:lang w:eastAsia="lt-LT"/>
                    </w:rPr>
                    <w:t xml:space="preserve"> straipsnio 2 dalį nustato aplinkos ministras (toliau – Sąrašas), pavyzdžiui: daugiabučiai namai ir įmonės, ūkinei veiklai naudojančios daugiabučių namų patalpas; sodų bendrijų nariai, kurie naudojasi kolektyviniais konteineriais, ir sodų bendrijų nariai, kurie naudojasi individualiais konteineriais (toliau – nekilnojamojo turto objektų kategorija). </w:t>
                  </w:r>
                </w:p>
              </w:sdtContent>
            </w:sdt>
            <w:sdt>
              <w:sdtPr>
                <w:alias w:val="10 p."/>
                <w:tag w:val="part_ccd7ebf0e1574136bad7baecce980829"/>
                <w:lock w:val="sdtLocked"/>
                <w:richText/>
              </w:sdtPr>
              <w:sdtContent>
                <w:p>
                  <w:pPr>
                    <w:spacing w:line="276" w:lineRule="auto"/>
                    <w:ind w:firstLine="720"/>
                    <w:jc w:val="both"/>
                    <w:rPr>
                      <w:lang w:eastAsia="lt-LT"/>
                    </w:rPr>
                  </w:pPr>
                  <w:sdt>
                    <w:sdtPr>
                      <w:alias w:val="Numeris"/>
                      <w:tag w:val="nr_ccd7ebf0e1574136bad7baecce980829"/>
                      <w:lock w:val="sdtLocked"/>
                      <w:richText/>
                    </w:sdtPr>
                    <w:sdtContent>
                      <w:r>
                        <w:rPr>
                          <w:bCs/>
                          <w:lang w:eastAsia="lt-LT"/>
                        </w:rPr>
                        <w:t>10</w:t>
                      </w:r>
                    </w:sdtContent>
                  </w:sdt>
                  <w:r>
                    <w:rPr>
                      <w:lang w:eastAsia="lt-LT"/>
                    </w:rPr>
                    <w:t>. Nustatant įmokos dydį, pagal kiekvienos rūšies ir kategorijos nekilnojamojo turto objektus atskirai įvertinama, kiek gali susidaryti mišrių komunalinių atliekų ir atskirai rūšiuojamuoju būdu surenkamų komunalinių atliekų.</w:t>
                  </w:r>
                </w:p>
              </w:sdtContent>
            </w:sdt>
            <w:sdt>
              <w:sdtPr>
                <w:alias w:val="11 p."/>
                <w:tag w:val="part_31c97d53787940b980533ae68c80b470"/>
                <w:lock w:val="sdtLocked"/>
                <w:richText/>
              </w:sdtPr>
              <w:sdtContent>
                <w:p>
                  <w:pPr>
                    <w:spacing w:line="276" w:lineRule="auto"/>
                    <w:ind w:firstLine="720"/>
                    <w:jc w:val="both"/>
                    <w:rPr>
                      <w:lang w:eastAsia="lt-LT"/>
                    </w:rPr>
                  </w:pPr>
                  <w:sdt>
                    <w:sdtPr>
                      <w:alias w:val="Numeris"/>
                      <w:tag w:val="nr_31c97d53787940b980533ae68c80b470"/>
                      <w:lock w:val="sdtLocked"/>
                      <w:richText/>
                    </w:sdtPr>
                    <w:sdtContent>
                      <w:r>
                        <w:rPr>
                          <w:bCs/>
                          <w:color w:val="000000"/>
                          <w:lang w:eastAsia="lt-LT"/>
                        </w:rPr>
                        <w:t>11</w:t>
                      </w:r>
                    </w:sdtContent>
                  </w:sdt>
                  <w:r>
                    <w:rPr>
                      <w:color w:val="000000"/>
                      <w:lang w:eastAsia="lt-LT"/>
                    </w:rPr>
                    <w:t xml:space="preserve">. </w:t>
                  </w:r>
                  <w:r>
                    <w:rPr>
                      <w:lang w:eastAsia="lt-LT"/>
                    </w:rPr>
                    <w:t>Savivaldybės turi</w:t>
                  </w:r>
                  <w:r>
                    <w:rPr>
                      <w:color w:val="000000"/>
                      <w:lang w:eastAsia="lt-LT"/>
                    </w:rPr>
                    <w:t xml:space="preserve"> nustatyti mišrių komunalinių ir atskirai </w:t>
                  </w:r>
                  <w:r>
                    <w:rPr>
                      <w:lang w:eastAsia="lt-LT"/>
                    </w:rPr>
                    <w:t xml:space="preserve">rūšiuojamuoju būdu </w:t>
                  </w:r>
                  <w:r>
                    <w:rPr>
                      <w:color w:val="000000"/>
                      <w:lang w:eastAsia="lt-LT"/>
                    </w:rPr>
                    <w:t>surenkamų komunalinių atliekų susikaupimo normas (toliau – atliekų susikaupimo norma). Pagal nustatytas atliekų susikaupimo normas, atsižvelgdamos į atliekų tvarkymo infrastruktūros eksploatavimo sąnaudas, savivaldybės kiekvienos rūšies nekilnojamojo turto objektui nustato minimalią komunalinių atliekų tvarkymo paslaugos apimtį. Atliekų susikaupimo norma skaičiuojama kilogramais vienam gyventojui ar darbuotojui.</w:t>
                  </w:r>
                  <w:r>
                    <w:t xml:space="preserve"> </w:t>
                  </w:r>
                </w:p>
              </w:sdtContent>
            </w:sdt>
            <w:sdt>
              <w:sdtPr>
                <w:alias w:val="12 p."/>
                <w:tag w:val="part_18c6a1466bbb4b95abdd05e606573141"/>
                <w:lock w:val="sdtLocked"/>
                <w:richText/>
              </w:sdtPr>
              <w:sdtContent>
                <w:p>
                  <w:pPr>
                    <w:spacing w:line="276" w:lineRule="auto"/>
                    <w:ind w:firstLine="720"/>
                    <w:jc w:val="both"/>
                    <w:rPr>
                      <w:lang w:eastAsia="lt-LT"/>
                    </w:rPr>
                  </w:pPr>
                  <w:sdt>
                    <w:sdtPr>
                      <w:alias w:val="Numeris"/>
                      <w:tag w:val="nr_18c6a1466bbb4b95abdd05e606573141"/>
                      <w:lock w:val="sdtLocked"/>
                      <w:richText/>
                    </w:sdtPr>
                    <w:sdtContent>
                      <w:r>
                        <w:rPr>
                          <w:bCs/>
                          <w:lang w:eastAsia="lt-LT"/>
                        </w:rPr>
                        <w:t>12</w:t>
                      </w:r>
                    </w:sdtContent>
                  </w:sdt>
                  <w:r>
                    <w:rPr>
                      <w:lang w:eastAsia="lt-LT"/>
                    </w:rPr>
                    <w:t>. Įmokos dydis turi būti toks, kad iš nekilnojamojo turto objektų savininkų arba jų įgaliotų asmenų surinktomis lėšomis būtų apmokėtos visos bendrosios būtinosios sąnaudos</w:t>
                  </w:r>
                  <w:r>
                    <w:rPr>
                      <w:bCs/>
                      <w:lang w:eastAsia="lt-LT"/>
                    </w:rPr>
                    <w:t>, kurias sudaro regioninė kaina, apskaičiuojama vadovaujantis Valstybinės energetikos reguliavimo tarybos patvirtinta Komunalinių atliekų tvarkymo regioninių kainų nustatymo metodika, komunalinių atliekų tvarkymo administravimo,</w:t>
                  </w:r>
                  <w:r>
                    <w:t xml:space="preserve"> </w:t>
                  </w:r>
                  <w:r>
                    <w:rPr>
                      <w:bCs/>
                      <w:lang w:eastAsia="lt-LT"/>
                    </w:rPr>
                    <w:t>komunalinių atliekų tvarkymo lėšų administravimo, komunalinių atliekų surinkimo iš atliekų turėtojų ir vežimo sąnaudos</w:t>
                  </w:r>
                  <w:r>
                    <w:rPr>
                      <w:lang w:eastAsia="lt-LT"/>
                    </w:rPr>
                    <w:t>.</w:t>
                  </w:r>
                </w:p>
              </w:sdtContent>
            </w:sdt>
            <w:sdt>
              <w:sdtPr>
                <w:alias w:val="13 p."/>
                <w:tag w:val="part_e695e733e6dc4280b2e33eb4fd34a167"/>
                <w:lock w:val="sdtLocked"/>
                <w:richText/>
              </w:sdtPr>
              <w:sdtContent>
                <w:p>
                  <w:pPr>
                    <w:spacing w:line="276" w:lineRule="auto"/>
                    <w:ind w:firstLine="720"/>
                    <w:jc w:val="both"/>
                    <w:rPr>
                      <w:lang w:eastAsia="lt-LT"/>
                    </w:rPr>
                  </w:pPr>
                  <w:sdt>
                    <w:sdtPr>
                      <w:alias w:val="Numeris"/>
                      <w:tag w:val="nr_e695e733e6dc4280b2e33eb4fd34a167"/>
                      <w:lock w:val="sdtLocked"/>
                      <w:richText/>
                    </w:sdtPr>
                    <w:sdtContent>
                      <w:r>
                        <w:rPr>
                          <w:lang w:eastAsia="lt-LT"/>
                        </w:rPr>
                        <w:t>13</w:t>
                      </w:r>
                    </w:sdtContent>
                  </w:sdt>
                  <w:r>
                    <w:rPr>
                      <w:lang w:eastAsia="lt-LT"/>
                    </w:rPr>
                    <w:t>. Taikoma dvinarė įmoka, susidedanti iš pastoviosios ir kintamosios dedamųjų.</w:t>
                  </w:r>
                </w:p>
              </w:sdtContent>
            </w:sdt>
            <w:sdt>
              <w:sdtPr>
                <w:alias w:val="14 p."/>
                <w:tag w:val="part_8b21bf6155a1410d96a4e3df2c420fba"/>
                <w:lock w:val="sdtLocked"/>
                <w:richText/>
              </w:sdtPr>
              <w:sdtContent>
                <w:p>
                  <w:pPr>
                    <w:spacing w:line="276" w:lineRule="auto"/>
                    <w:ind w:firstLine="720"/>
                    <w:jc w:val="both"/>
                    <w:rPr>
                      <w:lang w:eastAsia="lt-LT"/>
                    </w:rPr>
                  </w:pPr>
                  <w:sdt>
                    <w:sdtPr>
                      <w:alias w:val="Numeris"/>
                      <w:tag w:val="nr_8b21bf6155a1410d96a4e3df2c420fba"/>
                      <w:lock w:val="sdtLocked"/>
                      <w:richText/>
                    </w:sdtPr>
                    <w:sdtContent>
                      <w:r>
                        <w:rPr>
                          <w:lang w:eastAsia="lt-LT"/>
                        </w:rPr>
                        <w:t>14</w:t>
                      </w:r>
                    </w:sdtContent>
                  </w:sdt>
                  <w:r>
                    <w:rPr>
                      <w:lang w:eastAsia="lt-LT"/>
                    </w:rPr>
                    <w:t>. Pastovioji įmokos dedamoji nustatoma tokia, kad padengtų pastoviąsias su komunalinių atliekų tvarkymu susijusias sąnaudas.</w:t>
                  </w:r>
                </w:p>
              </w:sdtContent>
            </w:sdt>
            <w:sdt>
              <w:sdtPr>
                <w:alias w:val="15 p."/>
                <w:tag w:val="part_50ccbb8d3c044695b5feb1cabe17c101"/>
                <w:lock w:val="sdtLocked"/>
                <w:richText/>
              </w:sdtPr>
              <w:sdtContent>
                <w:p>
                  <w:pPr>
                    <w:spacing w:line="276" w:lineRule="auto"/>
                    <w:ind w:firstLine="720"/>
                    <w:jc w:val="both"/>
                    <w:rPr>
                      <w:lang w:eastAsia="lt-LT"/>
                    </w:rPr>
                  </w:pPr>
                  <w:sdt>
                    <w:sdtPr>
                      <w:alias w:val="Numeris"/>
                      <w:tag w:val="nr_50ccbb8d3c044695b5feb1cabe17c101"/>
                      <w:lock w:val="sdtLocked"/>
                      <w:richText/>
                    </w:sdtPr>
                    <w:sdtContent>
                      <w:r>
                        <w:rPr>
                          <w:color w:val="000000"/>
                          <w:szCs w:val="24"/>
                          <w:lang w:eastAsia="lt-LT"/>
                        </w:rPr>
                        <w:t>15</w:t>
                      </w:r>
                    </w:sdtContent>
                  </w:sdt>
                  <w:r>
                    <w:rPr>
                      <w:color w:val="000000"/>
                      <w:szCs w:val="24"/>
                      <w:lang w:eastAsia="lt-LT"/>
                    </w:rPr>
                    <w:t xml:space="preserve">. </w:t>
                  </w:r>
                  <w:r>
                    <w:rPr>
                      <w:lang w:eastAsia="lt-LT"/>
                    </w:rPr>
                    <w:t>Pastoviąją</w:t>
                  </w:r>
                  <w:r>
                    <w:rPr>
                      <w:color w:val="000000"/>
                      <w:szCs w:val="24"/>
                      <w:lang w:eastAsia="lt-LT"/>
                    </w:rPr>
                    <w:t xml:space="preserve"> įmokos dalį moka visi nekilnojamojo turto objektų, nurodytų Sąraše, savininkai arba jų įgalioti asmenys. </w:t>
                  </w:r>
                  <w:r>
                    <w:rPr>
                      <w:bCs/>
                      <w:color w:val="000000"/>
                      <w:szCs w:val="24"/>
                      <w:lang w:eastAsia="lt-LT"/>
                    </w:rPr>
                    <w:t xml:space="preserve">Pastoviosios įmokos dalies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w:t>
                  </w:r>
                  <w:r>
                    <w:rPr>
                      <w:bCs/>
                      <w:lang w:eastAsia="lt-LT"/>
                    </w:rPr>
                    <w:t>Lietuvos Respublikos s</w:t>
                  </w:r>
                  <w:r>
                    <w:rPr>
                      <w:bCs/>
                      <w:color w:val="000000"/>
                      <w:szCs w:val="24"/>
                      <w:lang w:eastAsia="lt-LT"/>
                    </w:rPr>
                    <w:t>tatybos įstatymo nuostatomis.</w:t>
                  </w:r>
                  <w:r>
                    <w:rPr>
                      <w:color w:val="000000"/>
                      <w:szCs w:val="24"/>
                      <w:lang w:eastAsia="lt-LT"/>
                    </w:rPr>
                    <w:t xml:space="preserve"> </w:t>
                  </w:r>
                </w:p>
              </w:sdtContent>
            </w:sdt>
            <w:sdt>
              <w:sdtPr>
                <w:alias w:val="16 p."/>
                <w:tag w:val="part_2e1cdec9418845628677c888255c48ca"/>
                <w:lock w:val="sdtLocked"/>
                <w:richText/>
              </w:sdtPr>
              <w:sdtContent>
                <w:p>
                  <w:pPr>
                    <w:spacing w:line="276" w:lineRule="auto"/>
                    <w:ind w:firstLine="720"/>
                    <w:jc w:val="both"/>
                    <w:rPr>
                      <w:lang w:eastAsia="lt-LT"/>
                    </w:rPr>
                  </w:pPr>
                  <w:sdt>
                    <w:sdtPr>
                      <w:alias w:val="Numeris"/>
                      <w:tag w:val="nr_2e1cdec9418845628677c888255c48ca"/>
                      <w:lock w:val="sdtLocked"/>
                      <w:richText/>
                    </w:sdtPr>
                    <w:sdtContent>
                      <w:r>
                        <w:rPr>
                          <w:lang w:eastAsia="lt-LT"/>
                        </w:rPr>
                        <w:t>16</w:t>
                      </w:r>
                    </w:sdtContent>
                  </w:sdt>
                  <w:r>
                    <w:rPr>
                      <w:lang w:eastAsia="lt-LT"/>
                    </w:rPr>
                    <w:t>. Savivaldybės pastoviąją įmokos dedamąją kiekvienos kategorijos nekilnojamojo turto objektams nustato tik pagal vieną iš šių kriterijų (pasirinktinai):</w:t>
                  </w:r>
                </w:p>
                <w:sdt>
                  <w:sdtPr>
                    <w:alias w:val="16.1 pp."/>
                    <w:tag w:val="part_fe191b8b68bf422691ec2030eadee4f0"/>
                    <w:lock w:val="sdtLocked"/>
                    <w:richText/>
                  </w:sdtPr>
                  <w:sdtContent>
                    <w:p>
                      <w:pPr>
                        <w:spacing w:line="276" w:lineRule="auto"/>
                        <w:ind w:firstLine="720"/>
                        <w:jc w:val="both"/>
                        <w:rPr>
                          <w:lang w:eastAsia="lt-LT"/>
                        </w:rPr>
                      </w:pPr>
                      <w:sdt>
                        <w:sdtPr>
                          <w:alias w:val="Numeris"/>
                          <w:tag w:val="nr_fe191b8b68bf422691ec2030eadee4f0"/>
                          <w:lock w:val="sdtLocked"/>
                          <w:richText/>
                        </w:sdtPr>
                        <w:sdtContent>
                          <w:r>
                            <w:rPr>
                              <w:lang w:eastAsia="lt-LT"/>
                            </w:rPr>
                            <w:t>16.1</w:t>
                          </w:r>
                        </w:sdtContent>
                      </w:sdt>
                      <w:r>
                        <w:rPr>
                          <w:lang w:eastAsia="lt-LT"/>
                        </w:rPr>
                        <w:t>. naudingąjį plotą (taikoma gyvenamosios paskirties patalpoms ar pastatams);</w:t>
                      </w:r>
                    </w:p>
                  </w:sdtContent>
                </w:sdt>
                <w:sdt>
                  <w:sdtPr>
                    <w:alias w:val="16.2 pp."/>
                    <w:tag w:val="part_3df4d8d023664242898eb8f28a59308a"/>
                    <w:lock w:val="sdtLocked"/>
                    <w:richText/>
                  </w:sdtPr>
                  <w:sdtContent>
                    <w:p>
                      <w:pPr>
                        <w:spacing w:line="276" w:lineRule="auto"/>
                        <w:ind w:firstLine="720"/>
                        <w:jc w:val="both"/>
                        <w:rPr>
                          <w:lang w:eastAsia="lt-LT"/>
                        </w:rPr>
                      </w:pPr>
                      <w:sdt>
                        <w:sdtPr>
                          <w:alias w:val="Numeris"/>
                          <w:tag w:val="nr_3df4d8d023664242898eb8f28a59308a"/>
                          <w:lock w:val="sdtLocked"/>
                          <w:richText/>
                        </w:sdtPr>
                        <w:sdtContent>
                          <w:r>
                            <w:rPr>
                              <w:bCs/>
                              <w:lang w:eastAsia="lt-LT"/>
                            </w:rPr>
                            <w:t>16</w:t>
                          </w:r>
                          <w:r>
                            <w:rPr>
                              <w:lang w:eastAsia="lt-LT"/>
                            </w:rPr>
                            <w:t>.2</w:t>
                          </w:r>
                        </w:sdtContent>
                      </w:sdt>
                      <w:r>
                        <w:rPr>
                          <w:lang w:eastAsia="lt-LT"/>
                        </w:rPr>
                        <w:t xml:space="preserve">. nekilnojamojo turto paskirtį ir nekilnojamojo turto objektų skaičių </w:t>
                      </w:r>
                      <w:r>
                        <w:rPr>
                          <w:bCs/>
                          <w:lang w:eastAsia="lt-LT"/>
                        </w:rPr>
                        <w:t>(netaikoma po daugiabučiais gyvenamaisiais namais esantiems garažams ir automobilių stovėjimo aikštelėms)</w:t>
                      </w:r>
                      <w:r>
                        <w:rPr>
                          <w:lang w:eastAsia="lt-LT"/>
                        </w:rPr>
                        <w:t>;</w:t>
                      </w:r>
                    </w:p>
                  </w:sdtContent>
                </w:sdt>
                <w:sdt>
                  <w:sdtPr>
                    <w:alias w:val="16.3 pp."/>
                    <w:tag w:val="part_5259e2e5f4f94a5697dfb325b9d892a3"/>
                    <w:lock w:val="sdtLocked"/>
                    <w:richText/>
                  </w:sdtPr>
                  <w:sdtContent>
                    <w:p>
                      <w:pPr>
                        <w:spacing w:line="276" w:lineRule="auto"/>
                        <w:ind w:firstLine="720"/>
                        <w:jc w:val="both"/>
                        <w:rPr>
                          <w:bCs/>
                          <w:lang w:eastAsia="lt-LT"/>
                        </w:rPr>
                      </w:pPr>
                      <w:sdt>
                        <w:sdtPr>
                          <w:alias w:val="Numeris"/>
                          <w:tag w:val="nr_5259e2e5f4f94a5697dfb325b9d892a3"/>
                          <w:lock w:val="sdtLocked"/>
                          <w:richText/>
                        </w:sdtPr>
                        <w:sdtContent>
                          <w:r>
                            <w:rPr>
                              <w:bCs/>
                              <w:lang w:eastAsia="lt-LT"/>
                            </w:rPr>
                            <w:t>16</w:t>
                          </w:r>
                          <w:r>
                            <w:rPr>
                              <w:lang w:eastAsia="lt-LT"/>
                            </w:rPr>
                            <w:t>.3</w:t>
                          </w:r>
                        </w:sdtContent>
                      </w:sdt>
                      <w:r>
                        <w:rPr>
                          <w:lang w:eastAsia="lt-LT"/>
                        </w:rPr>
                        <w:t xml:space="preserve">. gyventojų skaičių </w:t>
                      </w:r>
                      <w:r>
                        <w:rPr>
                          <w:bCs/>
                          <w:lang w:eastAsia="lt-LT"/>
                        </w:rPr>
                        <w:t>(taikoma gyvenamosios paskirties patalpoms ar pastatams);</w:t>
                      </w:r>
                    </w:p>
                  </w:sdtContent>
                </w:sdt>
                <w:sdt>
                  <w:sdtPr>
                    <w:alias w:val="16.4 pp."/>
                    <w:tag w:val="part_434d4cc67ceb4747a7f9cbc001a0e271"/>
                    <w:lock w:val="sdtLocked"/>
                    <w:richText/>
                  </w:sdtPr>
                  <w:sdtContent>
                    <w:p>
                      <w:pPr>
                        <w:spacing w:line="276" w:lineRule="auto"/>
                        <w:ind w:firstLine="720"/>
                        <w:jc w:val="both"/>
                        <w:rPr>
                          <w:bCs/>
                          <w:lang w:eastAsia="lt-LT"/>
                        </w:rPr>
                      </w:pPr>
                      <w:sdt>
                        <w:sdtPr>
                          <w:alias w:val="Numeris"/>
                          <w:tag w:val="nr_434d4cc67ceb4747a7f9cbc001a0e271"/>
                          <w:lock w:val="sdtLocked"/>
                          <w:richText/>
                        </w:sdtPr>
                        <w:sdtContent>
                          <w:r>
                            <w:rPr>
                              <w:bCs/>
                              <w:lang w:eastAsia="lt-LT"/>
                            </w:rPr>
                            <w:t>16.4</w:t>
                          </w:r>
                        </w:sdtContent>
                      </w:sdt>
                      <w:r>
                        <w:rPr>
                          <w:bCs/>
                          <w:lang w:eastAsia="lt-LT"/>
                        </w:rPr>
                        <w:t>. darbuotojų skaičių (taikoma negyvenamosios paskirties pastatams, įskaitant pastatus, naudojamus galvijams, gyvuliams, paukščiams auginti (kiaulides, karvides, arklides, veršides, paukštides ir kitus panašios paskirties pastatus) ir žemės ūkiui tvarkyti skirtus pastatus (svirnus, angarus, garažus ir kitus panašios paskirties pastatus))</w:t>
                      </w:r>
                      <w:r>
                        <w:rPr>
                          <w:lang w:eastAsia="lt-LT"/>
                        </w:rPr>
                        <w:t>.</w:t>
                      </w:r>
                    </w:p>
                  </w:sdtContent>
                </w:sdt>
              </w:sdtContent>
            </w:sdt>
            <w:sdt>
              <w:sdtPr>
                <w:alias w:val="17 p."/>
                <w:tag w:val="part_6978a81ff8e44dbe9e80f256b973a109"/>
                <w:lock w:val="sdtLocked"/>
                <w:richText/>
              </w:sdtPr>
              <w:sdtContent>
                <w:p>
                  <w:pPr>
                    <w:spacing w:line="276" w:lineRule="auto"/>
                    <w:ind w:firstLine="720"/>
                    <w:jc w:val="both"/>
                    <w:rPr>
                      <w:lang w:eastAsia="lt-LT"/>
                    </w:rPr>
                  </w:pPr>
                  <w:sdt>
                    <w:sdtPr>
                      <w:alias w:val="Numeris"/>
                      <w:tag w:val="nr_6978a81ff8e44dbe9e80f256b973a109"/>
                      <w:lock w:val="sdtLocked"/>
                      <w:richText/>
                    </w:sdtPr>
                    <w:sdtContent>
                      <w:r>
                        <w:rPr>
                          <w:bCs/>
                          <w:lang w:eastAsia="lt-LT"/>
                        </w:rPr>
                        <w:t>17</w:t>
                      </w:r>
                    </w:sdtContent>
                  </w:sdt>
                  <w:r>
                    <w:rPr>
                      <w:lang w:eastAsia="lt-LT"/>
                    </w:rPr>
                    <w:t>. Pastovioji įmokos dedamoji nustatoma vienodo dydžio visiems tos pačios kategorijos nekilnojamojo turto objektams.</w:t>
                  </w:r>
                </w:p>
              </w:sdtContent>
            </w:sdt>
            <w:sdt>
              <w:sdtPr>
                <w:alias w:val="18 p."/>
                <w:tag w:val="part_ac1a245318b8421e80236a02f682c92c"/>
                <w:lock w:val="sdtLocked"/>
                <w:richText/>
              </w:sdtPr>
              <w:sdtContent>
                <w:p>
                  <w:pPr>
                    <w:spacing w:line="276" w:lineRule="auto"/>
                    <w:ind w:firstLine="720"/>
                    <w:jc w:val="both"/>
                    <w:rPr>
                      <w:lang w:eastAsia="lt-LT"/>
                    </w:rPr>
                  </w:pPr>
                  <w:sdt>
                    <w:sdtPr>
                      <w:alias w:val="Numeris"/>
                      <w:tag w:val="nr_ac1a245318b8421e80236a02f682c92c"/>
                      <w:lock w:val="sdtLocked"/>
                      <w:richText/>
                    </w:sdtPr>
                    <w:sdtContent>
                      <w:r>
                        <w:rPr>
                          <w:lang w:eastAsia="lt-LT"/>
                        </w:rPr>
                        <w:t>18</w:t>
                      </w:r>
                    </w:sdtContent>
                  </w:sdt>
                  <w:r>
                    <w:rPr>
                      <w:lang w:eastAsia="lt-LT"/>
                    </w:rPr>
                    <w:t>. Kintamoji įmokos dedamoji nustatoma tokia, kad padengtų kintamąsias su komunalinių atliekų tvarkymu susijusias sąnaudas.</w:t>
                  </w:r>
                </w:p>
              </w:sdtContent>
            </w:sdt>
            <w:sdt>
              <w:sdtPr>
                <w:alias w:val="19 p."/>
                <w:tag w:val="part_d3a9d2cbda12430c85844609f960ca7e"/>
                <w:lock w:val="sdtLocked"/>
                <w:richText/>
              </w:sdtPr>
              <w:sdtContent>
                <w:p>
                  <w:pPr>
                    <w:spacing w:line="276" w:lineRule="auto"/>
                    <w:ind w:firstLine="720"/>
                    <w:jc w:val="both"/>
                    <w:rPr>
                      <w:lang w:eastAsia="lt-LT"/>
                    </w:rPr>
                  </w:pPr>
                  <w:sdt>
                    <w:sdtPr>
                      <w:alias w:val="Numeris"/>
                      <w:tag w:val="nr_d3a9d2cbda12430c85844609f960ca7e"/>
                      <w:lock w:val="sdtLocked"/>
                      <w:richText/>
                    </w:sdtPr>
                    <w:sdtContent>
                      <w:r>
                        <w:rPr>
                          <w:lang w:eastAsia="lt-LT"/>
                        </w:rPr>
                        <w:t>19</w:t>
                      </w:r>
                    </w:sdtContent>
                  </w:sdt>
                  <w:r>
                    <w:rPr>
                      <w:lang w:eastAsia="lt-LT"/>
                    </w:rPr>
                    <w:t>. Kintamąją įmokos dalį moka nekilnojamojo turto objektų savininkai arba jų įgalioti asmenys, kuriems teikiama komunalinių atliekų surinkimo iš atliekų turėtojų ir vežimo paslauga.</w:t>
                  </w:r>
                </w:p>
              </w:sdtContent>
            </w:sdt>
            <w:sdt>
              <w:sdtPr>
                <w:alias w:val="20 p."/>
                <w:tag w:val="part_f80bf8827dc54601b76ce11841b11574"/>
                <w:lock w:val="sdtLocked"/>
                <w:richText/>
              </w:sdtPr>
              <w:sdtContent>
                <w:p>
                  <w:pPr>
                    <w:spacing w:line="276" w:lineRule="auto"/>
                    <w:ind w:firstLine="720"/>
                    <w:jc w:val="both"/>
                    <w:rPr>
                      <w:bCs/>
                      <w:lang w:eastAsia="lt-LT"/>
                    </w:rPr>
                  </w:pPr>
                  <w:sdt>
                    <w:sdtPr>
                      <w:alias w:val="Numeris"/>
                      <w:tag w:val="nr_f80bf8827dc54601b76ce11841b11574"/>
                      <w:lock w:val="sdtLocked"/>
                      <w:richText/>
                    </w:sdtPr>
                    <w:sdtContent>
                      <w:r>
                        <w:rPr>
                          <w:lang w:eastAsia="lt-LT"/>
                        </w:rPr>
                        <w:t>20</w:t>
                      </w:r>
                    </w:sdtContent>
                  </w:sdt>
                  <w:r>
                    <w:rPr>
                      <w:lang w:eastAsia="lt-LT"/>
                    </w:rPr>
                    <w:t>. Kintamosios įmokos dedamosios nemoka nekilnojamojo turto objektų savininkai arba jų įgalioti asmenys, savivaldybių nustatyta tvarka deklaravę, kad tam tikrą laikotarpį (ne trumpesnį kaip vienas metų ketvirtis ir ne ilgesnį kaip vieni metai) nebus naudojamasi nekilnojamojo turto objektu ir iš šio objekto tuo laikotarpiu komunalinės atliekos nebus surenkamos. Savivaldybių nustatyta tvarka deklaruoti galima ir ilgesnį kaip metai laikotarpį, kurį nebus naudojamasi nekilnojamojo turto objektu, jeigu asmuo pateikia savivaldybei</w:t>
                  </w:r>
                  <w:r>
                    <w:rPr>
                      <w:bCs/>
                      <w:lang w:eastAsia="lt-LT"/>
                    </w:rPr>
                    <w:t xml:space="preserve"> arba administratoriui </w:t>
                  </w:r>
                  <w:r>
                    <w:rPr>
                      <w:lang w:eastAsia="lt-LT"/>
                    </w:rPr>
                    <w:t>išvykimą į užsienį ar kitą Lietuvos vietovę įrodančius dokumentus ar jų kopijas (atsižvelgiant į tai, kaip nustatyta savivaldybės)</w:t>
                  </w:r>
                  <w:r>
                    <w:rPr>
                      <w:bCs/>
                      <w:lang w:eastAsia="lt-LT"/>
                    </w:rPr>
                    <w:t>. Nekilnojamojo turto objektų savininkai, deklaruodami, kad nesinaudos nekilnojamuoju turtu, savivaldybių nustatyta tvarka taip pat deklaruoja, kad naudojimosi šiuo nekilnojamojo turto objektu teisės neperleidžiamos tretiesiems asmenims.</w:t>
                  </w:r>
                </w:p>
                <w:p>
                  <w:pPr>
                    <w:spacing w:line="276" w:lineRule="auto"/>
                    <w:ind w:firstLine="720"/>
                    <w:jc w:val="both"/>
                    <w:rPr>
                      <w:lang w:eastAsia="lt-LT"/>
                    </w:rPr>
                  </w:pPr>
                  <w:r>
                    <w:rPr>
                      <w:lang w:eastAsia="lt-LT"/>
                    </w:rPr>
                    <w:t xml:space="preserve">Pasibaigus deklaruotam laikotarpiui, visi nekilnojamojo turto objektų savininkai arba jų įgalioti asmenys, deklaravę, kad nesinaudos nekilnojamuoju turtu, pateikia savivaldybių nustatytus dokumentus, įrodančius, kad nesinaudota nekilnojamuoju turtu, ar jų kopijas. Nepateikus šių dokumentų ar jų kopijų, savivaldybė arba administratorius už deklaruotą laikotarpį apskaičiuoja įmokos kintamosios dedamosios dydį. Jeigu deklaruojamas laikotarpis ilgesnis negu metai, savivaldybė ar administratorius gali prašyti šiuos dokumentus ar jų kopijas teikti periodiškai, bet ne dažniau negu 2 kartus per metus. </w:t>
                  </w:r>
                </w:p>
              </w:sdtContent>
            </w:sdt>
            <w:sdt>
              <w:sdtPr>
                <w:alias w:val="21 p."/>
                <w:tag w:val="part_9235b611910e449da62e656d38c3c75a"/>
                <w:lock w:val="sdtLocked"/>
                <w:richText/>
              </w:sdtPr>
              <w:sdtContent>
                <w:p>
                  <w:pPr>
                    <w:keepNext/>
                    <w:spacing w:line="276" w:lineRule="auto"/>
                    <w:ind w:firstLine="720"/>
                    <w:jc w:val="both"/>
                    <w:rPr>
                      <w:lang w:eastAsia="lt-LT"/>
                    </w:rPr>
                  </w:pPr>
                  <w:sdt>
                    <w:sdtPr>
                      <w:alias w:val="Numeris"/>
                      <w:tag w:val="nr_9235b611910e449da62e656d38c3c75a"/>
                      <w:lock w:val="sdtLocked"/>
                      <w:richText/>
                    </w:sdtPr>
                    <w:sdtContent>
                      <w:r>
                        <w:rPr>
                          <w:bCs/>
                          <w:lang w:eastAsia="lt-LT"/>
                        </w:rPr>
                        <w:t>21</w:t>
                      </w:r>
                    </w:sdtContent>
                  </w:sdt>
                  <w:r>
                    <w:rPr>
                      <w:lang w:eastAsia="lt-LT"/>
                    </w:rPr>
                    <w:t xml:space="preserve">. Savivaldybės </w:t>
                  </w:r>
                  <w:r>
                    <w:rPr>
                      <w:bCs/>
                      <w:lang w:eastAsia="lt-LT"/>
                    </w:rPr>
                    <w:t>įmokos kintamąją dedamąją visų kategorijų nekilnojamojo turto objektams, kurių savininkai naudojasi individualiomis atliekų surinkimo priemonėmis arba kolektyvinėmis atliekų surinkimo priemonėmis, kai konkrečios kategorijos</w:t>
                  </w:r>
                  <w:r>
                    <w:t xml:space="preserve"> </w:t>
                  </w:r>
                  <w:r>
                    <w:rPr>
                      <w:bCs/>
                      <w:lang w:eastAsia="lt-LT"/>
                    </w:rPr>
                    <w:t>nekilnojamojo turto objektams priskirta įrengta ir (arba) tik tos kategorijos nekilnojamojo turto objektams naudotis skirta konteinerių aikštelė, nustato tik</w:t>
                  </w:r>
                  <w:r>
                    <w:rPr>
                      <w:lang w:eastAsia="lt-LT"/>
                    </w:rPr>
                    <w:t xml:space="preserve"> pagal vieną iš šių </w:t>
                  </w:r>
                  <w:r>
                    <w:rPr>
                      <w:bCs/>
                      <w:lang w:eastAsia="lt-LT"/>
                    </w:rPr>
                    <w:t>kriterijų (</w:t>
                  </w:r>
                  <w:r>
                    <w:rPr>
                      <w:lang w:eastAsia="lt-LT"/>
                    </w:rPr>
                    <w:t>pasirinktinai):</w:t>
                  </w:r>
                </w:p>
                <w:sdt>
                  <w:sdtPr>
                    <w:alias w:val="21.1 pp."/>
                    <w:tag w:val="part_e7e0acbee18d4e75aa803bf997a7b6d5"/>
                    <w:lock w:val="sdtLocked"/>
                    <w:richText/>
                  </w:sdtPr>
                  <w:sdtContent>
                    <w:p>
                      <w:pPr>
                        <w:spacing w:line="276" w:lineRule="auto"/>
                        <w:ind w:firstLine="720"/>
                        <w:jc w:val="both"/>
                        <w:rPr>
                          <w:lang w:eastAsia="lt-LT"/>
                        </w:rPr>
                      </w:pPr>
                      <w:sdt>
                        <w:sdtPr>
                          <w:alias w:val="Numeris"/>
                          <w:tag w:val="nr_e7e0acbee18d4e75aa803bf997a7b6d5"/>
                          <w:lock w:val="sdtLocked"/>
                          <w:richText/>
                        </w:sdtPr>
                        <w:sdtContent>
                          <w:r>
                            <w:rPr>
                              <w:lang w:eastAsia="lt-LT"/>
                            </w:rPr>
                            <w:t>21.1</w:t>
                          </w:r>
                        </w:sdtContent>
                      </w:sdt>
                      <w:r>
                        <w:rPr>
                          <w:lang w:eastAsia="lt-LT"/>
                        </w:rPr>
                        <w:t>. naudojamų komunalinių atliekų konteinerių skaičių ir tūrį (dydį);</w:t>
                      </w:r>
                    </w:p>
                  </w:sdtContent>
                </w:sdt>
                <w:sdt>
                  <w:sdtPr>
                    <w:alias w:val="21.2 pp."/>
                    <w:tag w:val="part_65362b9690be4ccb89b101b8d7e1b2f0"/>
                    <w:lock w:val="sdtLocked"/>
                    <w:richText/>
                  </w:sdtPr>
                  <w:sdtContent>
                    <w:p>
                      <w:pPr>
                        <w:spacing w:line="276" w:lineRule="auto"/>
                        <w:ind w:firstLine="720"/>
                        <w:jc w:val="both"/>
                        <w:rPr>
                          <w:lang w:eastAsia="lt-LT"/>
                        </w:rPr>
                      </w:pPr>
                      <w:sdt>
                        <w:sdtPr>
                          <w:alias w:val="Numeris"/>
                          <w:tag w:val="nr_65362b9690be4ccb89b101b8d7e1b2f0"/>
                          <w:lock w:val="sdtLocked"/>
                          <w:richText/>
                        </w:sdtPr>
                        <w:sdtContent>
                          <w:r>
                            <w:rPr>
                              <w:lang w:eastAsia="lt-LT"/>
                            </w:rPr>
                            <w:t>21.2</w:t>
                          </w:r>
                        </w:sdtContent>
                      </w:sdt>
                      <w:r>
                        <w:rPr>
                          <w:lang w:eastAsia="lt-LT"/>
                        </w:rPr>
                        <w:t>. naudojamų komunalinių atliekų konteinerių skaičių, tūrį (dydį) ir ištuštinimo dažnį;</w:t>
                      </w:r>
                    </w:p>
                  </w:sdtContent>
                </w:sdt>
                <w:sdt>
                  <w:sdtPr>
                    <w:alias w:val="21.3 pp."/>
                    <w:tag w:val="part_50e6cdf6eb5f4a6695fef510ceb57c76"/>
                    <w:lock w:val="sdtLocked"/>
                    <w:richText/>
                  </w:sdtPr>
                  <w:sdtContent>
                    <w:p>
                      <w:pPr>
                        <w:spacing w:line="276" w:lineRule="auto"/>
                        <w:ind w:firstLine="720"/>
                        <w:jc w:val="both"/>
                        <w:rPr>
                          <w:lang w:eastAsia="lt-LT"/>
                        </w:rPr>
                      </w:pPr>
                      <w:sdt>
                        <w:sdtPr>
                          <w:alias w:val="Numeris"/>
                          <w:tag w:val="nr_50e6cdf6eb5f4a6695fef510ceb57c76"/>
                          <w:lock w:val="sdtLocked"/>
                          <w:richText/>
                        </w:sdtPr>
                        <w:sdtContent>
                          <w:r>
                            <w:rPr>
                              <w:lang w:eastAsia="lt-LT"/>
                            </w:rPr>
                            <w:t>21.3</w:t>
                          </w:r>
                        </w:sdtContent>
                      </w:sdt>
                      <w:r>
                        <w:rPr>
                          <w:lang w:eastAsia="lt-LT"/>
                        </w:rPr>
                        <w:t>. atiduodamų komunalinių atliekų svorį.</w:t>
                      </w:r>
                    </w:p>
                  </w:sdtContent>
                </w:sdt>
              </w:sdtContent>
            </w:sdt>
            <w:sdt>
              <w:sdtPr>
                <w:alias w:val="22 p."/>
                <w:tag w:val="part_b4b615c0eee9437085a521108c781146"/>
                <w:lock w:val="sdtLocked"/>
                <w:richText/>
              </w:sdtPr>
              <w:sdtContent>
                <w:p>
                  <w:pPr>
                    <w:spacing w:line="276" w:lineRule="auto"/>
                    <w:ind w:firstLine="720"/>
                    <w:jc w:val="both"/>
                    <w:rPr>
                      <w:lang w:eastAsia="lt-LT"/>
                    </w:rPr>
                  </w:pPr>
                  <w:sdt>
                    <w:sdtPr>
                      <w:alias w:val="Numeris"/>
                      <w:tag w:val="nr_b4b615c0eee9437085a521108c781146"/>
                      <w:lock w:val="sdtLocked"/>
                      <w:richText/>
                    </w:sdtPr>
                    <w:sdtContent>
                      <w:r>
                        <w:rPr>
                          <w:lang w:eastAsia="lt-LT"/>
                        </w:rPr>
                        <w:t>22</w:t>
                      </w:r>
                    </w:sdtContent>
                  </w:sdt>
                  <w:r>
                    <w:rPr>
                      <w:lang w:eastAsia="lt-LT"/>
                    </w:rPr>
                    <w:t xml:space="preserve">. Savivaldybės įmokos kintamąją dedamąją visų kategorijų nekilnojamojo turto objektams, kurių savininkai naudojasi kolektyviniais konteineriais (tai yra neturi konkrečios kategorijos nekilnojamojo turto objektams priskirtos įrengtos ir (arba) tik tos kategorijos nekilnojamojo turto objektams naudotis skirtos konteinerių aikštelės), nustato tik pagal vieną iš šių kriterijų (pasirinktinai): </w:t>
                  </w:r>
                </w:p>
                <w:sdt>
                  <w:sdtPr>
                    <w:alias w:val="22.1 pp."/>
                    <w:tag w:val="part_3be89862e5004a9992ecd65a14665712"/>
                    <w:lock w:val="sdtLocked"/>
                    <w:richText/>
                  </w:sdtPr>
                  <w:sdtContent>
                    <w:p>
                      <w:pPr>
                        <w:spacing w:line="276" w:lineRule="auto"/>
                        <w:ind w:firstLine="720"/>
                        <w:jc w:val="both"/>
                        <w:rPr>
                          <w:lang w:eastAsia="lt-LT"/>
                        </w:rPr>
                      </w:pPr>
                      <w:sdt>
                        <w:sdtPr>
                          <w:alias w:val="Numeris"/>
                          <w:tag w:val="nr_3be89862e5004a9992ecd65a14665712"/>
                          <w:lock w:val="sdtLocked"/>
                          <w:richText/>
                        </w:sdtPr>
                        <w:sdtContent>
                          <w:r>
                            <w:rPr>
                              <w:lang w:eastAsia="lt-LT"/>
                            </w:rPr>
                            <w:t>22.1</w:t>
                          </w:r>
                        </w:sdtContent>
                      </w:sdt>
                      <w:r>
                        <w:rPr>
                          <w:lang w:eastAsia="lt-LT"/>
                        </w:rPr>
                        <w:t>. naudingąjį plotą (taikoma gyvenamosios paskirties patalpoms ar pastatams);</w:t>
                      </w:r>
                    </w:p>
                  </w:sdtContent>
                </w:sdt>
                <w:sdt>
                  <w:sdtPr>
                    <w:alias w:val="22.2 pp."/>
                    <w:tag w:val="part_e3fb20aee04a4571864b6753f8f60445"/>
                    <w:lock w:val="sdtLocked"/>
                    <w:richText/>
                  </w:sdtPr>
                  <w:sdtContent>
                    <w:p>
                      <w:pPr>
                        <w:spacing w:line="276" w:lineRule="auto"/>
                        <w:ind w:firstLine="720"/>
                        <w:jc w:val="both"/>
                        <w:rPr>
                          <w:lang w:eastAsia="lt-LT"/>
                        </w:rPr>
                      </w:pPr>
                      <w:sdt>
                        <w:sdtPr>
                          <w:alias w:val="Numeris"/>
                          <w:tag w:val="nr_e3fb20aee04a4571864b6753f8f60445"/>
                          <w:lock w:val="sdtLocked"/>
                          <w:richText/>
                        </w:sdtPr>
                        <w:sdtContent>
                          <w:r>
                            <w:rPr>
                              <w:bCs/>
                              <w:lang w:eastAsia="lt-LT"/>
                            </w:rPr>
                            <w:t>22</w:t>
                          </w:r>
                          <w:r>
                            <w:rPr>
                              <w:lang w:eastAsia="lt-LT"/>
                            </w:rPr>
                            <w:t>.2</w:t>
                          </w:r>
                        </w:sdtContent>
                      </w:sdt>
                      <w:r>
                        <w:rPr>
                          <w:lang w:eastAsia="lt-LT"/>
                        </w:rPr>
                        <w:t xml:space="preserve">. nekilnojamojo turto paskirtį ir nekilnojamojo turto objektų skaičių </w:t>
                      </w:r>
                      <w:r>
                        <w:rPr>
                          <w:bCs/>
                          <w:lang w:eastAsia="lt-LT"/>
                        </w:rPr>
                        <w:t>(netaikoma po daugiabučiais gyvenamaisiais namais esantiems garažams ir automobilių stovėjimo aikštelėms)</w:t>
                      </w:r>
                      <w:r>
                        <w:rPr>
                          <w:lang w:eastAsia="lt-LT"/>
                        </w:rPr>
                        <w:t>;</w:t>
                      </w:r>
                    </w:p>
                  </w:sdtContent>
                </w:sdt>
                <w:sdt>
                  <w:sdtPr>
                    <w:alias w:val="22.3 pp."/>
                    <w:tag w:val="part_b5b7d768aeb14265ba69d1074b2505b7"/>
                    <w:lock w:val="sdtLocked"/>
                    <w:richText/>
                  </w:sdtPr>
                  <w:sdtContent>
                    <w:p>
                      <w:pPr>
                        <w:spacing w:line="276" w:lineRule="auto"/>
                        <w:ind w:firstLine="720"/>
                        <w:jc w:val="both"/>
                        <w:rPr>
                          <w:lang w:eastAsia="lt-LT"/>
                        </w:rPr>
                      </w:pPr>
                      <w:sdt>
                        <w:sdtPr>
                          <w:alias w:val="Numeris"/>
                          <w:tag w:val="nr_b5b7d768aeb14265ba69d1074b2505b7"/>
                          <w:lock w:val="sdtLocked"/>
                          <w:richText/>
                        </w:sdtPr>
                        <w:sdtContent>
                          <w:r>
                            <w:rPr>
                              <w:bCs/>
                              <w:lang w:eastAsia="lt-LT"/>
                            </w:rPr>
                            <w:t>22</w:t>
                          </w:r>
                          <w:r>
                            <w:rPr>
                              <w:lang w:eastAsia="lt-LT"/>
                            </w:rPr>
                            <w:t>.3</w:t>
                          </w:r>
                        </w:sdtContent>
                      </w:sdt>
                      <w:r>
                        <w:rPr>
                          <w:lang w:eastAsia="lt-LT"/>
                        </w:rPr>
                        <w:t xml:space="preserve">. gyventojų skaičių </w:t>
                      </w:r>
                      <w:r>
                        <w:rPr>
                          <w:bCs/>
                          <w:lang w:eastAsia="lt-LT"/>
                        </w:rPr>
                        <w:t>(taikoma gyvenamosios paskirties patalpoms ar pastatams)</w:t>
                      </w:r>
                      <w:r>
                        <w:rPr>
                          <w:lang w:eastAsia="lt-LT"/>
                        </w:rPr>
                        <w:t>;</w:t>
                      </w:r>
                    </w:p>
                  </w:sdtContent>
                </w:sdt>
                <w:sdt>
                  <w:sdtPr>
                    <w:alias w:val="22.4 pp."/>
                    <w:tag w:val="part_651dda7cd7c048358086f13abc30f1a6"/>
                    <w:lock w:val="sdtLocked"/>
                    <w:richText/>
                  </w:sdtPr>
                  <w:sdtContent>
                    <w:p>
                      <w:pPr>
                        <w:spacing w:line="276" w:lineRule="auto"/>
                        <w:ind w:firstLine="720"/>
                        <w:jc w:val="both"/>
                        <w:rPr>
                          <w:bCs/>
                          <w:sz w:val="22"/>
                          <w:szCs w:val="22"/>
                        </w:rPr>
                      </w:pPr>
                      <w:sdt>
                        <w:sdtPr>
                          <w:alias w:val="Numeris"/>
                          <w:tag w:val="nr_651dda7cd7c048358086f13abc30f1a6"/>
                          <w:lock w:val="sdtLocked"/>
                          <w:richText/>
                        </w:sdtPr>
                        <w:sdtContent>
                          <w:r>
                            <w:rPr>
                              <w:bCs/>
                              <w:lang w:eastAsia="lt-LT"/>
                            </w:rPr>
                            <w:t>22</w:t>
                          </w:r>
                          <w:r>
                            <w:rPr>
                              <w:sz w:val="22"/>
                              <w:szCs w:val="22"/>
                            </w:rPr>
                            <w:t>.4</w:t>
                          </w:r>
                        </w:sdtContent>
                      </w:sdt>
                      <w:r>
                        <w:rPr>
                          <w:sz w:val="22"/>
                          <w:szCs w:val="22"/>
                        </w:rPr>
                        <w:t>.</w:t>
                      </w:r>
                      <w:r>
                        <w:rPr>
                          <w:rFonts w:eastAsia="MS Mincho"/>
                          <w:iCs/>
                          <w:sz w:val="20"/>
                        </w:rPr>
                        <w:t xml:space="preserve"> </w:t>
                      </w:r>
                      <w:r>
                        <w:rPr>
                          <w:bCs/>
                          <w:lang w:eastAsia="lt-LT"/>
                        </w:rPr>
                        <w:t>darbuotojų skaičių (taikoma negyvenamosios paskirties pastatams, įskaitant pastatus, naudojamus galvijams, gyvuliams, paukščiams auginti (kiaulides, karvides, arklides, veršides, paukštides ir kitus panašios paskirties pastatus) ir žemės ūkiui tvarkyti skirtus pastatus (svirnus, angarus, garažus ir kitus panašios paskirties pastatus))</w:t>
                      </w:r>
                      <w:r>
                        <w:rPr>
                          <w:lang w:eastAsia="lt-LT"/>
                        </w:rPr>
                        <w:t>.</w:t>
                      </w:r>
                    </w:p>
                  </w:sdtContent>
                </w:sdt>
              </w:sdtContent>
            </w:sdt>
            <w:sdt>
              <w:sdtPr>
                <w:alias w:val="23 p."/>
                <w:tag w:val="part_18817dd7adf4455f9c2b7bac745b66cc"/>
                <w:lock w:val="sdtLocked"/>
                <w:richText/>
              </w:sdtPr>
              <w:sdtContent>
                <w:p>
                  <w:pPr>
                    <w:spacing w:line="276" w:lineRule="auto"/>
                    <w:ind w:firstLine="720"/>
                    <w:jc w:val="both"/>
                    <w:rPr>
                      <w:lang w:eastAsia="lt-LT"/>
                    </w:rPr>
                  </w:pPr>
                  <w:sdt>
                    <w:sdtPr>
                      <w:alias w:val="Numeris"/>
                      <w:tag w:val="nr_18817dd7adf4455f9c2b7bac745b66cc"/>
                      <w:lock w:val="sdtLocked"/>
                      <w:richText/>
                    </w:sdtPr>
                    <w:sdtContent>
                      <w:r>
                        <w:rPr>
                          <w:lang w:eastAsia="lt-LT"/>
                        </w:rPr>
                        <w:t>23</w:t>
                      </w:r>
                    </w:sdtContent>
                  </w:sdt>
                  <w:r>
                    <w:rPr>
                      <w:lang w:eastAsia="lt-LT"/>
                    </w:rPr>
                    <w:t>. Įmokos neturi mokėti valstybės, savivaldybių institucijos ir įstaigos už jų valdomus nekilnojamojo turto objektus, kurie nėra perduoti valdyti ir disponuoti tretiesiems asmenims ir nėra naudojami pačių valstybės ir savivaldybių institucijų ir įstaigų.</w:t>
                  </w:r>
                </w:p>
              </w:sdtContent>
            </w:sdt>
            <w:sdt>
              <w:sdtPr>
                <w:alias w:val="24 p."/>
                <w:tag w:val="part_d0e570b7d4b049ddbeaddd944e296ac5"/>
                <w:lock w:val="sdtLocked"/>
                <w:richText/>
              </w:sdtPr>
              <w:sdtContent>
                <w:p>
                  <w:pPr>
                    <w:spacing w:line="276" w:lineRule="auto"/>
                    <w:ind w:firstLine="720"/>
                    <w:jc w:val="both"/>
                    <w:rPr>
                      <w:lang w:eastAsia="lt-LT"/>
                    </w:rPr>
                  </w:pPr>
                  <w:sdt>
                    <w:sdtPr>
                      <w:alias w:val="Numeris"/>
                      <w:tag w:val="nr_d0e570b7d4b049ddbeaddd944e296ac5"/>
                      <w:lock w:val="sdtLocked"/>
                      <w:richText/>
                    </w:sdtPr>
                    <w:sdtContent>
                      <w:r>
                        <w:rPr>
                          <w:bCs/>
                          <w:lang w:eastAsia="lt-LT"/>
                        </w:rPr>
                        <w:t>24</w:t>
                      </w:r>
                    </w:sdtContent>
                  </w:sdt>
                  <w:r>
                    <w:rPr>
                      <w:bCs/>
                      <w:lang w:eastAsia="lt-LT"/>
                    </w:rPr>
                    <w:t>. Savivaldybių tarybos, vadovaudamosi Atliekų tvarkymo įstatymo 30</w:t>
                  </w:r>
                  <w:r>
                    <w:rPr>
                      <w:bCs/>
                      <w:vertAlign w:val="superscript"/>
                      <w:lang w:eastAsia="lt-LT"/>
                    </w:rPr>
                    <w:t>2</w:t>
                  </w:r>
                  <w:r>
                    <w:rPr>
                      <w:bCs/>
                      <w:lang w:eastAsia="lt-LT"/>
                    </w:rPr>
                    <w:t> straipsnio 10 ir 11 dalių nuostatomis, Taisyklėmis ir savivaldybių vietinės rinkliavos ar kitos įmokos už komunalinių atliekų surinkimą iš atliekų turėtojų ir atliekų tvarkymą dydžio nustatymo teisės aktais, ne vėliau kaip per 3 mėnesius nuo regioninių kainų patvirtinimo patvirtina naujus arba esamus įmokos dydžius.</w:t>
                  </w:r>
                </w:p>
              </w:sdtContent>
            </w:sdt>
            <w:sdt>
              <w:sdtPr>
                <w:alias w:val="25 p."/>
                <w:tag w:val="part_64dad18fd6be43928c875255b7969a48"/>
                <w:lock w:val="sdtLocked"/>
                <w:richText/>
              </w:sdtPr>
              <w:sdtContent>
                <w:p>
                  <w:pPr>
                    <w:spacing w:line="276" w:lineRule="auto"/>
                    <w:ind w:firstLine="720"/>
                    <w:jc w:val="both"/>
                    <w:rPr>
                      <w:lang w:eastAsia="lt-LT"/>
                    </w:rPr>
                  </w:pPr>
                  <w:sdt>
                    <w:sdtPr>
                      <w:alias w:val="Numeris"/>
                      <w:tag w:val="nr_64dad18fd6be43928c875255b7969a48"/>
                      <w:lock w:val="sdtLocked"/>
                      <w:richText/>
                    </w:sdtPr>
                    <w:sdtContent>
                      <w:r>
                        <w:rPr>
                          <w:lang w:eastAsia="lt-LT"/>
                        </w:rPr>
                        <w:t>25</w:t>
                      </w:r>
                    </w:sdtContent>
                  </w:sdt>
                  <w:r>
                    <w:rPr>
                      <w:lang w:eastAsia="lt-LT"/>
                    </w:rPr>
                    <w:t>. Įmokos dydis gali būti perskaičiuojamas kartą per metus, jei Atliekų tvarkymo įstatymo 30</w:t>
                  </w:r>
                  <w:r>
                    <w:rPr>
                      <w:vertAlign w:val="superscript"/>
                      <w:lang w:eastAsia="lt-LT"/>
                    </w:rPr>
                    <w:t>2</w:t>
                  </w:r>
                  <w:r>
                    <w:rPr>
                      <w:lang w:eastAsia="lt-LT"/>
                    </w:rPr>
                    <w:t> straipsnio 8 dalyje nustatyta tvarka pakoreguota regioninė kaina ir (ar) metinis vartojimo kainų indeksas yra didesnis kaip 1,1.</w:t>
                  </w:r>
                </w:p>
              </w:sdtContent>
            </w:sdt>
            <w:sdt>
              <w:sdtPr>
                <w:alias w:val="26 p."/>
                <w:tag w:val="part_b3bc914875f54fc8a457152b77f2f7f2"/>
                <w:lock w:val="sdtLocked"/>
                <w:richText/>
              </w:sdtPr>
              <w:sdtContent>
                <w:p>
                  <w:pPr>
                    <w:tabs>
                      <w:tab w:val="left" w:pos="1296"/>
                      <w:tab w:val="center" w:pos="4153"/>
                      <w:tab w:val="right" w:pos="8306"/>
                    </w:tabs>
                    <w:spacing w:line="276" w:lineRule="auto"/>
                    <w:ind w:firstLine="720"/>
                    <w:jc w:val="both"/>
                    <w:rPr>
                      <w:color w:val="000000"/>
                      <w:lang w:eastAsia="lt-LT"/>
                    </w:rPr>
                  </w:pPr>
                  <w:sdt>
                    <w:sdtPr>
                      <w:alias w:val="Numeris"/>
                      <w:tag w:val="nr_b3bc914875f54fc8a457152b77f2f7f2"/>
                      <w:lock w:val="sdtLocked"/>
                      <w:richText/>
                    </w:sdtPr>
                    <w:sdtContent>
                      <w:r>
                        <w:rPr>
                          <w:color w:val="000000"/>
                          <w:szCs w:val="24"/>
                          <w:lang w:eastAsia="lt-LT"/>
                        </w:rPr>
                        <w:t>26</w:t>
                      </w:r>
                    </w:sdtContent>
                  </w:sdt>
                  <w:r>
                    <w:rPr>
                      <w:color w:val="000000"/>
                      <w:szCs w:val="24"/>
                      <w:lang w:eastAsia="lt-LT"/>
                    </w:rPr>
                    <w:t xml:space="preserve">. Atliekų turėtojams teikiamose sąskaitose už komunalinių atliekų surinkimą iš atliekų turėtojų ir komunalinių atliekų tvarkymą turi būti nurodoma </w:t>
                  </w:r>
                  <w:r>
                    <w:rPr>
                      <w:color w:val="000000"/>
                      <w:lang w:eastAsia="lt-LT"/>
                    </w:rPr>
                    <w:t>savivaldybės teritorijoje praėjusiais ataskaitiniais metais</w:t>
                  </w:r>
                  <w:r>
                    <w:rPr>
                      <w:color w:val="000000"/>
                      <w:szCs w:val="24"/>
                      <w:lang w:eastAsia="lt-LT"/>
                    </w:rPr>
                    <w:t xml:space="preserve"> rūšiuotų atliekų ir atliekų, kuriomis atliekų turėtojas atsikrato mišriuose komunalinių atliekų konteineriuose, dalis.</w:t>
                  </w:r>
                  <w:r>
                    <w:t xml:space="preserve"> </w:t>
                  </w:r>
                </w:p>
                <w:p>
                  <w:pPr>
                    <w:tabs>
                      <w:tab w:val="left" w:pos="1296"/>
                      <w:tab w:val="center" w:pos="4153"/>
                      <w:tab w:val="right" w:pos="8306"/>
                    </w:tabs>
                    <w:spacing w:line="276" w:lineRule="auto"/>
                    <w:ind w:firstLine="720"/>
                    <w:jc w:val="both"/>
                    <w:rPr>
                      <w:b/>
                      <w:color w:val="000000"/>
                      <w:lang w:eastAsia="lt-LT"/>
                    </w:rPr>
                  </w:pPr>
                </w:p>
              </w:sdtContent>
            </w:sdt>
          </w:sdtContent>
        </w:sdt>
        <w:sdt>
          <w:sdtPr>
            <w:alias w:val="skyrius"/>
            <w:tag w:val="part_6d11b52d6ccd4ae8b4c806948384523c"/>
            <w:lock w:val="sdtLocked"/>
            <w:richText/>
          </w:sdtPr>
          <w:sdtContent>
            <w:p>
              <w:pPr>
                <w:spacing w:line="276" w:lineRule="auto"/>
                <w:jc w:val="center"/>
                <w:rPr>
                  <w:b/>
                  <w:bCs/>
                  <w:lang w:eastAsia="lt-LT"/>
                </w:rPr>
              </w:pPr>
              <w:sdt>
                <w:sdtPr>
                  <w:alias w:val="Numeris"/>
                  <w:tag w:val="nr_6d11b52d6ccd4ae8b4c806948384523c"/>
                  <w:lock w:val="sdtLocked"/>
                  <w:richText/>
                </w:sdtPr>
                <w:sdtContent>
                  <w:r>
                    <w:rPr>
                      <w:b/>
                      <w:bCs/>
                      <w:lang w:eastAsia="lt-LT"/>
                    </w:rPr>
                    <w:t>VI</w:t>
                  </w:r>
                </w:sdtContent>
              </w:sdt>
              <w:r>
                <w:rPr>
                  <w:b/>
                  <w:bCs/>
                  <w:lang w:eastAsia="lt-LT"/>
                </w:rPr>
                <w:t xml:space="preserve"> SKYRIUS</w:t>
              </w:r>
            </w:p>
            <w:p>
              <w:pPr>
                <w:spacing w:line="276" w:lineRule="auto"/>
                <w:jc w:val="center"/>
                <w:rPr>
                  <w:b/>
                  <w:bCs/>
                  <w:lang w:eastAsia="lt-LT"/>
                </w:rPr>
              </w:pPr>
              <w:sdt>
                <w:sdtPr>
                  <w:alias w:val="Pavadinimas"/>
                  <w:tag w:val="title_6d11b52d6ccd4ae8b4c806948384523c"/>
                  <w:lock w:val="sdtLocked"/>
                  <w:richText/>
                </w:sdtPr>
                <w:sdtContent>
                  <w:r>
                    <w:rPr>
                      <w:b/>
                      <w:bCs/>
                      <w:lang w:eastAsia="lt-LT"/>
                    </w:rPr>
                    <w:t>BAIGIAMOSIOS NUOSTATOS</w:t>
                  </w:r>
                </w:sdtContent>
              </w:sdt>
            </w:p>
            <w:p>
              <w:pPr>
                <w:tabs>
                  <w:tab w:val="left" w:pos="1296"/>
                  <w:tab w:val="center" w:pos="4153"/>
                  <w:tab w:val="right" w:pos="8306"/>
                </w:tabs>
                <w:spacing w:line="276" w:lineRule="auto"/>
                <w:ind w:firstLine="720"/>
                <w:jc w:val="both"/>
                <w:rPr>
                  <w:b/>
                  <w:color w:val="000000"/>
                  <w:lang w:eastAsia="lt-LT"/>
                </w:rPr>
              </w:pPr>
            </w:p>
            <w:sdt>
              <w:sdtPr>
                <w:alias w:val="27 p."/>
                <w:tag w:val="part_06b3fe82bcfd4198875369614efa912f"/>
                <w:lock w:val="sdtLocked"/>
                <w:richText/>
              </w:sdtPr>
              <w:sdtContent>
                <w:p>
                  <w:pPr>
                    <w:tabs>
                      <w:tab w:val="left" w:pos="1296"/>
                      <w:tab w:val="center" w:pos="4153"/>
                      <w:tab w:val="right" w:pos="8306"/>
                    </w:tabs>
                    <w:spacing w:line="276" w:lineRule="auto"/>
                    <w:ind w:firstLine="720"/>
                    <w:jc w:val="both"/>
                    <w:rPr>
                      <w:color w:val="000000"/>
                      <w:lang w:eastAsia="lt-LT"/>
                    </w:rPr>
                  </w:pPr>
                  <w:sdt>
                    <w:sdtPr>
                      <w:alias w:val="Numeris"/>
                      <w:tag w:val="nr_06b3fe82bcfd4198875369614efa912f"/>
                      <w:lock w:val="sdtLocked"/>
                      <w:richText/>
                    </w:sdtPr>
                    <w:sdtContent>
                      <w:r>
                        <w:rPr>
                          <w:color w:val="000000"/>
                          <w:lang w:eastAsia="lt-LT"/>
                        </w:rPr>
                        <w:t>27</w:t>
                      </w:r>
                    </w:sdtContent>
                  </w:sdt>
                  <w:r>
                    <w:rPr>
                      <w:color w:val="000000"/>
                      <w:lang w:eastAsia="lt-LT"/>
                    </w:rPr>
                    <w:t xml:space="preserve">. Savivaldybės taryba nustato įmokos lengvatų taikymo atliekų turėtojams (fiziniams asmenims) tvarką, kaip nustatyta </w:t>
                  </w:r>
                  <w:r>
                    <w:rPr>
                      <w:lang w:eastAsia="lt-LT"/>
                    </w:rPr>
                    <w:t>Atliekų tvarkymo įstatymo 30</w:t>
                  </w:r>
                  <w:r>
                    <w:rPr>
                      <w:vertAlign w:val="superscript"/>
                      <w:lang w:eastAsia="lt-LT"/>
                    </w:rPr>
                    <w:t>2</w:t>
                  </w:r>
                  <w:r>
                    <w:rPr>
                      <w:lang w:eastAsia="lt-LT"/>
                    </w:rPr>
                    <w:t xml:space="preserve"> straipsnio 12 dalyje</w:t>
                  </w:r>
                  <w:r>
                    <w:rPr>
                      <w:color w:val="000000"/>
                      <w:lang w:eastAsia="lt-LT"/>
                    </w:rPr>
                    <w:t>.</w:t>
                  </w:r>
                </w:p>
              </w:sdtContent>
            </w:sdt>
            <w:sdt>
              <w:sdtPr>
                <w:alias w:val="28 p."/>
                <w:tag w:val="part_3d934f3a869943d3a57003ef11b19d76"/>
                <w:lock w:val="sdtLocked"/>
                <w:richText/>
              </w:sdtPr>
              <w:sdtContent>
                <w:p>
                  <w:pPr>
                    <w:tabs>
                      <w:tab w:val="left" w:pos="1296"/>
                      <w:tab w:val="center" w:pos="4153"/>
                      <w:tab w:val="right" w:pos="8306"/>
                    </w:tabs>
                    <w:spacing w:line="276" w:lineRule="auto"/>
                    <w:ind w:firstLine="720"/>
                    <w:jc w:val="both"/>
                    <w:rPr>
                      <w:bCs/>
                      <w:color w:val="000000"/>
                      <w:lang w:eastAsia="lt-LT"/>
                    </w:rPr>
                  </w:pPr>
                  <w:sdt>
                    <w:sdtPr>
                      <w:alias w:val="Numeris"/>
                      <w:tag w:val="nr_3d934f3a869943d3a57003ef11b19d76"/>
                      <w:lock w:val="sdtLocked"/>
                      <w:richText/>
                    </w:sdtPr>
                    <w:sdtContent>
                      <w:r>
                        <w:rPr>
                          <w:bCs/>
                          <w:color w:val="000000"/>
                          <w:lang w:eastAsia="lt-LT"/>
                        </w:rPr>
                        <w:t>28</w:t>
                      </w:r>
                    </w:sdtContent>
                  </w:sdt>
                  <w:r>
                    <w:rPr>
                      <w:bCs/>
                      <w:color w:val="000000"/>
                      <w:lang w:eastAsia="lt-LT"/>
                    </w:rPr>
                    <w:t>. Ginčai ir skundai dėl įmokos dydžio,</w:t>
                  </w:r>
                  <w:r>
                    <w:t xml:space="preserve"> </w:t>
                  </w:r>
                  <w:r>
                    <w:rPr>
                      <w:bCs/>
                      <w:color w:val="000000"/>
                      <w:lang w:eastAsia="lt-LT"/>
                    </w:rPr>
                    <w:t>komunalinių atliekų tvarkymo paslaugos kokybės sprendžiami ir nagrinėjami Atliekų tvarkymo įstatymo 31</w:t>
                  </w:r>
                  <w:r>
                    <w:rPr>
                      <w:bCs/>
                      <w:color w:val="000000"/>
                      <w:vertAlign w:val="superscript"/>
                      <w:lang w:eastAsia="lt-LT"/>
                    </w:rPr>
                    <w:t>2</w:t>
                  </w:r>
                  <w:r>
                    <w:rPr>
                      <w:bCs/>
                      <w:color w:val="000000"/>
                      <w:lang w:eastAsia="lt-LT"/>
                    </w:rPr>
                    <w:t xml:space="preserve"> ir 31</w:t>
                  </w:r>
                  <w:r>
                    <w:rPr>
                      <w:bCs/>
                      <w:color w:val="000000"/>
                      <w:vertAlign w:val="superscript"/>
                      <w:lang w:eastAsia="lt-LT"/>
                    </w:rPr>
                    <w:t>3</w:t>
                  </w:r>
                  <w:r>
                    <w:rPr>
                      <w:bCs/>
                      <w:color w:val="000000"/>
                      <w:lang w:eastAsia="lt-LT"/>
                    </w:rPr>
                    <w:t> straipsniuose nustatyta tvarka.</w:t>
                  </w:r>
                </w:p>
                <w:p>
                  <w:pPr>
                    <w:spacing w:line="276" w:lineRule="auto"/>
                    <w:rPr>
                      <w:lang w:val="en-US"/>
                    </w:rPr>
                  </w:pPr>
                </w:p>
              </w:sdtContent>
            </w:sdt>
          </w:sdtContent>
        </w:sdt>
        <w:sdt>
          <w:sdtPr>
            <w:alias w:val="pabaiga"/>
            <w:tag w:val="part_7dae754e3cc9442da7bad9bf0d2d1842"/>
            <w:lock w:val="sdtLocked"/>
            <w:richText/>
          </w:sdtPr>
          <w:sdtContent>
            <w:p>
              <w:pPr>
                <w:tabs>
                  <w:tab w:val="left" w:pos="6237"/>
                  <w:tab w:val="right" w:pos="8306"/>
                </w:tabs>
                <w:spacing w:line="276" w:lineRule="auto"/>
                <w:jc w:val="center"/>
              </w:pPr>
              <w:r>
                <w:rPr>
                  <w:color w:val="000000"/>
                  <w:lang w:eastAsia="lt-LT"/>
                </w:rPr>
                <w:t>––––––––––––––––––––</w:t>
              </w:r>
            </w:p>
            <w:p>
              <w:pPr>
                <w:tabs>
                  <w:tab w:val="center" w:pos="-7800"/>
                  <w:tab w:val="center" w:pos="4680"/>
                  <w:tab w:val="left" w:pos="6237"/>
                  <w:tab w:val="right" w:pos="9360"/>
                </w:tabs>
                <w:spacing w:line="276" w:lineRule="auto"/>
                <w:rPr>
                  <w:sz w:val="22"/>
                  <w:szCs w:val="22"/>
                  <w:lang w:val="en-US" w:eastAsia="lt-LT"/>
                </w:rPr>
              </w:pPr>
            </w:p>
          </w:sdtContent>
        </w:sdt>
      </w:sdtContent>
    </w:sdt>
    <w:sectPr>
      <w:pgSz w:w="11906" w:h="16838" w:code="9"/>
      <w:pgMar w:top="1134" w:right="1134" w:bottom="1134" w:left="1701" w:header="567" w:footer="567" w:gutter="0"/>
      <w:pgNumType w:start="1"/>
      <w:cols w:space="1296"/>
      <w:titlePg/>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A86A79" w16cex:dateUtc="2022-08-18T04:36: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07D1AEE" w16cid:durableId="26A86A79"/>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5</w:t>
    </w:r>
    <w:r>
      <w:fldChar w:fldCharType="end"/>
    </w:r>
  </w:p>
  <w:p>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E1D55D-DDFC-4767-800A-9C624E2E96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6/09/relationships/commentsIds" Target="commentsIds.xml"/>
  <Relationship Id="rId2" Type="http://schemas.openxmlformats.org/officeDocument/2006/relationships/customXml" Target="../customXml/item2.xml"/>
  <Relationship Id="rId20" Type="http://schemas.openxmlformats.org/officeDocument/2006/relationships/customXml" Target="../customXml/item5.xml"/>
  <Relationship Id="rId23" Type="http://schemas.microsoft.com/office/2018/08/relationships/commentsExtensible" Target="commentsExtensible.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Jelena Podymova</DisplayName>
        <AccountId>3804</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a8f134b843d049928004e7e43805aab5" PartId="b5ea224fc4d048bab21b91498ad34004">
    <Part Type="preambule" DocPartId="ee2a3a8e7e884e89a21ae3c82f869a27" PartId="e28c027242ac46599ffd07bf2e2b5363"/>
    <Part Type="punktas" Nr="1" Abbr="1 p." DocPartId="568b82007fbc43f29952036d7133c9e7" PartId="853f096d00f44a86bb3986ffa1272995">
      <Part Type="citata" DocPartId="de0bd80284674de49f7c7236ad9c29ac" PartId="df4ca864f1c642cb8d81892ee0010d66">
        <Part Type="pagrindine" DocPartId="d251b33759c040e288fd4ae7c96e02b2" PartId="068e64b9a92444928f6a47443e5cb758">
          <Part Type="preambule" DocPartId="1bcdd41a9e7747d097f44fdf0b122ee8" PartId="f9fe7d6dff22495da093b5ff41efdc22"/>
          <Part Type="pastraipa" DocPartId="ece9ba1da0c64f9e80f3085fb85bab08" PartId="4ff12d7bd4c34ea09c6cbd821347f488"/>
        </Part>
      </Part>
    </Part>
    <Part Type="punktas" Nr="2" Abbr="2 p." DocPartId="55afa2138a944d829edd5ac23390e4b9" PartId="69413a34dfc84bc8b80810f1a429d574"/>
    <Part Type="signatura" DocPartId="7cabdbab693a4fa1a74ec170cdb2b998" PartId="9fac27803b894d56bfb84ccc361c2a76"/>
  </Part>
  <Part Type="patvirtinta" Title="VIETINĖS RINKLIAVOS AR KITOS ĮMOKOS UŽ KOMUNALINIŲ ATLIEKŲ SURINKIMĄ IŠ ATLIEKŲ TURĖTOJŲ IR ATLIEKŲ TVARKYMĄ DYDŽIO NUSTATYMO TAISYKLĖS" DocPartId="2ed6f7de6d7b477fa78b9be74f7e2dc8" PartId="3318aa0aefa140449940468bdab7e4f3">
    <Part Type="skyrius" Nr="1" Title="BENDROSIOS NUOSTATOS" DocPartId="205af24cef564fb382a876636f7cfc6f" PartId="44883ab6b83548bc8a8eed8a593b0acc">
      <Part Type="punktas" Nr="1" Abbr="1 p." DocPartId="b2ca22e87a0b429081255025614b1c49" PartId="045f193b61b3405cb6983e5156d059cf"/>
      <Part Type="punktas" Nr="2" Abbr="2 p." DocPartId="8da99d9c037e4e9088c87944d1e4ecd1" PartId="1be817d085374ea7be5ffcabeed887ea"/>
      <Part Type="punktas" Nr="3" Abbr="3 p." DocPartId="d52c44124ed64f91989d828e1c9033ce" PartId="d3a4a35f77294991b52bdc9df9c57b99"/>
    </Part>
    <Part Type="skyrius" Nr="2" Title="KOMUNALINIŲ ATLIEKŲ TVARKYMO ADMINISTRAVIMO, KOMUNALINIŲ ATLIEKŲ TVARKYMO LĖŠŲ ADMINISTRAVIMO, KOMUNALINIŲ ATLIEKŲ SURINKIMO IŠ ATLIEKŲ TURĖTOJŲ IR VEŽIMO SĄNAUDŲ NUSTATYMAS" DocPartId="d5f97074da1f4bbb8984c732925eefa4" PartId="1dd5e570a8c943e5845e1806d173001d">
      <Part Type="punktas" Nr="4" Abbr="4 p." DocPartId="4185a4436b74481ebdf851c98c83473f" PartId="c4264b92122444faa55df1d726e09242">
        <Part Type="papunktis" Nr="4.1" Abbr="4.1 pp." DocPartId="086740861e17459c9e9aaf4a707bf378" PartId="17afe088d8c0427f859b4a5e7881104b"/>
        <Part Type="papunktis" Nr="4.2" Abbr="4.2 pp." DocPartId="b2f3873a75be4148a913cbfc49f7f92e" PartId="c2ea1c581360497abdf82f640361d9fe"/>
      </Part>
    </Part>
    <Part Type="skyrius" Nr="3" Title="ĮMOKOS DYDŽIO NUSTATYMAS" DocPartId="250319b46434450495ae8b0da7f85120" PartId="927dc9f953c146dcb6be39b4213fa47f">
      <Part Type="punktas" Nr="5" Abbr="5 p." DocPartId="f412a1ccbbb245cf90398c920226b536" PartId="6cf32f0cbd7b4b9191987ad157ee1100"/>
      <Part Type="punktas" Nr="6" Abbr="6 p." DocPartId="b32df54708fc424f92f5c5b4f60dbd68" PartId="03cb33c2ed5d4cb7b946f42a88b40c0f">
        <Part Type="papunktis" Nr="6.1" Abbr="6.1 pp." DocPartId="7c8fb415ff534ae2b3a1f1797fa61905" PartId="6ba2bda319d24c50b277d787eb9e2d1f"/>
        <Part Type="papunktis" Nr="6.2" Abbr="6.2 pp." DocPartId="32444aa763a54640bd7c58be8184b5cb" PartId="4fd69ec527fb484bbf0482e72fd0ef1f"/>
        <Part Type="papunktis" Nr="6.3" Abbr="6.3 pp." DocPartId="79505c4e461b45409bf4048ac64b5880" PartId="afee683c3fdd48b1b2678c01f71d1ac9"/>
        <Part Type="papunktis" Nr="6.4" Abbr="6.4 pp." DocPartId="28e3eb69dd6d4bcea115b206ec013920" PartId="66f95bb6aff349909e5db4cbf8fbe4d0"/>
      </Part>
      <Part Type="punktas" Nr="7" Abbr="7 p." DocPartId="0fe4b40035cb456886b6c133fb9d6728" PartId="04df2bcd309e438280bd4d8087f479c9">
        <Part Type="papunktis" Nr="7.1" Abbr="7.1 pp." DocPartId="8d370400fd39451b925b5e337e307f9f" PartId="730c75721a884aa3bb2871a8cc3e2f39"/>
        <Part Type="papunktis" Nr="7.2" Abbr="7.2 pp." DocPartId="a2ba84e91bca434c9fca398e3e118e65" PartId="33c8c05a934d45c8901711d05190083a"/>
      </Part>
      <Part Type="punktas" Nr="8" Abbr="8 p." DocPartId="f4e0e9807f8341229dc25174299873b7" PartId="1bdb3bc7363f4ecbb2b473d3dece2e7e"/>
      <Part Type="punktas" Nr="9" Abbr="9 p." DocPartId="42c15d1a6fb14f5db6a52e61515befa3" PartId="4c68dd3d0137498aab6a72e561179fe6"/>
      <Part Type="punktas" Nr="10" Abbr="10 p." DocPartId="04f788fcf0a64bd5bdf926f0cb596e76" PartId="ccd7ebf0e1574136bad7baecce980829"/>
      <Part Type="punktas" Nr="11" Abbr="11 p." DocPartId="a5bfeb4ca2214000956d7a40d62780a3" PartId="31c97d53787940b980533ae68c80b470"/>
      <Part Type="punktas" Nr="12" Abbr="12 p." DocPartId="79f1262df126462da5c71d4f9d7a17dd" PartId="18c6a1466bbb4b95abdd05e606573141"/>
      <Part Type="punktas" Nr="13" Abbr="13 p." DocPartId="7dd2f9125fec4258834966409764845e" PartId="e695e733e6dc4280b2e33eb4fd34a167"/>
      <Part Type="punktas" Nr="14" Abbr="14 p." DocPartId="98208f259d55448799f6a2602367942b" PartId="8b21bf6155a1410d96a4e3df2c420fba"/>
      <Part Type="punktas" Nr="15" Abbr="15 p." DocPartId="815c5ce51ee54649badf62c1b04a7161" PartId="50ccbb8d3c044695b5feb1cabe17c101"/>
      <Part Type="punktas" Nr="16" Abbr="16 p." DocPartId="913250b5a7fe4c629bc908c65da404b3" PartId="2e1cdec9418845628677c888255c48ca">
        <Part Type="papunktis" Nr="16.1" Abbr="16.1 pp." DocPartId="f83678c157884aeface561e97648060c" PartId="fe191b8b68bf422691ec2030eadee4f0"/>
        <Part Type="papunktis" Nr="16.2" Abbr="16.2 pp." DocPartId="b196c40ecb3a410697953f806d085a3f" PartId="3df4d8d023664242898eb8f28a59308a"/>
        <Part Type="papunktis" Nr="16.3" Abbr="16.3 pp." DocPartId="ddb07b9d2f0b4ad9b89132fe81695e89" PartId="5259e2e5f4f94a5697dfb325b9d892a3"/>
        <Part Type="papunktis" Nr="16.4" Abbr="16.4 pp." DocPartId="8dfd374bf33c44c7a5d90ab08ed76176" PartId="434d4cc67ceb4747a7f9cbc001a0e271"/>
      </Part>
      <Part Type="punktas" Nr="17" Abbr="17 p." DocPartId="dcdd29eb183d4e66b38abf6234bf086a" PartId="6978a81ff8e44dbe9e80f256b973a109"/>
      <Part Type="punktas" Nr="18" Abbr="18 p." DocPartId="419f5ee683f34b7bbd6915cc567f414d" PartId="ac1a245318b8421e80236a02f682c92c"/>
      <Part Type="punktas" Nr="19" Abbr="19 p." DocPartId="4893f7af2dd0458488223da47e561cc6" PartId="d3a9d2cbda12430c85844609f960ca7e"/>
      <Part Type="punktas" Nr="20" Abbr="20 p." DocPartId="224383d8b63842848d597bd7bade5376" PartId="f80bf8827dc54601b76ce11841b11574"/>
      <Part Type="punktas" Nr="21" Abbr="21 p." DocPartId="e3ed59360a0247c7a89ce32c13ec8b6d" PartId="9235b611910e449da62e656d38c3c75a">
        <Part Type="papunktis" Nr="21.1" Abbr="21.1 pp." DocPartId="f43a84ccddc244b7b996acf4b784ac86" PartId="e7e0acbee18d4e75aa803bf997a7b6d5"/>
        <Part Type="papunktis" Nr="21.2" Abbr="21.2 pp." DocPartId="02f0bb14277543379f5547ec5be6f94b" PartId="65362b9690be4ccb89b101b8d7e1b2f0"/>
        <Part Type="papunktis" Nr="21.3" Abbr="21.3 pp." DocPartId="e8d049c0691a49faba3469dcb219b0fa" PartId="50e6cdf6eb5f4a6695fef510ceb57c76"/>
      </Part>
      <Part Type="punktas" Nr="22" Abbr="22 p." DocPartId="86f4b767bdb5443584dad3ac73ba8365" PartId="b4b615c0eee9437085a521108c781146">
        <Part Type="papunktis" Nr="22.1" Abbr="22.1 pp." DocPartId="250afa327903400380926c1f6aaa04e4" PartId="3be89862e5004a9992ecd65a14665712"/>
        <Part Type="papunktis" Nr="22.2" Abbr="22.2 pp." DocPartId="7875853d5e4a40b7834adb05061943c3" PartId="e3fb20aee04a4571864b6753f8f60445"/>
        <Part Type="papunktis" Nr="22.3" Abbr="22.3 pp." DocPartId="716ee86d178840f5a29f8fa1ea454e6f" PartId="b5b7d768aeb14265ba69d1074b2505b7"/>
        <Part Type="papunktis" Nr="22.4" Abbr="22.4 pp." DocPartId="50fb7770bc164c5283a209fa2c78df13" PartId="651dda7cd7c048358086f13abc30f1a6"/>
      </Part>
      <Part Type="punktas" Nr="23" Abbr="23 p." DocPartId="5e7e59fc771044c986e65c24dfdb6cfe" PartId="18817dd7adf4455f9c2b7bac745b66cc"/>
      <Part Type="punktas" Nr="24" Abbr="24 p." DocPartId="98a9bef9878d4fb6aee4ffe4f1812247" PartId="d0e570b7d4b049ddbeaddd944e296ac5"/>
      <Part Type="punktas" Nr="25" Abbr="25 p." DocPartId="3a7623cafec147c4829c0d3c20954f57" PartId="64dad18fd6be43928c875255b7969a48"/>
      <Part Type="punktas" Nr="26" Abbr="26 p." DocPartId="59bc937ee2144501a7af91be92ad758b" PartId="b3bc914875f54fc8a457152b77f2f7f2"/>
    </Part>
    <Part Type="skyrius" Nr="6" Title="BAIGIAMOSIOS NUOSTATOS" Notes="Numeris ne iš eilės. Trūksta dalių? [DocDalys]" DocPartId="4c54608cfb89458582bac76280ea5517" PartId="6d11b52d6ccd4ae8b4c806948384523c">
      <Part Type="punktas" Nr="27" Abbr="27 p." DocPartId="ce0f3702fdc440dbb088180a27c8bed7" PartId="06b3fe82bcfd4198875369614efa912f"/>
      <Part Type="punktas" Nr="28" Abbr="28 p." DocPartId="864a62dedc484f8a836ac55bc4d569ed" PartId="3d934f3a869943d3a57003ef11b19d76"/>
    </Part>
    <Part Type="pabaiga" DocPartId="7a45c54db57d4e35a9de34191f4d0fe6" PartId="7dae754e3cc9442da7bad9bf0d2d1842"/>
  </Part>
</Parts>
</file>

<file path=customXml/itemProps1.xml><?xml version="1.0" encoding="utf-8"?>
<ds:datastoreItem xmlns:ds="http://schemas.openxmlformats.org/officeDocument/2006/customXml" ds:itemID="{0C7DC6FE-D2C5-437A-A00B-43F5C5A5B171}">
  <ds:schemaRefs>
    <ds:schemaRef ds:uri="http://schemas.microsoft.com/sharepoint/v3/contenttype/forms"/>
  </ds:schemaRefs>
</ds:datastoreItem>
</file>

<file path=customXml/itemProps2.xml><?xml version="1.0" encoding="utf-8"?>
<ds:datastoreItem xmlns:ds="http://schemas.openxmlformats.org/officeDocument/2006/customXml" ds:itemID="{D59018D5-8FA0-4B1C-A2C9-6B990FA2683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www.w3.org/XML/1998/namespace"/>
    <ds:schemaRef ds:uri="http://purl.org/dc/dcmitype/"/>
  </ds:schemaRefs>
</ds:datastoreItem>
</file>

<file path=customXml/itemProps3.xml><?xml version="1.0" encoding="utf-8"?>
<ds:datastoreItem xmlns:ds="http://schemas.openxmlformats.org/officeDocument/2006/customXml" ds:itemID="{B14CE6E4-913D-472A-B042-EAF7E4539F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6CAAAE-FD08-420B-A010-DF7B32DFB7D6}">
  <ds:schemaRefs>
    <ds:schemaRef ds:uri="http://schemas.openxmlformats.org/officeDocument/2006/bibliography"/>
  </ds:schemaRefs>
</ds:datastoreItem>
</file>

<file path=customXml/itemProps5.xml><?xml version="1.0" encoding="utf-8"?>
<ds:datastoreItem xmlns:ds="http://schemas.openxmlformats.org/officeDocument/2006/customXml" ds:itemID="{D7584F84-EF4A-4D96-8D67-DEA284BA7D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1856</Words>
  <Characters>13792</Characters>
  <Application>Microsoft Office Word</Application>
  <DocSecurity>4</DocSecurity>
  <Lines>250</Lines>
  <Paragraphs>90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RINKLIAVOS AR KITOS ĮMOKOS UŽ KOMUNALINIŲ ATLIEKŲ SURINKIMĄ IŠ ATLIEKŲ TURĖTOJŲ IR ATLIEKŲ TVARKYMĄ DYDŽIO NUSTATYMO METODIKOS PATVIRTINIMO</vt:lpstr>
      <vt:lpstr>DĖL RINKLIAVOS AR KITOS ĮMOKOS UŽ KOMUNALINIŲ ATLIEKŲ SURINKIMĄ IŠ ATLIEKŲ TURĖTOJŲ IR ATLIEKŲ TVARKYMĄ DYDŽIO NUSTATYMO METODIKOS PATVIRTINIMO</vt:lpstr>
    </vt:vector>
  </TitlesOfParts>
  <Company>LRVK</Company>
  <LinksUpToDate>false</LinksUpToDate>
  <CharactersWithSpaces>15558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2022-08-22T05:41:00Z</dcterms:created>
  <dc:creator>lrvk</dc:creator>
  <lastModifiedBy>adlibuser</lastModifiedBy>
  <lastPrinted>2013-07-24T10:28:00Z</lastPrinted>
  <dcterms:modified xsi:type="dcterms:W3CDTF">2022-08-22T05:41:00Z</dcterms:modified>
  <revision>2</revision>
  <dc:title>DĖL RINKLIAVOS AR KITOS ĮMOKOS UŽ KOMUNALINIŲ ATLIEKŲ SURINKIMĄ IŠ ATLIEKŲ TURĖTOJŲ IR ATLIEKŲ TVARKYMĄ DYDŽIO NUSTATYMO METODIKOS PATVIRTINIMO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