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microsoft.com/office/2011/relationships/webextensiontaskpanes" Target="word/webextensions/taskpanes.xml"/>
  <Relationship Id="rId4" Type="http://schemas.openxmlformats.org/officeDocument/2006/relationships/extended-properties" Target="docProps/app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3fcf7cf950740889efc1e26c6a6817a"/>
        <w:lock w:val="sdtLocked"/>
        <w:richText/>
      </w:sdtPr>
      <w:sdtContent>
        <w:p>
          <w:pPr>
            <w:keepNext/>
            <w:ind w:left="7774"/>
            <w:jc w:val="both"/>
            <w:outlineLvl w:val="1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Projektas</w:t>
          </w:r>
        </w:p>
        <w:p>
          <w:pPr>
            <w:ind w:left="7774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Nr. TSP-</w:t>
          </w:r>
        </w:p>
        <w:p>
          <w:pPr>
            <w:tabs>
              <w:tab w:val="left" w:pos="7380"/>
            </w:tabs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color w:val="000000"/>
              <w:spacing w:val="-1"/>
              <w:szCs w:val="24"/>
              <w:lang w:eastAsia="lt-LT"/>
            </w:rPr>
          </w:pPr>
          <w:r>
            <w:rPr>
              <w:b/>
              <w:bCs/>
              <w:color w:val="000000"/>
              <w:spacing w:val="-1"/>
              <w:szCs w:val="24"/>
              <w:lang w:eastAsia="lt-LT"/>
            </w:rPr>
            <w:t>RADVILIŠKIO RAJONO SAVIVALDYBĖS TARYBA</w:t>
          </w:r>
        </w:p>
        <w:p>
          <w:pPr>
            <w:widowControl w:val="0"/>
            <w:jc w:val="center"/>
            <w:rPr>
              <w:b/>
              <w:bCs/>
              <w:color w:val="000000"/>
              <w:spacing w:val="-1"/>
              <w:szCs w:val="24"/>
              <w:lang w:eastAsia="lt-LT"/>
            </w:rPr>
          </w:pPr>
        </w:p>
        <w:p>
          <w:pPr>
            <w:jc w:val="center"/>
            <w:rPr>
              <w:b/>
              <w:lang w:val="en-AU" w:eastAsia="lt-LT"/>
            </w:rPr>
          </w:pPr>
          <w:r>
            <w:rPr>
              <w:b/>
              <w:szCs w:val="24"/>
              <w:lang w:val="en-AU" w:eastAsia="lt-LT"/>
            </w:rPr>
            <w:t>SPRENDIMAS</w:t>
          </w:r>
        </w:p>
        <w:p>
          <w:pPr>
            <w:suppressAutoHyphens/>
            <w:jc w:val="center"/>
            <w:textAlignment w:val="baseline"/>
            <w:rPr>
              <w:rFonts w:eastAsia="Calibri"/>
              <w:b/>
              <w:szCs w:val="24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rFonts w:eastAsia="Calibri"/>
              <w:b/>
              <w:szCs w:val="24"/>
            </w:rPr>
            <w:t xml:space="preserve">RADVILIŠKIO RAJONO SAVIVALDYBĖS TARYBOS KONTROLĖS KOMITETO </w:t>
          </w:r>
          <w:r>
            <w:rPr>
              <w:rFonts w:eastAsia="Calibri"/>
              <w:b/>
              <w:szCs w:val="24"/>
              <w:lang w:val="en-US"/>
            </w:rPr>
            <w:t xml:space="preserve">2025 </w:t>
          </w:r>
          <w:r>
            <w:rPr>
              <w:rFonts w:eastAsia="Calibri"/>
              <w:b/>
              <w:szCs w:val="24"/>
            </w:rPr>
            <w:t>METŲ VEIKLOS PROGRAMOS PATVIRTINIMO</w:t>
          </w:r>
        </w:p>
        <w:p>
          <w:pPr>
            <w:widowControl w:val="0"/>
            <w:rPr>
              <w:szCs w:val="24"/>
            </w:rPr>
          </w:pPr>
        </w:p>
        <w:p>
          <w:pPr>
            <w:widowControl w:val="0"/>
            <w:jc w:val="center"/>
            <w:rPr>
              <w:spacing w:val="-1"/>
              <w:szCs w:val="24"/>
              <w:lang w:eastAsia="lt-LT"/>
            </w:rPr>
          </w:pPr>
          <w:r>
            <w:rPr>
              <w:spacing w:val="-1"/>
              <w:szCs w:val="24"/>
              <w:lang w:eastAsia="lt-LT"/>
            </w:rPr>
            <w:t xml:space="preserve">2025 m.                     d. Nr. T-</w:t>
          </w:r>
        </w:p>
        <w:p>
          <w:pPr>
            <w:widowControl w:val="0"/>
            <w:jc w:val="center"/>
            <w:rPr>
              <w:color w:val="000000"/>
              <w:spacing w:val="-1"/>
              <w:szCs w:val="24"/>
              <w:lang w:eastAsia="lt-LT"/>
            </w:rPr>
          </w:pPr>
          <w:r>
            <w:rPr>
              <w:color w:val="000000"/>
              <w:spacing w:val="-1"/>
              <w:szCs w:val="24"/>
              <w:lang w:eastAsia="lt-LT"/>
            </w:rPr>
            <w:t>Radviliškis</w:t>
          </w:r>
        </w:p>
        <w:p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3d7f3ca821274eed9ee39da81cc86c70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pacing w:val="3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2 dalies 6 punktu, 20 straipsnio 3 dalimi ir </w:t>
              </w:r>
              <w:r>
                <w:rPr>
                  <w:color w:val="212529"/>
                  <w:szCs w:val="24"/>
                  <w:lang w:eastAsia="lt-LT"/>
                </w:rPr>
                <w:t xml:space="preserve">įgyvendindama Radviliškio rajono savivaldybės tarybos veiklos reglamento, patvirtinto Radviliškio rajono savivaldybės tarybos 2023 m. balandžio 13 d. sprendimo T-957 „Dėl Radviliškio rajono savivaldybės tarybos veiklos reglamento patvirtinimo“ 1 punktu, 198.8 papunktį,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pacing w:val="3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cd7923182918463c8374f3da989440d4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 Radviliškio rajono savivaldybės tarybos Kontrolės komiteto 2025 metų veiklos programą (pridedama).</w:t>
              </w:r>
            </w:p>
            <w:p>
              <w:pPr>
                <w:widowControl w:val="0"/>
                <w:jc w:val="both"/>
                <w:rPr>
                  <w:lang w:eastAsia="lt-LT"/>
                </w:rPr>
              </w:pPr>
            </w:p>
            <w:p>
              <w:pPr>
                <w:widowControl w:val="0"/>
                <w:jc w:val="both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871eb60c1be4450ac4d150bc1c1b876"/>
            <w:lock w:val="sdtLocked"/>
            <w:richText/>
          </w:sdtPr>
          <w:sdtContent>
            <w:p>
              <w:pPr>
                <w:widowControl w:val="0"/>
                <w:jc w:val="both"/>
                <w:rPr>
                  <w:sz w:val="14"/>
                  <w:szCs w:val="1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Savivaldybės meras </w:t>
                <w:tab/>
                <w:tab/>
                <w:tab/>
                <w:tab/>
                <w:t xml:space="preserve">               </w:t>
              </w: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  <w:p>
              <w:pPr>
                <w:suppressAutoHyphens/>
                <w:textAlignment w:val="baseline"/>
                <w:rPr>
                  <w:rFonts w:eastAsia="Calibri"/>
                  <w:b/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75c1905f2e7e435d973cd952fc0ab830"/>
        <w:lock w:val="sdtLocked"/>
        <w:richText/>
      </w:sdtPr>
      <w:sdtContent>
        <w:p>
          <w:pPr>
            <w:ind w:left="5480" w:right="283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PATVIRTINTA </w:t>
          </w:r>
        </w:p>
        <w:p>
          <w:pPr>
            <w:ind w:left="5480" w:right="283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Radviliškio rajono savivaldybės</w:t>
          </w:r>
        </w:p>
        <w:p>
          <w:pPr>
            <w:ind w:left="5480" w:right="283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tarybos 2025 m. </w:t>
          </w:r>
        </w:p>
        <w:p>
          <w:pPr>
            <w:ind w:left="5480" w:right="283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sprendimu Nr. T-</w:t>
          </w:r>
        </w:p>
        <w:p>
          <w:pPr>
            <w:suppressAutoHyphens/>
            <w:textAlignment w:val="baseline"/>
            <w:rPr>
              <w:rFonts w:eastAsia="Calibri"/>
              <w:b/>
              <w:szCs w:val="24"/>
            </w:rPr>
          </w:pPr>
        </w:p>
        <w:sdt>
          <w:sdtPr>
            <w:alias w:val="Pavadinimas"/>
            <w:tag w:val="title_75c1905f2e7e435d973cd952fc0ab830"/>
            <w:lock w:val="sdtLocked"/>
            <w:richText/>
          </w:sdtPr>
          <w:sdtContent>
            <w:p>
              <w:pPr>
                <w:suppressAutoHyphens/>
                <w:jc w:val="center"/>
                <w:textAlignment w:val="baseline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</w:rPr>
                <w:t>RADVILIŠKIO RAJONO SAVIVALDYBĖS TARYBOS KONTROLĖS KOMITETO</w:t>
              </w:r>
            </w:p>
            <w:p>
              <w:pPr>
                <w:suppressAutoHyphens/>
                <w:jc w:val="center"/>
                <w:textAlignment w:val="baseline"/>
                <w:rPr>
                  <w:rFonts w:eastAsia="Calibri"/>
                  <w:b/>
                  <w:szCs w:val="24"/>
                </w:rPr>
              </w:pPr>
              <w:r>
                <w:rPr>
                  <w:rFonts w:eastAsia="Calibri"/>
                  <w:b/>
                  <w:szCs w:val="24"/>
                  <w:lang w:val="en-US"/>
                </w:rPr>
                <w:t xml:space="preserve">2025 </w:t>
              </w:r>
              <w:r>
                <w:rPr>
                  <w:rFonts w:eastAsia="Calibri"/>
                  <w:b/>
                  <w:szCs w:val="24"/>
                </w:rPr>
                <w:t>METŲ VEIKLOS PROGRAMA</w:t>
              </w:r>
            </w:p>
          </w:sdtContent>
        </w:sdt>
        <w:p>
          <w:pPr>
            <w:suppressAutoHyphens/>
            <w:jc w:val="center"/>
            <w:textAlignment w:val="baseline"/>
            <w:rPr>
              <w:rFonts w:eastAsia="Calibri"/>
              <w:b/>
              <w:szCs w:val="24"/>
            </w:rPr>
          </w:pPr>
        </w:p>
        <w:tbl>
          <w:tblPr>
            <w:tblW w:w="9045" w:type="dxa"/>
            <w:tblLayout w:type="fixed"/>
            <w:tblCellMar>
              <w:left w:w="10" w:type="dxa"/>
              <w:right w:w="10" w:type="dxa"/>
            </w:tblCellMar>
            <w:tblLook w:val="04A0" w:firstRow="1" w:lastRow="0" w:firstColumn="1" w:lastColumn="0" w:noHBand="0" w:noVBand="1"/>
          </w:tblPr>
          <w:tblGrid>
            <w:gridCol w:w="704"/>
            <w:gridCol w:w="5347"/>
            <w:gridCol w:w="1431"/>
            <w:gridCol w:w="1563"/>
          </w:tblGrid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uppressAutoHyphens/>
                  <w:jc w:val="center"/>
                  <w:textAlignment w:val="baseline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uppressAutoHyphens/>
                  <w:jc w:val="center"/>
                  <w:textAlignment w:val="baseline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Darbų pavadinimas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uppressAutoHyphens/>
                  <w:jc w:val="center"/>
                  <w:textAlignment w:val="baseline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Atsakingi vykdytojai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suppressAutoHyphens/>
                  <w:jc w:val="center"/>
                  <w:textAlignment w:val="baseline"/>
                  <w:rPr>
                    <w:rFonts w:eastAsia="Calibri"/>
                    <w:b/>
                    <w:bCs/>
                    <w:szCs w:val="24"/>
                  </w:rPr>
                </w:pPr>
                <w:r>
                  <w:rPr>
                    <w:rFonts w:eastAsia="Calibri"/>
                    <w:b/>
                    <w:bCs/>
                    <w:szCs w:val="24"/>
                  </w:rPr>
                  <w:t>Terminas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Komiteto veiklos</w:t>
                </w:r>
                <w:r>
                  <w:rPr>
                    <w:rFonts w:eastAsia="Calibri"/>
                    <w:bCs/>
                    <w:szCs w:val="24"/>
                  </w:rPr>
                  <w:t xml:space="preserve"> programos rengimas ir jos teikimas tvirtinti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KP**,</w:t>
                </w: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KN***</w:t>
                </w: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Kasmet iki vasario 1 d.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2.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Komiteto veiklos</w:t>
                </w:r>
                <w:r>
                  <w:rPr>
                    <w:rFonts w:eastAsia="Calibri"/>
                    <w:bCs/>
                    <w:szCs w:val="24"/>
                  </w:rPr>
                  <w:t xml:space="preserve"> ataskaitos rengimas ir jos teikimas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KP, 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Kasmet iki birželio 1 d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3.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/>
                    <w:szCs w:val="24"/>
                  </w:rPr>
                  <w:t>Audituotų</w:t>
                </w:r>
                <w:r>
                  <w:rPr>
                    <w:rFonts w:eastAsia="Calibri"/>
                    <w:bCs/>
                    <w:szCs w:val="24"/>
                  </w:rPr>
                  <w:t xml:space="preserve"> įstaigų ir įmonių vadovų išklausymas Savivaldybės kontrolieriaus ar Kontrolės komiteto iniciatyva dėl Savivaldybės kontrolės ir audito tarnybos atlikto finansinio ir veiklos audito metu nustatytų trūkumų ar teisės aktų pažeidimų pašalinimo.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</w:t>
                </w: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SK****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kontrolieriui pateikus informaciją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4.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Prireikus – </w:t>
                </w:r>
                <w:r>
                  <w:rPr>
                    <w:rFonts w:eastAsia="Calibri"/>
                    <w:b/>
                    <w:szCs w:val="24"/>
                  </w:rPr>
                  <w:t>kreipimasis</w:t>
                </w:r>
                <w:r>
                  <w:rPr>
                    <w:rFonts w:eastAsia="Calibri"/>
                    <w:bCs/>
                    <w:szCs w:val="24"/>
                  </w:rPr>
                  <w:t xml:space="preserve"> į Savivaldybės administracijos direktorių ar Savivaldybės tarybą dėl Savivaldybės kontrolės ir audito tarnybos reikalavimų vykdymo.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 SK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kontrolieriui pateikus informaciją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5.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Periodiškas (kartą per ketvirtį) Savivaldybės kontrolės ir audito </w:t>
                </w:r>
                <w:r>
                  <w:rPr>
                    <w:rFonts w:eastAsia="Calibri"/>
                    <w:b/>
                    <w:szCs w:val="24"/>
                  </w:rPr>
                  <w:t>tarnybos</w:t>
                </w:r>
                <w:r>
                  <w:rPr>
                    <w:rFonts w:eastAsia="Calibri"/>
                    <w:bCs/>
                    <w:szCs w:val="24"/>
                  </w:rPr>
                  <w:t xml:space="preserve"> veiklos plano vykdymo svarstymas.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 SK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Kartą per ketvirtį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6.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Savivaldybės kontrolieriaus parengtos ataskaitos dėl Savivaldybės kontrolės ir audito </w:t>
                </w:r>
                <w:r>
                  <w:rPr>
                    <w:rFonts w:eastAsia="Calibri"/>
                    <w:b/>
                    <w:szCs w:val="24"/>
                  </w:rPr>
                  <w:t>tarnybos</w:t>
                </w:r>
                <w:r>
                  <w:rPr>
                    <w:rFonts w:eastAsia="Calibri"/>
                    <w:bCs/>
                    <w:szCs w:val="24"/>
                  </w:rPr>
                  <w:t xml:space="preserve"> veiklos plano įvykdymo svarstymas, išvadų dėl Savivaldybės turto ir lėšų naudojimo teisėtumo, tikslingumo bei efektyvumo ir Savivaldybės kontrolės ir audito tarnybos veiklos rengimas šios ataskaitos pagrindu ir teikimas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 SK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kontrolieriui pateikus veiklos ataskaitą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7.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Išvadų dėl Savivaldybės kontrolės ir audito </w:t>
                </w:r>
                <w:r>
                  <w:rPr>
                    <w:rFonts w:eastAsia="Calibri"/>
                    <w:b/>
                    <w:szCs w:val="24"/>
                  </w:rPr>
                  <w:t>tarnybos</w:t>
                </w:r>
                <w:r>
                  <w:rPr>
                    <w:rFonts w:eastAsia="Calibri"/>
                    <w:bCs/>
                    <w:szCs w:val="24"/>
                  </w:rPr>
                  <w:t xml:space="preserve"> veiklos rezultatų teikimas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kontrolieriui pateikus veiklos ataskaitą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8.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Savivaldybės kontrolės ir audito </w:t>
                </w:r>
                <w:r>
                  <w:rPr>
                    <w:rFonts w:eastAsia="Calibri"/>
                    <w:b/>
                    <w:szCs w:val="24"/>
                  </w:rPr>
                  <w:t>tarnybos</w:t>
                </w:r>
                <w:r>
                  <w:rPr>
                    <w:rFonts w:eastAsia="Calibri"/>
                    <w:bCs/>
                    <w:szCs w:val="24"/>
                  </w:rPr>
                  <w:t xml:space="preserve"> kitų metų veiklos plano projekto svarstymas, pasiūlymų dėl šio plano projekto papildymo ar pakeitimo teikimas; šio plano projekto grąžinimas Savivaldybės kontrolieriui tvirtinti.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 SK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kontrolieriui pateikus kitų metų veiklos plano projektą, iki einamųjų metų lapkričio 5 d.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9.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 xml:space="preserve">Savivaldybės kontrolės ir audito </w:t>
                </w:r>
                <w:r>
                  <w:rPr>
                    <w:rFonts w:eastAsia="Calibri"/>
                    <w:b/>
                    <w:szCs w:val="24"/>
                  </w:rPr>
                  <w:t>tarnybos</w:t>
                </w:r>
                <w:r>
                  <w:rPr>
                    <w:rFonts w:eastAsia="Calibri"/>
                    <w:bCs/>
                    <w:szCs w:val="24"/>
                  </w:rPr>
                  <w:t xml:space="preserve"> ateinančių metų veiklos planui vykdyti reikalingų asignavimų</w:t>
                </w:r>
                <w:r>
                  <w:rPr>
                    <w:rFonts w:eastAsia="Calibri"/>
                    <w:bCs/>
                    <w:szCs w:val="24"/>
                    <w:u w:val="single"/>
                  </w:rPr>
                  <w:t xml:space="preserve"> </w:t>
                </w:r>
                <w:r>
                  <w:rPr>
                    <w:rFonts w:eastAsia="Calibri"/>
                    <w:bCs/>
                    <w:szCs w:val="24"/>
                  </w:rPr>
                  <w:t>įvertinimas ir išvados dėl jų teikimas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KN, SK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Iki ateinančių metų Savivaldybės biudžeto patvirtinimo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10.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Siūlymas Savivaldybės tarybai atlikti nepriklausomą Savivaldybės turto ir lėšų naudojimo bei Savivaldybės veiklos auditą, išvadų dėl audito rezultatų teikimas.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Esant poreikiui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11.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Nagrinėti iš asmenų gaunamus pranešimus ir pareiškimus apie savivaldybės administracijos, įmonių, įstaigų ir jų vadovų veiklą ir teikti dėl jų siūlymus savivaldybės administracijai ir savivaldybės tarybai.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ind w:firstLine="62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Nuolat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12.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tarybos sprendimų projektų rengimas, svarstymas teisės aktų nustatyta tvarka ir išvadų bei rekomendacijų teikimas.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Projektų rengėjai,</w:t>
                </w:r>
              </w:p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Nuolat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13.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Radviliškio rajono savivaldybės biudžeto vykdymo stebėjimas ir pasiūlymų teikimas.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Kas ketvirtį</w:t>
                </w:r>
              </w:p>
            </w:tc>
          </w:tr>
          <w:tr>
            <w:tc>
              <w:tcPr>
                <w:tcW w:w="70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14.</w:t>
                </w:r>
              </w:p>
            </w:tc>
            <w:tc>
              <w:tcPr>
                <w:tcW w:w="534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jc w:val="both"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Savivaldybės tarybos sprendimų vykdymo kontrolė.</w:t>
                </w:r>
              </w:p>
            </w:tc>
            <w:tc>
              <w:tcPr>
                <w:tcW w:w="1431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KN</w:t>
                </w:r>
              </w:p>
            </w:tc>
            <w:tc>
              <w:tcPr>
                <w:tcW w:w="1563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suppressAutoHyphens/>
                  <w:textAlignment w:val="baseline"/>
                  <w:rPr>
                    <w:rFonts w:eastAsia="Calibri"/>
                    <w:bCs/>
                    <w:szCs w:val="24"/>
                  </w:rPr>
                </w:pPr>
                <w:r>
                  <w:rPr>
                    <w:rFonts w:eastAsia="Calibri"/>
                    <w:bCs/>
                    <w:szCs w:val="24"/>
                  </w:rPr>
                  <w:t>Kas ketvirtį</w:t>
                </w:r>
              </w:p>
            </w:tc>
          </w:tr>
        </w:tbl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Paaiškinimas:</w:t>
          </w: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** KP – Komiteto pirmininkas</w:t>
          </w: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*** KN – Komiteto nariai</w:t>
          </w: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</w:p>
        <w:p>
          <w:pPr>
            <w:suppressAutoHyphens/>
            <w:textAlignment w:val="baseline"/>
            <w:rPr>
              <w:rFonts w:eastAsia="Calibri"/>
              <w:bCs/>
              <w:szCs w:val="24"/>
            </w:rPr>
          </w:pPr>
          <w:r>
            <w:rPr>
              <w:rFonts w:eastAsia="Calibri"/>
              <w:bCs/>
              <w:szCs w:val="24"/>
            </w:rPr>
            <w:t>**** SK – Savivaldybės kontrolierius</w:t>
          </w:r>
        </w:p>
        <w:p>
          <w:pPr>
            <w:suppressAutoHyphens/>
            <w:textAlignment w:val="baseline"/>
            <w:rPr>
              <w:rFonts w:eastAsia="Calibri"/>
              <w:b/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Komiteto pirmininkė                                                                                                         Skaidra Dišlė</w:t>
          </w: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p>
          <w:pPr>
            <w:suppressAutoHyphens/>
            <w:textAlignment w:val="baseline"/>
            <w:rPr>
              <w:bCs/>
              <w:szCs w:val="24"/>
              <w:lang w:eastAsia="lt-LT"/>
            </w:rPr>
          </w:pPr>
        </w:p>
        <w:p>
          <w:pPr>
            <w:rPr>
              <w:szCs w:val="24"/>
            </w:rPr>
          </w:pPr>
        </w:p>
        <w:sdt>
          <w:sdtPr>
            <w:alias w:val="skirsnis"/>
            <w:tag w:val="part_1902681213024f5886531a60445bad4f"/>
            <w:lock w:val="sdtLocked"/>
            <w:richText/>
          </w:sdtPr>
          <w:sdtContent>
            <w:sdt>
              <w:sdtPr>
                <w:alias w:val="Pavadinimas"/>
                <w:tag w:val="title_1902681213024f5886531a60445bad4f"/>
                <w:lock w:val="sdtLocked"/>
                <w:richText/>
              </w:sdtPr>
              <w:sdtContent>
                <w:p>
                  <w:pPr>
                    <w:tabs>
                      <w:tab w:val="left" w:pos="5812"/>
                      <w:tab w:val="left" w:pos="6096"/>
                    </w:tabs>
                    <w:jc w:val="center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b/>
                      <w:bCs/>
                      <w:szCs w:val="24"/>
                      <w:lang w:eastAsia="lt-LT"/>
                    </w:rPr>
                    <w:t>RADVILIŠKIO RAJONO SAVIVALDYBĖS TARYBOS SPRENDIMO PROJEKTO</w:t>
                  </w:r>
                </w:p>
                <w:p>
                  <w:pPr>
                    <w:jc w:val="center"/>
                    <w:rPr>
                      <w:bCs/>
                      <w:kern w:val="32"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 xml:space="preserve">„DĖL </w:t>
                  </w:r>
                  <w:r>
                    <w:rPr>
                      <w:rFonts w:eastAsia="Calibri"/>
                      <w:b/>
                      <w:caps/>
                      <w:szCs w:val="24"/>
                      <w:lang w:eastAsia="lt-LT"/>
                    </w:rPr>
                    <w:t xml:space="preserve">RADVILIŠKIO RAJONO SAVIVALDYBĖS tarybos kontrolės komiteto 2025 m. veiklos programos  PATVIRTINIMO“</w:t>
                  </w:r>
                </w:p>
                <w:p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/>
                      <w:szCs w:val="24"/>
                      <w:lang w:eastAsia="lt-LT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2025 m. sausio 16 d.</w:t>
              </w:r>
            </w:p>
            <w:p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Radviliškis</w:t>
              </w:r>
            </w:p>
            <w:p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1 p."/>
                <w:tag w:val="part_1c3f0f7773a444d096e3c7a4b5bd7f9d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 w:bidi="he-IL"/>
                    </w:rPr>
                  </w:pPr>
                  <w:sdt>
                    <w:sdtPr>
                      <w:alias w:val="Numeris"/>
                      <w:tag w:val="nr_1c3f0f7773a444d096e3c7a4b5bd7f9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 w:bidi="he-IL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 w:bidi="he-IL"/>
                    </w:rPr>
                    <w:t>.</w:t>
                    <w:tab/>
                    <w:t>Projekto rengimą paskatinusios priežastys, parengto projekto tikslai, sprendimo projekto tikslai ir uždaviniai</w:t>
                  </w:r>
                  <w:r>
                    <w:rPr>
                      <w:szCs w:val="24"/>
                      <w:lang w:eastAsia="lt-LT" w:bidi="he-IL"/>
                    </w:rPr>
                    <w:t>.</w:t>
                  </w:r>
                </w:p>
                <w:p>
                  <w:pPr>
                    <w:widowControl w:val="0"/>
                    <w:tabs>
                      <w:tab w:val="left" w:pos="851"/>
                    </w:tabs>
                    <w:spacing w:line="276" w:lineRule="auto"/>
                    <w:ind w:firstLine="709"/>
                    <w:jc w:val="both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Šio Savivaldybės tarybos sprendimo tikslas – pateikti Savivaldybės tarybai tvirtinti Kontrolės komiteto 2024 m. veiklos programą.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</w:t>
                  </w:r>
                </w:p>
              </w:sdtContent>
            </w:sdt>
            <w:sdt>
              <w:sdtPr>
                <w:alias w:val="2 p."/>
                <w:tag w:val="part_76633ec1bb2a470f8d2a8b33f40c2465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993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633ec1bb2a470f8d2a8b33f40c2465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Projekto iniciatoriai (institucija, asmenys ar piliečių atstovai) ir rengėjai.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Radviliškio rajono savivaldybės tarybos Kontrolės komiteto pirmininkė Skaidra Dišlė ir tarybos posėdžių sekretorius Kęstutis Dambrauskas. </w:t>
                  </w:r>
                </w:p>
              </w:sdtContent>
            </w:sdt>
            <w:sdt>
              <w:sdtPr>
                <w:alias w:val="3 p."/>
                <w:tag w:val="part_e630120133c242abbee99706129733d8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30120133c242abbee99706129733d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Kaip šiuo metu yra reguliuojami sprendimo projekte aptarti teisiniai santykiai.</w:t>
                  </w:r>
                </w:p>
                <w:p>
                  <w:pPr>
                    <w:spacing w:line="276" w:lineRule="auto"/>
                    <w:ind w:firstLine="771"/>
                    <w:jc w:val="both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 xml:space="preserve">Lietuvos Respublikos vietos savivaldos įstatymo </w:t>
                  </w:r>
                  <w:r>
                    <w:rPr>
                      <w:szCs w:val="24"/>
                      <w:lang w:eastAsia="lt-LT"/>
                    </w:rPr>
                    <w:t xml:space="preserve">15 straipsnio 2 dalies 6 punkte </w:t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 xml:space="preserve">nustatyta, kad Kontrolės komitetas </w:t>
                  </w:r>
                  <w:r>
                    <w:rPr>
                      <w:i/>
                      <w:color w:val="000000"/>
                      <w:spacing w:val="-1"/>
                      <w:szCs w:val="24"/>
                      <w:lang w:eastAsia="lt-LT"/>
                    </w:rPr>
                    <w:t>dirba pagal savivaldybės tarybos patvirtintą veiklos programą</w:t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.</w:t>
                  </w:r>
                </w:p>
                <w:p>
                  <w:pPr>
                    <w:tabs>
                      <w:tab w:val="left" w:pos="851"/>
                      <w:tab w:val="left" w:pos="1985"/>
                    </w:tabs>
                    <w:spacing w:line="276" w:lineRule="auto"/>
                    <w:ind w:firstLine="851"/>
                    <w:jc w:val="both"/>
                    <w:rPr>
                      <w:i/>
                      <w:iCs/>
                      <w:szCs w:val="24"/>
                      <w:lang w:eastAsia="lt-LT"/>
                    </w:rPr>
                  </w:pPr>
                  <w:r>
                    <w:rPr>
                      <w:color w:val="212529"/>
                      <w:szCs w:val="24"/>
                      <w:lang w:eastAsia="lt-LT"/>
                    </w:rPr>
                    <w:t xml:space="preserve">Radviliškio rajono savivaldybės tarybos veiklos reglamento, patvirtinto Radviliškio rajono savivaldybės tarybos 2023 m. balandžio 13 d. sprendimo T-957 „Dėl Radviliškio rajono savivaldybės tarybos veiklos reglamento patvirtinimo“ 1 punktu, 198.8 </w:t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 xml:space="preserve">papunktyje taip pat nustatyta, kad Kontrolės komitetas </w:t>
                  </w:r>
                  <w:r>
                    <w:rPr>
                      <w:i/>
                      <w:iCs/>
                      <w:szCs w:val="24"/>
                      <w:lang w:eastAsia="lt-LT"/>
                    </w:rPr>
                    <w:t>dirba pagal tarybos patvirtintą veiklos programą ir kiekvienų metų pradžioje šio reglamento XXI skyriuje nustatyta tvarka už savo veiklą atsiskaito tarybai. Ataskaitą teikia Kontrolės komiteto pirmininkas arba jo pavaduotojas;</w:t>
                  </w:r>
                </w:p>
                <w:p>
                  <w:pPr>
                    <w:tabs>
                      <w:tab w:val="left" w:pos="851"/>
                    </w:tabs>
                    <w:spacing w:line="276" w:lineRule="auto"/>
                    <w:ind w:firstLine="851"/>
                    <w:jc w:val="both"/>
                    <w:rPr>
                      <w:rFonts w:eastAsia="Calibri"/>
                      <w:i/>
                      <w:iCs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i/>
                      <w:iCs/>
                      <w:szCs w:val="24"/>
                      <w:lang w:eastAsia="lt-LT"/>
                    </w:rPr>
                    <w:t>Taryba Kontrolės komiteto veiklos programą patvirtina per vieną mėnesį nuo Kontrolės komiteto sudarymo, o kai Kontrolės komitetas sudarytas – per vieną mėnesį nuo kalendorinių metų pradžios.</w:t>
                  </w:r>
                </w:p>
              </w:sdtContent>
            </w:sdt>
            <w:sdt>
              <w:sdtPr>
                <w:alias w:val="4 p."/>
                <w:tag w:val="part_f92002bd08b944a4b3d25653b4edee10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Numeris"/>
                      <w:tag w:val="nr_f92002bd08b944a4b3d25653b4edee1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Kokios siūlomos naujos teisinio reguliavimo nuostatos, kokių teigiamų rezultatų laukiama.</w:t>
                  </w:r>
                </w:p>
                <w:p>
                  <w:pPr>
                    <w:tabs>
                      <w:tab w:val="left" w:pos="993"/>
                    </w:tabs>
                    <w:spacing w:line="276" w:lineRule="auto"/>
                    <w:ind w:left="709"/>
                    <w:jc w:val="both"/>
                    <w:rPr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Naujų teisinio reguliavimo nuostatų nesiūloma. </w:t>
                  </w:r>
                </w:p>
              </w:sdtContent>
            </w:sdt>
            <w:sdt>
              <w:sdtPr>
                <w:alias w:val="5 p."/>
                <w:tag w:val="part_33e9234a18254eae94e84759a5f8734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3e9234a18254eae94e84759a5f8734b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Neigiamų pasekmių nenumatoma. </w:t>
                  </w:r>
                </w:p>
              </w:sdtContent>
            </w:sdt>
            <w:sdt>
              <w:sdtPr>
                <w:alias w:val="6 p."/>
                <w:tag w:val="part_44520c4570924bc59330f7893529ac59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520c4570924bc59330f7893529ac5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>
                  <w:pPr>
                    <w:tabs>
                      <w:tab w:val="left" w:pos="993"/>
                    </w:tabs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Pripažinti netekusiu galios Radviliškio rajono savivaldybės tarybos 2023 m. birželio 29 d. sprendimą Nr. T-67 „Dėl Radviliškio rajono savivaldybės tarybos Kontrolės komiteto 2023 m. veiklos programos patvirtinimo“. </w:t>
                  </w:r>
                </w:p>
              </w:sdtContent>
            </w:sdt>
            <w:sdt>
              <w:sdtPr>
                <w:alias w:val="7 p."/>
                <w:tag w:val="part_548dfd9085824e319dad357f282dda96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8dfd9085824e319dad357f282dda9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>Sprendimo projektui įgyvendinti reikalingos lėšos, finansavimo šaltiniai.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Lėšų sprendimo projektui įgyvendinti nereikės. </w:t>
                  </w:r>
                </w:p>
              </w:sdtContent>
            </w:sdt>
            <w:sdt>
              <w:sdtPr>
                <w:alias w:val="8 p."/>
                <w:tag w:val="part_399a47e8666e4e5886ddf0eb94822348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99a47e8666e4e5886ddf0eb9482234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projektas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suderintas su savivaldybės juristu, kalbininku, administracijos direktore.</w:t>
                  </w:r>
                </w:p>
              </w:sdtContent>
            </w:sdt>
            <w:sdt>
              <w:sdtPr>
                <w:alias w:val="9 p."/>
                <w:tag w:val="part_7d39ca3eca9d4e66814cde70473532a9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d39ca3eca9d4e66814cde70473532a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</w:t>
                    <w:tab/>
                    <w:t xml:space="preserve">Numatomo teisinio reguliavimo poveikio vertinimo rezultatai. </w:t>
                  </w:r>
                </w:p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Rezultatai nenumatomi. </w:t>
                  </w:r>
                </w:p>
              </w:sdtContent>
            </w:sdt>
            <w:sdt>
              <w:sdtPr>
                <w:alias w:val="10 p."/>
                <w:tag w:val="part_4351cab017c5497f8d64cda09f22d28a"/>
                <w:lock w:val="sdtLocked"/>
                <w:richText/>
              </w:sdtPr>
              <w:sdtContent>
                <w:p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line="276" w:lineRule="auto"/>
                    <w:ind w:firstLine="709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351cab017c5497f8d64cda09f22d28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/>
                    </w:rPr>
                    <w:t>.</w:t>
                    <w:tab/>
                  </w:r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Sprendimo projekto antikorupcinis vertinimas.</w:t>
                  </w:r>
                </w:p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6755954822804e9b9e729358304b4013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55954822804e9b9e729358304b401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>
                  <w:pPr>
                    <w:tabs>
                      <w:tab w:val="left" w:pos="1134"/>
                    </w:tabs>
                    <w:spacing w:line="276" w:lineRule="auto"/>
                    <w:ind w:left="709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szCs w:val="24"/>
                      <w:lang w:eastAsia="lt-LT"/>
                    </w:rPr>
                    <w:t xml:space="preserve">Nėra. </w:t>
                  </w:r>
                </w:p>
              </w:sdtContent>
            </w:sdt>
            <w:sdt>
              <w:sdtPr>
                <w:alias w:val="12 p."/>
                <w:tag w:val="part_6b239094074445099c8b7dfb40a81576"/>
                <w:lock w:val="sdtLocked"/>
                <w:richText/>
              </w:sdtPr>
              <w:sdtContent>
                <w:p>
                  <w:pPr>
                    <w:tabs>
                      <w:tab w:val="left" w:pos="1134"/>
                    </w:tabs>
                    <w:spacing w:line="276" w:lineRule="auto"/>
                    <w:ind w:firstLine="709"/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239094074445099c8b7dfb40a8157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  <w:lang w:eastAsia="lt-LT"/>
                    </w:rPr>
                    <w:t>.</w:t>
                    <w:tab/>
                    <w:t xml:space="preserve">Pridedami dokumentai. </w:t>
                  </w:r>
                </w:p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Pridedamų dokumentų nėra. </w:t>
                  </w:r>
                </w:p>
                <w:p>
                  <w:pPr>
                    <w:spacing w:line="276" w:lineRule="auto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76" w:lineRule="auto"/>
                    <w:jc w:val="both"/>
                    <w:rPr>
                      <w:rFonts w:eastAsia="Batang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709"/>
                    </w:tabs>
                    <w:spacing w:line="276" w:lineRule="auto"/>
                    <w:jc w:val="both"/>
                    <w:rPr>
                      <w:rFonts w:eastAsia="Batang"/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0" w:type="auto"/>
                    <w:tblLook w:val="04A0" w:firstRow="1" w:lastRow="0" w:firstColumn="1" w:lastColumn="0" w:noHBand="0" w:noVBand="1"/>
                  </w:tblPr>
                  <w:tblGrid>
                    <w:gridCol w:w="4743"/>
                    <w:gridCol w:w="4895"/>
                  </w:tblGrid>
                  <w:tr>
                    <w:tc>
                      <w:tcPr>
                        <w:tcW w:w="4927" w:type="dxa"/>
                        <w:shd w:val="clear" w:color="auto" w:fill="auto"/>
                      </w:tcPr>
                      <w:p>
                        <w:pPr>
                          <w:spacing w:line="276" w:lineRule="auto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Kontrolės komiteto pirmininkė</w:t>
                        </w:r>
                      </w:p>
                    </w:tc>
                    <w:tc>
                      <w:tcPr>
                        <w:tcW w:w="4927" w:type="dxa"/>
                        <w:shd w:val="clear" w:color="auto" w:fill="auto"/>
                      </w:tcPr>
                      <w:p>
                        <w:pPr>
                          <w:spacing w:line="276" w:lineRule="auto"/>
                          <w:ind w:firstLine="3348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Skaidra Dišlė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spacing w:line="276" w:lineRule="auto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Tarybos posėdžių sekretorius                                                                             Kęstutis Dambrauskas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suppressAutoHyphens/>
                    <w:textAlignment w:val="baseline"/>
                    <w:rPr>
                      <w:bCs/>
                      <w:szCs w:val="24"/>
                      <w:lang w:eastAsia="lt-LT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suppressAutoHyphens/>
                    <w:textAlignment w:val="baseline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3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43CBD00-E474-4D81-BCAF-8D46E5DB976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4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1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4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?>

<Relationships xmlns="http://schemas.openxmlformats.org/package/2006/relationships">
  <Relationship Id="rId1" Type="http://schemas.microsoft.com/office/2011/relationships/webextension" Target="webextension1.xml"/>
</Relationships>
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80BE319-27CD-45BC-A794-0EF401D93C31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f939797374f84bf4ae36b19d4e3817d7" PartId="b3fcf7cf950740889efc1e26c6a6817a">
    <Part Type="preambule" DocPartId="05ad63e4109c42ccbdd0c449bbb2addb" PartId="3d7f3ca821274eed9ee39da81cc86c70"/>
    <Part Type="pastraipa" DocPartId="b2487b3782fc4379b1b05aa9b35a7696" PartId="cd7923182918463c8374f3da989440d4"/>
    <Part Type="signatura" DocPartId="63197b08fbb64b7d9358202c44678fd8" PartId="2871eb60c1be4450ac4d150bc1c1b876"/>
  </Part>
  <Part Type="patvirtinta" Title="RADVILIŠKIO RAJONO SAVIVALDYBĖS TARYBOS KONTROLĖS KOMITETO 2025 METŲ VEIKLOS PROGRAMA" DocPartId="cde881859bb04c27afef8f8743f0883e" PartId="75c1905f2e7e435d973cd952fc0ab830">
    <Part Type="skirsnis" Title="RADVILIŠKIO RAJONO SAVIVALDYBĖS TARYBOS SPRENDIMO PROJEKTO „DĖL RADVILIŠKIO RAJONO SAVIVALDYBĖS TARYBOS KONTROLĖS KOMITETO 2025 M. VEIKLOS PROGRAMOS PATVIRTINIMO“ AIŠKINAMASIS RAŠTAS" DocPartId="651bd78c56b74b1c994ab7acaf956802" PartId="1902681213024f5886531a60445bad4f">
      <Part Type="punktas" Nr="1" Abbr="1 p." DocPartId="547f88bbf514497e9bc62a6ee19ee4b3" PartId="1c3f0f7773a444d096e3c7a4b5bd7f9d"/>
      <Part Type="punktas" Nr="2" Abbr="2 p." DocPartId="35ea872212a04ffd914a1a9e5f0a0ba6" PartId="76633ec1bb2a470f8d2a8b33f40c2465"/>
      <Part Type="punktas" Nr="3" Abbr="3 p." DocPartId="6e42a0189b974a66b9e516dfb1b5219e" PartId="e630120133c242abbee99706129733d8"/>
      <Part Type="punktas" Nr="4" Abbr="4 p." DocPartId="76faedf797a841cdbc2e9bbf7e9fcd6c" PartId="f92002bd08b944a4b3d25653b4edee10"/>
      <Part Type="punktas" Nr="5" Abbr="5 p." DocPartId="6c7b62d9598c4bfe81d4f61b09343c7b" PartId="33e9234a18254eae94e84759a5f8734b"/>
      <Part Type="punktas" Nr="6" Abbr="6 p." DocPartId="f032bf69f9874d7188ae5ff30949a28f" PartId="44520c4570924bc59330f7893529ac59"/>
      <Part Type="punktas" Nr="7" Abbr="7 p." DocPartId="8c77ff3fbe2d4d31911812cff92ff960" PartId="548dfd9085824e319dad357f282dda96"/>
      <Part Type="punktas" Nr="8" Abbr="8 p." DocPartId="7d0cd48522064c17895140dd24f28014" PartId="399a47e8666e4e5886ddf0eb94822348"/>
      <Part Type="punktas" Nr="9" Abbr="9 p." DocPartId="d25a7ebb48c543469ae38ed43c9ae5f2" PartId="7d39ca3eca9d4e66814cde70473532a9"/>
      <Part Type="punktas" Nr="10" Abbr="10 p." DocPartId="dd12c124ccb645e69ea062db6a6e12bf" PartId="4351cab017c5497f8d64cda09f22d28a"/>
      <Part Type="punktas" Nr="11" Abbr="11 p." DocPartId="196432c47c6a4b8aa221defaefc893da" PartId="6755954822804e9b9e729358304b4013"/>
      <Part Type="punktas" Nr="12" Abbr="12 p." DocPartId="cef01b120d1b48ff8cdf91a07222c50e" PartId="6b239094074445099c8b7dfb40a81576"/>
    </Part>
  </Part>
</Parts>
</file>

<file path=customXml/itemProps1.xml><?xml version="1.0" encoding="utf-8"?>
<ds:datastoreItem xmlns:ds="http://schemas.openxmlformats.org/officeDocument/2006/customXml" ds:itemID="{580246C1-6672-4F0E-86DA-9AD7F9C312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8EE0E1B-ACE5-4C8C-A0FC-314D3AA7B4E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891</Words>
  <Characters>6380</Characters>
  <Application>Microsoft Office Word</Application>
  <DocSecurity>4</DocSecurity>
  <Lines>303</Lines>
  <Paragraphs>139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7132</CharactersWithSpaces>
  <SharedDoc>false</SharedDoc>
  <HyperlinkBase/>
  <HLinks>
    <vt:vector size="6" baseType="variant">
      <vt:variant>
        <vt:i4>5308474</vt:i4>
      </vt:variant>
      <vt:variant>
        <vt:i4>0</vt:i4>
      </vt:variant>
      <vt:variant>
        <vt:i4>0</vt:i4>
      </vt:variant>
      <vt:variant>
        <vt:i4>5</vt:i4>
      </vt:variant>
      <vt:variant>
        <vt:lpwstr>mailto:algirdas.venckus@radviliskis.lt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2025-01-31T07:51:00Z</dcterms:created>
  <dc:creator>ass</dc:creator>
  <lastModifiedBy>adlibuser</lastModifiedBy>
  <lastPrinted>2017-02-07T07:26:00Z</lastPrinted>
  <dcterms:modified xsi:type="dcterms:W3CDTF">2025-01-31T07:51:00Z</dcterms:modified>
  <revision>2</revision>
  <dc:title>Projektas</dc:title>
</coreProperties>
</file>