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da19eeca7f04ec3aa0dcbf706a43093"/>
        <w:lock w:val="sdtLocked"/>
        <w:richText/>
      </w:sdtPr>
      <w:sdtContent>
        <w:p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ŠIAULIŲ MIESTO SAVIVALDYBĖS 2024–2028 METŲ TRIUKŠMO PREVENCIJOS VEIKSMŲ PLANO PATVIRTINIMO</w:t>
          </w:r>
        </w:p>
        <w:p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2024 m.</w:t>
            <w:tab/>
            <w:tab/>
            <w:t xml:space="preserve"> d. Nr.</w:t>
          </w:r>
        </w:p>
        <w:p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4c448e83a5054ff3badcf348dfa5c05f"/>
            <w:lock w:val="sdtLocked"/>
            <w:richText/>
          </w:sdtPr>
          <w:sdtContent>
            <w:p>
              <w:pPr>
                <w:widowControl w:val="0"/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statymo 15 straipsnio 2 dalies 27 punktu, Triukšmo valdymo įstatymo 13 straipsnio 1 dalies 4 punktu,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 taryba n u s p r e n d 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ž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 i a: </w:t>
              </w:r>
            </w:p>
          </w:sdtContent>
        </w:sdt>
        <w:sdt>
          <w:sdtPr>
            <w:alias w:val="pastraipa"/>
            <w:tag w:val="part_ffab25cf7002439eb7f1d12afeed3c43"/>
            <w:lock w:val="sdtLocked"/>
            <w:richText/>
          </w:sdtPr>
          <w:sdtContent>
            <w:p>
              <w:pPr>
                <w:widowControl w:val="0"/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Pavirtinti Šiaulių miesto savivaldybės 2024–2028 metų triukšmo prevencijos veiksmų planą (pridedama). </w:t>
              </w:r>
            </w:p>
            <w:p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76be46f2f3fa44f5aa040c56f73c0570"/>
            <w:lock w:val="sdtLocked"/>
            <w:richText/>
          </w:sdtPr>
          <w:sdtContent>
            <w:p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  <w:tab/>
              </w: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/>
          </w:sdtContent>
        </w:sdt>
      </w:sdtContent>
    </w:sdt>
    <w:sectPr>
      <w:headerReference w:type="default" r:id="rId6"/>
      <w:footerReference w:type="default" r:id="rId7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MS Mincho"/>
    <w:charset w:val="BA"/>
    <w:family w:val="roman"/>
    <w:pitch w:val="variable"/>
    <w:sig w:usb0="00000003" w:usb1="00000000" w:usb2="00000000" w:usb3="00000000" w:csb0="00000001" w:csb1="00000000"/>
  </w:font>
  <w:font w:name="HG Mincho Light J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jc w:val="right"/>
      <w:rPr>
        <w:rFonts w:eastAsia="HG Mincho Light J"/>
        <w:b/>
        <w:color w:val="000000"/>
        <w:szCs w:val="24"/>
        <w:lang w:eastAsia="lt-LT"/>
      </w:rPr>
    </w:pPr>
    <w:r>
      <w:rPr>
        <w:rFonts w:eastAsia="HG Mincho Light J"/>
        <w:b/>
        <w:szCs w:val="24"/>
        <w:lang w:eastAsia="lt-LT"/>
      </w:rPr>
      <w:t>Projektas</w:t>
    </w:r>
  </w:p>
  <w:p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B938C53-7907-4B41-A33B-51414DA4791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32c5618be6b48a6897a0cae06e236a6" PartId="fda19eeca7f04ec3aa0dcbf706a43093">
    <Part Type="preambule" DocPartId="cd67e574d32143ae81b12e0c82a3f10e" PartId="4c448e83a5054ff3badcf348dfa5c05f"/>
    <Part Type="pastraipa" DocPartId="79b526828bfd472cac9981391ec9e0fa" PartId="ffab25cf7002439eb7f1d12afeed3c43"/>
    <Part Type="signatura" DocPartId="c5ea441305ee4e46be11e3ca3250cf08" PartId="76be46f2f3fa44f5aa040c56f73c0570"/>
  </Part>
</Parts>
</file>

<file path=customXml/itemProps1.xml><?xml version="1.0" encoding="utf-8"?>
<ds:datastoreItem xmlns:ds="http://schemas.openxmlformats.org/officeDocument/2006/customXml" ds:itemID="{CB55EBB0-9379-4E19-B296-BC43FD8D837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76</Words>
  <Characters>454</Characters>
  <Application>Microsoft Office Word</Application>
  <DocSecurity>4</DocSecurity>
  <Lines>41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2024-11-13T12:10:00Z</dcterms:created>
  <dc:creator>Violeta Valančienė</dc:creator>
  <lastModifiedBy>adlibuser</lastModifiedBy>
  <dcterms:modified xsi:type="dcterms:W3CDTF">2024-11-13T12:10:00Z</dcterms:modified>
  <revision>2</revision>
</coreProperties>
</file>