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76b8c079bf846ecaa61fcbc264efdf2"/>
        <w:lock w:val="sdtLocked"/>
        <w:richText/>
      </w:sdtPr>
      <w:sdtContent>
        <w:p w14:paraId="39192ED4" w14:textId="1E9D375E">
          <w:pPr>
            <w:tabs>
              <w:tab w:val="left" w:pos="2805"/>
              <w:tab w:val="center" w:pos="4819"/>
            </w:tabs>
            <w:suppressAutoHyphens/>
            <w:ind w:firstLine="2805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ab/>
            <w:tab/>
            <w:tab/>
            <w:tab/>
            <w:tab/>
            <w:tab/>
            <w:tab/>
            <w:t>Projektas</w:t>
          </w:r>
        </w:p>
        <w:p w14:paraId="7529F7B8" w14:textId="1061CCF2">
          <w:pPr>
            <w:tabs>
              <w:tab w:val="left" w:pos="2805"/>
              <w:tab w:val="center" w:pos="4819"/>
            </w:tabs>
            <w:suppressAutoHyphens/>
            <w:ind w:firstLine="2805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ab/>
            <w:tab/>
            <w:tab/>
          </w:r>
        </w:p>
        <w:p w14:paraId="66113851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ŠIAULIŲ MIESTO SAVIVALDYBĖS TARYBA</w:t>
          </w:r>
        </w:p>
        <w:p w14:paraId="3DAA599C" w14:textId="77777777">
          <w:pPr>
            <w:suppressAutoHyphens/>
            <w:jc w:val="center"/>
            <w:rPr>
              <w:lang w:eastAsia="ar-SA"/>
            </w:rPr>
          </w:pPr>
        </w:p>
        <w:p w14:paraId="4B3C9BE0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SPRENDIMAS</w:t>
          </w:r>
        </w:p>
        <w:p w14:paraId="08E8450C" w14:textId="01A76298">
          <w:pPr>
            <w:suppressAutoHyphens/>
            <w:jc w:val="center"/>
            <w:rPr>
              <w:lang w:eastAsia="ar-SA"/>
            </w:rPr>
          </w:pPr>
          <w:r>
            <w:rPr>
              <w:b/>
              <w:lang w:eastAsia="ar-SA"/>
            </w:rPr>
            <w:t xml:space="preserve">DĖL NEGYVENAMŲJŲ PATALPŲ VYTAUTO G. 101, ŠIAULIUOSE, VIEŠO NUOMOS KONKURSO </w:t>
          </w:r>
        </w:p>
        <w:p w14:paraId="537431B0" w14:textId="77777777">
          <w:pPr>
            <w:suppressAutoHyphens/>
            <w:jc w:val="center"/>
            <w:rPr>
              <w:lang w:eastAsia="ar-SA"/>
            </w:rPr>
          </w:pPr>
        </w:p>
        <w:p w14:paraId="2BA312C4" w14:textId="291540C1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lang w:eastAsia="ar-SA"/>
            </w:rPr>
            <w:t xml:space="preserve">2025 m.                            d. Nr. T-</w:t>
          </w:r>
        </w:p>
        <w:p w14:paraId="2A13BD46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5250F8A0" w14:textId="77777777">
          <w:pPr>
            <w:suppressAutoHyphens/>
            <w:rPr>
              <w:szCs w:val="24"/>
              <w:lang w:eastAsia="ar-SA"/>
            </w:rPr>
          </w:pPr>
        </w:p>
        <w:p w14:paraId="075EF5EF" w14:textId="77777777">
          <w:pPr>
            <w:suppressAutoHyphens/>
            <w:rPr>
              <w:szCs w:val="24"/>
              <w:lang w:eastAsia="ar-SA"/>
            </w:rPr>
          </w:pPr>
        </w:p>
        <w:p w14:paraId="610D8333" w14:textId="77777777">
          <w:pPr>
            <w:suppressAutoHyphens/>
            <w:rPr>
              <w:szCs w:val="24"/>
              <w:lang w:eastAsia="ar-SA"/>
            </w:rPr>
          </w:pPr>
        </w:p>
        <w:sdt>
          <w:sdtPr>
            <w:alias w:val="preambule"/>
            <w:tag w:val="part_54d8e12d3f1e420e9c4d89f4e8153eb2"/>
            <w:lock w:val="sdtLocked"/>
            <w:richText/>
          </w:sdtPr>
          <w:sdtContent>
            <w:p w14:paraId="15ED6EB1" w14:textId="5D57967E">
              <w:pPr>
                <w:widowControl w:val="0"/>
                <w:tabs>
                  <w:tab w:val="left" w:pos="0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          19   punktu, Lietuvos Respublikos valstybės ir savivaldybių turto valdymo, naudojimo ir disponavimo juo įstatymo 15 straipsnio 1 dalies 2 punktu, </w:t>
              </w:r>
              <w:r>
                <w:rPr>
                  <w:bCs/>
                  <w:lang w:eastAsia="ar-SA"/>
                </w:rPr>
                <w:t xml:space="preserve">įgyvendindama </w:t>
              </w:r>
              <w:r>
                <w:rPr>
                  <w:szCs w:val="24"/>
                  <w:lang w:eastAsia="ar-SA"/>
                </w:rPr>
                <w:t xml:space="preserve">Šiaulių miesto savivaldybei nuosavybės teise priklausančio ir patikėjimo teise valdomo turto nuomos tvarkos aprašą, patvirtintą Šiaulių miesto savivaldybės tarybos 2022 m. spalio 6 d. sprendimu Nr. T-376 „Dėl Šiaulių miesto savivaldybei nuosavybės teise priklausančio ir patikėjimo teise valdomo turto nuomos tvarkos aprašo patvirtinimo“, atsižvelgdama į Negyvenamųjų pastatų, patalpų ir statinių skirstymo komisijos       2025-03-17 posėdžio protokolą Nr. VM-56,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7ee1f7a6b0594ace892cbe64ea210338"/>
            <w:lock w:val="sdtLocked"/>
            <w:richText/>
          </w:sdtPr>
          <w:sdtContent>
            <w:p w14:paraId="41E28B8B" w14:textId="3AD64CA4">
              <w:pPr>
                <w:suppressAutoHyphens/>
                <w:ind w:firstLine="720"/>
                <w:jc w:val="both"/>
                <w:rPr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7ee1f7a6b0594ace892cbe64ea210338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</w:t>
                  </w:r>
                </w:sdtContent>
              </w:sdt>
              <w:r>
                <w:rPr>
                  <w:lang w:eastAsia="ar-SA"/>
                </w:rPr>
                <w:t>. Išnuomoti Šiaulių miesto savivaldybei nuosavybės teise priklausančias 154</w:t>
              </w:r>
              <w:r>
                <w:rPr>
                  <w:shd w:val="clear" w:color="auto" w:fill="FFFFFF"/>
                  <w:lang w:eastAsia="ar-SA"/>
                </w:rPr>
                <w:t xml:space="preserve">,88 kv. m ploto patalpas (pagal nekilnojamojo turto kadastrinę bylą Nr. 1605 pastato šifras 3D4/p, unikalus Nr. 2992-8006-1019, patalpų pusrūsyje indeksai ir plotai: P-18 patalpos plotas 57,85 kv. m, P-22 patalpos plotas 22,80 kv. m, P-23 patalpos plotas 10,29 kv. m, P-19 patalpos plotas 16,53 kv. m, P-20 patalpos plotas 2,74 kv. m, P-21 patalpos plotas 6,17 kv. m, P-24 patalpos plotas 9,08 kv. m, P-25  patalpos plotas 6,17 kv. m, P-30 patalpos plotas 4,95 kv. m, P-31 patalpos plotas 1,01 kv. m, P-29 patalpos plotas 5,89 kv. m, P-28 patalpos plotas  1,26 kv. m, P-26 patalpos plotas 2,62 kv. m, P-32 patalpos plotas  2,11 kv. m, P-34 patalpos plotas 1,76 kv. m, P-35 patalpos plotas 0,91 kv. m, P-36 patalpos plotas 1,80 kv. m, P-37 patalpos plotas 0,94 kv. m) Vytauto g. 101, Šiauliuose, viešo nuomos konkurso būdu.</w:t>
              </w:r>
            </w:p>
          </w:sdtContent>
        </w:sdt>
        <w:sdt>
          <w:sdtPr>
            <w:alias w:val="2 p."/>
            <w:tag w:val="part_c09052663b3f4632a077328dba8ed889"/>
            <w:lock w:val="sdtLocked"/>
            <w:richText/>
          </w:sdtPr>
          <w:sdtContent>
            <w:p w14:paraId="3E9E33DE" w14:textId="634CC0A4">
              <w:pPr>
                <w:tabs>
                  <w:tab w:val="left" w:pos="0"/>
                </w:tabs>
                <w:suppressAutoHyphens/>
                <w:ind w:firstLine="744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c09052663b3f4632a077328dba8ed889"/>
                  <w:lock w:val="sdtLocked"/>
                  <w:richText/>
                </w:sdtPr>
                <w:sdtContent>
                  <w:r>
                    <w:rPr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ar-SA"/>
                </w:rPr>
                <w:t>. Nustatyti, kad:</w:t>
              </w:r>
            </w:p>
            <w:sdt>
              <w:sdtPr>
                <w:alias w:val="2.1 pp."/>
                <w:tag w:val="part_e5c16afc5b28476c985bcb963260116e"/>
                <w:lock w:val="sdtLocked"/>
                <w:richText/>
              </w:sdtPr>
              <w:sdtContent>
                <w:p w14:paraId="568807B9" w14:textId="7B615A9C">
                  <w:pPr>
                    <w:suppressAutoHyphens/>
                    <w:ind w:firstLine="705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e5c16afc5b28476c985bcb963260116e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lang w:eastAsia="ar-SA"/>
                    </w:rPr>
                    <w:t>. patalpų paskirtis ‒ maitinimo;</w:t>
                  </w:r>
                </w:p>
              </w:sdtContent>
            </w:sdt>
            <w:sdt>
              <w:sdtPr>
                <w:alias w:val="2.2 pp."/>
                <w:tag w:val="part_e36130ad763c4011b4ffe8f5f332d435"/>
                <w:lock w:val="sdtLocked"/>
                <w:richText/>
              </w:sdtPr>
              <w:sdtContent>
                <w:p w14:paraId="3B9D1B0D" w14:textId="432AC5AD">
                  <w:pPr>
                    <w:suppressAutoHyphens/>
                    <w:ind w:firstLine="720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e36130ad763c4011b4ffe8f5f332d435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lang w:eastAsia="ar-SA"/>
                    </w:rPr>
                    <w:t>. patalpų pradinė mėnesio vieno kv. m ploto nuomos kaina ‒ 3,00 Eur (be PVM);</w:t>
                  </w:r>
                </w:p>
              </w:sdtContent>
            </w:sdt>
            <w:sdt>
              <w:sdtPr>
                <w:alias w:val="2.3 pp."/>
                <w:tag w:val="part_3284aa4ae07147218b4e51dcf1acce4f"/>
                <w:lock w:val="sdtLocked"/>
                <w:richText/>
              </w:sdtPr>
              <w:sdtContent>
                <w:p w14:paraId="15238935" w14:textId="77777777">
                  <w:pPr>
                    <w:suppressAutoHyphens/>
                    <w:ind w:firstLine="720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3284aa4ae07147218b4e51dcf1acce4f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2.3</w:t>
                      </w:r>
                    </w:sdtContent>
                  </w:sdt>
                  <w:r>
                    <w:rPr>
                      <w:lang w:eastAsia="ar-SA"/>
                    </w:rPr>
                    <w:t xml:space="preserve">. patalpų nuomos terminas ‒ penkeri metai. </w:t>
                  </w:r>
                </w:p>
                <w:p w14:paraId="094A8098" w14:textId="2AFFFFE8">
                  <w:pPr>
                    <w:suppressAutoHyphens/>
                    <w:ind w:firstLine="744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mėnesį nuo jo įteikimo dienos gali būti skundžiamas paduodant skundą Lietuvos administracinių ginčų komisijos Šiaulių apygardos skyriui adresu: Dvaro g. 81, Šiauliai, arba bet kuriuose Regionų administracinio teismo rūmuose.</w:t>
                  </w:r>
                </w:p>
                <w:p w14:paraId="55D960EE" w14:textId="0A33ED5C">
                  <w:pPr>
                    <w:suppressAutoHyphens/>
                    <w:ind w:firstLine="709"/>
                    <w:jc w:val="both"/>
                    <w:rPr>
                      <w:shd w:val="clear" w:color="auto" w:fill="FFFFFF"/>
                      <w:lang w:eastAsia="ar-SA"/>
                    </w:rPr>
                  </w:pPr>
                </w:p>
                <w:p w14:paraId="60A06F82" w14:textId="0F6877C9">
                  <w:pPr>
                    <w:suppressAutoHyphens/>
                    <w:ind w:left="283" w:firstLine="374"/>
                    <w:jc w:val="both"/>
                    <w:rPr>
                      <w:lang w:eastAsia="ar-SA"/>
                    </w:rPr>
                  </w:pPr>
                </w:p>
                <w:p w14:paraId="67D1523F" w14:textId="77777777">
                  <w:pPr>
                    <w:suppressAutoHyphens/>
                    <w:jc w:val="both"/>
                    <w:rPr>
                      <w:lang w:eastAsia="ar-SA"/>
                    </w:rPr>
                  </w:pPr>
                </w:p>
                <w:p w14:paraId="644D1998" w14:textId="77777777">
                  <w:pPr>
                    <w:suppressAutoHyphens/>
                    <w:jc w:val="both"/>
                    <w:rPr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50a21c6584c4cd1aaa2686fa767ba58"/>
            <w:lock w:val="sdtLocked"/>
            <w:richText/>
          </w:sdtPr>
          <w:sdtContent>
            <w:p w14:paraId="7CDBCCD5" w14:textId="77777777">
              <w:pPr>
                <w:suppressAutoHyphens/>
                <w:jc w:val="both"/>
                <w:rPr>
                  <w:sz w:val="22"/>
                  <w:szCs w:val="22"/>
                  <w:lang w:eastAsia="ar-SA"/>
                </w:rPr>
              </w:pPr>
              <w:r>
                <w:rPr>
                  <w:lang w:eastAsia="ar-SA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 xml:space="preserve">             </w:t>
              </w:r>
            </w:p>
            <w:p w14:paraId="174E07CF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278E5090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19B57F47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62E08DE6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070E9C14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56864EB5" w14:textId="77777777">
              <w:pPr>
                <w:tabs>
                  <w:tab w:val="left" w:pos="7620"/>
                </w:tabs>
                <w:suppressAutoHyphens/>
                <w:rPr>
                  <w:sz w:val="22"/>
                  <w:szCs w:val="22"/>
                  <w:lang w:eastAsia="ar-SA"/>
                </w:rPr>
              </w:pPr>
            </w:p>
            <w:p w14:paraId="79864C5E" w14:textId="77777777">
              <w:pPr>
                <w:tabs>
                  <w:tab w:val="left" w:pos="7620"/>
                </w:tabs>
                <w:suppressAutoHyphens/>
                <w:rPr>
                  <w:szCs w:val="24"/>
                  <w:lang w:eastAsia="ar-SA"/>
                </w:rPr>
              </w:pPr>
            </w:p>
            <w:p w14:paraId="302CB174" w14:textId="77777777">
              <w:pPr>
                <w:tabs>
                  <w:tab w:val="left" w:pos="7620"/>
                </w:tabs>
                <w:suppressAutoHyphens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624" w:bottom="1134" w:left="1588" w:header="567" w:footer="0" w:gutter="0"/>
      <w:cols w:space="1296"/>
      <w:formProt w:val="0"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DD424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A44F99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15D14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1CB6EC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AF2D79" w14:textId="77F2CFC2">
    <w:pPr>
      <w:tabs>
        <w:tab w:val="left" w:pos="2805"/>
        <w:tab w:val="center" w:pos="4819"/>
      </w:tabs>
      <w:suppressAutoHyphens/>
      <w:rPr>
        <w:b/>
        <w:bCs/>
        <w:lang w:eastAsia="ar-SA"/>
      </w:rPr>
    </w:pPr>
    <w:r>
      <w:rPr>
        <w:b/>
        <w:bCs/>
        <w:lang w:eastAsia="ar-SA"/>
      </w:rPr>
      <w:tab/>
      <w:tab/>
      <w:tab/>
      <w:tab/>
      <w:tab/>
      <w:tab/>
      <w:tab/>
      <w:tab/>
    </w:r>
  </w:p>
  <w:p w14:paraId="3670388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  <w:r>
      <w:rPr>
        <w:bCs/>
        <w:color w:val="FF0000"/>
        <w:lang w:eastAsia="ar-SA"/>
      </w:rPr>
      <w:tab/>
      <w:tab/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CA7323"/>
  <w15:docId w15:val="{0284B048-ACAB-4EB8-9BFA-9ED9847C72D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4eb34a9d3424b40829a44c0854a5214" PartId="876b8c079bf846ecaa61fcbc264efdf2">
    <Part Type="preambule" DocPartId="22a4da5f162440e7ac8cd3fdf27485a0" PartId="54d8e12d3f1e420e9c4d89f4e8153eb2"/>
    <Part Type="punktas" Nr="1" Abbr="1 p." DocPartId="3b55d2b2220c42eaa9cf5e6b099b7549" PartId="7ee1f7a6b0594ace892cbe64ea210338"/>
    <Part Type="punktas" Nr="2" Abbr="2 p." DocPartId="9cc9e1664a0a48ab91aa0fc02a2b2fb6" PartId="c09052663b3f4632a077328dba8ed889">
      <Part Type="papunktis" Nr="2.1" Abbr="2.1 pp." DocPartId="38434317b8144c1ea51160aca60491a0" PartId="e5c16afc5b28476c985bcb963260116e"/>
      <Part Type="papunktis" Nr="2.2" Abbr="2.2 pp." DocPartId="18dbd9da59a5428d93803e9ee7ba6941" PartId="e36130ad763c4011b4ffe8f5f332d435"/>
      <Part Type="papunktis" Nr="2.3" Abbr="2.3 pp." DocPartId="c1cbbad402914ff5a0f1b252f56947a5" PartId="3284aa4ae07147218b4e51dcf1acce4f"/>
    </Part>
    <Part Type="signatura" DocPartId="a709997469e844df9e5e3c6c564e839a" PartId="650a21c6584c4cd1aaa2686fa767ba58"/>
  </Part>
</Parts>
</file>

<file path=customXml/itemProps1.xml><?xml version="1.0" encoding="utf-8"?>
<ds:datastoreItem xmlns:ds="http://schemas.openxmlformats.org/officeDocument/2006/customXml" ds:itemID="{A7220638-B96A-4E2C-ADF1-BDAD2CB25C8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343</Words>
  <Characters>2020</Characters>
  <Application>Microsoft Office Word</Application>
  <DocSecurity>4</DocSecurity>
  <Lines>51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2025-03-21T15:28:00Z</dcterms:created>
  <dc:creator>Evaldas</dc:creator>
  <dc:language>lt-LT</dc:language>
  <lastModifiedBy>adlibuser</lastModifiedBy>
  <lastPrinted>2022-11-29T09:53:00Z</lastPrinted>
  <dcterms:modified xsi:type="dcterms:W3CDTF">2025-03-21T15:28:00Z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