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ea0cb0df064ba29f2e91abece2f7af"/>
        <w:lock w:val="sdtLocked"/>
        <w:richText/>
      </w:sdtPr>
      <w:sdtContent>
        <w:p>
          <w:pPr>
            <w:tabs>
              <w:tab w:val="center" w:pos="4153"/>
              <w:tab w:val="right" w:pos="8306"/>
            </w:tabs>
            <w:rPr>
              <w:lang w:eastAsia="lt-LT"/>
            </w:rPr>
          </w:pPr>
        </w:p>
        <w:p>
          <w:pPr>
            <w:ind w:left="6946" w:firstLine="868"/>
            <w:rPr>
              <w:b/>
              <w:szCs w:val="24"/>
              <w:lang w:eastAsia="lt-LT"/>
            </w:rPr>
          </w:pPr>
          <w:r>
            <w:rPr>
              <w:b/>
              <w:szCs w:val="24"/>
              <w:lang w:eastAsia="lt-LT"/>
            </w:rPr>
            <w:t>Projektas</w:t>
          </w:r>
        </w:p>
        <w:p>
          <w:pPr>
            <w:ind w:firstLine="2880"/>
            <w:rPr>
              <w:b/>
              <w:szCs w:val="24"/>
              <w:lang w:eastAsia="lt-LT"/>
            </w:rPr>
          </w:pPr>
        </w:p>
        <w:p>
          <w:pPr>
            <w:jc w:val="center"/>
            <w:rPr>
              <w:b/>
              <w:szCs w:val="24"/>
              <w:lang w:eastAsia="lt-LT"/>
            </w:rPr>
          </w:pPr>
          <w:r>
            <w:rPr>
              <w:b/>
              <w:szCs w:val="24"/>
              <w:lang w:eastAsia="lt-LT"/>
            </w:rPr>
            <w:t>LIETUVOS RESPUBLIKOS VYRIAUSYBĖ</w:t>
          </w:r>
        </w:p>
        <w:p>
          <w:pPr>
            <w:jc w:val="center"/>
            <w:rPr>
              <w:b/>
              <w:szCs w:val="24"/>
              <w:lang w:eastAsia="lt-LT"/>
            </w:rPr>
          </w:pPr>
        </w:p>
        <w:p>
          <w:pPr>
            <w:jc w:val="center"/>
            <w:rPr>
              <w:b/>
              <w:szCs w:val="24"/>
              <w:lang w:eastAsia="lt-LT"/>
            </w:rPr>
          </w:pPr>
          <w:r>
            <w:rPr>
              <w:b/>
              <w:szCs w:val="24"/>
              <w:lang w:eastAsia="lt-LT"/>
            </w:rPr>
            <w:t>NUTARIMAS</w:t>
          </w:r>
        </w:p>
        <w:p>
          <w:pPr>
            <w:jc w:val="center"/>
            <w:rPr>
              <w:b/>
              <w:szCs w:val="24"/>
              <w:lang w:eastAsia="lt-LT"/>
            </w:rPr>
          </w:pPr>
          <w:r>
            <w:rPr>
              <w:b/>
              <w:szCs w:val="24"/>
              <w:lang w:eastAsia="lt-LT"/>
            </w:rPr>
            <w:t>DĖL LIETUVOS RESPUBLIKOS VYRIAUSYBĖS 2004 M. BALANDŽIO 29 D. NUTARIMO NR. 526 „DĖL DIENPINIGIŲ IR KITŲ KOMANDIRUOČIŲ IŠLAIDŲ APMOKĖJIMO“ PAKEITIMO</w:t>
          </w:r>
        </w:p>
        <w:p>
          <w:pPr>
            <w:jc w:val="center"/>
            <w:rPr>
              <w:b/>
              <w:szCs w:val="24"/>
              <w:lang w:eastAsia="lt-LT"/>
            </w:rPr>
          </w:pPr>
        </w:p>
        <w:p>
          <w:pPr>
            <w:jc w:val="center"/>
            <w:rPr>
              <w:szCs w:val="24"/>
              <w:lang w:eastAsia="lt-LT"/>
            </w:rPr>
          </w:pPr>
          <w:r>
            <w:rPr>
              <w:szCs w:val="24"/>
              <w:lang w:eastAsia="lt-LT"/>
            </w:rPr>
            <w:t xml:space="preserve">2023 m.                d.  Nr.</w:t>
          </w:r>
        </w:p>
        <w:p>
          <w:pPr>
            <w:jc w:val="center"/>
            <w:rPr>
              <w:szCs w:val="24"/>
              <w:lang w:eastAsia="lt-LT"/>
            </w:rPr>
          </w:pPr>
          <w:r>
            <w:rPr>
              <w:szCs w:val="24"/>
              <w:lang w:eastAsia="lt-LT"/>
            </w:rPr>
            <w:t>Vilnius</w:t>
          </w:r>
        </w:p>
        <w:p>
          <w:pPr>
            <w:spacing w:line="276" w:lineRule="auto"/>
            <w:ind w:firstLine="720"/>
            <w:jc w:val="both"/>
            <w:rPr>
              <w:szCs w:val="24"/>
              <w:lang w:eastAsia="lt-LT"/>
            </w:rPr>
          </w:pPr>
        </w:p>
        <w:sdt>
          <w:sdtPr>
            <w:alias w:val="preambule"/>
            <w:tag w:val="part_b1d1b0c5a31a41d485ffc91127a41778"/>
            <w:lock w:val="sdtLocked"/>
            <w:richText/>
          </w:sdtPr>
          <w:sdtContent>
            <w:p>
              <w:pPr>
                <w:spacing w:line="360" w:lineRule="atLeast"/>
                <w:ind w:firstLine="720"/>
                <w:jc w:val="both"/>
                <w:rPr>
                  <w:szCs w:val="24"/>
                  <w:lang w:eastAsia="lt-LT"/>
                </w:rPr>
              </w:pPr>
              <w:r>
                <w:rPr>
                  <w:szCs w:val="24"/>
                  <w:lang w:eastAsia="lt-LT"/>
                </w:rPr>
                <w:t xml:space="preserve">Lietuvos Respublikos Vyriausybė </w:t>
              </w:r>
              <w:r>
                <w:rPr>
                  <w:spacing w:val="100"/>
                  <w:szCs w:val="24"/>
                  <w:lang w:eastAsia="lt-LT"/>
                </w:rPr>
                <w:t>nutari</w:t>
              </w:r>
              <w:r>
                <w:rPr>
                  <w:szCs w:val="24"/>
                  <w:lang w:eastAsia="lt-LT"/>
                </w:rPr>
                <w:t>a:</w:t>
              </w:r>
            </w:p>
          </w:sdtContent>
        </w:sdt>
        <w:sdt>
          <w:sdtPr>
            <w:alias w:val="1 p."/>
            <w:tag w:val="part_10b706835f3b4be885eeea015ef78208"/>
            <w:lock w:val="sdtLocked"/>
            <w:richText/>
          </w:sdtPr>
          <w:sdtContent>
            <w:p>
              <w:pPr>
                <w:spacing w:line="360" w:lineRule="atLeast"/>
                <w:ind w:firstLine="720"/>
                <w:jc w:val="both"/>
                <w:rPr>
                  <w:szCs w:val="24"/>
                  <w:lang w:eastAsia="lt-LT"/>
                </w:rPr>
              </w:pPr>
              <w:sdt>
                <w:sdtPr>
                  <w:alias w:val="Numeris"/>
                  <w:tag w:val="nr_10b706835f3b4be885eeea015ef78208"/>
                  <w:lock w:val="sdtLocked"/>
                  <w:richText/>
                </w:sdtPr>
                <w:sdtContent>
                  <w:r>
                    <w:rPr>
                      <w:szCs w:val="24"/>
                      <w:lang w:eastAsia="lt-LT"/>
                    </w:rPr>
                    <w:t>1</w:t>
                  </w:r>
                </w:sdtContent>
              </w:sdt>
              <w:r>
                <w:rPr>
                  <w:szCs w:val="24"/>
                  <w:lang w:eastAsia="lt-LT"/>
                </w:rPr>
                <w:t>. Pakeisti Lietuvos Respublikos Vyriausybės 2004 m. balandžio 29 d. nutarimą Nr. 526 „Dėl dienpinigių ir kitų komandiruočių išlaidų apmokėjimo“:</w:t>
              </w:r>
            </w:p>
            <w:sdt>
              <w:sdtPr>
                <w:alias w:val="1.1 pp."/>
                <w:tag w:val="part_062920d0f65e4494ab62fe6885f6c308"/>
                <w:lock w:val="sdtLocked"/>
                <w:richText/>
              </w:sdtPr>
              <w:sdtContent>
                <w:p>
                  <w:pPr>
                    <w:spacing w:line="360" w:lineRule="atLeast"/>
                    <w:ind w:firstLine="720"/>
                    <w:jc w:val="both"/>
                    <w:rPr>
                      <w:szCs w:val="24"/>
                      <w:lang w:eastAsia="lt-LT"/>
                    </w:rPr>
                  </w:pPr>
                  <w:sdt>
                    <w:sdtPr>
                      <w:alias w:val="Numeris"/>
                      <w:tag w:val="nr_062920d0f65e4494ab62fe6885f6c308"/>
                      <w:lock w:val="sdtLocked"/>
                      <w:richText/>
                    </w:sdtPr>
                    <w:sdtContent>
                      <w:r>
                        <w:rPr>
                          <w:szCs w:val="24"/>
                          <w:lang w:eastAsia="lt-LT"/>
                        </w:rPr>
                        <w:t>1.1</w:t>
                      </w:r>
                    </w:sdtContent>
                  </w:sdt>
                  <w:r>
                    <w:rPr>
                      <w:szCs w:val="24"/>
                      <w:lang w:eastAsia="lt-LT"/>
                    </w:rPr>
                    <w:t>. Pakeisti nurodytu nutarimu patvirtintą Maksimalių dienpinigių dydžių sąrašą ir jį išdėstyti nauja redakcija (pridedama).</w:t>
                  </w:r>
                </w:p>
              </w:sdtContent>
            </w:sdt>
            <w:sdt>
              <w:sdtPr>
                <w:alias w:val="1.2 pp."/>
                <w:tag w:val="part_cd54b73a367748e8b461526291decd45"/>
                <w:lock w:val="sdtLocked"/>
                <w:richText/>
              </w:sdtPr>
              <w:sdtContent>
                <w:p>
                  <w:pPr>
                    <w:spacing w:line="360" w:lineRule="atLeast"/>
                    <w:ind w:firstLine="720"/>
                    <w:jc w:val="both"/>
                    <w:rPr>
                      <w:szCs w:val="24"/>
                      <w:lang w:eastAsia="lt-LT"/>
                    </w:rPr>
                  </w:pPr>
                  <w:sdt>
                    <w:sdtPr>
                      <w:alias w:val="Numeris"/>
                      <w:tag w:val="nr_cd54b73a367748e8b461526291decd45"/>
                      <w:lock w:val="sdtLocked"/>
                      <w:richText/>
                    </w:sdtPr>
                    <w:sdtContent>
                      <w:r>
                        <w:rPr>
                          <w:szCs w:val="24"/>
                          <w:lang w:eastAsia="lt-LT"/>
                        </w:rPr>
                        <w:t>1.2</w:t>
                      </w:r>
                    </w:sdtContent>
                  </w:sdt>
                  <w:r>
                    <w:rPr>
                      <w:szCs w:val="24"/>
                      <w:lang w:eastAsia="lt-LT"/>
                    </w:rPr>
                    <w:t>. Pakeisti nurodytu nutarimu patvirtintą Dienpinigių mokėjimo tvarkos aprašą:</w:t>
                  </w:r>
                </w:p>
                <w:sdt>
                  <w:sdtPr>
                    <w:alias w:val="1.2.1 pp."/>
                    <w:tag w:val="part_ecb9faba59ff4180881fbe3d016c0495"/>
                    <w:lock w:val="sdtLocked"/>
                    <w:richText/>
                  </w:sdtPr>
                  <w:sdtContent>
                    <w:p>
                      <w:pPr>
                        <w:spacing w:line="360" w:lineRule="atLeast"/>
                        <w:ind w:firstLine="720"/>
                        <w:jc w:val="both"/>
                        <w:rPr>
                          <w:szCs w:val="24"/>
                          <w:lang w:eastAsia="lt-LT"/>
                        </w:rPr>
                      </w:pPr>
                      <w:sdt>
                        <w:sdtPr>
                          <w:alias w:val="Numeris"/>
                          <w:tag w:val="nr_ecb9faba59ff4180881fbe3d016c0495"/>
                          <w:lock w:val="sdtLocked"/>
                          <w:richText/>
                        </w:sdtPr>
                        <w:sdtContent>
                          <w:r>
                            <w:rPr>
                              <w:szCs w:val="24"/>
                              <w:lang w:eastAsia="lt-LT"/>
                            </w:rPr>
                            <w:t>1.2.1</w:t>
                          </w:r>
                        </w:sdtContent>
                      </w:sdt>
                      <w:r>
                        <w:rPr>
                          <w:szCs w:val="24"/>
                          <w:lang w:eastAsia="lt-LT"/>
                        </w:rPr>
                        <w:t>. Pakeisti 2 punktą ir jį išdėstyti taip:</w:t>
                      </w:r>
                    </w:p>
                    <w:sdt>
                      <w:sdtPr>
                        <w:alias w:val="citata"/>
                        <w:tag w:val="part_5a67869ffe1e469b8f5c1321ab1f97a7"/>
                        <w:lock w:val="sdtLocked"/>
                        <w:richText/>
                      </w:sdtPr>
                      <w:sdtContent>
                        <w:sdt>
                          <w:sdtPr>
                            <w:alias w:val="2 p."/>
                            <w:tag w:val="part_714d7667f69b4ca0be3a83e4039b8143"/>
                            <w:lock w:val="sdtLocked"/>
                            <w:richText/>
                          </w:sdtPr>
                          <w:sdtContent>
                            <w:p>
                              <w:pPr>
                                <w:spacing w:line="360" w:lineRule="atLeast"/>
                                <w:ind w:firstLine="720"/>
                                <w:jc w:val="both"/>
                                <w:rPr>
                                  <w:b/>
                                  <w:szCs w:val="24"/>
                                  <w:lang w:eastAsia="lt-LT"/>
                                </w:rPr>
                              </w:pPr>
                              <w:r>
                                <w:rPr>
                                  <w:szCs w:val="24"/>
                                  <w:lang w:eastAsia="lt-LT"/>
                                </w:rPr>
                                <w:t>„</w:t>
                              </w:r>
                              <w:sdt>
                                <w:sdtPr>
                                  <w:alias w:val="Numeris"/>
                                  <w:tag w:val="nr_714d7667f69b4ca0be3a83e4039b8143"/>
                                  <w:lock w:val="sdtLocked"/>
                                  <w:richText/>
                                </w:sdtPr>
                                <w:sdtContent>
                                  <w:r>
                                    <w:rPr>
                                      <w:szCs w:val="24"/>
                                      <w:lang w:eastAsia="lt-LT"/>
                                    </w:rPr>
                                    <w:t>2</w:t>
                                  </w:r>
                                </w:sdtContent>
                              </w:sdt>
                              <w:r>
                                <w:rPr>
                                  <w:szCs w:val="24"/>
                                  <w:lang w:eastAsia="lt-LT"/>
                                </w:rPr>
                                <w:t xml:space="preserve">. Mokami dienpinigiai apskaičiuojami pagal Lietuvos Respublikos Vyriausybės </w:t>
                              </w:r>
                              <w:r>
                                <w:rPr>
                                  <w:bCs/>
                                  <w:szCs w:val="24"/>
                                  <w:lang w:eastAsia="lt-LT"/>
                                </w:rPr>
                                <w:t xml:space="preserve">nustatytus </w:t>
                              </w:r>
                              <w:r>
                                <w:rPr>
                                  <w:szCs w:val="24"/>
                                  <w:lang w:eastAsia="lt-LT"/>
                                </w:rPr>
                                <w:t xml:space="preserve">maksimalius dienpinigių dydžius arba mažesnius dienpinigių dydžius, jeigu mažesni konkretūs dydžiai, diferencijuoti pagal objektyvius kriterijus, </w:t>
                              </w:r>
                              <w:r>
                                <w:rPr>
                                  <w:bCs/>
                                  <w:szCs w:val="24"/>
                                  <w:lang w:eastAsia="lt-LT"/>
                                </w:rPr>
                                <w:t>nustatyti</w:t>
                              </w:r>
                              <w:r>
                                <w:rPr>
                                  <w:szCs w:val="24"/>
                                  <w:lang w:eastAsia="lt-LT"/>
                                </w:rPr>
                                <w:t xml:space="preserve"> kolektyvinėje sutartyje, o jei jos nėra – vietiniame norminiame teisės akte (toliau kartu – nustatyti dydžiai). Kolektyvinėje sutartyje, o jei jos nėra, – vietiniame norminiame teisės akte negali būti nustatomi mažesni kaip 50 procentų Vyriausybės </w:t>
                              </w:r>
                              <w:r>
                                <w:rPr>
                                  <w:bCs/>
                                  <w:szCs w:val="24"/>
                                  <w:lang w:eastAsia="lt-LT"/>
                                </w:rPr>
                                <w:t>nustatytų</w:t>
                              </w:r>
                              <w:r>
                                <w:rPr>
                                  <w:szCs w:val="24"/>
                                  <w:lang w:eastAsia="lt-LT"/>
                                </w:rPr>
                                <w:t xml:space="preserve"> maksimalių dienpinigių dydžių dienpinigių dydžiai.</w:t>
                              </w:r>
                              <w:r>
                                <w:rPr>
                                  <w:b/>
                                  <w:szCs w:val="24"/>
                                  <w:lang w:eastAsia="lt-LT"/>
                                </w:rPr>
                                <w:t xml:space="preserve"> </w:t>
                              </w:r>
                            </w:p>
                            <w:p>
                              <w:pPr>
                                <w:spacing w:line="360" w:lineRule="atLeast"/>
                                <w:ind w:firstLine="720"/>
                                <w:jc w:val="both"/>
                                <w:rPr>
                                  <w:bCs/>
                                  <w:szCs w:val="24"/>
                                  <w:lang w:eastAsia="lt-LT"/>
                                </w:rPr>
                              </w:pPr>
                              <w:r>
                                <w:rPr>
                                  <w:bCs/>
                                  <w:szCs w:val="24"/>
                                  <w:lang w:eastAsia="lt-LT"/>
                                </w:rPr>
                                <w:t>Kai dalį dienpinigių apmoka renginio organizatorius, darbdavio mokamų dienpinigių ir renginio organizatoriaus mokamų dienpinigių suma negali būti mažesnė už konkrečiai komandiruotei pagal nustatytus dydžius apskaičiuotus dienpinigius.</w:t>
                              </w:r>
                            </w:p>
                            <w:p>
                              <w:pPr>
                                <w:spacing w:line="360" w:lineRule="atLeast"/>
                                <w:ind w:firstLine="720"/>
                                <w:jc w:val="both"/>
                                <w:rPr>
                                  <w:szCs w:val="24"/>
                                  <w:lang w:eastAsia="lt-LT"/>
                                </w:rPr>
                              </w:pPr>
                              <w:r>
                                <w:rPr>
                                  <w:szCs w:val="24"/>
                                  <w:lang w:eastAsia="lt-LT"/>
                                </w:rPr>
                                <w:t>Prieš nustatant dienpinigių dydžius, turi būti įvykdytos informavimo ir konsultavimo procedūros Lietuvos Respublikos darbo kodekso nustatyta tvarka. Jeigu dienpinigių dydžiai nustatomi vietiniame norminiame teisės akte, darbuotojai su juo turi būti supažindinti raštu, kaip numatyta Darbo kodekso 25 straipsnio 2 dalyje.“</w:t>
                              </w:r>
                            </w:p>
                          </w:sdtContent>
                        </w:sdt>
                      </w:sdtContent>
                    </w:sdt>
                  </w:sdtContent>
                </w:sdt>
                <w:sdt>
                  <w:sdtPr>
                    <w:alias w:val="1.2.2 pp."/>
                    <w:tag w:val="part_72eb7688c44944c98fdaec904f51f55f"/>
                    <w:lock w:val="sdtLocked"/>
                    <w:richText/>
                  </w:sdtPr>
                  <w:sdtContent>
                    <w:p>
                      <w:pPr>
                        <w:spacing w:line="360" w:lineRule="atLeast"/>
                        <w:ind w:firstLine="720"/>
                        <w:jc w:val="both"/>
                        <w:rPr>
                          <w:szCs w:val="24"/>
                          <w:lang w:eastAsia="lt-LT"/>
                        </w:rPr>
                      </w:pPr>
                      <w:sdt>
                        <w:sdtPr>
                          <w:alias w:val="Numeris"/>
                          <w:tag w:val="nr_72eb7688c44944c98fdaec904f51f55f"/>
                          <w:lock w:val="sdtLocked"/>
                          <w:richText/>
                        </w:sdtPr>
                        <w:sdtContent>
                          <w:r>
                            <w:rPr>
                              <w:szCs w:val="24"/>
                              <w:lang w:eastAsia="lt-LT"/>
                            </w:rPr>
                            <w:t>1.2.2</w:t>
                          </w:r>
                        </w:sdtContent>
                      </w:sdt>
                      <w:r>
                        <w:rPr>
                          <w:szCs w:val="24"/>
                          <w:lang w:eastAsia="lt-LT"/>
                        </w:rPr>
                        <w:t>. Pakeisti 3 punktą ir jį išdėstyti taip:</w:t>
                      </w:r>
                    </w:p>
                    <w:sdt>
                      <w:sdtPr>
                        <w:alias w:val="citata"/>
                        <w:tag w:val="part_4e570a0cc3994248bbc4e1df2e25da43"/>
                        <w:lock w:val="sdtLocked"/>
                        <w:richText/>
                      </w:sdtPr>
                      <w:sdtContent>
                        <w:sdt>
                          <w:sdtPr>
                            <w:alias w:val="3 p."/>
                            <w:tag w:val="part_0420839faa954036909c1e0d7fcad1a8"/>
                            <w:lock w:val="sdtLocked"/>
                            <w:richText/>
                          </w:sdtPr>
                          <w:sdtContent>
                            <w:p>
                              <w:pPr>
                                <w:spacing w:line="360" w:lineRule="atLeast"/>
                                <w:ind w:firstLine="720"/>
                                <w:jc w:val="both"/>
                                <w:rPr>
                                  <w:strike/>
                                  <w:color w:val="FF0000"/>
                                  <w:szCs w:val="24"/>
                                  <w:lang w:eastAsia="lt-LT"/>
                                </w:rPr>
                              </w:pPr>
                              <w:r>
                                <w:rPr>
                                  <w:color w:val="000000"/>
                                  <w:szCs w:val="24"/>
                                  <w:lang w:eastAsia="lt-LT"/>
                                </w:rPr>
                                <w:t>„</w:t>
                              </w:r>
                              <w:sdt>
                                <w:sdtPr>
                                  <w:alias w:val="Numeris"/>
                                  <w:tag w:val="nr_0420839faa954036909c1e0d7fcad1a8"/>
                                  <w:lock w:val="sdtLocked"/>
                                  <w:richText/>
                                </w:sdtPr>
                                <w:sdtContent>
                                  <w:r>
                                    <w:rPr>
                                      <w:color w:val="000000"/>
                                      <w:szCs w:val="24"/>
                                      <w:lang w:eastAsia="lt-LT"/>
                                    </w:rPr>
                                    <w:t>3</w:t>
                                  </w:r>
                                </w:sdtContent>
                              </w:sdt>
                              <w:r>
                                <w:rPr>
                                  <w:color w:val="000000"/>
                                  <w:szCs w:val="24"/>
                                  <w:lang w:eastAsia="lt-LT"/>
                                </w:rPr>
                                <w:t>. Vykstant į komandiruotę į užsienį už komandiruotės dieną, kurią išvykstama iš nuolatinės darbo vietos valstybės, mokami dienpinigiai, apskaičiuoti pagal valstybei, į kurią vykstama, nustatytą dydį.</w:t>
                              </w:r>
                            </w:p>
                            <w:p>
                              <w:pPr>
                                <w:spacing w:line="360" w:lineRule="atLeast"/>
                                <w:ind w:firstLine="720"/>
                                <w:jc w:val="both"/>
                                <w:rPr>
                                  <w:b/>
                                  <w:bCs/>
                                  <w:strike/>
                                  <w:color w:val="FF0000"/>
                                  <w:szCs w:val="24"/>
                                  <w:lang w:eastAsia="lt-LT"/>
                                </w:rPr>
                              </w:pPr>
                              <w:r>
                                <w:rPr>
                                  <w:color w:val="000000"/>
                                  <w:szCs w:val="24"/>
                                  <w:lang w:eastAsia="lt-LT"/>
                                </w:rPr>
                                <w:t>Grįžtant iš komandiruotės iš užsienio už komandiruotės dieną, kurią atvykstama į nuolatinės darbo vietos valstybę,</w:t>
                              </w:r>
                              <w:r>
                                <w:rPr>
                                  <w:b/>
                                  <w:bCs/>
                                  <w:color w:val="000000"/>
                                  <w:szCs w:val="24"/>
                                  <w:lang w:eastAsia="lt-LT"/>
                                </w:rPr>
                                <w:t xml:space="preserve"> </w:t>
                              </w:r>
                              <w:r>
                                <w:rPr>
                                  <w:color w:val="000000"/>
                                  <w:szCs w:val="24"/>
                                  <w:lang w:eastAsia="lt-LT"/>
                                </w:rPr>
                                <w:t xml:space="preserve">mokami dienpinigiai, apskaičiuoti pagal valstybei, iš kurios grįžtama, nustatytą dydį. </w:t>
                              </w:r>
                            </w:p>
                            <w:p>
                              <w:pPr>
                                <w:spacing w:line="360" w:lineRule="atLeast"/>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pPr>
                                <w:spacing w:line="360" w:lineRule="atLeast"/>
                                <w:ind w:firstLine="720"/>
                                <w:jc w:val="both"/>
                                <w:rPr>
                                  <w:szCs w:val="24"/>
                                  <w:lang w:eastAsia="lt-LT"/>
                                </w:rPr>
                              </w:pPr>
                              <w:r>
                                <w:rPr>
                                  <w:szCs w:val="24"/>
                                  <w:lang w:eastAsia="lt-LT"/>
                                </w:rPr>
                                <w:t xml:space="preserve">Komandiruotės dieną vykstant į kelias valstybes už tą komandiruotės dieną mokamas dienpinigių, apskaičiuotų pagal toms valstybėms nustatytus dydžius, vidurkis, išskyrus atvejus, kai į kitą valstybę patenkama dėl jungiamojo skrydžio.“ </w:t>
                              </w:r>
                            </w:p>
                          </w:sdtContent>
                        </w:sdt>
                      </w:sdtContent>
                    </w:sdt>
                  </w:sdtContent>
                </w:sdt>
                <w:sdt>
                  <w:sdtPr>
                    <w:alias w:val="1.2.3 pp."/>
                    <w:tag w:val="part_37bfe89409704f0ba31f801ea99b3bcb"/>
                    <w:lock w:val="sdtLocked"/>
                    <w:richText/>
                  </w:sdtPr>
                  <w:sdtContent>
                    <w:p>
                      <w:pPr>
                        <w:spacing w:line="360" w:lineRule="atLeast"/>
                        <w:ind w:firstLine="720"/>
                        <w:jc w:val="both"/>
                        <w:rPr>
                          <w:color w:val="000000"/>
                          <w:szCs w:val="24"/>
                          <w:lang w:eastAsia="lt-LT"/>
                        </w:rPr>
                      </w:pPr>
                      <w:sdt>
                        <w:sdtPr>
                          <w:alias w:val="Numeris"/>
                          <w:tag w:val="nr_37bfe89409704f0ba31f801ea99b3bcb"/>
                          <w:lock w:val="sdtLocked"/>
                          <w:richText/>
                        </w:sdtPr>
                        <w:sdtContent>
                          <w:r>
                            <w:rPr>
                              <w:color w:val="000000"/>
                              <w:szCs w:val="24"/>
                              <w:lang w:eastAsia="lt-LT"/>
                            </w:rPr>
                            <w:t>1.2.3</w:t>
                          </w:r>
                        </w:sdtContent>
                      </w:sdt>
                      <w:r>
                        <w:rPr>
                          <w:color w:val="000000"/>
                          <w:szCs w:val="24"/>
                          <w:lang w:eastAsia="lt-LT"/>
                        </w:rPr>
                        <w:t>. Pakeisti 5.7 papunktį ir jį išdėstyti taip:</w:t>
                      </w:r>
                    </w:p>
                    <w:sdt>
                      <w:sdtPr>
                        <w:alias w:val="citata"/>
                        <w:tag w:val="part_d30a35b5003c4cc0aae813b9cb6f155e"/>
                        <w:lock w:val="sdtLocked"/>
                        <w:richText/>
                      </w:sdtPr>
                      <w:sdtContent>
                        <w:sdt>
                          <w:sdtPr>
                            <w:alias w:val="5.7 pp."/>
                            <w:tag w:val="part_eedffabf22474759bcb8df67064bb07f"/>
                            <w:lock w:val="sdtLocked"/>
                            <w:richText/>
                          </w:sdtPr>
                          <w:sdtContent>
                            <w:p>
                              <w:pPr>
                                <w:spacing w:line="360" w:lineRule="atLeast"/>
                                <w:ind w:firstLine="720"/>
                                <w:jc w:val="both"/>
                                <w:rPr>
                                  <w:szCs w:val="24"/>
                                  <w:lang w:eastAsia="lt-LT"/>
                                </w:rPr>
                              </w:pPr>
                              <w:r>
                                <w:rPr>
                                  <w:color w:val="000000"/>
                                  <w:szCs w:val="24"/>
                                  <w:lang w:eastAsia="lt-LT"/>
                                </w:rPr>
                                <w:t>„</w:t>
                              </w:r>
                              <w:sdt>
                                <w:sdtPr>
                                  <w:alias w:val="Numeris"/>
                                  <w:tag w:val="nr_eedffabf22474759bcb8df67064bb07f"/>
                                  <w:lock w:val="sdtLocked"/>
                                  <w:richText/>
                                </w:sdtPr>
                                <w:sdtContent>
                                  <w:r>
                                    <w:rPr>
                                      <w:color w:val="000000"/>
                                      <w:szCs w:val="24"/>
                                      <w:lang w:eastAsia="lt-LT"/>
                                    </w:rPr>
                                    <w:t>5.7</w:t>
                                  </w:r>
                                </w:sdtContent>
                              </w:sdt>
                              <w:r>
                                <w:rPr>
                                  <w:color w:val="000000"/>
                                  <w:szCs w:val="24"/>
                                  <w:lang w:eastAsia="lt-LT"/>
                                </w:rPr>
                                <w:t xml:space="preserve">. </w:t>
                              </w:r>
                              <w:r>
                                <w:rPr>
                                  <w:szCs w:val="24"/>
                                  <w:lang w:eastAsia="lt-LT"/>
                                </w:rPr>
                                <w:t>komandiruotės dieną vykstant į kelias valstybes už tą komandiruotės dieną mokamas dienpinigių, apskaičiuotų pagal toms valstybėms nustatytus dydžius, vidurkis, išskyrus atvejus, kai į kitą valstybę patenkama dėl jungiamojo skrydžio.“</w:t>
                              </w:r>
                            </w:p>
                          </w:sdtContent>
                        </w:sdt>
                      </w:sdtContent>
                    </w:sdt>
                  </w:sdtContent>
                </w:sdt>
                <w:sdt>
                  <w:sdtPr>
                    <w:alias w:val="1.2.4 pp."/>
                    <w:tag w:val="part_4661bfce28fe4b8f8686896267413593"/>
                    <w:lock w:val="sdtLocked"/>
                    <w:richText/>
                  </w:sdtPr>
                  <w:sdtContent>
                    <w:p>
                      <w:pPr>
                        <w:spacing w:line="360" w:lineRule="atLeast"/>
                        <w:ind w:firstLine="720"/>
                        <w:jc w:val="both"/>
                        <w:rPr>
                          <w:szCs w:val="24"/>
                          <w:lang w:eastAsia="lt-LT"/>
                        </w:rPr>
                      </w:pPr>
                      <w:sdt>
                        <w:sdtPr>
                          <w:alias w:val="Numeris"/>
                          <w:tag w:val="nr_4661bfce28fe4b8f8686896267413593"/>
                          <w:lock w:val="sdtLocked"/>
                          <w:richText/>
                        </w:sdtPr>
                        <w:sdtContent>
                          <w:r>
                            <w:rPr>
                              <w:szCs w:val="24"/>
                              <w:lang w:eastAsia="lt-LT"/>
                            </w:rPr>
                            <w:t>1.2.4</w:t>
                          </w:r>
                        </w:sdtContent>
                      </w:sdt>
                      <w:r>
                        <w:rPr>
                          <w:szCs w:val="24"/>
                          <w:lang w:eastAsia="lt-LT"/>
                        </w:rPr>
                        <w:t>. Pripažinti netekusiu galios 8 punktą.</w:t>
                      </w:r>
                    </w:p>
                  </w:sdtContent>
                </w:sdt>
              </w:sdtContent>
            </w:sdt>
            <w:sdt>
              <w:sdtPr>
                <w:alias w:val="1.3 pp."/>
                <w:tag w:val="part_9b6daf02fe2d4fd09520d5bfb6eb0d6d"/>
                <w:lock w:val="sdtLocked"/>
                <w:richText/>
              </w:sdtPr>
              <w:sdtContent>
                <w:p>
                  <w:pPr>
                    <w:spacing w:line="360" w:lineRule="atLeast"/>
                    <w:ind w:firstLine="720"/>
                    <w:jc w:val="both"/>
                    <w:rPr>
                      <w:szCs w:val="24"/>
                      <w:lang w:eastAsia="lt-LT"/>
                    </w:rPr>
                  </w:pPr>
                  <w:sdt>
                    <w:sdtPr>
                      <w:alias w:val="Numeris"/>
                      <w:tag w:val="nr_9b6daf02fe2d4fd09520d5bfb6eb0d6d"/>
                      <w:lock w:val="sdtLocked"/>
                      <w:richText/>
                    </w:sdtPr>
                    <w:sdtContent>
                      <w:r>
                        <w:rPr>
                          <w:szCs w:val="24"/>
                          <w:lang w:eastAsia="lt-LT"/>
                        </w:rPr>
                        <w:t>1.3</w:t>
                      </w:r>
                    </w:sdtContent>
                  </w:sdt>
                  <w:r>
                    <w:rPr>
                      <w:szCs w:val="24"/>
                      <w:lang w:eastAsia="lt-LT"/>
                    </w:rPr>
                    <w:t>. Pakeisti nurodytu nutarimu patvirtintas Komandiruočių išlaidų apmokėjimo biudžetinėse įstaigose ir regionų plėtros tarybose taisykles:</w:t>
                  </w:r>
                </w:p>
                <w:sdt>
                  <w:sdtPr>
                    <w:alias w:val="1.3.1 pp."/>
                    <w:tag w:val="part_0997aa3bb4cf48d3afd0b344b2c0e8a4"/>
                    <w:lock w:val="sdtLocked"/>
                    <w:richText/>
                  </w:sdtPr>
                  <w:sdtContent>
                    <w:p>
                      <w:pPr>
                        <w:spacing w:line="360" w:lineRule="atLeast"/>
                        <w:ind w:firstLine="720"/>
                        <w:jc w:val="both"/>
                        <w:rPr>
                          <w:szCs w:val="24"/>
                          <w:lang w:eastAsia="lt-LT"/>
                        </w:rPr>
                      </w:pPr>
                      <w:sdt>
                        <w:sdtPr>
                          <w:alias w:val="Numeris"/>
                          <w:tag w:val="nr_0997aa3bb4cf48d3afd0b344b2c0e8a4"/>
                          <w:lock w:val="sdtLocked"/>
                          <w:richText/>
                        </w:sdtPr>
                        <w:sdtContent>
                          <w:r>
                            <w:rPr>
                              <w:szCs w:val="24"/>
                              <w:lang w:eastAsia="lt-LT"/>
                            </w:rPr>
                            <w:t>1.3.1</w:t>
                          </w:r>
                        </w:sdtContent>
                      </w:sdt>
                      <w:r>
                        <w:rPr>
                          <w:szCs w:val="24"/>
                          <w:lang w:eastAsia="lt-LT"/>
                        </w:rPr>
                        <w:t>. Pakeisti 2.1 papunktį ir jį išdėstyti taip:</w:t>
                      </w:r>
                    </w:p>
                    <w:sdt>
                      <w:sdtPr>
                        <w:alias w:val="citata"/>
                        <w:tag w:val="part_14c9ba251afb444b806cc8e15cb78533"/>
                        <w:lock w:val="sdtLocked"/>
                        <w:richText/>
                      </w:sdtPr>
                      <w:sdtContent>
                        <w:sdt>
                          <w:sdtPr>
                            <w:alias w:val="2.1 pp."/>
                            <w:tag w:val="part_ba22e4d257c24824abf3c5d49b3cf468"/>
                            <w:lock w:val="sdtLocked"/>
                            <w:richText/>
                          </w:sdtPr>
                          <w:sdtContent>
                            <w:p>
                              <w:pPr>
                                <w:spacing w:line="360" w:lineRule="atLeast"/>
                                <w:ind w:firstLine="720"/>
                                <w:jc w:val="both"/>
                                <w:rPr>
                                  <w:szCs w:val="24"/>
                                  <w:lang w:eastAsia="lt-LT"/>
                                </w:rPr>
                              </w:pPr>
                              <w:r>
                                <w:rPr>
                                  <w:szCs w:val="24"/>
                                  <w:lang w:eastAsia="lt-LT"/>
                                </w:rPr>
                                <w:t>„</w:t>
                              </w:r>
                              <w:sdt>
                                <w:sdtPr>
                                  <w:alias w:val="Numeris"/>
                                  <w:tag w:val="nr_ba22e4d257c24824abf3c5d49b3cf468"/>
                                  <w:lock w:val="sdtLocked"/>
                                  <w:richText/>
                                </w:sdtPr>
                                <w:sdtContent>
                                  <w:r>
                                    <w:rPr>
                                      <w:szCs w:val="24"/>
                                      <w:lang w:eastAsia="lt-LT"/>
                                    </w:rPr>
                                    <w:t>2.1</w:t>
                                  </w:r>
                                </w:sdtContent>
                              </w:sdt>
                              <w:r>
                                <w:rPr>
                                  <w:szCs w:val="24"/>
                                  <w:lang w:eastAsia="lt-LT"/>
                                </w:rPr>
                                <w:t>. kaip ji apibrėžta Lietuvos Respublikos darbo kodekso (toliau – Kodeksas) 107 straipsnyje, arba“.</w:t>
                              </w:r>
                            </w:p>
                          </w:sdtContent>
                        </w:sdt>
                      </w:sdtContent>
                    </w:sdt>
                  </w:sdtContent>
                </w:sdt>
                <w:sdt>
                  <w:sdtPr>
                    <w:alias w:val="1.3.2 pp."/>
                    <w:tag w:val="part_24de9c9bf1c941668e9cd6d1dfe718aa"/>
                    <w:lock w:val="sdtLocked"/>
                    <w:richText/>
                  </w:sdtPr>
                  <w:sdtContent>
                    <w:p>
                      <w:pPr>
                        <w:spacing w:line="360" w:lineRule="atLeast"/>
                        <w:ind w:firstLine="720"/>
                        <w:jc w:val="both"/>
                        <w:rPr>
                          <w:szCs w:val="24"/>
                          <w:lang w:eastAsia="lt-LT"/>
                        </w:rPr>
                      </w:pPr>
                      <w:sdt>
                        <w:sdtPr>
                          <w:alias w:val="Numeris"/>
                          <w:tag w:val="nr_24de9c9bf1c941668e9cd6d1dfe718aa"/>
                          <w:lock w:val="sdtLocked"/>
                          <w:richText/>
                        </w:sdtPr>
                        <w:sdtContent>
                          <w:r>
                            <w:rPr>
                              <w:szCs w:val="24"/>
                              <w:lang w:eastAsia="lt-LT"/>
                            </w:rPr>
                            <w:t>1.3.2</w:t>
                          </w:r>
                        </w:sdtContent>
                      </w:sdt>
                      <w:r>
                        <w:rPr>
                          <w:szCs w:val="24"/>
                          <w:lang w:eastAsia="lt-LT"/>
                        </w:rPr>
                        <w:t>. Pakeisti 2.2 papunktį ir jį išdėstyti taip:</w:t>
                      </w:r>
                    </w:p>
                    <w:sdt>
                      <w:sdtPr>
                        <w:alias w:val="citata"/>
                        <w:tag w:val="part_668132066806464db44bf4ca0e237034"/>
                        <w:lock w:val="sdtLocked"/>
                        <w:richText/>
                      </w:sdtPr>
                      <w:sdtContent>
                        <w:sdt>
                          <w:sdtPr>
                            <w:alias w:val="2.2 pp."/>
                            <w:tag w:val="part_d65238860dc94e16b938e5dd6289d393"/>
                            <w:lock w:val="sdtLocked"/>
                            <w:richText/>
                          </w:sdtPr>
                          <w:sdtContent>
                            <w:p>
                              <w:pPr>
                                <w:spacing w:line="360" w:lineRule="atLeast"/>
                                <w:ind w:firstLine="720"/>
                                <w:jc w:val="both"/>
                                <w:rPr>
                                  <w:szCs w:val="24"/>
                                  <w:lang w:eastAsia="lt-LT"/>
                                </w:rPr>
                              </w:pPr>
                              <w:r>
                                <w:rPr>
                                  <w:szCs w:val="24"/>
                                  <w:lang w:eastAsia="lt-LT"/>
                                </w:rPr>
                                <w:t>„</w:t>
                              </w:r>
                              <w:sdt>
                                <w:sdtPr>
                                  <w:alias w:val="Numeris"/>
                                  <w:tag w:val="nr_d65238860dc94e16b938e5dd6289d393"/>
                                  <w:lock w:val="sdtLocked"/>
                                  <w:richText/>
                                </w:sdtPr>
                                <w:sdtContent>
                                  <w:r>
                                    <w:rPr>
                                      <w:szCs w:val="24"/>
                                      <w:lang w:eastAsia="lt-LT"/>
                                    </w:rPr>
                                    <w:t>2.2</w:t>
                                  </w:r>
                                </w:sdtContent>
                              </w:sdt>
                              <w:r>
                                <w:rPr>
                                  <w:szCs w:val="24"/>
                                  <w:lang w:eastAsia="lt-LT"/>
                                </w:rPr>
                                <w:t>. valstybės politiko arba valstybės pareigūno, arba teisėjo, arba valstybės tarnautojo, arba darbuotojo, dirbančio pagal darbo sutartį (toliau kartu – darbuotojas), išvykimas iš nuolatinės darbo vietos, kaip ji nurodyta Kodekso 34 straipsnio 4 dalyje, įstaigos vadovo arba jo įgalioto asmens siuntimu tobulinti kvalifikacijos, arba“.</w:t>
                              </w:r>
                            </w:p>
                          </w:sdtContent>
                        </w:sdt>
                      </w:sdtContent>
                    </w:sdt>
                  </w:sdtContent>
                </w:sdt>
                <w:sdt>
                  <w:sdtPr>
                    <w:alias w:val="1.3.3 pp."/>
                    <w:tag w:val="part_d27b15818d1c4ce9abd2f43acf679c67"/>
                    <w:lock w:val="sdtLocked"/>
                    <w:richText/>
                  </w:sdtPr>
                  <w:sdtContent>
                    <w:p>
                      <w:pPr>
                        <w:spacing w:line="360" w:lineRule="atLeast"/>
                        <w:ind w:firstLine="720"/>
                        <w:jc w:val="both"/>
                        <w:rPr>
                          <w:szCs w:val="24"/>
                          <w:lang w:eastAsia="lt-LT"/>
                        </w:rPr>
                      </w:pPr>
                      <w:sdt>
                        <w:sdtPr>
                          <w:alias w:val="Numeris"/>
                          <w:tag w:val="nr_d27b15818d1c4ce9abd2f43acf679c67"/>
                          <w:lock w:val="sdtLocked"/>
                          <w:richText/>
                        </w:sdtPr>
                        <w:sdtContent>
                          <w:r>
                            <w:rPr>
                              <w:szCs w:val="24"/>
                              <w:lang w:eastAsia="lt-LT"/>
                            </w:rPr>
                            <w:t>1.3.3</w:t>
                          </w:r>
                        </w:sdtContent>
                      </w:sdt>
                      <w:r>
                        <w:rPr>
                          <w:szCs w:val="24"/>
                          <w:lang w:eastAsia="lt-LT"/>
                        </w:rPr>
                        <w:t>. Pakeisti 7.3.1 papunktį ir jį išdėstyti taip:</w:t>
                      </w:r>
                    </w:p>
                    <w:sdt>
                      <w:sdtPr>
                        <w:alias w:val="citata"/>
                        <w:tag w:val="part_2e3ead494ad0403fbaa192a326a8796a"/>
                        <w:lock w:val="sdtLocked"/>
                        <w:richText/>
                      </w:sdtPr>
                      <w:sdtContent>
                        <w:sdt>
                          <w:sdtPr>
                            <w:alias w:val="7.3.1 pp."/>
                            <w:tag w:val="part_cd76c0280d18403db299653f880a196c"/>
                            <w:lock w:val="sdtLocked"/>
                            <w:richText/>
                          </w:sdtPr>
                          <w:sdtContent>
                            <w:p>
                              <w:pPr>
                                <w:spacing w:line="360" w:lineRule="atLeast"/>
                                <w:ind w:firstLine="720"/>
                                <w:jc w:val="both"/>
                                <w:rPr>
                                  <w:szCs w:val="24"/>
                                  <w:lang w:eastAsia="lt-LT"/>
                                </w:rPr>
                              </w:pPr>
                              <w:r>
                                <w:rPr>
                                  <w:szCs w:val="24"/>
                                  <w:lang w:eastAsia="lt-LT"/>
                                </w:rPr>
                                <w:t>„</w:t>
                              </w:r>
                              <w:sdt>
                                <w:sdtPr>
                                  <w:alias w:val="Numeris"/>
                                  <w:tag w:val="nr_cd76c0280d18403db299653f880a196c"/>
                                  <w:lock w:val="sdtLocked"/>
                                  <w:richText/>
                                </w:sdtPr>
                                <w:sdtContent>
                                  <w:r>
                                    <w:rPr>
                                      <w:szCs w:val="24"/>
                                      <w:lang w:eastAsia="lt-LT"/>
                                    </w:rPr>
                                    <w:t>7.3.1</w:t>
                                  </w:r>
                                </w:sdtContent>
                              </w:sdt>
                              <w:r>
                                <w:rPr>
                                  <w:szCs w:val="24"/>
                                  <w:lang w:eastAsia="lt-LT"/>
                                </w:rPr>
                                <w:t xml:space="preserve">.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w:t>
                              </w:r>
                              <w:r>
                                <w:rPr>
                                  <w:color w:val="000000"/>
                                  <w:szCs w:val="24"/>
                                  <w:lang w:eastAsia="lt-LT"/>
                                </w:rPr>
                                <w:t>taksi</w:t>
                              </w:r>
                              <w:r>
                                <w:rPr>
                                  <w:b/>
                                  <w:bCs/>
                                  <w:szCs w:val="24"/>
                                  <w:lang w:eastAsia="lt-LT"/>
                                </w:rPr>
                                <w:t xml:space="preserve"> </w:t>
                              </w:r>
                              <w:r>
                                <w:rPr>
                                  <w:szCs w:val="24"/>
                                  <w:lang w:eastAsia="lt-LT"/>
                                </w:rPr>
                                <w:t>ir pavėžėjimo paslaugas teikiančių asmenų automobilius;“.</w:t>
                              </w:r>
                            </w:p>
                          </w:sdtContent>
                        </w:sdt>
                      </w:sdtContent>
                    </w:sdt>
                  </w:sdtContent>
                </w:sdt>
                <w:sdt>
                  <w:sdtPr>
                    <w:alias w:val="1.3.4 pp."/>
                    <w:tag w:val="part_f8e7e7364ece4f05b6c261fbfb268582"/>
                    <w:lock w:val="sdtLocked"/>
                    <w:richText/>
                  </w:sdtPr>
                  <w:sdtContent>
                    <w:p>
                      <w:pPr>
                        <w:spacing w:line="360" w:lineRule="atLeast"/>
                        <w:ind w:firstLine="720"/>
                        <w:jc w:val="both"/>
                        <w:rPr>
                          <w:szCs w:val="24"/>
                          <w:lang w:eastAsia="lt-LT"/>
                        </w:rPr>
                      </w:pPr>
                      <w:sdt>
                        <w:sdtPr>
                          <w:alias w:val="Numeris"/>
                          <w:tag w:val="nr_f8e7e7364ece4f05b6c261fbfb268582"/>
                          <w:lock w:val="sdtLocked"/>
                          <w:richText/>
                        </w:sdtPr>
                        <w:sdtContent>
                          <w:r>
                            <w:rPr>
                              <w:szCs w:val="24"/>
                              <w:lang w:eastAsia="lt-LT"/>
                            </w:rPr>
                            <w:t>1.3.4</w:t>
                          </w:r>
                        </w:sdtContent>
                      </w:sdt>
                      <w:r>
                        <w:rPr>
                          <w:szCs w:val="24"/>
                          <w:lang w:eastAsia="lt-LT"/>
                        </w:rPr>
                        <w:t>. Pakeisti 7.3.3 papunktį ir jį išdėstyti taip:</w:t>
                      </w:r>
                    </w:p>
                    <w:sdt>
                      <w:sdtPr>
                        <w:alias w:val="citata"/>
                        <w:tag w:val="part_43e382e44e3b40c0aa974a8aa5b7bc0a"/>
                        <w:lock w:val="sdtLocked"/>
                        <w:richText/>
                      </w:sdtPr>
                      <w:sdtContent>
                        <w:sdt>
                          <w:sdtPr>
                            <w:alias w:val="7.3.3 pp."/>
                            <w:tag w:val="part_e108eb459bbf4cfbb3b946a836d7bea1"/>
                            <w:lock w:val="sdtLocked"/>
                            <w:richText/>
                          </w:sdtPr>
                          <w:sdtContent>
                            <w:p>
                              <w:pPr>
                                <w:spacing w:line="360" w:lineRule="atLeast"/>
                                <w:ind w:firstLine="720"/>
                                <w:jc w:val="both"/>
                                <w:rPr>
                                  <w:szCs w:val="24"/>
                                  <w:lang w:eastAsia="lt-LT"/>
                                </w:rPr>
                              </w:pPr>
                              <w:r>
                                <w:rPr>
                                  <w:szCs w:val="24"/>
                                  <w:lang w:eastAsia="lt-LT"/>
                                </w:rPr>
                                <w:t>„</w:t>
                              </w:r>
                              <w:sdt>
                                <w:sdtPr>
                                  <w:alias w:val="Numeris"/>
                                  <w:tag w:val="nr_e108eb459bbf4cfbb3b946a836d7bea1"/>
                                  <w:lock w:val="sdtLocked"/>
                                  <w:richText/>
                                </w:sdtPr>
                                <w:sdtContent>
                                  <w:r>
                                    <w:rPr>
                                      <w:szCs w:val="24"/>
                                      <w:lang w:eastAsia="lt-LT"/>
                                    </w:rPr>
                                    <w:t>7.3.3</w:t>
                                  </w:r>
                                </w:sdtContent>
                              </w:sdt>
                              <w:r>
                                <w:rPr>
                                  <w:szCs w:val="24"/>
                                  <w:lang w:eastAsia="lt-LT"/>
                                </w:rPr>
                                <w:t xml:space="preserve">. nuvykimo visų rūšių transporto priemonėmis Lietuvos Respublikos teritorijoje, o darbuotojams, perkeltiems į rezidavimo vietą – į kitas pareigas Lietuvos Respublikos diplomatinėse atstovybėse, konsulinėse įstaigose ir atstovybėse prie tarptautinių organizacijų,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w:t>
                              </w:r>
                              <w:r>
                                <w:rPr>
                                  <w:color w:val="000000"/>
                                  <w:szCs w:val="24"/>
                                  <w:lang w:eastAsia="lt-LT"/>
                                </w:rPr>
                                <w:t>taksi</w:t>
                              </w:r>
                              <w:r>
                                <w:rPr>
                                  <w:color w:val="FF0000"/>
                                  <w:szCs w:val="24"/>
                                  <w:lang w:eastAsia="lt-LT"/>
                                </w:rPr>
                                <w:t xml:space="preserve"> </w:t>
                              </w:r>
                              <w:r>
                                <w:rPr>
                                  <w:szCs w:val="24"/>
                                  <w:lang w:eastAsia="lt-LT"/>
                                </w:rPr>
                                <w:t>ir pavėžėjimo paslaugas teikiančių asmenų automobiliais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 ir pavėžėjimo paslaugas teikiančių asmenų automobiliais;“.</w:t>
                              </w:r>
                            </w:p>
                          </w:sdtContent>
                        </w:sdt>
                      </w:sdtContent>
                    </w:sdt>
                  </w:sdtContent>
                </w:sdt>
                <w:sdt>
                  <w:sdtPr>
                    <w:alias w:val="1.3.5 pp."/>
                    <w:tag w:val="part_42762643ee0b4948b8d8bd9b83ea0d25"/>
                    <w:lock w:val="sdtLocked"/>
                    <w:richText/>
                  </w:sdtPr>
                  <w:sdtContent>
                    <w:p>
                      <w:pPr>
                        <w:spacing w:line="360" w:lineRule="atLeast"/>
                        <w:ind w:firstLine="720"/>
                        <w:jc w:val="both"/>
                        <w:rPr>
                          <w:szCs w:val="24"/>
                          <w:lang w:eastAsia="lt-LT"/>
                        </w:rPr>
                      </w:pPr>
                      <w:sdt>
                        <w:sdtPr>
                          <w:alias w:val="Numeris"/>
                          <w:tag w:val="nr_42762643ee0b4948b8d8bd9b83ea0d25"/>
                          <w:lock w:val="sdtLocked"/>
                          <w:richText/>
                        </w:sdtPr>
                        <w:sdtContent>
                          <w:r>
                            <w:rPr>
                              <w:szCs w:val="24"/>
                              <w:lang w:eastAsia="lt-LT"/>
                            </w:rPr>
                            <w:t>1.3.5</w:t>
                          </w:r>
                        </w:sdtContent>
                      </w:sdt>
                      <w:r>
                        <w:rPr>
                          <w:szCs w:val="24"/>
                          <w:lang w:eastAsia="lt-LT"/>
                        </w:rPr>
                        <w:t>. Pakeisti 7.11 papunktį ir jį išdėstyti taip:</w:t>
                      </w:r>
                    </w:p>
                    <w:sdt>
                      <w:sdtPr>
                        <w:alias w:val="citata"/>
                        <w:tag w:val="part_4e109473566748e48efd196030d8c43e"/>
                        <w:lock w:val="sdtLocked"/>
                        <w:richText/>
                      </w:sdtPr>
                      <w:sdtContent>
                        <w:sdt>
                          <w:sdtPr>
                            <w:alias w:val="7.11 pp."/>
                            <w:tag w:val="part_9b076c7f3ee144f997a6c48c895fe925"/>
                            <w:lock w:val="sdtLocked"/>
                            <w:richText/>
                          </w:sdtPr>
                          <w:sdtContent>
                            <w:p>
                              <w:pPr>
                                <w:spacing w:line="360" w:lineRule="atLeast"/>
                                <w:ind w:firstLine="720"/>
                                <w:jc w:val="both"/>
                                <w:rPr>
                                  <w:color w:val="000000"/>
                                  <w:szCs w:val="24"/>
                                  <w:lang w:eastAsia="lt-LT"/>
                                </w:rPr>
                              </w:pPr>
                              <w:r>
                                <w:rPr>
                                  <w:color w:val="000000"/>
                                  <w:szCs w:val="24"/>
                                  <w:lang w:eastAsia="lt-LT"/>
                                </w:rPr>
                                <w:t>„</w:t>
                              </w:r>
                              <w:sdt>
                                <w:sdtPr>
                                  <w:alias w:val="Numeris"/>
                                  <w:tag w:val="nr_9b076c7f3ee144f997a6c48c895fe925"/>
                                  <w:lock w:val="sdtLocked"/>
                                  <w:richText/>
                                </w:sdtPr>
                                <w:sdtContent>
                                  <w:r>
                                    <w:rPr>
                                      <w:color w:val="000000"/>
                                      <w:szCs w:val="24"/>
                                      <w:lang w:eastAsia="lt-LT"/>
                                    </w:rPr>
                                    <w:t>7.11</w:t>
                                  </w:r>
                                </w:sdtContent>
                              </w:sdt>
                              <w:r>
                                <w:rPr>
                                  <w:color w:val="000000"/>
                                  <w:szCs w:val="24"/>
                                  <w:lang w:eastAsia="lt-LT"/>
                                </w:rPr>
                                <w:t xml:space="preserve">.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w:t>
                              </w:r>
                              <w:r>
                                <w:rPr>
                                  <w:bCs/>
                                  <w:color w:val="000000"/>
                                  <w:szCs w:val="24"/>
                                  <w:lang w:eastAsia="lt-LT"/>
                                </w:rPr>
                                <w:t>sėdimosios vietos pasirinkimo transporto priemonėje</w:t>
                              </w:r>
                              <w:r>
                                <w:rPr>
                                  <w:color w:val="000000"/>
                                  <w:szCs w:val="24"/>
                                  <w:lang w:eastAsia="lt-LT"/>
                                </w:rPr>
                                <w:t>,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p>
                          </w:sdtContent>
                        </w:sdt>
                      </w:sdtContent>
                    </w:sdt>
                  </w:sdtContent>
                </w:sdt>
                <w:sdt>
                  <w:sdtPr>
                    <w:alias w:val="1.3.6 pp."/>
                    <w:tag w:val="part_5caf6097527b4b008efb5c452b2521a9"/>
                    <w:lock w:val="sdtLocked"/>
                    <w:richText/>
                  </w:sdtPr>
                  <w:sdtContent>
                    <w:p>
                      <w:pPr>
                        <w:spacing w:line="360" w:lineRule="atLeast"/>
                        <w:ind w:firstLine="720"/>
                        <w:jc w:val="both"/>
                        <w:rPr>
                          <w:szCs w:val="24"/>
                          <w:lang w:eastAsia="lt-LT"/>
                        </w:rPr>
                      </w:pPr>
                      <w:sdt>
                        <w:sdtPr>
                          <w:alias w:val="Numeris"/>
                          <w:tag w:val="nr_5caf6097527b4b008efb5c452b2521a9"/>
                          <w:lock w:val="sdtLocked"/>
                          <w:richText/>
                        </w:sdtPr>
                        <w:sdtContent>
                          <w:r>
                            <w:rPr>
                              <w:szCs w:val="24"/>
                              <w:lang w:eastAsia="lt-LT"/>
                            </w:rPr>
                            <w:t>1.3.6</w:t>
                          </w:r>
                        </w:sdtContent>
                      </w:sdt>
                      <w:r>
                        <w:rPr>
                          <w:szCs w:val="24"/>
                          <w:lang w:eastAsia="lt-LT"/>
                        </w:rPr>
                        <w:t>. Pakeisti 17.2 papunktį ir jį išdėstyti taip:</w:t>
                      </w:r>
                    </w:p>
                    <w:sdt>
                      <w:sdtPr>
                        <w:alias w:val="citata"/>
                        <w:tag w:val="part_f958a6bc7d354aa199606afdb00ed970"/>
                        <w:lock w:val="sdtLocked"/>
                        <w:richText/>
                      </w:sdtPr>
                      <w:sdtContent>
                        <w:sdt>
                          <w:sdtPr>
                            <w:alias w:val="17.2 pp."/>
                            <w:tag w:val="part_067ff4e68a814e21946483bbf00b6252"/>
                            <w:lock w:val="sdtLocked"/>
                            <w:richText/>
                          </w:sdtPr>
                          <w:sdtContent>
                            <w:p>
                              <w:pPr>
                                <w:tabs>
                                  <w:tab w:val="left" w:pos="1134"/>
                                </w:tabs>
                                <w:spacing w:line="360" w:lineRule="atLeast"/>
                                <w:ind w:firstLine="720"/>
                                <w:jc w:val="both"/>
                                <w:rPr>
                                  <w:b/>
                                  <w:bCs/>
                                  <w:szCs w:val="24"/>
                                  <w:lang w:eastAsia="lt-LT"/>
                                </w:rPr>
                              </w:pPr>
                              <w:r>
                                <w:rPr>
                                  <w:szCs w:val="24"/>
                                  <w:lang w:eastAsia="lt-LT"/>
                                </w:rPr>
                                <w:t>„</w:t>
                              </w:r>
                              <w:sdt>
                                <w:sdtPr>
                                  <w:alias w:val="Numeris"/>
                                  <w:tag w:val="nr_067ff4e68a814e21946483bbf00b6252"/>
                                  <w:lock w:val="sdtLocked"/>
                                  <w:richText/>
                                </w:sdtPr>
                                <w:sdtContent>
                                  <w:r>
                                    <w:rPr>
                                      <w:szCs w:val="24"/>
                                      <w:lang w:eastAsia="lt-LT"/>
                                    </w:rPr>
                                    <w:t>17.2</w:t>
                                  </w:r>
                                </w:sdtContent>
                              </w:sdt>
                              <w:r>
                                <w:rPr>
                                  <w:szCs w:val="24"/>
                                  <w:lang w:eastAsia="lt-LT"/>
                                </w:rPr>
                                <w:t xml:space="preserve">. gyvenamojo ploto nuomos išlaidos </w:t>
                              </w:r>
                              <w:r>
                                <w:rPr>
                                  <w:color w:val="000000"/>
                                  <w:szCs w:val="24"/>
                                  <w:lang w:eastAsia="lt-LT"/>
                                </w:rPr>
                                <w:t>pagal</w:t>
                              </w:r>
                              <w:r>
                                <w:rPr>
                                  <w:szCs w:val="24"/>
                                  <w:lang w:eastAsia="lt-LT"/>
                                </w:rPr>
                                <w:t xml:space="preserve">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p>
                          </w:sdtContent>
                        </w:sdt>
                      </w:sdtContent>
                    </w:sdt>
                  </w:sdtContent>
                </w:sdt>
                <w:sdt>
                  <w:sdtPr>
                    <w:alias w:val="1.3.7 pp."/>
                    <w:tag w:val="part_75fa25da5f7c44b387261d6fcaf6c72d"/>
                    <w:lock w:val="sdtLocked"/>
                    <w:richText/>
                  </w:sdtPr>
                  <w:sdtContent>
                    <w:p>
                      <w:pPr>
                        <w:spacing w:line="360" w:lineRule="atLeast"/>
                        <w:ind w:firstLine="720"/>
                        <w:jc w:val="both"/>
                        <w:rPr>
                          <w:szCs w:val="24"/>
                          <w:lang w:eastAsia="lt-LT"/>
                        </w:rPr>
                      </w:pPr>
                      <w:sdt>
                        <w:sdtPr>
                          <w:alias w:val="Numeris"/>
                          <w:tag w:val="nr_75fa25da5f7c44b387261d6fcaf6c72d"/>
                          <w:lock w:val="sdtLocked"/>
                          <w:richText/>
                        </w:sdtPr>
                        <w:sdtContent>
                          <w:r>
                            <w:rPr>
                              <w:szCs w:val="24"/>
                              <w:lang w:eastAsia="lt-LT"/>
                            </w:rPr>
                            <w:t>1.3.7</w:t>
                          </w:r>
                        </w:sdtContent>
                      </w:sdt>
                      <w:r>
                        <w:rPr>
                          <w:szCs w:val="24"/>
                          <w:lang w:eastAsia="lt-LT"/>
                        </w:rPr>
                        <w:t>. Pakeisti 17.3.1 papunktį ir jį išdėstyti taip:</w:t>
                      </w:r>
                    </w:p>
                    <w:sdt>
                      <w:sdtPr>
                        <w:alias w:val="citata"/>
                        <w:tag w:val="part_d0b81029a43f4ad98a1d3e52cd529853"/>
                        <w:lock w:val="sdtLocked"/>
                        <w:richText/>
                      </w:sdtPr>
                      <w:sdtContent>
                        <w:sdt>
                          <w:sdtPr>
                            <w:alias w:val="17.3.1 pp."/>
                            <w:tag w:val="part_34a9f13f10bf47299bca6545dc9688c2"/>
                            <w:lock w:val="sdtLocked"/>
                            <w:richText/>
                          </w:sdtPr>
                          <w:sdtContent>
                            <w:p>
                              <w:pPr>
                                <w:spacing w:line="360" w:lineRule="atLeast"/>
                                <w:ind w:firstLine="720"/>
                                <w:jc w:val="both"/>
                                <w:rPr>
                                  <w:szCs w:val="24"/>
                                  <w:lang w:eastAsia="lt-LT"/>
                                </w:rPr>
                              </w:pPr>
                              <w:r>
                                <w:rPr>
                                  <w:szCs w:val="24"/>
                                  <w:lang w:eastAsia="lt-LT"/>
                                </w:rPr>
                                <w:t>„</w:t>
                              </w:r>
                              <w:sdt>
                                <w:sdtPr>
                                  <w:alias w:val="Numeris"/>
                                  <w:tag w:val="nr_34a9f13f10bf47299bca6545dc9688c2"/>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w:t>
                              </w:r>
                              <w:r>
                                <w:rPr>
                                  <w:b/>
                                  <w:bCs/>
                                  <w:szCs w:val="24"/>
                                  <w:lang w:eastAsia="lt-LT"/>
                                </w:rPr>
                                <w:t xml:space="preserve"> </w:t>
                              </w:r>
                              <w:r>
                                <w:rPr>
                                  <w:szCs w:val="24"/>
                                  <w:lang w:eastAsia="lt-LT"/>
                                </w:rPr>
                                <w:t>ir pavėžėjimo paslaugas teikiančių asmenų automobilius;“.</w:t>
                              </w:r>
                            </w:p>
                          </w:sdtContent>
                        </w:sdt>
                      </w:sdtContent>
                    </w:sdt>
                  </w:sdtContent>
                </w:sdt>
                <w:sdt>
                  <w:sdtPr>
                    <w:alias w:val="1.3.8 pp."/>
                    <w:tag w:val="part_96a7cf3b60c84f70adcf55d4bbde7b26"/>
                    <w:lock w:val="sdtLocked"/>
                    <w:richText/>
                  </w:sdtPr>
                  <w:sdtContent>
                    <w:p>
                      <w:pPr>
                        <w:spacing w:line="360" w:lineRule="atLeast"/>
                        <w:ind w:firstLine="720"/>
                        <w:jc w:val="both"/>
                        <w:rPr>
                          <w:szCs w:val="24"/>
                          <w:lang w:eastAsia="lt-LT"/>
                        </w:rPr>
                      </w:pPr>
                      <w:sdt>
                        <w:sdtPr>
                          <w:alias w:val="Numeris"/>
                          <w:tag w:val="nr_96a7cf3b60c84f70adcf55d4bbde7b26"/>
                          <w:lock w:val="sdtLocked"/>
                          <w:richText/>
                        </w:sdtPr>
                        <w:sdtContent>
                          <w:r>
                            <w:rPr>
                              <w:szCs w:val="24"/>
                              <w:lang w:eastAsia="lt-LT"/>
                            </w:rPr>
                            <w:t>1.3.8</w:t>
                          </w:r>
                        </w:sdtContent>
                      </w:sdt>
                      <w:r>
                        <w:rPr>
                          <w:szCs w:val="24"/>
                          <w:lang w:eastAsia="lt-LT"/>
                        </w:rPr>
                        <w:t>. Pakeisti 17.4 papunktį ir jį išdėstyti taip:</w:t>
                      </w:r>
                    </w:p>
                    <w:sdt>
                      <w:sdtPr>
                        <w:alias w:val="citata"/>
                        <w:tag w:val="part_25d2de2eadff4b668b6d2d3e2a077477"/>
                        <w:lock w:val="sdtLocked"/>
                        <w:richText/>
                      </w:sdtPr>
                      <w:sdtContent>
                        <w:sdt>
                          <w:sdtPr>
                            <w:alias w:val="17.4 pp."/>
                            <w:tag w:val="part_2c812cba5e5f48b882fb004e2e9c64e2"/>
                            <w:lock w:val="sdtLocked"/>
                            <w:richText/>
                          </w:sdtPr>
                          <w:sdtContent>
                            <w:p>
                              <w:pPr>
                                <w:spacing w:line="360" w:lineRule="atLeast"/>
                                <w:ind w:firstLine="720"/>
                                <w:jc w:val="both"/>
                                <w:rPr>
                                  <w:color w:val="000000"/>
                                  <w:szCs w:val="24"/>
                                  <w:lang w:eastAsia="lt-LT"/>
                                </w:rPr>
                              </w:pPr>
                              <w:r>
                                <w:rPr>
                                  <w:color w:val="000000"/>
                                  <w:szCs w:val="24"/>
                                  <w:lang w:eastAsia="lt-LT"/>
                                </w:rPr>
                                <w:t>„</w:t>
                              </w:r>
                              <w:sdt>
                                <w:sdtPr>
                                  <w:alias w:val="Numeris"/>
                                  <w:tag w:val="nr_2c812cba5e5f48b882fb004e2e9c64e2"/>
                                  <w:lock w:val="sdtLocked"/>
                                  <w:richText/>
                                </w:sdtPr>
                                <w:sdtContent>
                                  <w:r>
                                    <w:rPr>
                                      <w:color w:val="000000"/>
                                      <w:szCs w:val="24"/>
                                      <w:lang w:eastAsia="lt-LT"/>
                                    </w:rPr>
                                    <w:t>17.4</w:t>
                                  </w:r>
                                </w:sdtContent>
                              </w:sdt>
                              <w:r>
                                <w:rPr>
                                  <w:color w:val="000000"/>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w:t>
                              </w:r>
                              <w:r>
                                <w:rPr>
                                  <w:szCs w:val="24"/>
                                  <w:lang w:eastAsia="lt-LT"/>
                                </w:rPr>
                                <w:t xml:space="preserve">Sprendime dėl siuntimo į komandiruotę </w:t>
                              </w:r>
                              <w:r>
                                <w:rPr>
                                  <w:color w:val="000000"/>
                                  <w:szCs w:val="24"/>
                                  <w:lang w:eastAsia="lt-LT"/>
                                </w:rPr>
                                <w:t>būtina nurodyti transporto priemonės markę, modelį ir valstybinį numerį. Komandiruoto darbuotojo automobilio naudojimo komandiruotės tikslams tvarką nustato valstybės institucijų ir įstaigų vadovai;“.</w:t>
                              </w:r>
                            </w:p>
                          </w:sdtContent>
                        </w:sdt>
                      </w:sdtContent>
                    </w:sdt>
                  </w:sdtContent>
                </w:sdt>
                <w:sdt>
                  <w:sdtPr>
                    <w:alias w:val="1.3.9 pp."/>
                    <w:tag w:val="part_992c92103c77406ab2d008bd65e415a9"/>
                    <w:lock w:val="sdtLocked"/>
                    <w:richText/>
                  </w:sdtPr>
                  <w:sdtContent>
                    <w:p>
                      <w:pPr>
                        <w:spacing w:line="360" w:lineRule="atLeast"/>
                        <w:ind w:firstLine="720"/>
                        <w:jc w:val="both"/>
                        <w:rPr>
                          <w:szCs w:val="24"/>
                          <w:lang w:eastAsia="lt-LT"/>
                        </w:rPr>
                      </w:pPr>
                      <w:sdt>
                        <w:sdtPr>
                          <w:alias w:val="Numeris"/>
                          <w:tag w:val="nr_992c92103c77406ab2d008bd65e415a9"/>
                          <w:lock w:val="sdtLocked"/>
                          <w:richText/>
                        </w:sdtPr>
                        <w:sdtContent>
                          <w:r>
                            <w:rPr>
                              <w:szCs w:val="24"/>
                              <w:lang w:eastAsia="lt-LT"/>
                            </w:rPr>
                            <w:t>1.3.9</w:t>
                          </w:r>
                        </w:sdtContent>
                      </w:sdt>
                      <w:r>
                        <w:rPr>
                          <w:szCs w:val="24"/>
                          <w:lang w:eastAsia="lt-LT"/>
                        </w:rPr>
                        <w:t>. Pakeisti priedą ir jį išdėstyti nauja redakcija (pridedama).</w:t>
                      </w:r>
                    </w:p>
                  </w:sdtContent>
                </w:sdt>
              </w:sdtContent>
            </w:sdt>
          </w:sdtContent>
        </w:sdt>
        <w:sdt>
          <w:sdtPr>
            <w:alias w:val="2 p."/>
            <w:tag w:val="part_15d8f620a37e454780aff0ddc45969f0"/>
            <w:lock w:val="sdtLocked"/>
            <w:richText/>
          </w:sdtPr>
          <w:sdtContent>
            <w:p>
              <w:pPr>
                <w:spacing w:line="360" w:lineRule="atLeast"/>
                <w:ind w:firstLine="720"/>
                <w:jc w:val="both"/>
                <w:rPr>
                  <w:szCs w:val="24"/>
                  <w:lang w:eastAsia="lt-LT"/>
                </w:rPr>
              </w:pPr>
              <w:sdt>
                <w:sdtPr>
                  <w:alias w:val="Numeris"/>
                  <w:tag w:val="nr_15d8f620a37e454780aff0ddc45969f0"/>
                  <w:lock w:val="sdtLocked"/>
                  <w:richText/>
                </w:sdtPr>
                <w:sdtContent>
                  <w:r>
                    <w:rPr>
                      <w:szCs w:val="24"/>
                      <w:lang w:eastAsia="lt-LT"/>
                    </w:rPr>
                    <w:t>2</w:t>
                  </w:r>
                </w:sdtContent>
              </w:sdt>
              <w:r>
                <w:rPr>
                  <w:szCs w:val="24"/>
                  <w:lang w:eastAsia="lt-LT"/>
                </w:rPr>
                <w:t>. Nustatyti, kad šio nutarimo 1.1 ir 1.3.9 papunkčiai įsigalioja 2023 m. liepos 1 d.</w:t>
              </w:r>
            </w:p>
            <w:p>
              <w:pPr>
                <w:tabs>
                  <w:tab w:val="center" w:pos="-7800"/>
                  <w:tab w:val="left" w:pos="6237"/>
                  <w:tab w:val="right" w:pos="8306"/>
                </w:tabs>
                <w:rPr>
                  <w:lang w:eastAsia="lt-LT"/>
                </w:rPr>
              </w:pPr>
            </w:p>
            <w:p>
              <w:pPr>
                <w:tabs>
                  <w:tab w:val="center" w:pos="-7800"/>
                  <w:tab w:val="left" w:pos="6237"/>
                  <w:tab w:val="right" w:pos="8306"/>
                </w:tabs>
                <w:rPr>
                  <w:lang w:eastAsia="lt-LT"/>
                </w:rPr>
              </w:pPr>
            </w:p>
          </w:sdtContent>
        </w:sdt>
        <w:sdt>
          <w:sdtPr>
            <w:alias w:val="signatura"/>
            <w:tag w:val="part_ac436b1847c8418db9122dc868524cfb"/>
            <w:lock w:val="sdtLocked"/>
            <w:richText/>
          </w:sdtPr>
          <w:sdtContent>
            <w:p>
              <w:pPr>
                <w:tabs>
                  <w:tab w:val="center" w:pos="-7800"/>
                  <w:tab w:val="left" w:pos="6237"/>
                  <w:tab w:val="right" w:pos="8306"/>
                </w:tabs>
                <w:rPr>
                  <w:lang w:eastAsia="lt-LT"/>
                </w:rPr>
              </w:pPr>
              <w:r>
                <w:rPr>
                  <w:lang w:eastAsia="lt-LT"/>
                </w:rPr>
                <w:t>Ministras Pirmininkas</w:t>
                <w:tab/>
              </w:r>
            </w:p>
            <w:p>
              <w:pPr>
                <w:spacing w:line="276" w:lineRule="auto"/>
                <w:jc w:val="both"/>
                <w:rPr>
                  <w:szCs w:val="24"/>
                  <w:lang w:eastAsia="lt-LT"/>
                </w:rPr>
              </w:pPr>
            </w:p>
            <w:p>
              <w:pPr>
                <w:spacing w:line="276" w:lineRule="auto"/>
                <w:jc w:val="both"/>
                <w:rPr>
                  <w:szCs w:val="24"/>
                  <w:lang w:eastAsia="lt-LT"/>
                </w:rPr>
              </w:pPr>
              <w:r>
                <w:rPr>
                  <w:szCs w:val="24"/>
                  <w:lang w:eastAsia="lt-LT"/>
                </w:rPr>
                <w:t>Finansų ministras</w:t>
              </w:r>
            </w:p>
            <w:p>
              <w:pPr>
                <w:spacing w:line="276" w:lineRule="auto"/>
                <w:jc w:val="both"/>
                <w:rPr>
                  <w:szCs w:val="24"/>
                  <w:lang w:eastAsia="lt-LT"/>
                </w:rPr>
              </w:pPr>
            </w:p>
            <w:p>
              <w:pPr>
                <w:ind w:left="3888" w:firstLine="1296"/>
                <w:jc w:val="both"/>
                <w:rPr>
                  <w:szCs w:val="24"/>
                  <w:lang w:eastAsia="lt-LT"/>
                </w:rPr>
              </w:pPr>
            </w:p>
            <w:p>
              <w:pPr>
                <w:ind w:left="3888" w:firstLine="1296"/>
                <w:jc w:val="both"/>
                <w:rPr>
                  <w:szCs w:val="24"/>
                  <w:lang w:eastAsia="lt-LT"/>
                </w:rPr>
              </w:pPr>
            </w:p>
            <w:p>
              <w:pPr>
                <w:ind w:left="3888" w:firstLine="1296"/>
                <w:jc w:val="both"/>
                <w:rPr>
                  <w:szCs w:val="24"/>
                  <w:lang w:eastAsia="lt-LT"/>
                </w:rPr>
              </w:pPr>
            </w:p>
            <w:p>
              <w:pPr>
                <w:ind w:left="3888" w:firstLine="1296"/>
                <w:jc w:val="both"/>
                <w:rPr>
                  <w:szCs w:val="24"/>
                  <w:lang w:eastAsia="lt-LT"/>
                </w:rPr>
              </w:pPr>
            </w:p>
            <w:p>
              <w:pPr>
                <w:ind w:left="3888" w:firstLine="1296"/>
                <w:jc w:val="both"/>
                <w:rPr>
                  <w:szCs w:val="24"/>
                  <w:lang w:eastAsia="lt-LT"/>
                </w:rPr>
              </w:pPr>
            </w:p>
            <w:p>
              <w:pPr>
                <w:rPr>
                  <w:szCs w:val="24"/>
                  <w:lang w:eastAsia="lt-LT"/>
                </w:rPr>
              </w:pPr>
            </w:p>
          </w:sdtContent>
        </w:sdt>
      </w:sdtContent>
    </w:sdt>
    <w:sdt>
      <w:sdtPr>
        <w:alias w:val="patvirtinta"/>
        <w:tag w:val="part_c82d94baca20488faae40035ddef9764"/>
        <w:lock w:val="sdtLocked"/>
        <w:richText/>
      </w:sdtPr>
      <w:sdtContent>
        <w:p>
          <w:pPr>
            <w:ind w:left="4820"/>
            <w:jc w:val="both"/>
            <w:rPr>
              <w:szCs w:val="24"/>
              <w:lang w:eastAsia="lt-LT"/>
            </w:rPr>
          </w:pPr>
          <w:r>
            <w:rPr>
              <w:szCs w:val="24"/>
              <w:lang w:eastAsia="lt-LT"/>
            </w:rPr>
            <w:t>PATVIRTINTA</w:t>
          </w:r>
        </w:p>
        <w:p>
          <w:pPr>
            <w:ind w:left="4820"/>
            <w:jc w:val="both"/>
            <w:rPr>
              <w:szCs w:val="24"/>
              <w:lang w:eastAsia="lt-LT"/>
            </w:rPr>
          </w:pPr>
          <w:r>
            <w:rPr>
              <w:szCs w:val="24"/>
              <w:lang w:eastAsia="lt-LT"/>
            </w:rPr>
            <w:t>Lietuvos Respublikos Vyriausybės</w:t>
          </w:r>
        </w:p>
        <w:p>
          <w:pPr>
            <w:ind w:left="4820"/>
            <w:jc w:val="both"/>
            <w:rPr>
              <w:szCs w:val="24"/>
              <w:lang w:eastAsia="lt-LT"/>
            </w:rPr>
          </w:pPr>
          <w:r>
            <w:rPr>
              <w:szCs w:val="24"/>
              <w:lang w:eastAsia="lt-LT"/>
            </w:rPr>
            <w:t>2004 m. balandžio 29 d. nutarimu Nr. 526</w:t>
          </w:r>
        </w:p>
        <w:p>
          <w:pPr>
            <w:ind w:left="4820"/>
            <w:jc w:val="both"/>
            <w:rPr>
              <w:szCs w:val="24"/>
              <w:lang w:eastAsia="lt-LT"/>
            </w:rPr>
          </w:pPr>
          <w:r>
            <w:rPr>
              <w:szCs w:val="24"/>
              <w:lang w:eastAsia="lt-LT"/>
            </w:rPr>
            <w:t xml:space="preserve">(Lietuvos Respublikos Vyriausybės </w:t>
          </w:r>
        </w:p>
        <w:p>
          <w:pPr>
            <w:ind w:left="4820"/>
            <w:jc w:val="both"/>
            <w:rPr>
              <w:szCs w:val="24"/>
              <w:lang w:eastAsia="lt-LT"/>
            </w:rPr>
          </w:pPr>
          <w:r>
            <w:rPr>
              <w:szCs w:val="24"/>
              <w:lang w:eastAsia="lt-LT"/>
            </w:rPr>
            <w:t xml:space="preserve">2023 m.               d. nutarimo Nr.      redakcija)</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c82d94baca20488faae40035ddef9764"/>
              <w:lock w:val="sdtLocked"/>
              <w:richText/>
            </w:sdtPr>
            <w:sdtContent>
              <w:r>
                <w:rPr>
                  <w:b/>
                  <w:szCs w:val="24"/>
                  <w:lang w:eastAsia="lt-LT"/>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szCs w:val="24"/>
              <w:lang w:eastAsia="lt-LT"/>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trPr>
              <w:tblHeader/>
            </w:trP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p>
            </w:tc>
            <w:tc>
              <w:tcPr>
                <w:tcW w:w="592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Valstybės</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eurais</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47</w:t>
                </w:r>
              </w:p>
            </w:tc>
          </w:tr>
          <w:tr>
            <w:trPr>
              <w:trHeight w:val="175"/>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color w:val="000000"/>
                    <w:szCs w:val="24"/>
                    <w:lang w:eastAsia="lt-LT"/>
                  </w:rP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trPr>
              <w:trHeight w:val="210"/>
            </w:trPr>
            <w:tc>
              <w:tcPr>
                <w:tcW w:w="1163"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44.</w:t>
                </w:r>
              </w:p>
            </w:tc>
            <w:tc>
              <w:tcPr>
                <w:tcW w:w="5925" w:type="dxa"/>
                <w:tcBorders>
                  <w:top w:val="single" w:sz="4" w:space="0" w:color="auto"/>
                  <w:left w:val="single" w:sz="4" w:space="0" w:color="auto"/>
                  <w:bottom w:val="single" w:sz="4" w:space="0" w:color="auto"/>
                  <w:right w:val="single" w:sz="4" w:space="0" w:color="auto"/>
                </w:tcBorders>
                <w:hideMark/>
              </w:tcPr>
              <w:p>
                <w:pPr>
                  <w:rPr>
                    <w:szCs w:val="24"/>
                    <w:lang w:val="en-GB" w:eastAsia="lt-LT"/>
                  </w:rPr>
                </w:pPr>
                <w:r>
                  <w:rPr>
                    <w:szCs w:val="24"/>
                    <w:lang w:eastAsia="lt-LT"/>
                  </w:rP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Jungtinės Amerikos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67</w:t>
                </w:r>
              </w:p>
            </w:tc>
          </w:tr>
          <w:tr>
            <w:trPr>
              <w:trHeight w:val="137"/>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44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Libijos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83.</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114.</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127.</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rPr>
              <w:trHeight w:val="79"/>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rPr>
                    <w:szCs w:val="24"/>
                    <w:lang w:eastAsia="lt-LT"/>
                  </w:rPr>
                </w:pPr>
                <w:r>
                  <w:rPr>
                    <w:szCs w:val="24"/>
                    <w:lang w:eastAsia="lt-LT"/>
                  </w:rPr>
                  <w:t>128.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szCs w:val="24"/>
                    <w:lang w:eastAsia="lt-LT"/>
                  </w:rPr>
                </w:pPr>
                <w:r>
                  <w:rPr>
                    <w:spacing w:val="-2"/>
                    <w:szCs w:val="24"/>
                    <w:lang w:eastAsia="lt-LT"/>
                  </w:rPr>
                  <w:t>145.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szCs w:val="24"/>
                    <w:lang w:eastAsia="lt-LT"/>
                  </w:rPr>
                </w:pPr>
                <w:r>
                  <w:rPr>
                    <w:spacing w:val="-2"/>
                    <w:szCs w:val="24"/>
                    <w:lang w:eastAsia="lt-LT"/>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31</w:t>
                </w:r>
              </w:p>
            </w:tc>
          </w:tr>
        </w:tbl>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center" w:pos="-7800"/>
              <w:tab w:val="left" w:pos="6237"/>
              <w:tab w:val="right" w:pos="8306"/>
            </w:tabs>
            <w:jc w:val="center"/>
            <w:rPr>
              <w:szCs w:val="24"/>
              <w:lang w:eastAsia="lt-LT"/>
            </w:rPr>
          </w:pPr>
          <w:r>
            <w:rPr>
              <w:szCs w:val="24"/>
              <w:lang w:eastAsia="lt-LT"/>
            </w:rPr>
            <w:t>___________________________</w:t>
          </w:r>
        </w:p>
        <w:p>
          <w:pPr>
            <w:spacing w:line="276" w:lineRule="auto"/>
            <w:jc w:val="both"/>
            <w:rPr>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sdtContent>
    </w:sdt>
    <w:sdt>
      <w:sdtPr>
        <w:alias w:val="pr."/>
        <w:tag w:val="part_e6887508eea4497ba788e3fd66e2650c"/>
        <w:lock w:val="sdtLocked"/>
        <w:richText/>
      </w:sdtPr>
      <w:sdtContent>
        <w:p>
          <w:pPr>
            <w:ind w:left="5103"/>
            <w:rPr>
              <w:szCs w:val="24"/>
              <w:lang w:eastAsia="lt-LT"/>
            </w:rPr>
          </w:pPr>
          <w:r>
            <w:rPr>
              <w:szCs w:val="24"/>
              <w:lang w:eastAsia="lt-LT"/>
            </w:rPr>
            <w:t>Komandiruočių išlaidų apmokėjimo biudžetinėse įstaigose ir regionų plėtros tarybose taisyklių</w:t>
          </w:r>
        </w:p>
        <w:p>
          <w:pPr>
            <w:ind w:left="5103"/>
            <w:jc w:val="both"/>
            <w:rPr>
              <w:szCs w:val="24"/>
              <w:lang w:eastAsia="lt-LT"/>
            </w:rPr>
          </w:pPr>
          <w:r>
            <w:rPr>
              <w:szCs w:val="24"/>
              <w:lang w:eastAsia="lt-LT"/>
            </w:rPr>
            <w:t>priedas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e6887508eea4497ba788e3fd66e2650c"/>
              <w:lock w:val="sdtLocked"/>
              <w:richText/>
            </w:sdtPr>
            <w:sdtContent>
              <w:r>
                <w:rPr>
                  <w:b/>
                  <w:szCs w:val="24"/>
                  <w:lang w:eastAsia="lt-LT"/>
                </w:rPr>
                <w:t xml:space="preserve">GYVENAMOJO PLOTO NUOMOS IŠLAIDŲ NORMŲ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szCs w:val="24"/>
              <w:lang w:eastAsia="lt-LT"/>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trPr>
              <w:tblHeader/>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p>
            </w:tc>
            <w:tc>
              <w:tcPr>
                <w:tcW w:w="606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 xml:space="preserve">Valstybės </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(eurais)</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Cs w:val="24"/>
                    <w:lang w:eastAsia="lt-LT"/>
                  </w:rPr>
                </w:pPr>
                <w:r>
                  <w:rPr>
                    <w:szCs w:val="24"/>
                    <w:lang w:eastAsia="lt-LT"/>
                  </w:rPr>
                  <w:t>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177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trPr>
              <w:trHeight w:val="265"/>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300</w:t>
                </w:r>
              </w:p>
            </w:tc>
          </w:tr>
          <w:tr>
            <w:trPr>
              <w:trHeight w:val="233"/>
            </w:trPr>
            <w:tc>
              <w:tcPr>
                <w:tcW w:w="1021"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44.</w:t>
                </w:r>
              </w:p>
            </w:tc>
            <w:tc>
              <w:tcPr>
                <w:tcW w:w="6067" w:type="dxa"/>
                <w:tcBorders>
                  <w:top w:val="single" w:sz="4" w:space="0" w:color="auto"/>
                  <w:left w:val="single" w:sz="4" w:space="0" w:color="auto"/>
                  <w:bottom w:val="single" w:sz="4" w:space="0" w:color="auto"/>
                  <w:right w:val="single" w:sz="4" w:space="0" w:color="auto"/>
                </w:tcBorders>
                <w:hideMark/>
              </w:tcPr>
              <w:p>
                <w:pPr>
                  <w:rPr>
                    <w:szCs w:val="24"/>
                    <w:lang w:val="en-GB" w:eastAsia="lt-LT"/>
                  </w:rPr>
                </w:pPr>
                <w:r>
                  <w:rPr>
                    <w:szCs w:val="24"/>
                    <w:lang w:eastAsia="lt-LT"/>
                  </w:rP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Jungtinės Amerikos Valstijos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Jungtiniai Arabų Emyratai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270</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Libijos Valstybė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83.</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FF0000"/>
                    <w:szCs w:val="24"/>
                    <w:lang w:eastAsia="lt-LT"/>
                  </w:rPr>
                </w:pPr>
                <w:r>
                  <w:rPr>
                    <w:szCs w:val="24"/>
                    <w:lang w:eastAsia="lt-LT"/>
                  </w:rP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Cs w:val="24"/>
                    <w:lang w:eastAsia="lt-LT"/>
                  </w:rPr>
                </w:pPr>
                <w:r>
                  <w:rPr>
                    <w:szCs w:val="24"/>
                    <w:lang w:eastAsia="lt-LT"/>
                  </w:rP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206</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114.</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127.</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trPr>
              <w:trHeight w:val="109"/>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szCs w:val="24"/>
                    <w:lang w:eastAsia="lt-LT"/>
                  </w:rPr>
                </w:pPr>
                <w:r>
                  <w:rPr>
                    <w:spacing w:val="-2"/>
                    <w:szCs w:val="24"/>
                    <w:lang w:eastAsia="lt-LT"/>
                  </w:rPr>
                  <w:t>145.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szCs w:val="24"/>
                    <w:lang w:eastAsia="lt-LT"/>
                  </w:rPr>
                </w:pPr>
                <w:r>
                  <w:rPr>
                    <w:spacing w:val="-2"/>
                    <w:szCs w:val="24"/>
                    <w:lang w:eastAsia="lt-LT"/>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124</w:t>
                </w:r>
              </w:p>
            </w:tc>
          </w:tr>
        </w:tbl>
        <w:p>
          <w:pPr>
            <w:spacing w:line="276" w:lineRule="auto"/>
            <w:jc w:val="both"/>
            <w:rPr>
              <w:szCs w:val="24"/>
              <w:lang w:eastAsia="lt-LT"/>
            </w:rPr>
          </w:pPr>
        </w:p>
        <w:p>
          <w:pPr>
            <w:spacing w:line="276" w:lineRule="auto"/>
            <w:jc w:val="both"/>
            <w:rPr>
              <w:szCs w:val="24"/>
              <w:lang w:eastAsia="lt-LT"/>
            </w:rPr>
          </w:pPr>
        </w:p>
        <w:p>
          <w:pPr>
            <w:tabs>
              <w:tab w:val="center" w:pos="-7800"/>
              <w:tab w:val="left" w:pos="6237"/>
              <w:tab w:val="right" w:pos="8306"/>
            </w:tabs>
            <w:jc w:val="center"/>
            <w:rPr>
              <w:szCs w:val="24"/>
              <w:lang w:eastAsia="lt-LT"/>
            </w:rPr>
          </w:pPr>
          <w:r>
            <w:rPr>
              <w:szCs w:val="24"/>
              <w:lang w:eastAsia="lt-LT"/>
            </w:rPr>
            <w:t>___________________________</w:t>
          </w:r>
        </w:p>
        <w:p>
          <w:pPr>
            <w:spacing w:line="276" w:lineRule="auto"/>
            <w:jc w:val="both"/>
            <w:rPr>
              <w:lang w:eastAsia="lt-LT"/>
            </w:rPr>
          </w:pPr>
        </w:p>
        <w:p>
          <w:pPr>
            <w:spacing w:line="276" w:lineRule="auto"/>
            <w:jc w:val="both"/>
            <w:rPr>
              <w:szCs w:val="24"/>
              <w:lang w:eastAsia="lt-LT"/>
            </w:rPr>
          </w:pP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lang w:eastAsia="lt-LT"/>
      </w:rPr>
    </w:pPr>
  </w:p>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81"/>
  <w:drawingGridVerticalSpacing w:val="181"/>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3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402A892F-EF77-431B-8396-66B187C1C5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474552">
      <w:bodyDiv w:val="1"/>
      <w:marLeft w:val="225"/>
      <w:marRight w:val="225"/>
      <w:marTop w:val="0"/>
      <w:marBottom w:val="0"/>
      <w:divBdr>
        <w:top w:val="none" w:sz="0" w:space="0" w:color="auto"/>
        <w:left w:val="none" w:sz="0" w:space="0" w:color="auto"/>
        <w:bottom w:val="none" w:sz="0" w:space="0" w:color="auto"/>
        <w:right w:val="none" w:sz="0" w:space="0" w:color="auto"/>
      </w:divBdr>
      <w:divsChild>
        <w:div w:id="485514106">
          <w:marLeft w:val="0"/>
          <w:marRight w:val="0"/>
          <w:marTop w:val="0"/>
          <w:marBottom w:val="0"/>
          <w:divBdr>
            <w:top w:val="none" w:sz="0" w:space="0" w:color="auto"/>
            <w:left w:val="none" w:sz="0" w:space="0" w:color="auto"/>
            <w:bottom w:val="none" w:sz="0" w:space="0" w:color="auto"/>
            <w:right w:val="none" w:sz="0" w:space="0" w:color="auto"/>
          </w:divBdr>
        </w:div>
      </w:divsChild>
    </w:div>
    <w:div w:id="620385784">
      <w:bodyDiv w:val="1"/>
      <w:marLeft w:val="0"/>
      <w:marRight w:val="0"/>
      <w:marTop w:val="0"/>
      <w:marBottom w:val="0"/>
      <w:divBdr>
        <w:top w:val="none" w:sz="0" w:space="0" w:color="auto"/>
        <w:left w:val="none" w:sz="0" w:space="0" w:color="auto"/>
        <w:bottom w:val="none" w:sz="0" w:space="0" w:color="auto"/>
        <w:right w:val="none" w:sz="0" w:space="0" w:color="auto"/>
      </w:divBdr>
    </w:div>
    <w:div w:id="693577588">
      <w:bodyDiv w:val="1"/>
      <w:marLeft w:val="0"/>
      <w:marRight w:val="0"/>
      <w:marTop w:val="0"/>
      <w:marBottom w:val="0"/>
      <w:divBdr>
        <w:top w:val="none" w:sz="0" w:space="0" w:color="auto"/>
        <w:left w:val="none" w:sz="0" w:space="0" w:color="auto"/>
        <w:bottom w:val="none" w:sz="0" w:space="0" w:color="auto"/>
        <w:right w:val="none" w:sz="0" w:space="0" w:color="auto"/>
      </w:divBdr>
    </w:div>
    <w:div w:id="949241212">
      <w:bodyDiv w:val="1"/>
      <w:marLeft w:val="0"/>
      <w:marRight w:val="0"/>
      <w:marTop w:val="0"/>
      <w:marBottom w:val="0"/>
      <w:divBdr>
        <w:top w:val="none" w:sz="0" w:space="0" w:color="auto"/>
        <w:left w:val="none" w:sz="0" w:space="0" w:color="auto"/>
        <w:bottom w:val="none" w:sz="0" w:space="0" w:color="auto"/>
        <w:right w:val="none" w:sz="0" w:space="0" w:color="auto"/>
      </w:divBdr>
    </w:div>
    <w:div w:id="1293052836">
      <w:bodyDiv w:val="1"/>
      <w:marLeft w:val="0"/>
      <w:marRight w:val="0"/>
      <w:marTop w:val="0"/>
      <w:marBottom w:val="0"/>
      <w:divBdr>
        <w:top w:val="none" w:sz="0" w:space="0" w:color="auto"/>
        <w:left w:val="none" w:sz="0" w:space="0" w:color="auto"/>
        <w:bottom w:val="none" w:sz="0" w:space="0" w:color="auto"/>
        <w:right w:val="none" w:sz="0" w:space="0" w:color="auto"/>
      </w:divBdr>
    </w:div>
    <w:div w:id="1599021834">
      <w:bodyDiv w:val="1"/>
      <w:marLeft w:val="0"/>
      <w:marRight w:val="0"/>
      <w:marTop w:val="0"/>
      <w:marBottom w:val="0"/>
      <w:divBdr>
        <w:top w:val="none" w:sz="0" w:space="0" w:color="auto"/>
        <w:left w:val="none" w:sz="0" w:space="0" w:color="auto"/>
        <w:bottom w:val="none" w:sz="0" w:space="0" w:color="auto"/>
        <w:right w:val="none" w:sz="0" w:space="0" w:color="auto"/>
      </w:divBdr>
    </w:div>
    <w:div w:id="1667443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f5b16161b10429e8a23d5b582a69212" PartId="2cea0cb0df064ba29f2e91abece2f7af">
    <Part Type="preambule" DocPartId="6e38b71987734b0f87155c95fb3bd940" PartId="b1d1b0c5a31a41d485ffc91127a41778"/>
    <Part Type="punktas" Nr="1" Abbr="1 p." DocPartId="e8e86c770ccd490c9f1e1038717dbf26" PartId="10b706835f3b4be885eeea015ef78208">
      <Part Type="papunktis" Nr="1.1" Abbr="1.1 pp." DocPartId="2e70dc50d07e49718634a58ae6ce06ca" PartId="062920d0f65e4494ab62fe6885f6c308"/>
      <Part Type="papunktis" Nr="1.2" Abbr="1.2 pp." DocPartId="547551ca715d41d7bfbe9241ae8b29c4" PartId="cd54b73a367748e8b461526291decd45">
        <Part Type="papunktis" Nr="1.2.1" Abbr="1.2.1 pp." DocPartId="9bdc5b730d98478cafe71e30499fcbdc" PartId="ecb9faba59ff4180881fbe3d016c0495">
          <Part Type="citata" DocPartId="c4d2972689834d678c9c74c30b6c8bcc" PartId="5a67869ffe1e469b8f5c1321ab1f97a7">
            <Part Type="punktas" Nr="2" Abbr="2 p." DocPartId="4b3379a9584c49e18d3b09c370dfc7c1" PartId="714d7667f69b4ca0be3a83e4039b8143"/>
          </Part>
        </Part>
        <Part Type="papunktis" Nr="1.2.2" Abbr="1.2.2 pp." DocPartId="22e65faa8c734797b6cbc819514b93c8" PartId="72eb7688c44944c98fdaec904f51f55f">
          <Part Type="citata" DocPartId="7198579412584870b80e7f96a90a2ab5" PartId="4e570a0cc3994248bbc4e1df2e25da43">
            <Part Type="punktas" Nr="3" Abbr="3 p." DocPartId="96826533d3b440b29849962fa628972e" PartId="0420839faa954036909c1e0d7fcad1a8"/>
          </Part>
        </Part>
        <Part Type="papunktis" Nr="1.2.3" Abbr="1.2.3 pp." DocPartId="f5b1d269a65c4d62b4c39a9da02b0a7a" PartId="37bfe89409704f0ba31f801ea99b3bcb">
          <Part Type="citata" DocPartId="c6601afb8e674deda0e01f6325dc6c34" PartId="d30a35b5003c4cc0aae813b9cb6f155e">
            <Part Type="papunktis" Nr="5.7" Abbr="5.7 pp." DocPartId="68b8bf84627b44818ead63f0b1f26103" PartId="eedffabf22474759bcb8df67064bb07f"/>
          </Part>
        </Part>
        <Part Type="papunktis" Nr="1.2.4" Abbr="1.2.4 pp." DocPartId="0cb07499fed043c89e89ec2422ef3a7c" PartId="4661bfce28fe4b8f8686896267413593"/>
      </Part>
      <Part Type="papunktis" Nr="1.3" Abbr="1.3 pp." DocPartId="cfa809d230954d858307315e4b85d663" PartId="9b6daf02fe2d4fd09520d5bfb6eb0d6d">
        <Part Type="papunktis" Nr="1.3.1" Abbr="1.3.1 pp." DocPartId="db281196730e430cb5bcd04b5a985c16" PartId="0997aa3bb4cf48d3afd0b344b2c0e8a4">
          <Part Type="citata" DocPartId="f527c7f3ac8d40a3839cced484adf200" PartId="14c9ba251afb444b806cc8e15cb78533">
            <Part Type="papunktis" Nr="2.1" Abbr="2.1 pp." DocPartId="53de0a393bf049b3b32de8d3455c1b3a" PartId="ba22e4d257c24824abf3c5d49b3cf468"/>
          </Part>
        </Part>
        <Part Type="papunktis" Nr="1.3.2" Abbr="1.3.2 pp." DocPartId="8445659da6084d0798bafca8729dd8be" PartId="24de9c9bf1c941668e9cd6d1dfe718aa">
          <Part Type="citata" DocPartId="f59114c35bda4f69982606356d5dd9a7" PartId="668132066806464db44bf4ca0e237034">
            <Part Type="papunktis" Nr="2.2" Abbr="2.2 pp." DocPartId="f5a1aa23f7114888882f4a1192614486" PartId="d65238860dc94e16b938e5dd6289d393"/>
          </Part>
        </Part>
        <Part Type="papunktis" Nr="1.3.3" Abbr="1.3.3 pp." DocPartId="1443dc213db14d58bad9cedb2322454f" PartId="d27b15818d1c4ce9abd2f43acf679c67">
          <Part Type="citata" DocPartId="df377f20efd340ef8ea3dad0b081e768" PartId="2e3ead494ad0403fbaa192a326a8796a">
            <Part Type="papunktis" Nr="7.3.1" Abbr="7.3.1 pp." DocPartId="468830ea7dc241629e8410b53911049b" PartId="cd76c0280d18403db299653f880a196c"/>
          </Part>
        </Part>
        <Part Type="papunktis" Nr="1.3.4" Abbr="1.3.4 pp." DocPartId="7d12005b1d7d4ca2b07305ecfc9cba08" PartId="f8e7e7364ece4f05b6c261fbfb268582">
          <Part Type="citata" DocPartId="18e7b2d2a1d44505992600ffe6caa0d5" PartId="43e382e44e3b40c0aa974a8aa5b7bc0a">
            <Part Type="papunktis" Nr="7.3.3" Abbr="7.3.3 pp." DocPartId="e889b7a0ac3749a99040332f487ed581" PartId="e108eb459bbf4cfbb3b946a836d7bea1"/>
          </Part>
        </Part>
        <Part Type="papunktis" Nr="1.3.5" Abbr="1.3.5 pp." DocPartId="0929662f86e843c596f3896e0598537c" PartId="42762643ee0b4948b8d8bd9b83ea0d25">
          <Part Type="citata" DocPartId="fa0e197907ad4dbeb2161e67be26f8f1" PartId="4e109473566748e48efd196030d8c43e">
            <Part Type="papunktis" Nr="7.11" Abbr="7.11 pp." DocPartId="18e0765ed00745eb9165f2bb1dadd1a5" PartId="9b076c7f3ee144f997a6c48c895fe925"/>
          </Part>
        </Part>
        <Part Type="papunktis" Nr="1.3.6" Abbr="1.3.6 pp." DocPartId="a6003ffc35ea4da59820145518fa9a6d" PartId="5caf6097527b4b008efb5c452b2521a9">
          <Part Type="citata" DocPartId="b5b7cb75575d4ab1a5626777a35f3e6d" PartId="f958a6bc7d354aa199606afdb00ed970">
            <Part Type="papunktis" Nr="17.2" Abbr="17.2 pp." DocPartId="21c764be538e4c1a98366b602b53baad" PartId="067ff4e68a814e21946483bbf00b6252"/>
          </Part>
        </Part>
        <Part Type="papunktis" Nr="1.3.7" Abbr="1.3.7 pp." DocPartId="3a6bb38980364d0dbd3cecefb0f2c094" PartId="75fa25da5f7c44b387261d6fcaf6c72d">
          <Part Type="citata" DocPartId="dd930c8fab6b4a95ba1bc0e34f38a556" PartId="d0b81029a43f4ad98a1d3e52cd529853">
            <Part Type="papunktis" Nr="17.3.1" Abbr="17.3.1 pp." DocPartId="51737d1299734b91a72301c440aa391d" PartId="34a9f13f10bf47299bca6545dc9688c2"/>
          </Part>
        </Part>
        <Part Type="papunktis" Nr="1.3.8" Abbr="1.3.8 pp." DocPartId="81cd227a448a4060a8c8a7a2ad87cd3e" PartId="96a7cf3b60c84f70adcf55d4bbde7b26">
          <Part Type="citata" DocPartId="b7f6cd71f6864997af9d617c180c5a1a" PartId="25d2de2eadff4b668b6d2d3e2a077477">
            <Part Type="papunktis" Nr="17.4" Abbr="17.4 pp." DocPartId="5479b480a213499bbf5d0f50503b5dc6" PartId="2c812cba5e5f48b882fb004e2e9c64e2"/>
          </Part>
        </Part>
        <Part Type="papunktis" Nr="1.3.9" Abbr="1.3.9 pp." DocPartId="4aec062199b8415d8848148027231173" PartId="992c92103c77406ab2d008bd65e415a9"/>
      </Part>
    </Part>
    <Part Type="punktas" Nr="2" Abbr="2 p." DocPartId="299ba465bfac4db48599d9bc7953ebc4" PartId="15d8f620a37e454780aff0ddc45969f0"/>
    <Part Type="signatura" DocPartId="76cc63917fcf44fcb00f8a031b561ab4" PartId="ac436b1847c8418db9122dc868524cfb"/>
  </Part>
  <Part Type="patvirtinta" Title="MAKSIMALIŲ DIENPINIGIŲ DYDŽIŲ SĄRAŠAS" DocPartId="66f0e5e303a347639c130b64875724ee" PartId="c82d94baca20488faae40035ddef9764"/>
  <Part Type="priedas" Abbr="pr." Title="GYVENAMOJO PLOTO NUOMOS IŠLAIDŲ NORMŲ SĄRAŠAS" DocPartId="b1b590dd5ff94ddb806574930e26c362" PartId="e6887508eea4497ba788e3fd66e2650c"/>
</Parts>
</file>

<file path=customXml/itemProps1.xml><?xml version="1.0" encoding="utf-8"?>
<ds:datastoreItem xmlns:ds="http://schemas.openxmlformats.org/officeDocument/2006/customXml" ds:itemID="{E4BD6DCE-4E8D-4BD8-BD1E-CFB0C55CE004}">
  <ds:schemaRefs>
    <ds:schemaRef ds:uri="http://schemas.openxmlformats.org/officeDocument/2006/bibliography"/>
  </ds:schemaRefs>
</ds:datastoreItem>
</file>

<file path=customXml/itemProps2.xml><?xml version="1.0" encoding="utf-8"?>
<ds:datastoreItem xmlns:ds="http://schemas.openxmlformats.org/officeDocument/2006/customXml" ds:itemID="{917E2CA7-91F8-45EC-A4C1-6FCEC20A7F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2402</Words>
  <Characters>15664</Characters>
  <Application>Microsoft Office Word</Application>
  <DocSecurity>4</DocSecurity>
  <Lines>1118</Lines>
  <Paragraphs>1062</Paragraphs>
  <ScaleCrop>false</ScaleCrop>
  <HeadingPairs>
    <vt:vector size="2" baseType="variant">
      <vt:variant>
        <vt:lpstr>Pavadinimas</vt:lpstr>
      </vt:variant>
      <vt:variant>
        <vt:i4>1</vt:i4>
      </vt:variant>
    </vt:vector>
  </HeadingPairs>
  <TitlesOfParts>
    <vt:vector size="1" baseType="lpstr">
      <vt:lpstr>Projektas</vt:lpstr>
    </vt:vector>
  </TitlesOfParts>
  <Company>LR finansų ministerija</Company>
  <LinksUpToDate>false</LinksUpToDate>
  <CharactersWithSpaces>17004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2023-03-15T05:45:00Z</dcterms:created>
  <dc:creator>FM</dc:creator>
  <lastModifiedBy>adlibuser</lastModifiedBy>
  <lastPrinted>2018-11-21T06:33:00Z</lastPrinted>
  <dcterms:modified xsi:type="dcterms:W3CDTF">2023-03-15T05:45:00Z</dcterms:modified>
  <revision>2</revision>
  <dc:title>Projektas</dc:title>
</coreProperties>
</file>