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dffda98161f4f7ca2da1897ef59fd6c"/>
        <w:lock w:val="sdtLocked"/>
        <w:richText/>
      </w:sdtPr>
      <w:sdtContent>
        <w:p w14:paraId="0A39673E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573A74FD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lt-LT"/>
            </w:rPr>
          </w:pPr>
        </w:p>
        <w:p w14:paraId="78A6E1FA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lt-LT"/>
            </w:rPr>
          </w:pPr>
        </w:p>
        <w:p w14:paraId="393BA6B1" w14:textId="0D96D27F">
          <w:pPr>
            <w:tabs>
              <w:tab w:val="center" w:pos="4819"/>
              <w:tab w:val="right" w:pos="9638"/>
            </w:tabs>
            <w:jc w:val="center"/>
            <w:rPr>
              <w:color w:val="FF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470B691E" w14:textId="77777777">
          <w:pPr>
            <w:keepNext/>
            <w:jc w:val="center"/>
            <w:rPr>
              <w:b/>
              <w:szCs w:val="24"/>
              <w:lang w:eastAsia="lt-LT"/>
            </w:rPr>
          </w:pPr>
        </w:p>
        <w:p w14:paraId="1BCC829C" w14:textId="77777777">
          <w:pPr>
            <w:keepNext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3464550B" w14:textId="6EE8A02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ŠIAULIŲ MIESTO SAVIVALDYBĖS TARYBOS 2024 M. RUGSĖJO 5 D. SPRENDIMO NR. T-342 „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val="x-none"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PEDAGOGŲ PRITRAUKIMO Į ŠIAULIŲ MIESTO ŠVIETIMO ĮSTAIGAS, PERKVALIFIKAVIMO IR KVALIFIKACIJOS TOBULINIMO 2024–2026 METAIS PROGRAMOS </w:t>
          </w:r>
          <w:r>
            <w:rPr>
              <w:rFonts w:eastAsia="Calibri"/>
              <w:b/>
              <w:szCs w:val="24"/>
            </w:rPr>
            <w:t>PATVIRTINIMO“ PAKEITIMO</w:t>
          </w:r>
        </w:p>
        <w:p w14:paraId="0FBB64EE" w14:textId="66CB2269">
          <w:pPr>
            <w:ind w:firstLine="62"/>
            <w:jc w:val="center"/>
            <w:rPr>
              <w:b/>
              <w:color w:val="000000"/>
              <w:szCs w:val="24"/>
              <w:lang w:eastAsia="lt-LT"/>
            </w:rPr>
          </w:pPr>
        </w:p>
        <w:p w14:paraId="231BB22A" w14:textId="77777777">
          <w:pPr>
            <w:widowControl w:val="0"/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</w:p>
        <w:p w14:paraId="788EB578" w14:textId="4283F38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d. Nr. T-</w:t>
          </w:r>
        </w:p>
        <w:p w14:paraId="15D4AFFC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1B7025E6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0a9fe537c1fe41d1955d34bf5c5dec61"/>
            <w:lock w:val="sdtLocked"/>
            <w:richText/>
          </w:sdtPr>
          <w:sdtContent>
            <w:p w14:paraId="165861F3" w14:textId="454C8803">
              <w:pPr>
                <w:ind w:firstLine="851"/>
                <w:jc w:val="both"/>
                <w:rPr>
                  <w:color w:val="00B0F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16 straipsnio 1 dalimi, Lietuvos Respublikos švietimo įstatymo 58 straipsnio 1 dalies 1 punktu, Šiaulių miesto savivaldybės 2024–2026 metų strateginio veiklos plano, patvirtinto Šiaulių miesto savivaldybės tarybos 2024 m. vasario 1 d. sprendimu Nr. T-1 „Dėl Šiaulių miesto savivaldybės 2024–2026 metų strateginio veiklos plano patvirtinimo“, </w:t>
              </w:r>
              <w:r>
                <w:rPr>
                  <w:color w:val="000000"/>
                  <w:szCs w:val="24"/>
                  <w:lang w:eastAsia="lt-LT"/>
                </w:rPr>
                <w:t>Švietimo prieinamumo ir kokybės užtikrinimo programos</w:t>
              </w:r>
              <w:r>
                <w:rPr>
                  <w:szCs w:val="24"/>
                  <w:lang w:eastAsia="lt-LT"/>
                </w:rPr>
                <w:t xml:space="preserve"> (kodas 08) tikslo „</w:t>
              </w:r>
              <w:r>
                <w:rPr>
                  <w:color w:val="000000"/>
                  <w:szCs w:val="24"/>
                  <w:lang w:eastAsia="lt-LT"/>
                </w:rPr>
                <w:t>Plėtoti inovatyvią švietimo sistemą, ugdančią aktyvią ir kūrybingą asmenybę</w:t>
              </w:r>
              <w:r>
                <w:rPr>
                  <w:szCs w:val="24"/>
                  <w:lang w:eastAsia="lt-LT"/>
                </w:rPr>
                <w:t xml:space="preserve">“ uždaviniu „Gerinti švietimo prieinamumą ir pristatyti švietimo veiklą“ (kodas 08.01.01),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23daec00da1946ff98983b4383af2a01"/>
            <w:lock w:val="sdtLocked"/>
            <w:richText/>
          </w:sdtPr>
          <w:sdtContent>
            <w:p w14:paraId="039C60E4" w14:textId="4298B58F">
              <w:pPr>
                <w:spacing w:line="25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bCs/>
                  <w:szCs w:val="24"/>
                  <w:lang w:eastAsia="lt-LT"/>
                </w:rPr>
                <w:t xml:space="preserve">Pedagogų pritraukimo į Šiaulių miesto švietimo įstaigas, perkvalifikavimo ir kvalifikacijos tobulinimo 2024–2026 metais programą, patvirtintą </w:t>
              </w:r>
              <w:r>
                <w:rPr>
                  <w:szCs w:val="24"/>
                  <w:lang w:eastAsia="lt-LT"/>
                </w:rPr>
                <w:t xml:space="preserve">Šiaulių miesto savivaldybės tarybos 2024 m. rugsėjo </w:t>
              </w:r>
              <w:r>
                <w:rPr>
                  <w:bCs/>
                  <w:szCs w:val="24"/>
                  <w:lang w:eastAsia="lt-LT"/>
                </w:rPr>
                <w:t>5 d.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sprendimo Nr. T-342 „Dėl </w:t>
              </w:r>
              <w:r>
                <w:rPr>
                  <w:bCs/>
                  <w:szCs w:val="24"/>
                  <w:lang w:eastAsia="lt-LT"/>
                </w:rPr>
                <w:t xml:space="preserve">Pedagogų pritraukimo į Šiaulių miesto švietimo įstaigas, perkvalifikavimo ir kvalifikacijos tobulinimo 2024–2026 metais programos </w:t>
              </w:r>
              <w:r>
                <w:rPr>
                  <w:rFonts w:eastAsia="Calibri"/>
                  <w:bCs/>
                  <w:szCs w:val="24"/>
                </w:rPr>
                <w:t>patvirtinimo</w:t>
              </w:r>
              <w:r>
                <w:rPr>
                  <w:szCs w:val="24"/>
                  <w:lang w:eastAsia="lt-LT"/>
                </w:rPr>
                <w:t xml:space="preserve">“ 1 punktu, ir </w:t>
              </w:r>
              <w:r>
                <w:rPr>
                  <w:bCs/>
                  <w:szCs w:val="24"/>
                  <w:lang w:eastAsia="lt-LT"/>
                </w:rPr>
                <w:t>III skyriaus lentelės 4.4 papunkčio eilutę išdėstyti taip:</w:t>
              </w:r>
            </w:p>
          </w:sdtContent>
        </w:sdt>
        <w:sdt>
          <w:sdtPr>
            <w:alias w:val="lentele"/>
            <w:tag w:val="part_aa96fc1025c5417f889703fe8670d49b"/>
            <w:lock w:val="sdtLocked"/>
            <w:richText/>
          </w:sdtPr>
          <w:sdtContent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00" w:firstRow="0" w:lastRow="0" w:firstColumn="0" w:lastColumn="0" w:noHBand="0" w:noVBand="1"/>
              </w:tblPr>
              <w:tblGrid>
                <w:gridCol w:w="683"/>
                <w:gridCol w:w="3483"/>
                <w:gridCol w:w="2032"/>
                <w:gridCol w:w="2181"/>
                <w:gridCol w:w="1583"/>
              </w:tblGrid>
              <w:tr w14:paraId="5D75E504" w14:textId="77777777">
                <w:tc>
                  <w:tcPr>
                    <w:tcW w:w="299" w:type="pct"/>
                  </w:tcPr>
                  <w:p w14:paraId="03C2DC27" w14:textId="28A3AD3A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„4.4.</w:t>
                    </w:r>
                  </w:p>
                </w:tc>
                <w:tc>
                  <w:tcPr>
                    <w:tcW w:w="1759" w:type="pct"/>
                  </w:tcPr>
                  <w:p w14:paraId="65846E6D" w14:textId="3D719C95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Finansinė parama (vienkartinė išmoka) – 7 058,82 Eur išmoka, įskaičius gyventojų pajamų mokestį, trūkstamos specializacijos pedagogui, atvykusiam dirbti į savivaldybės švietimo įstaigą</w:t>
                    </w:r>
                  </w:p>
                </w:tc>
                <w:tc>
                  <w:tcPr>
                    <w:tcW w:w="1031" w:type="pct"/>
                  </w:tcPr>
                  <w:p w14:paraId="248D3686" w14:textId="7CAD2A65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 ir daugiau asmenys kasmet</w:t>
                    </w:r>
                  </w:p>
                </w:tc>
                <w:tc>
                  <w:tcPr>
                    <w:tcW w:w="1105" w:type="pct"/>
                  </w:tcPr>
                  <w:p w14:paraId="58716DDF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Savivaldybės administracija</w:t>
                    </w:r>
                  </w:p>
                </w:tc>
                <w:tc>
                  <w:tcPr>
                    <w:tcW w:w="805" w:type="pct"/>
                  </w:tcPr>
                  <w:p w14:paraId="1290F0E3" w14:textId="014AB4B2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Savivaldybės biudžeto lėšos“</w:t>
                    </w:r>
                  </w:p>
                </w:tc>
              </w:tr>
            </w:tbl>
            <w:p w14:paraId="5C97C0F8" w14:textId="475309A4">
              <w:pPr>
                <w:jc w:val="both"/>
                <w:rPr>
                  <w:rFonts w:eastAsia="Calibri"/>
                  <w:strike/>
                  <w:szCs w:val="24"/>
                </w:rPr>
              </w:pPr>
            </w:p>
            <w:p w14:paraId="104DDCDE" w14:textId="77777777">
              <w:pPr>
                <w:ind w:firstLine="851"/>
                <w:jc w:val="both"/>
                <w:rPr>
                  <w:szCs w:val="24"/>
                  <w:lang w:eastAsia="lt-LT"/>
                </w:rPr>
              </w:pPr>
            </w:p>
            <w:p w14:paraId="161EDDC2" w14:textId="77777777">
              <w:pPr>
                <w:ind w:firstLine="851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cbe90638540436bb9d07dde984427d7"/>
            <w:lock w:val="sdtLocked"/>
            <w:richText/>
          </w:sdtPr>
          <w:sdtContent>
            <w:p w14:paraId="392E1C4A" w14:textId="4C870348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</w:t>
              </w:r>
            </w:p>
            <w:p w14:paraId="3900214B" w14:textId="77777777">
              <w:pPr>
                <w:rPr>
                  <w:sz w:val="14"/>
                  <w:szCs w:val="14"/>
                  <w:lang w:eastAsia="lt-LT"/>
                </w:rPr>
              </w:pPr>
            </w:p>
            <w:p w14:paraId="550A0EFD" w14:textId="77777777">
              <w:pPr>
                <w:spacing w:line="256" w:lineRule="auto"/>
                <w:rPr>
                  <w:color w:val="000000"/>
                  <w:szCs w:val="24"/>
                  <w:lang w:eastAsia="lt-LT"/>
                </w:rPr>
              </w:pPr>
            </w:p>
            <w:p w14:paraId="7DEDEA74" w14:textId="77777777"/>
          </w:sdtContent>
        </w:sdt>
      </w:sdtContent>
    </w:sdt>
    <w:sectPr>
      <w:pgSz w:w="12240" w:h="15840"/>
      <w:pgMar w:top="1701" w:right="567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5A721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EAEF2D8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  <w:endnote w:type="continuationNotice" w:id="1">
    <w:p w14:paraId="554278BB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E42A6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60F51E5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  <w:footnote w:type="continuationNotice" w:id="1">
    <w:p w14:paraId="2552F6D9" w14:textId="77777777"/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ED8252"/>
  <w15:chartTrackingRefBased/>
  <w15:docId w15:val="{C2348B1D-418B-40CD-B2FB-2B181735520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0797846a30e4c3daa7839cff1c59eea" PartId="fdffda98161f4f7ca2da1897ef59fd6c">
    <Part Type="preambule" DocPartId="419f80f43f4a4623b32adc5c2b77d41f" PartId="0a9fe537c1fe41d1955d34bf5c5dec61"/>
    <Part Type="pastraipa" DocPartId="868f303b920047f5b0207390630dcc7e" PartId="23daec00da1946ff98983b4383af2a01"/>
    <Part Type="lentele" DocPartId="43089e6aefcb41f297fca5c485057951" PartId="aa96fc1025c5417f889703fe8670d49b"/>
    <Part Type="signatura" DocPartId="5610fd94cfeb4a6d89873b3be8eec20e" PartId="1cbe90638540436bb9d07dde984427d7"/>
  </Part>
</Parts>
</file>

<file path=customXml/itemProps1.xml><?xml version="1.0" encoding="utf-8"?>
<ds:datastoreItem xmlns:ds="http://schemas.openxmlformats.org/officeDocument/2006/customXml" ds:itemID="{E486F150-16F2-4AD7-A8E7-572C7F1C1E8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A0CB7D-ACAD-4FCC-A2C2-FAE3D57A9A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225</Words>
  <Characters>1572</Characters>
  <Application>Microsoft Office Word</Application>
  <DocSecurity>4</DocSecurity>
  <Lines>50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2024-10-04T10:20:00Z</dcterms:created>
  <dc:creator>Kristina Vaitkuvienė</dc:creator>
  <lastModifiedBy>adlibuser</lastModifiedBy>
  <dcterms:modified xsi:type="dcterms:W3CDTF">2024-10-04T10:20:00Z</dcterms:modified>
  <revision>2</revision>
</coreProperties>
</file>