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a1a117dc0943eab62ec5b28e52d96e"/>
        <w:lock w:val="sdtLocked"/>
        <w:richText/>
      </w:sdtPr>
      <w:sdtContent>
        <w:p>
          <w:pPr>
            <w:ind w:left="6480" w:firstLine="1296"/>
            <w:rPr>
              <w:b/>
              <w:bCs/>
              <w:color w:val="000000"/>
              <w:szCs w:val="24"/>
              <w:lang w:eastAsia="lt-LT"/>
            </w:rPr>
          </w:pPr>
          <w:r>
            <w:rPr>
              <w:b/>
              <w:bCs/>
              <w:color w:val="000000"/>
              <w:szCs w:val="24"/>
              <w:lang w:eastAsia="lt-LT"/>
            </w:rPr>
            <w:t>Projektas</w:t>
          </w:r>
        </w:p>
        <w:p>
          <w:pPr>
            <w:ind w:left="6480" w:firstLine="1296"/>
            <w:rPr>
              <w:color w:val="000000"/>
              <w:szCs w:val="24"/>
              <w:lang w:eastAsia="lt-LT"/>
            </w:rPr>
          </w:pPr>
          <w:r>
            <w:rPr>
              <w:color w:val="000000"/>
              <w:szCs w:val="24"/>
              <w:lang w:eastAsia="lt-LT"/>
            </w:rPr>
            <w:t>Nr. TSP-</w:t>
          </w:r>
        </w:p>
        <w:p>
          <w:pPr>
            <w:ind w:firstLine="62"/>
            <w:jc w:val="center"/>
            <w:rPr>
              <w:color w:val="000000"/>
              <w:szCs w:val="24"/>
              <w:lang w:eastAsia="lt-LT"/>
            </w:rPr>
          </w:pPr>
        </w:p>
        <w:p>
          <w:pPr>
            <w:ind w:right="96"/>
            <w:jc w:val="center"/>
            <w:rPr>
              <w:color w:val="000000"/>
              <w:szCs w:val="24"/>
              <w:lang w:eastAsia="lt-LT"/>
            </w:rPr>
          </w:pPr>
          <w:r>
            <w:rPr>
              <w:b/>
              <w:bCs/>
              <w:color w:val="000000"/>
              <w:szCs w:val="24"/>
              <w:lang w:eastAsia="lt-LT"/>
            </w:rPr>
            <w:t>RADVILIŠKIO RAJONO SAVIVALDYBĖS TARYBA</w:t>
          </w:r>
        </w:p>
        <w:p>
          <w:pPr>
            <w:ind w:right="96" w:firstLine="38"/>
            <w:jc w:val="center"/>
            <w:rPr>
              <w:color w:val="000000"/>
              <w:szCs w:val="24"/>
              <w:lang w:eastAsia="lt-LT"/>
            </w:rPr>
          </w:pPr>
        </w:p>
        <w:p>
          <w:pPr>
            <w:ind w:right="96" w:firstLine="38"/>
            <w:jc w:val="center"/>
            <w:rPr>
              <w:color w:val="000000"/>
              <w:szCs w:val="24"/>
              <w:lang w:eastAsia="lt-LT"/>
            </w:rPr>
          </w:pPr>
        </w:p>
        <w:p>
          <w:pPr>
            <w:ind w:right="96"/>
            <w:jc w:val="center"/>
            <w:rPr>
              <w:color w:val="000000"/>
              <w:szCs w:val="24"/>
              <w:lang w:eastAsia="lt-LT"/>
            </w:rPr>
          </w:pPr>
          <w:r>
            <w:rPr>
              <w:b/>
              <w:bCs/>
              <w:color w:val="000000"/>
              <w:szCs w:val="24"/>
              <w:lang w:eastAsia="lt-LT"/>
            </w:rPr>
            <w:t>SPRENDIMAS</w:t>
          </w:r>
        </w:p>
        <w:p>
          <w:pPr>
            <w:ind w:right="96"/>
            <w:jc w:val="center"/>
            <w:rPr>
              <w:color w:val="000000"/>
              <w:szCs w:val="24"/>
              <w:lang w:eastAsia="lt-LT"/>
            </w:rPr>
          </w:pPr>
          <w:r>
            <w:rPr>
              <w:b/>
              <w:bCs/>
              <w:color w:val="000000"/>
              <w:szCs w:val="24"/>
              <w:lang w:eastAsia="lt-LT"/>
            </w:rPr>
            <w:t xml:space="preserve">DĖL MOKYMO LĖŠŲ, SKIRTŲ APMOKĖTI UŽ PAGRINDINĖS  IR PAKARTOTINĖS SESIJŲ  VALSTYBINIŲ BRANDOS EGZAMINŲ VYKDYMĄ NAUDOJIMO TVARKOS APRAŠO PATVIRTINIMO</w:t>
          </w:r>
        </w:p>
        <w:p>
          <w:pPr>
            <w:ind w:right="96" w:firstLine="62"/>
            <w:rPr>
              <w:color w:val="000000"/>
              <w:szCs w:val="24"/>
              <w:lang w:eastAsia="lt-LT"/>
            </w:rPr>
          </w:pPr>
        </w:p>
        <w:p>
          <w:pPr>
            <w:ind w:right="96"/>
            <w:jc w:val="center"/>
            <w:rPr>
              <w:color w:val="000000"/>
              <w:szCs w:val="24"/>
              <w:lang w:eastAsia="lt-LT"/>
            </w:rPr>
          </w:pPr>
          <w:r>
            <w:rPr>
              <w:color w:val="000000"/>
              <w:szCs w:val="24"/>
              <w:lang w:eastAsia="lt-LT"/>
            </w:rPr>
            <w:t xml:space="preserve">2025 m.                     d. Nr. T-</w:t>
          </w:r>
        </w:p>
        <w:p>
          <w:pPr>
            <w:ind w:right="96"/>
            <w:jc w:val="center"/>
            <w:rPr>
              <w:color w:val="000000"/>
              <w:szCs w:val="24"/>
              <w:lang w:eastAsia="lt-LT"/>
            </w:rPr>
          </w:pPr>
          <w:r>
            <w:rPr>
              <w:color w:val="000000"/>
              <w:szCs w:val="24"/>
              <w:lang w:eastAsia="lt-LT"/>
            </w:rPr>
            <w:t>Radviliškis</w:t>
          </w:r>
        </w:p>
        <w:p>
          <w:pPr>
            <w:rPr>
              <w:color w:val="000000"/>
              <w:szCs w:val="24"/>
              <w:lang w:eastAsia="lt-LT"/>
            </w:rPr>
          </w:pPr>
        </w:p>
        <w:sdt>
          <w:sdtPr>
            <w:alias w:val="preambule"/>
            <w:tag w:val="part_333e8e72d84c4f81a51b62a13dee8e30"/>
            <w:lock w:val="sdtLocked"/>
            <w:richText/>
          </w:sdtPr>
          <w:sdtContent>
            <w:p>
              <w:pPr>
                <w:ind w:firstLine="720"/>
                <w:jc w:val="both"/>
                <w:rPr>
                  <w:color w:val="000000"/>
                  <w:szCs w:val="24"/>
                  <w:lang w:eastAsia="lt-LT"/>
                </w:rPr>
              </w:pPr>
              <w:r>
                <w:rPr>
                  <w:color w:val="000000"/>
                  <w:szCs w:val="24"/>
                  <w:lang w:eastAsia="lt-LT"/>
                </w:rPr>
                <w:t>Vadovaudamasi Lietuvos Respublikos vietos savivaldos įstatymo 16 straipsnio 1 dalimi ir Rekomendaciniais įkainiais už pagrindinės ir pakartotinės sesijų valstybinių brandos egzaminų vykdymą, patvirtintais  Lietuvos Respublikos švietimo, mokslo ir sporto ministro 2014 m. spalio 2 d. Nr. V-872 įsakymu Nr. V-872 „Dėl rekomendacinių įkainių už pagrindinės ir pakartotinės sesijų valstybinių brandos egzaminų vykdymą patvirtinimo“, Radviliškio rajono savivaldybės taryba </w:t>
              </w:r>
              <w:r>
                <w:rPr>
                  <w:color w:val="000000"/>
                  <w:spacing w:val="38"/>
                  <w:szCs w:val="24"/>
                  <w:lang w:eastAsia="lt-LT"/>
                </w:rPr>
                <w:t>nusprendži</w:t>
              </w:r>
              <w:r>
                <w:rPr>
                  <w:color w:val="000000"/>
                  <w:szCs w:val="24"/>
                  <w:lang w:eastAsia="lt-LT"/>
                </w:rPr>
                <w:t>a:</w:t>
              </w:r>
            </w:p>
          </w:sdtContent>
        </w:sdt>
        <w:sdt>
          <w:sdtPr>
            <w:alias w:val="1 p."/>
            <w:tag w:val="part_527dcf2664634fbba0eac0eee5167b76"/>
            <w:lock w:val="sdtLocked"/>
            <w:richText/>
          </w:sdtPr>
          <w:sdtContent>
            <w:p>
              <w:pPr>
                <w:ind w:firstLine="720"/>
                <w:jc w:val="both"/>
                <w:rPr>
                  <w:color w:val="000000"/>
                  <w:szCs w:val="24"/>
                  <w:lang w:eastAsia="lt-LT"/>
                </w:rPr>
              </w:pPr>
              <w:sdt>
                <w:sdtPr>
                  <w:alias w:val="Numeris"/>
                  <w:tag w:val="nr_527dcf2664634fbba0eac0eee5167b76"/>
                  <w:lock w:val="sdtLocked"/>
                  <w:richText/>
                </w:sdtPr>
                <w:sdtContent>
                  <w:r>
                    <w:rPr>
                      <w:color w:val="000000"/>
                      <w:spacing w:val="20"/>
                      <w:szCs w:val="24"/>
                      <w:lang w:eastAsia="lt-LT"/>
                    </w:rPr>
                    <w:t>1</w:t>
                  </w:r>
                </w:sdtContent>
              </w:sdt>
              <w:r>
                <w:rPr>
                  <w:color w:val="000000"/>
                  <w:spacing w:val="20"/>
                  <w:szCs w:val="24"/>
                  <w:lang w:eastAsia="lt-LT"/>
                </w:rPr>
                <w:t>.</w:t>
              </w:r>
              <w:r>
                <w:rPr>
                  <w:color w:val="000000"/>
                  <w:szCs w:val="24"/>
                  <w:lang w:eastAsia="lt-LT"/>
                </w:rPr>
                <w:t xml:space="preserve"> Patvirtinti Mokymo lėšų, skirtų apmokėti už pagrindinės ir pakartotinės  sesijų valstybinių brandos egzaminų vykdymą, naudojimo tvarkos aprašą (pridedama).</w:t>
              </w:r>
            </w:p>
          </w:sdtContent>
        </w:sdt>
        <w:sdt>
          <w:sdtPr>
            <w:alias w:val="2 p."/>
            <w:tag w:val="part_71beb26678c94b3b963cea5d1a8c0116"/>
            <w:lock w:val="sdtLocked"/>
            <w:richText/>
          </w:sdtPr>
          <w:sdtContent>
            <w:p>
              <w:pPr>
                <w:ind w:firstLine="720"/>
                <w:jc w:val="both"/>
                <w:rPr>
                  <w:color w:val="000000"/>
                  <w:szCs w:val="24"/>
                  <w:lang w:eastAsia="lt-LT"/>
                </w:rPr>
              </w:pPr>
              <w:sdt>
                <w:sdtPr>
                  <w:alias w:val="Numeris"/>
                  <w:tag w:val="nr_71beb26678c94b3b963cea5d1a8c0116"/>
                  <w:lock w:val="sdtLocked"/>
                  <w:richText/>
                </w:sdtPr>
                <w:sdtContent>
                  <w:r>
                    <w:rPr>
                      <w:color w:val="000000"/>
                      <w:szCs w:val="24"/>
                      <w:lang w:eastAsia="lt-LT"/>
                    </w:rPr>
                    <w:t>2</w:t>
                  </w:r>
                </w:sdtContent>
              </w:sdt>
              <w:r>
                <w:rPr>
                  <w:color w:val="000000"/>
                  <w:szCs w:val="24"/>
                  <w:lang w:eastAsia="lt-LT"/>
                </w:rPr>
                <w:t>. Pripažinti netekusiu galios Radviliškio rajono savivaldybės tarybos 2024 m. kovo 7 d. sprendimą Nr. T-290 „Dėl Mokymo lėšų, skirtų apmokėti už pagrindinės sesijos valstybinių ir mokyklinių brandos egzaminų vykdymą, mokyklinių brandos egzaminų kandidatų darbų vertinimą ir apeliacijų nagrinėjimą, pakartotinės sesijos mokyklinių brandos egzaminų vykdymą, kandidatų darbų vertinimą ir apeliacijų nagrinėjimą, tarpinių patikrinimų vykdymą, naudojimo tvarkos aprašo patvirtinimo“ .</w:t>
              </w:r>
            </w:p>
            <w:p>
              <w:pPr>
                <w:ind w:firstLine="62"/>
                <w:jc w:val="both"/>
                <w:rPr>
                  <w:color w:val="000000"/>
                  <w:szCs w:val="24"/>
                  <w:lang w:eastAsia="lt-LT"/>
                </w:rPr>
              </w:pPr>
            </w:p>
            <w:p>
              <w:pPr>
                <w:jc w:val="both"/>
                <w:rPr>
                  <w:color w:val="000000"/>
                  <w:szCs w:val="24"/>
                  <w:lang w:eastAsia="lt-LT"/>
                </w:rPr>
              </w:pPr>
            </w:p>
            <w:p>
              <w:pPr>
                <w:jc w:val="both"/>
                <w:rPr>
                  <w:color w:val="000000"/>
                  <w:szCs w:val="24"/>
                  <w:lang w:eastAsia="lt-LT"/>
                </w:rPr>
              </w:pPr>
            </w:p>
          </w:sdtContent>
        </w:sdt>
        <w:sdt>
          <w:sdtPr>
            <w:alias w:val="signatura"/>
            <w:tag w:val="part_f3dd21f2e4124aeba262568b1befa84b"/>
            <w:lock w:val="sdtLocked"/>
            <w:richText/>
          </w:sdtPr>
          <w:sdtContent>
            <w:p>
              <w:pPr>
                <w:jc w:val="both"/>
                <w:rPr>
                  <w:color w:val="000000"/>
                  <w:szCs w:val="24"/>
                  <w:lang w:eastAsia="lt-LT"/>
                </w:rPr>
              </w:pPr>
              <w:r>
                <w:rPr>
                  <w:color w:val="000000"/>
                  <w:szCs w:val="24"/>
                  <w:lang w:eastAsia="lt-LT"/>
                </w:rPr>
                <w:t>Savivaldybės meras                                                                                      </w:t>
              </w:r>
            </w:p>
            <w:p>
              <w:pPr>
                <w:ind w:firstLine="62"/>
                <w:rPr>
                  <w:color w:val="000000"/>
                  <w:szCs w:val="24"/>
                  <w:lang w:eastAsia="lt-LT"/>
                </w:rPr>
              </w:pPr>
            </w:p>
            <w:p>
              <w:pPr>
                <w:ind w:firstLine="62"/>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ind w:left="5812" w:right="-179" w:firstLine="62"/>
                <w:rPr>
                  <w:color w:val="000000"/>
                  <w:szCs w:val="24"/>
                  <w:lang w:eastAsia="lt-LT"/>
                </w:rPr>
              </w:pPr>
            </w:p>
            <w:p>
              <w:pPr>
                <w:ind w:left="5812" w:right="-179"/>
                <w:rPr>
                  <w:color w:val="000000"/>
                  <w:szCs w:val="24"/>
                  <w:lang w:eastAsia="lt-LT"/>
                </w:rPr>
              </w:pPr>
            </w:p>
            <w:p>
              <w:pPr>
                <w:ind w:left="5812" w:right="-179"/>
                <w:rPr>
                  <w:color w:val="000000"/>
                  <w:szCs w:val="24"/>
                  <w:lang w:eastAsia="lt-LT"/>
                </w:rPr>
              </w:pPr>
            </w:p>
            <w:p>
              <w:pPr>
                <w:ind w:left="5812" w:right="-179"/>
                <w:rPr>
                  <w:color w:val="000000"/>
                  <w:szCs w:val="24"/>
                  <w:lang w:eastAsia="lt-LT"/>
                </w:rPr>
              </w:pPr>
            </w:p>
          </w:sdtContent>
        </w:sdt>
      </w:sdtContent>
    </w:sdt>
    <w:sdt>
      <w:sdtPr>
        <w:alias w:val="patvirtinta"/>
        <w:tag w:val="part_d688db15af574922bc9f3df28e812a1d"/>
        <w:lock w:val="sdtLocked"/>
        <w:richText/>
      </w:sdtPr>
      <w:sdtContent>
        <w:p>
          <w:pPr>
            <w:ind w:left="5812" w:right="-179"/>
            <w:rPr>
              <w:color w:val="000000"/>
              <w:szCs w:val="24"/>
              <w:lang w:eastAsia="lt-LT"/>
            </w:rPr>
          </w:pPr>
          <w:r>
            <w:rPr>
              <w:color w:val="000000"/>
              <w:szCs w:val="24"/>
              <w:lang w:eastAsia="lt-LT"/>
            </w:rPr>
            <w:t>PATVIRTINTA</w:t>
          </w:r>
        </w:p>
        <w:p>
          <w:pPr>
            <w:ind w:left="5812" w:right="-340"/>
            <w:rPr>
              <w:color w:val="000000"/>
              <w:szCs w:val="24"/>
              <w:lang w:eastAsia="lt-LT"/>
            </w:rPr>
          </w:pPr>
          <w:r>
            <w:rPr>
              <w:color w:val="000000"/>
              <w:szCs w:val="24"/>
              <w:lang w:eastAsia="lt-LT"/>
            </w:rPr>
            <w:t>Radviliškio rajono savivaldybės tarybos</w:t>
          </w:r>
        </w:p>
        <w:p>
          <w:pPr>
            <w:ind w:left="5812" w:right="-340"/>
            <w:rPr>
              <w:color w:val="000000"/>
              <w:szCs w:val="24"/>
              <w:lang w:eastAsia="lt-LT"/>
            </w:rPr>
          </w:pPr>
          <w:r>
            <w:rPr>
              <w:color w:val="000000"/>
              <w:szCs w:val="24"/>
              <w:lang w:eastAsia="lt-LT"/>
            </w:rPr>
            <w:t xml:space="preserve">2025 m.                 d. sprendimu Nr. T-</w:t>
          </w:r>
        </w:p>
        <w:p>
          <w:pPr>
            <w:ind w:right="-340" w:firstLine="62"/>
            <w:jc w:val="center"/>
            <w:rPr>
              <w:color w:val="000000"/>
              <w:szCs w:val="24"/>
              <w:lang w:eastAsia="lt-LT"/>
            </w:rPr>
          </w:pPr>
        </w:p>
        <w:sdt>
          <w:sdtPr>
            <w:alias w:val="Pavadinimas"/>
            <w:tag w:val="title_d688db15af574922bc9f3df28e812a1d"/>
            <w:lock w:val="sdtLocked"/>
            <w:richText/>
          </w:sdtPr>
          <w:sdtContent>
            <w:p>
              <w:pPr>
                <w:ind w:right="96" w:firstLine="62"/>
                <w:jc w:val="center"/>
                <w:rPr>
                  <w:color w:val="000000"/>
                  <w:szCs w:val="24"/>
                  <w:lang w:eastAsia="lt-LT"/>
                </w:rPr>
              </w:pPr>
              <w:r>
                <w:rPr>
                  <w:b/>
                  <w:bCs/>
                  <w:color w:val="000000"/>
                  <w:szCs w:val="24"/>
                  <w:lang w:eastAsia="lt-LT"/>
                </w:rPr>
                <w:t xml:space="preserve">MOKYMO LĖŠŲ, SKIRTŲ APMOKĖTI UŽ PAGRINDINĖS IR PAKARTOTINĖS  SESIJŲ VALSTYBINIŲ BRANDOS EGZAMINŲ VYKDYMĄ, NAUDOJIMO TVARKOS</w:t>
              </w:r>
            </w:p>
            <w:p>
              <w:pPr>
                <w:ind w:right="96" w:firstLine="248"/>
                <w:jc w:val="center"/>
                <w:rPr>
                  <w:color w:val="000000"/>
                  <w:szCs w:val="24"/>
                  <w:lang w:eastAsia="lt-LT"/>
                </w:rPr>
              </w:pPr>
              <w:r>
                <w:rPr>
                  <w:b/>
                  <w:bCs/>
                  <w:color w:val="000000"/>
                  <w:szCs w:val="24"/>
                  <w:lang w:eastAsia="lt-LT"/>
                </w:rPr>
                <w:t>APRAŠAS</w:t>
              </w:r>
            </w:p>
          </w:sdtContent>
        </w:sdt>
        <w:p>
          <w:pPr>
            <w:ind w:right="-359" w:firstLine="62"/>
            <w:jc w:val="center"/>
            <w:rPr>
              <w:color w:val="000000"/>
              <w:szCs w:val="24"/>
              <w:lang w:eastAsia="lt-LT"/>
            </w:rPr>
          </w:pPr>
        </w:p>
        <w:sdt>
          <w:sdtPr>
            <w:alias w:val="skyrius"/>
            <w:tag w:val="part_d0b19ce8b734487cbdc7f7b982972478"/>
            <w:lock w:val="sdtLocked"/>
            <w:richText/>
          </w:sdtPr>
          <w:sdtContent>
            <w:p>
              <w:pPr>
                <w:ind w:right="-359"/>
                <w:jc w:val="center"/>
                <w:rPr>
                  <w:b/>
                  <w:bCs/>
                  <w:color w:val="000000"/>
                  <w:szCs w:val="24"/>
                  <w:lang w:eastAsia="lt-LT"/>
                </w:rPr>
              </w:pPr>
              <w:sdt>
                <w:sdtPr>
                  <w:alias w:val="Numeris"/>
                  <w:tag w:val="nr_d0b19ce8b734487cbdc7f7b982972478"/>
                  <w:lock w:val="sdtLocked"/>
                  <w:richText/>
                </w:sdtPr>
                <w:sdtContent>
                  <w:r>
                    <w:rPr>
                      <w:b/>
                      <w:bCs/>
                      <w:color w:val="000000"/>
                      <w:szCs w:val="24"/>
                      <w:lang w:eastAsia="lt-LT"/>
                    </w:rPr>
                    <w:t>I</w:t>
                  </w:r>
                </w:sdtContent>
              </w:sdt>
              <w:r>
                <w:rPr>
                  <w:b/>
                  <w:bCs/>
                  <w:color w:val="000000"/>
                  <w:szCs w:val="24"/>
                  <w:lang w:eastAsia="lt-LT"/>
                </w:rPr>
                <w:t xml:space="preserve"> SKYRIUS</w:t>
              </w:r>
            </w:p>
            <w:p>
              <w:pPr>
                <w:ind w:right="-359"/>
                <w:jc w:val="center"/>
                <w:rPr>
                  <w:color w:val="000000"/>
                  <w:szCs w:val="24"/>
                  <w:lang w:eastAsia="lt-LT"/>
                </w:rPr>
              </w:pPr>
              <w:sdt>
                <w:sdtPr>
                  <w:alias w:val="Pavadinimas"/>
                  <w:tag w:val="title_d0b19ce8b734487cbdc7f7b982972478"/>
                  <w:lock w:val="sdtLocked"/>
                  <w:richText/>
                </w:sdtPr>
                <w:sdtContent>
                  <w:r>
                    <w:rPr>
                      <w:b/>
                      <w:bCs/>
                      <w:color w:val="000000"/>
                      <w:szCs w:val="24"/>
                      <w:lang w:eastAsia="lt-LT"/>
                    </w:rPr>
                    <w:t>BENDROSIOS NUOSTATOS</w:t>
                  </w:r>
                </w:sdtContent>
              </w:sdt>
            </w:p>
            <w:p>
              <w:pPr>
                <w:ind w:right="-340" w:firstLine="1142"/>
                <w:jc w:val="both"/>
                <w:rPr>
                  <w:color w:val="000000"/>
                  <w:szCs w:val="24"/>
                  <w:lang w:eastAsia="lt-LT"/>
                </w:rPr>
              </w:pPr>
            </w:p>
            <w:sdt>
              <w:sdtPr>
                <w:alias w:val="1 p."/>
                <w:tag w:val="part_b3cb3cd6dc4d4574b17849b5c0e12ce1"/>
                <w:lock w:val="sdtLocked"/>
                <w:richText/>
              </w:sdtPr>
              <w:sdtContent>
                <w:p>
                  <w:pPr>
                    <w:ind w:right="49" w:firstLine="851"/>
                    <w:jc w:val="both"/>
                    <w:rPr>
                      <w:color w:val="000000"/>
                      <w:szCs w:val="24"/>
                      <w:lang w:eastAsia="lt-LT"/>
                    </w:rPr>
                  </w:pPr>
                  <w:sdt>
                    <w:sdtPr>
                      <w:alias w:val="Numeris"/>
                      <w:tag w:val="nr_b3cb3cd6dc4d4574b17849b5c0e12ce1"/>
                      <w:lock w:val="sdtLocked"/>
                      <w:richText/>
                    </w:sdtPr>
                    <w:sdtContent>
                      <w:r>
                        <w:rPr>
                          <w:color w:val="000000"/>
                          <w:szCs w:val="24"/>
                          <w:lang w:eastAsia="lt-LT"/>
                        </w:rPr>
                        <w:t>1</w:t>
                      </w:r>
                    </w:sdtContent>
                  </w:sdt>
                  <w:r>
                    <w:rPr>
                      <w:color w:val="000000"/>
                      <w:szCs w:val="24"/>
                      <w:lang w:eastAsia="lt-LT"/>
                    </w:rPr>
                    <w:t>. Mokymo lėšų, skirtų apmokėti už pagrindinės ir pakartotinės sesijos valstybinių brandos egzaminų vykdymą naudojimo tvarkos aprašas (toliau – aprašas) reglamentuoja valstybinių brandos egzaminų centrų vykdymo grupių vyresniųjų vykdytojų, administratorių ir vykdytojų, bazinėse mokyklose apmokėjimo dydį ir tvarką.</w:t>
                  </w:r>
                </w:p>
              </w:sdtContent>
            </w:sdt>
            <w:sdt>
              <w:sdtPr>
                <w:alias w:val="2 p."/>
                <w:tag w:val="part_f4adcb8573c146dd8abb628753466701"/>
                <w:lock w:val="sdtLocked"/>
                <w:richText/>
              </w:sdtPr>
              <w:sdtContent>
                <w:p>
                  <w:pPr>
                    <w:ind w:right="49" w:firstLine="851"/>
                    <w:jc w:val="both"/>
                    <w:rPr>
                      <w:color w:val="000000"/>
                      <w:szCs w:val="24"/>
                      <w:lang w:eastAsia="lt-LT"/>
                    </w:rPr>
                  </w:pPr>
                  <w:sdt>
                    <w:sdtPr>
                      <w:alias w:val="Numeris"/>
                      <w:tag w:val="nr_f4adcb8573c146dd8abb628753466701"/>
                      <w:lock w:val="sdtLocked"/>
                      <w:richText/>
                    </w:sdtPr>
                    <w:sdtContent>
                      <w:r>
                        <w:rPr>
                          <w:color w:val="000000"/>
                          <w:szCs w:val="24"/>
                          <w:lang w:eastAsia="lt-LT"/>
                        </w:rPr>
                        <w:t>2</w:t>
                      </w:r>
                    </w:sdtContent>
                  </w:sdt>
                  <w:r>
                    <w:rPr>
                      <w:color w:val="000000"/>
                      <w:szCs w:val="24"/>
                      <w:lang w:eastAsia="lt-LT"/>
                    </w:rPr>
                    <w:t xml:space="preserve">. Apraše vartojamos sąvokos atitinka Lietuvos Respublikos švietimo įstatyme ir  Valstybinių brandos egzaminų organizavimo ir vykdymo tvarkos apraše, patvirtintame Lietuvos Respublikos švietimo, mokslo ir sporto ministro 2023 m. rugsėjo 11 d. įsakymu Nr. V-1187 „Dėl Valstybinių brandos egzaminų organizavimo ir vykdymo tvarkos aprašo patvirtinimo“, vartojamas sąvokas.</w:t>
                  </w:r>
                </w:p>
                <w:p>
                  <w:pPr>
                    <w:ind w:right="-340" w:firstLine="62"/>
                    <w:jc w:val="both"/>
                    <w:rPr>
                      <w:color w:val="000000"/>
                      <w:szCs w:val="24"/>
                      <w:lang w:eastAsia="lt-LT"/>
                    </w:rPr>
                  </w:pPr>
                </w:p>
              </w:sdtContent>
            </w:sdt>
          </w:sdtContent>
        </w:sdt>
        <w:sdt>
          <w:sdtPr>
            <w:alias w:val="skyrius"/>
            <w:tag w:val="part_4ced862460c64fe1bd5daa31cec8ea1b"/>
            <w:lock w:val="sdtLocked"/>
            <w:richText/>
          </w:sdtPr>
          <w:sdtContent>
            <w:p>
              <w:pPr>
                <w:ind w:right="49"/>
                <w:jc w:val="center"/>
                <w:rPr>
                  <w:b/>
                  <w:bCs/>
                  <w:color w:val="000000"/>
                  <w:szCs w:val="24"/>
                  <w:lang w:eastAsia="lt-LT"/>
                </w:rPr>
              </w:pPr>
              <w:sdt>
                <w:sdtPr>
                  <w:alias w:val="Numeris"/>
                  <w:tag w:val="nr_4ced862460c64fe1bd5daa31cec8ea1b"/>
                  <w:lock w:val="sdtLocked"/>
                  <w:richText/>
                </w:sdtPr>
                <w:sdtContent>
                  <w:r>
                    <w:rPr>
                      <w:b/>
                      <w:bCs/>
                      <w:color w:val="000000"/>
                      <w:szCs w:val="24"/>
                      <w:lang w:eastAsia="lt-LT"/>
                    </w:rPr>
                    <w:t>II</w:t>
                  </w:r>
                </w:sdtContent>
              </w:sdt>
              <w:r>
                <w:rPr>
                  <w:b/>
                  <w:bCs/>
                  <w:color w:val="000000"/>
                  <w:szCs w:val="24"/>
                  <w:lang w:eastAsia="lt-LT"/>
                </w:rPr>
                <w:t xml:space="preserve"> SKYRIUS</w:t>
              </w:r>
            </w:p>
            <w:p>
              <w:pPr>
                <w:ind w:right="49"/>
                <w:jc w:val="center"/>
                <w:rPr>
                  <w:color w:val="000000"/>
                  <w:szCs w:val="24"/>
                  <w:lang w:eastAsia="lt-LT"/>
                </w:rPr>
              </w:pPr>
              <w:sdt>
                <w:sdtPr>
                  <w:alias w:val="Pavadinimas"/>
                  <w:tag w:val="title_4ced862460c64fe1bd5daa31cec8ea1b"/>
                  <w:lock w:val="sdtLocked"/>
                  <w:richText/>
                </w:sdtPr>
                <w:sdtContent>
                  <w:r>
                    <w:rPr>
                      <w:b/>
                      <w:bCs/>
                      <w:color w:val="000000"/>
                      <w:szCs w:val="24"/>
                      <w:lang w:eastAsia="lt-LT"/>
                    </w:rPr>
                    <w:t xml:space="preserve">APMOKĖJIMAS UŽ PAGRINDINĖS  IR PAKARTOTINĖS SESIJ|OS VALSTYBINIŲ BRANDOS EGZAMINŲ, VYKDYMĄ</w:t>
                  </w:r>
                </w:sdtContent>
              </w:sdt>
            </w:p>
            <w:p>
              <w:pPr>
                <w:ind w:right="-340" w:firstLine="62"/>
                <w:jc w:val="both"/>
                <w:rPr>
                  <w:color w:val="000000"/>
                  <w:szCs w:val="24"/>
                  <w:lang w:eastAsia="lt-LT"/>
                </w:rPr>
              </w:pPr>
            </w:p>
            <w:sdt>
              <w:sdtPr>
                <w:alias w:val="3 p."/>
                <w:tag w:val="part_516e81a82ad64df2b39a8daa9a80d4f2"/>
                <w:lock w:val="sdtLocked"/>
                <w:richText/>
              </w:sdtPr>
              <w:sdtContent>
                <w:p>
                  <w:pPr>
                    <w:ind w:right="49" w:firstLine="851"/>
                    <w:jc w:val="both"/>
                    <w:rPr>
                      <w:color w:val="000000"/>
                      <w:szCs w:val="24"/>
                      <w:lang w:eastAsia="lt-LT"/>
                    </w:rPr>
                  </w:pPr>
                  <w:sdt>
                    <w:sdtPr>
                      <w:alias w:val="Numeris"/>
                      <w:tag w:val="nr_516e81a82ad64df2b39a8daa9a80d4f2"/>
                      <w:lock w:val="sdtLocked"/>
                      <w:richText/>
                    </w:sdtPr>
                    <w:sdtContent>
                      <w:r>
                        <w:rPr>
                          <w:color w:val="000000"/>
                          <w:szCs w:val="24"/>
                          <w:lang w:eastAsia="lt-LT"/>
                        </w:rPr>
                        <w:t>3</w:t>
                      </w:r>
                    </w:sdtContent>
                  </w:sdt>
                  <w:r>
                    <w:rPr>
                      <w:color w:val="000000"/>
                      <w:szCs w:val="24"/>
                      <w:lang w:eastAsia="lt-LT"/>
                    </w:rPr>
                    <w:t>. Už valstybinių brandos egzaminų vykdymą mokama brandos egzaminų centrų vykdymo grupių vyresniesiems vykdytojams, administratoriams ir vykdytojams:</w:t>
                  </w:r>
                </w:p>
                <w:sdt>
                  <w:sdtPr>
                    <w:alias w:val="3.1 pp."/>
                    <w:tag w:val="part_f68560169fb74bafa86d0ea524612a2b"/>
                    <w:lock w:val="sdtLocked"/>
                    <w:richText/>
                  </w:sdtPr>
                  <w:sdtContent>
                    <w:p>
                      <w:pPr>
                        <w:ind w:firstLine="851"/>
                        <w:jc w:val="both"/>
                        <w:rPr>
                          <w:color w:val="000000"/>
                          <w:szCs w:val="24"/>
                          <w:lang w:eastAsia="lt-LT"/>
                        </w:rPr>
                      </w:pPr>
                      <w:sdt>
                        <w:sdtPr>
                          <w:alias w:val="Numeris"/>
                          <w:tag w:val="nr_f68560169fb74bafa86d0ea524612a2b"/>
                          <w:lock w:val="sdtLocked"/>
                          <w:richText/>
                        </w:sdtPr>
                        <w:sdtContent>
                          <w:r>
                            <w:rPr>
                              <w:color w:val="000000"/>
                              <w:szCs w:val="24"/>
                              <w:lang w:eastAsia="lt-LT"/>
                            </w:rPr>
                            <w:t>3.1</w:t>
                          </w:r>
                        </w:sdtContent>
                      </w:sdt>
                      <w:r>
                        <w:rPr>
                          <w:color w:val="000000"/>
                          <w:szCs w:val="24"/>
                          <w:lang w:eastAsia="lt-LT"/>
                        </w:rPr>
                        <w:t>. už vyresniojo vykdytojo atliekamas funkcijas mokamas 10,5 Eur už val. įkainis (darbo laikas – 2 val. iki egzamino pradžios, egzamino trukmė ir 1 val. pasibaigus egzaminui);</w:t>
                      </w:r>
                    </w:p>
                  </w:sdtContent>
                </w:sdt>
                <w:sdt>
                  <w:sdtPr>
                    <w:alias w:val="3.2 pp."/>
                    <w:tag w:val="part_641cd9a52d5b440195f78d3296c52232"/>
                    <w:lock w:val="sdtLocked"/>
                    <w:richText/>
                  </w:sdtPr>
                  <w:sdtContent>
                    <w:p>
                      <w:pPr>
                        <w:ind w:firstLine="851"/>
                        <w:jc w:val="both"/>
                        <w:rPr>
                          <w:color w:val="000000"/>
                          <w:szCs w:val="24"/>
                          <w:lang w:eastAsia="lt-LT"/>
                        </w:rPr>
                      </w:pPr>
                      <w:sdt>
                        <w:sdtPr>
                          <w:alias w:val="Numeris"/>
                          <w:tag w:val="nr_641cd9a52d5b440195f78d3296c52232"/>
                          <w:lock w:val="sdtLocked"/>
                          <w:richText/>
                        </w:sdtPr>
                        <w:sdtContent>
                          <w:r>
                            <w:rPr>
                              <w:color w:val="000000"/>
                              <w:szCs w:val="24"/>
                              <w:lang w:eastAsia="lt-LT"/>
                            </w:rPr>
                            <w:t>3.2</w:t>
                          </w:r>
                        </w:sdtContent>
                      </w:sdt>
                      <w:r>
                        <w:rPr>
                          <w:color w:val="000000"/>
                          <w:szCs w:val="24"/>
                          <w:lang w:eastAsia="lt-LT"/>
                        </w:rPr>
                        <w:t>. už administratoriaus atliekamas funkcijas mokamas 10 Eur  už val. įkainis (darbo laikas – 1 val. iki egzamino pradžios, egzamino trukmė ir 1 val. pasibaigus egzaminui);</w:t>
                      </w:r>
                    </w:p>
                  </w:sdtContent>
                </w:sdt>
                <w:sdt>
                  <w:sdtPr>
                    <w:alias w:val="3.3 pp."/>
                    <w:tag w:val="part_0b1e9674c30a4563852e5485dd637a3c"/>
                    <w:lock w:val="sdtLocked"/>
                    <w:richText/>
                  </w:sdtPr>
                  <w:sdtContent>
                    <w:p>
                      <w:pPr>
                        <w:ind w:right="49" w:firstLine="851"/>
                        <w:jc w:val="both"/>
                        <w:rPr>
                          <w:color w:val="000000"/>
                          <w:szCs w:val="24"/>
                          <w:lang w:eastAsia="lt-LT"/>
                        </w:rPr>
                      </w:pPr>
                      <w:sdt>
                        <w:sdtPr>
                          <w:alias w:val="Numeris"/>
                          <w:tag w:val="nr_0b1e9674c30a4563852e5485dd637a3c"/>
                          <w:lock w:val="sdtLocked"/>
                          <w:richText/>
                        </w:sdtPr>
                        <w:sdtContent>
                          <w:r>
                            <w:rPr>
                              <w:color w:val="000000"/>
                              <w:szCs w:val="24"/>
                              <w:lang w:eastAsia="lt-LT"/>
                            </w:rPr>
                            <w:t>3.3</w:t>
                          </w:r>
                        </w:sdtContent>
                      </w:sdt>
                      <w:r>
                        <w:rPr>
                          <w:color w:val="000000"/>
                          <w:szCs w:val="24"/>
                          <w:lang w:eastAsia="lt-LT"/>
                        </w:rPr>
                        <w:t>. už vykdytojo atliekamas funkcijas mokamas 8,5 Eur už val. įkainis (darbo laikas – 1 val. iki egzamino pradžios ir egzamino trukmė).</w:t>
                      </w:r>
                    </w:p>
                    <w:p>
                      <w:pPr>
                        <w:ind w:right="-340" w:firstLine="62"/>
                        <w:jc w:val="center"/>
                        <w:rPr>
                          <w:color w:val="000000"/>
                          <w:szCs w:val="24"/>
                          <w:lang w:eastAsia="lt-LT"/>
                        </w:rPr>
                      </w:pPr>
                    </w:p>
                  </w:sdtContent>
                </w:sdt>
              </w:sdtContent>
            </w:sdt>
          </w:sdtContent>
        </w:sdt>
        <w:sdt>
          <w:sdtPr>
            <w:alias w:val="skyrius"/>
            <w:tag w:val="part_989e65c68cb74482a7475d3b50f13dd8"/>
            <w:lock w:val="sdtLocked"/>
            <w:richText/>
          </w:sdtPr>
          <w:sdtContent>
            <w:p>
              <w:pPr>
                <w:ind w:right="49"/>
                <w:jc w:val="center"/>
                <w:rPr>
                  <w:b/>
                  <w:bCs/>
                  <w:color w:val="000000"/>
                  <w:szCs w:val="24"/>
                  <w:lang w:eastAsia="lt-LT"/>
                </w:rPr>
              </w:pPr>
              <w:sdt>
                <w:sdtPr>
                  <w:alias w:val="Numeris"/>
                  <w:tag w:val="nr_989e65c68cb74482a7475d3b50f13dd8"/>
                  <w:lock w:val="sdtLocked"/>
                  <w:richText/>
                </w:sdtPr>
                <w:sdtContent>
                  <w:r>
                    <w:rPr>
                      <w:b/>
                      <w:bCs/>
                      <w:color w:val="000000"/>
                      <w:szCs w:val="24"/>
                      <w:lang w:eastAsia="lt-LT"/>
                    </w:rPr>
                    <w:t>III</w:t>
                  </w:r>
                </w:sdtContent>
              </w:sdt>
              <w:r>
                <w:rPr>
                  <w:b/>
                  <w:bCs/>
                  <w:color w:val="000000"/>
                  <w:szCs w:val="24"/>
                  <w:lang w:eastAsia="lt-LT"/>
                </w:rPr>
                <w:t xml:space="preserve"> SKYRIUS</w:t>
              </w:r>
            </w:p>
            <w:p>
              <w:pPr>
                <w:ind w:right="49"/>
                <w:jc w:val="center"/>
                <w:rPr>
                  <w:color w:val="000000"/>
                  <w:szCs w:val="24"/>
                  <w:lang w:eastAsia="lt-LT"/>
                </w:rPr>
              </w:pPr>
              <w:sdt>
                <w:sdtPr>
                  <w:alias w:val="Pavadinimas"/>
                  <w:tag w:val="title_989e65c68cb74482a7475d3b50f13dd8"/>
                  <w:lock w:val="sdtLocked"/>
                  <w:richText/>
                </w:sdtPr>
                <w:sdtContent>
                  <w:r>
                    <w:rPr>
                      <w:b/>
                      <w:bCs/>
                      <w:color w:val="000000"/>
                      <w:szCs w:val="24"/>
                      <w:lang w:eastAsia="lt-LT"/>
                    </w:rPr>
                    <w:t>BAIGIAMOSIOS NUOSTATOS</w:t>
                  </w:r>
                </w:sdtContent>
              </w:sdt>
            </w:p>
            <w:p>
              <w:pPr>
                <w:ind w:left="-340" w:right="-340" w:firstLine="1360"/>
                <w:rPr>
                  <w:color w:val="000000"/>
                  <w:szCs w:val="24"/>
                  <w:lang w:eastAsia="lt-LT"/>
                </w:rPr>
              </w:pPr>
            </w:p>
            <w:sdt>
              <w:sdtPr>
                <w:alias w:val="10 p."/>
                <w:tag w:val="part_02949ba7d05a40db894d2563274cb418"/>
                <w:lock w:val="sdtLocked"/>
                <w:richText/>
              </w:sdtPr>
              <w:sdtContent>
                <w:p>
                  <w:pPr>
                    <w:ind w:right="49" w:firstLine="851"/>
                    <w:jc w:val="both"/>
                    <w:rPr>
                      <w:color w:val="000000"/>
                      <w:szCs w:val="24"/>
                      <w:lang w:eastAsia="lt-LT"/>
                    </w:rPr>
                  </w:pPr>
                  <w:sdt>
                    <w:sdtPr>
                      <w:alias w:val="Numeris"/>
                      <w:tag w:val="nr_02949ba7d05a40db894d2563274cb418"/>
                      <w:lock w:val="sdtLocked"/>
                      <w:richText/>
                    </w:sdtPr>
                    <w:sdtContent>
                      <w:r>
                        <w:rPr>
                          <w:color w:val="000000"/>
                          <w:szCs w:val="24"/>
                          <w:lang w:eastAsia="lt-LT"/>
                        </w:rPr>
                        <w:t>10</w:t>
                      </w:r>
                    </w:sdtContent>
                  </w:sdt>
                  <w:r>
                    <w:rPr>
                      <w:color w:val="000000"/>
                      <w:szCs w:val="24"/>
                      <w:lang w:eastAsia="lt-LT"/>
                    </w:rPr>
                    <w:t>. Radviliškio rajono švietimo įstaigų vadovai pasibaigus egzaminams per 10 darbo dienų pateikia Švietimo ir sporto skyriaus vyriausiajam specialistui, atsakingam už egzaminų koordinavimą, šio aprašo1 priedo užpildytas lenteles.</w:t>
                  </w:r>
                </w:p>
              </w:sdtContent>
            </w:sdt>
            <w:sdt>
              <w:sdtPr>
                <w:alias w:val="11 p."/>
                <w:tag w:val="part_d966b080cda54278a6ea2fe45e0487a4"/>
                <w:lock w:val="sdtLocked"/>
                <w:richText/>
              </w:sdtPr>
              <w:sdtContent>
                <w:p>
                  <w:pPr>
                    <w:ind w:right="49" w:firstLine="851"/>
                    <w:jc w:val="both"/>
                    <w:rPr>
                      <w:color w:val="000000"/>
                      <w:szCs w:val="24"/>
                      <w:lang w:eastAsia="lt-LT"/>
                    </w:rPr>
                  </w:pPr>
                  <w:sdt>
                    <w:sdtPr>
                      <w:alias w:val="Numeris"/>
                      <w:tag w:val="nr_d966b080cda54278a6ea2fe45e0487a4"/>
                      <w:lock w:val="sdtLocked"/>
                      <w:richText/>
                    </w:sdtPr>
                    <w:sdtContent>
                      <w:r>
                        <w:rPr>
                          <w:color w:val="000000"/>
                          <w:szCs w:val="24"/>
                          <w:lang w:eastAsia="lt-LT"/>
                        </w:rPr>
                        <w:t>11</w:t>
                      </w:r>
                    </w:sdtContent>
                  </w:sdt>
                  <w:r>
                    <w:rPr>
                      <w:color w:val="000000"/>
                      <w:szCs w:val="24"/>
                      <w:lang w:eastAsia="lt-LT"/>
                    </w:rPr>
                    <w:t>. Pagal pateiktas lenteles Švietimo ir sporto skyriaus ekonomistas teikia Finansų skyriui patikslinti biudžetą.</w:t>
                  </w:r>
                </w:p>
              </w:sdtContent>
            </w:sdt>
            <w:sdt>
              <w:sdtPr>
                <w:alias w:val="12 p."/>
                <w:tag w:val="part_038f8dd55eae442da8d5fcd8956003f9"/>
                <w:lock w:val="sdtLocked"/>
                <w:richText/>
              </w:sdtPr>
              <w:sdtContent>
                <w:p>
                  <w:pPr>
                    <w:ind w:right="-340" w:firstLine="851"/>
                    <w:jc w:val="both"/>
                    <w:rPr>
                      <w:color w:val="000000"/>
                      <w:szCs w:val="24"/>
                      <w:lang w:eastAsia="lt-LT"/>
                    </w:rPr>
                  </w:pPr>
                  <w:sdt>
                    <w:sdtPr>
                      <w:alias w:val="Numeris"/>
                      <w:tag w:val="nr_038f8dd55eae442da8d5fcd8956003f9"/>
                      <w:lock w:val="sdtLocked"/>
                      <w:richText/>
                    </w:sdtPr>
                    <w:sdtContent>
                      <w:r>
                        <w:rPr>
                          <w:color w:val="000000"/>
                          <w:szCs w:val="24"/>
                          <w:lang w:eastAsia="lt-LT"/>
                        </w:rPr>
                        <w:t>12</w:t>
                      </w:r>
                    </w:sdtContent>
                  </w:sdt>
                  <w:r>
                    <w:rPr>
                      <w:color w:val="000000"/>
                      <w:szCs w:val="24"/>
                      <w:lang w:eastAsia="lt-LT"/>
                    </w:rPr>
                    <w:t>. Radviliškio rajono švietimo įstaigų vadovai atsako už:</w:t>
                  </w:r>
                </w:p>
                <w:sdt>
                  <w:sdtPr>
                    <w:alias w:val="12.1 pp."/>
                    <w:tag w:val="part_9fea397c7b72483f93883853a99160b5"/>
                    <w:lock w:val="sdtLocked"/>
                    <w:richText/>
                  </w:sdtPr>
                  <w:sdtContent>
                    <w:p>
                      <w:pPr>
                        <w:ind w:right="-340" w:firstLine="851"/>
                        <w:jc w:val="both"/>
                        <w:rPr>
                          <w:color w:val="000000"/>
                          <w:szCs w:val="24"/>
                          <w:lang w:eastAsia="lt-LT"/>
                        </w:rPr>
                      </w:pPr>
                      <w:sdt>
                        <w:sdtPr>
                          <w:alias w:val="Numeris"/>
                          <w:tag w:val="nr_9fea397c7b72483f93883853a99160b5"/>
                          <w:lock w:val="sdtLocked"/>
                          <w:richText/>
                        </w:sdtPr>
                        <w:sdtContent>
                          <w:r>
                            <w:rPr>
                              <w:color w:val="000000"/>
                              <w:szCs w:val="24"/>
                              <w:lang w:eastAsia="lt-LT"/>
                            </w:rPr>
                            <w:t>12.1</w:t>
                          </w:r>
                        </w:sdtContent>
                      </w:sdt>
                      <w:r>
                        <w:rPr>
                          <w:color w:val="000000"/>
                          <w:szCs w:val="24"/>
                          <w:lang w:eastAsia="lt-LT"/>
                        </w:rPr>
                        <w:t>. teisingą lėšų apskaitą ir parengtą atskaitomybę;</w:t>
                      </w:r>
                    </w:p>
                  </w:sdtContent>
                </w:sdt>
                <w:sdt>
                  <w:sdtPr>
                    <w:alias w:val="12.2 pp."/>
                    <w:tag w:val="part_24ec5a0bec584129b33a304fec87b3ad"/>
                    <w:lock w:val="sdtLocked"/>
                    <w:richText/>
                  </w:sdtPr>
                  <w:sdtContent>
                    <w:p>
                      <w:pPr>
                        <w:ind w:right="-340" w:firstLine="851"/>
                        <w:jc w:val="both"/>
                        <w:rPr>
                          <w:color w:val="000000"/>
                          <w:szCs w:val="24"/>
                          <w:lang w:eastAsia="lt-LT"/>
                        </w:rPr>
                      </w:pPr>
                      <w:sdt>
                        <w:sdtPr>
                          <w:alias w:val="Numeris"/>
                          <w:tag w:val="nr_24ec5a0bec584129b33a304fec87b3ad"/>
                          <w:lock w:val="sdtLocked"/>
                          <w:richText/>
                        </w:sdtPr>
                        <w:sdtContent>
                          <w:r>
                            <w:rPr>
                              <w:color w:val="000000"/>
                              <w:szCs w:val="24"/>
                              <w:lang w:eastAsia="lt-LT"/>
                            </w:rPr>
                            <w:t>12.2</w:t>
                          </w:r>
                        </w:sdtContent>
                      </w:sdt>
                      <w:r>
                        <w:rPr>
                          <w:color w:val="000000"/>
                          <w:szCs w:val="24"/>
                          <w:lang w:eastAsia="lt-LT"/>
                        </w:rPr>
                        <w:t>. teisingą lėšų panaudojimą.</w:t>
                      </w:r>
                    </w:p>
                  </w:sdtContent>
                </w:sdt>
              </w:sdtContent>
            </w:sdt>
            <w:sdt>
              <w:sdtPr>
                <w:alias w:val="13 p."/>
                <w:tag w:val="part_f4552d6f49c340c696c202b0d08827c5"/>
                <w:lock w:val="sdtLocked"/>
                <w:richText/>
              </w:sdtPr>
              <w:sdtContent>
                <w:p>
                  <w:pPr>
                    <w:ind w:right="49" w:firstLine="851"/>
                    <w:jc w:val="both"/>
                    <w:rPr>
                      <w:color w:val="000000"/>
                      <w:szCs w:val="24"/>
                      <w:lang w:eastAsia="lt-LT"/>
                    </w:rPr>
                  </w:pPr>
                  <w:sdt>
                    <w:sdtPr>
                      <w:alias w:val="Numeris"/>
                      <w:tag w:val="nr_f4552d6f49c340c696c202b0d08827c5"/>
                      <w:lock w:val="sdtLocked"/>
                      <w:richText/>
                    </w:sdtPr>
                    <w:sdtContent>
                      <w:r>
                        <w:rPr>
                          <w:color w:val="000000"/>
                          <w:szCs w:val="24"/>
                          <w:lang w:eastAsia="lt-LT"/>
                        </w:rPr>
                        <w:t>13</w:t>
                      </w:r>
                    </w:sdtContent>
                  </w:sdt>
                  <w:r>
                    <w:rPr>
                      <w:color w:val="000000"/>
                      <w:szCs w:val="24"/>
                      <w:lang w:eastAsia="lt-LT"/>
                    </w:rPr>
                    <w:t>. Šiuo aprašu vadovaujasi Radviliškio rajono švietimo įstaigų vadovai, Radviliškio rajono savivaldybės administracijos Švietimo ir sporto skyrius, Radviliškio rajono savivaldybės administracijos Finansų skyrius, Radviliškio rajono savivaldybės švietimo ir sporto paslaugų centras, švietimo įstaigos.</w:t>
                  </w:r>
                </w:p>
                <w:p>
                  <w:pPr>
                    <w:ind w:left="180" w:right="-340" w:firstLine="782"/>
                    <w:jc w:val="both"/>
                    <w:rPr>
                      <w:color w:val="000000"/>
                      <w:szCs w:val="24"/>
                      <w:lang w:eastAsia="lt-LT"/>
                    </w:rPr>
                  </w:pPr>
                </w:p>
                <w:p>
                  <w:pPr>
                    <w:jc w:val="center"/>
                    <w:rPr>
                      <w:color w:val="000000"/>
                      <w:szCs w:val="24"/>
                      <w:lang w:eastAsia="lt-LT"/>
                    </w:rPr>
                  </w:pPr>
                  <w:r>
                    <w:rPr>
                      <w:color w:val="000000"/>
                      <w:szCs w:val="24"/>
                      <w:lang w:eastAsia="lt-LT"/>
                    </w:rPr>
                    <w:t>___________________________________________________</w:t>
                  </w:r>
                </w:p>
                <w:p>
                  <w:pPr>
                    <w:ind w:right="-359" w:firstLine="62"/>
                    <w:rPr>
                      <w:color w:val="000000"/>
                      <w:szCs w:val="24"/>
                      <w:lang w:eastAsia="lt-LT"/>
                    </w:rPr>
                  </w:pPr>
                </w:p>
              </w:sdtContent>
            </w:sdt>
          </w:sdtContent>
        </w:sdt>
      </w:sdtContent>
    </w:sdt>
    <w:sdt>
      <w:sdtPr>
        <w:alias w:val="1 pr."/>
        <w:tag w:val="part_0af2f51c68dc47dab5b03953431a6b77"/>
        <w:lock w:val="sdtLocked"/>
        <w:richText/>
      </w:sdtPr>
      <w:sdtContent>
        <w:p>
          <w:pPr>
            <w:ind w:left="5387" w:right="-359"/>
            <w:rPr>
              <w:color w:val="000000"/>
              <w:szCs w:val="24"/>
              <w:lang w:eastAsia="lt-LT"/>
            </w:rPr>
          </w:pPr>
          <w:r>
            <w:rPr>
              <w:color w:val="000000"/>
              <w:szCs w:val="24"/>
              <w:lang w:eastAsia="lt-LT"/>
            </w:rPr>
            <w:t xml:space="preserve">Mokymo lėšų, skirtų apmokėti </w:t>
          </w:r>
        </w:p>
        <w:p>
          <w:pPr>
            <w:ind w:left="5387" w:right="-359"/>
            <w:rPr>
              <w:color w:val="000000"/>
              <w:szCs w:val="24"/>
              <w:lang w:eastAsia="lt-LT"/>
            </w:rPr>
          </w:pPr>
          <w:r>
            <w:rPr>
              <w:color w:val="000000"/>
              <w:szCs w:val="24"/>
              <w:lang w:eastAsia="lt-LT"/>
            </w:rPr>
            <w:t xml:space="preserve">už pagrindinės ir pakartotinės sesijos valstybinių brandos egzaminų vykdymą </w:t>
          </w:r>
        </w:p>
        <w:p>
          <w:pPr>
            <w:ind w:left="5387" w:right="-359"/>
            <w:rPr>
              <w:color w:val="000000"/>
              <w:szCs w:val="24"/>
              <w:lang w:eastAsia="lt-LT"/>
            </w:rPr>
          </w:pPr>
          <w:r>
            <w:rPr>
              <w:color w:val="000000"/>
              <w:szCs w:val="24"/>
              <w:lang w:eastAsia="lt-LT"/>
            </w:rPr>
            <w:t>naudojimo tvarkos aprašo</w:t>
          </w:r>
        </w:p>
        <w:p>
          <w:pPr>
            <w:ind w:left="5387" w:right="-93"/>
            <w:rPr>
              <w:color w:val="000000"/>
              <w:szCs w:val="24"/>
              <w:lang w:eastAsia="lt-LT"/>
            </w:rPr>
          </w:pPr>
          <w:sdt>
            <w:sdtPr>
              <w:alias w:val="Numeris"/>
              <w:tag w:val="nr_0af2f51c68dc47dab5b03953431a6b77"/>
              <w:lock w:val="sdtLocked"/>
              <w:richText/>
            </w:sdtPr>
            <w:sdtContent>
              <w:r>
                <w:rPr>
                  <w:color w:val="000000"/>
                  <w:szCs w:val="24"/>
                  <w:lang w:eastAsia="lt-LT"/>
                </w:rPr>
                <w:t>1</w:t>
              </w:r>
            </w:sdtContent>
          </w:sdt>
          <w:r>
            <w:rPr>
              <w:color w:val="000000"/>
              <w:szCs w:val="24"/>
              <w:lang w:eastAsia="lt-LT"/>
            </w:rPr>
            <w:t> priedas</w:t>
          </w:r>
        </w:p>
        <w:p>
          <w:pPr>
            <w:ind w:firstLine="62"/>
            <w:jc w:val="right"/>
            <w:rPr>
              <w:color w:val="000000"/>
              <w:szCs w:val="24"/>
              <w:lang w:eastAsia="lt-LT"/>
            </w:rPr>
          </w:pPr>
        </w:p>
        <w:p>
          <w:pPr>
            <w:ind w:firstLine="62"/>
            <w:jc w:val="right"/>
            <w:rPr>
              <w:color w:val="000000"/>
              <w:szCs w:val="24"/>
              <w:lang w:eastAsia="lt-LT"/>
            </w:rPr>
          </w:pPr>
        </w:p>
        <w:p>
          <w:pPr>
            <w:jc w:val="center"/>
            <w:rPr>
              <w:color w:val="000000"/>
              <w:szCs w:val="24"/>
              <w:lang w:eastAsia="lt-LT"/>
            </w:rPr>
          </w:pPr>
          <w:sdt>
            <w:sdtPr>
              <w:alias w:val="Pavadinimas"/>
              <w:tag w:val="title_0af2f51c68dc47dab5b03953431a6b77"/>
              <w:lock w:val="sdtLocked"/>
              <w:richText/>
            </w:sdtPr>
            <w:sdtContent>
              <w:r>
                <w:rPr>
                  <w:b/>
                  <w:bCs/>
                  <w:color w:val="000000"/>
                  <w:szCs w:val="24"/>
                  <w:lang w:eastAsia="lt-LT"/>
                </w:rPr>
                <w:t xml:space="preserve">PAGRINDINĖS  IR PAKARTOTINĖS SESIJOS VALSTYBINIŲ  BRANDOS EGZAMINŲ VYKDYMAS</w:t>
              </w:r>
            </w:sdtContent>
          </w:sdt>
        </w:p>
        <w:p>
          <w:pPr>
            <w:ind w:firstLine="62"/>
            <w:jc w:val="center"/>
            <w:rPr>
              <w:color w:val="000000"/>
              <w:szCs w:val="24"/>
              <w:lang w:eastAsia="lt-LT"/>
            </w:rPr>
          </w:pPr>
        </w:p>
        <w:p>
          <w:pPr>
            <w:ind w:firstLine="62"/>
            <w:jc w:val="center"/>
            <w:rPr>
              <w:color w:val="000000"/>
              <w:szCs w:val="24"/>
              <w:lang w:eastAsia="lt-LT"/>
            </w:rPr>
          </w:pPr>
        </w:p>
        <w:p>
          <w:pPr>
            <w:rPr>
              <w:color w:val="000000"/>
              <w:szCs w:val="24"/>
              <w:lang w:eastAsia="lt-LT"/>
            </w:rPr>
          </w:pPr>
          <w:r>
            <w:rPr>
              <w:color w:val="000000"/>
              <w:szCs w:val="24"/>
              <w:lang w:eastAsia="lt-LT"/>
            </w:rPr>
            <w:t>...............................................................................................................................................................</w:t>
          </w:r>
        </w:p>
        <w:p>
          <w:pPr>
            <w:jc w:val="center"/>
            <w:rPr>
              <w:color w:val="000000"/>
              <w:szCs w:val="24"/>
              <w:lang w:eastAsia="lt-LT"/>
            </w:rPr>
          </w:pPr>
          <w:r>
            <w:rPr>
              <w:color w:val="000000"/>
              <w:szCs w:val="24"/>
              <w:lang w:eastAsia="lt-LT"/>
            </w:rPr>
            <w:t>(savivaldybės administracijos pavadinimas)</w:t>
          </w:r>
        </w:p>
        <w:p>
          <w:pPr>
            <w:ind w:firstLine="62"/>
            <w:jc w:val="center"/>
            <w:rPr>
              <w:color w:val="000000"/>
              <w:szCs w:val="24"/>
              <w:lang w:eastAsia="lt-LT"/>
            </w:rPr>
          </w:pPr>
        </w:p>
        <w:p>
          <w:pPr>
            <w:ind w:firstLine="62"/>
            <w:jc w:val="center"/>
            <w:rPr>
              <w:color w:val="000000"/>
              <w:szCs w:val="24"/>
              <w:lang w:eastAsia="lt-LT"/>
            </w:rPr>
          </w:pPr>
        </w:p>
        <w:p>
          <w:pPr>
            <w:rPr>
              <w:color w:val="000000"/>
              <w:szCs w:val="24"/>
              <w:lang w:eastAsia="lt-LT"/>
            </w:rPr>
          </w:pPr>
          <w:r>
            <w:rPr>
              <w:color w:val="000000"/>
              <w:szCs w:val="24"/>
              <w:lang w:eastAsia="lt-LT"/>
            </w:rPr>
            <w:t>...............................................................................................................................................................</w:t>
          </w:r>
        </w:p>
        <w:p>
          <w:pPr>
            <w:jc w:val="center"/>
            <w:rPr>
              <w:color w:val="000000"/>
              <w:szCs w:val="24"/>
              <w:lang w:eastAsia="lt-LT"/>
            </w:rPr>
          </w:pPr>
          <w:r>
            <w:rPr>
              <w:color w:val="000000"/>
              <w:szCs w:val="24"/>
              <w:lang w:eastAsia="lt-LT"/>
            </w:rPr>
            <w:t>(egzaminų centro pavadinimas)</w:t>
          </w:r>
        </w:p>
        <w:p>
          <w:pPr>
            <w:ind w:firstLine="62"/>
            <w:jc w:val="center"/>
            <w:rPr>
              <w:color w:val="000000"/>
              <w:szCs w:val="24"/>
              <w:lang w:eastAsia="lt-LT"/>
            </w:rPr>
          </w:pPr>
        </w:p>
        <w:p>
          <w:pPr>
            <w:ind w:firstLine="62"/>
            <w:jc w:val="center"/>
            <w:rPr>
              <w:color w:val="000000"/>
              <w:szCs w:val="24"/>
              <w:lang w:eastAsia="lt-LT"/>
            </w:rPr>
          </w:pPr>
        </w:p>
        <w:tbl>
          <w:tblPr>
            <w:tblW w:w="9648" w:type="dxa"/>
            <w:tblCellMar>
              <w:left w:w="0" w:type="dxa"/>
              <w:right w:w="0" w:type="dxa"/>
            </w:tblCellMar>
            <w:tblLook w:val="04A0" w:firstRow="1" w:lastRow="0" w:firstColumn="1" w:lastColumn="0" w:noHBand="0" w:noVBand="1"/>
          </w:tblPr>
          <w:tblGrid>
            <w:gridCol w:w="556"/>
            <w:gridCol w:w="1642"/>
            <w:gridCol w:w="2385"/>
            <w:gridCol w:w="1296"/>
            <w:gridCol w:w="1802"/>
            <w:gridCol w:w="1967"/>
          </w:tblGrid>
          <w:tr>
            <w:tc>
              <w:tcPr>
                <w:tcW w:w="5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Eil. Nr.</w:t>
                </w:r>
              </w:p>
            </w:tc>
            <w:tc>
              <w:tcPr>
                <w:tcW w:w="16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Egzamino pavadinimas</w:t>
                </w:r>
              </w:p>
            </w:tc>
            <w:tc>
              <w:tcPr>
                <w:tcW w:w="239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Asmens vykdytos funkcijos egzamino metu (vyresnysis vykdytojas, administratorius, vykdytojas, pirmininkas, vertintojas)</w:t>
                </w:r>
              </w:p>
            </w:tc>
            <w:tc>
              <w:tcPr>
                <w:tcW w:w="124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Valandų arba darbų skaičius funkcijoms atlikti</w:t>
                </w:r>
              </w:p>
            </w:tc>
            <w:tc>
              <w:tcPr>
                <w:tcW w:w="18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Asmens vardas, pavardė</w:t>
                </w:r>
              </w:p>
            </w:tc>
            <w:tc>
              <w:tcPr>
                <w:tcW w:w="198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Pagrindinės darbovietės pavadinimas</w:t>
                </w:r>
              </w:p>
            </w:tc>
          </w:tr>
          <w:tr>
            <w:tc>
              <w:tcPr>
                <w:tcW w:w="5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64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239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24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82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98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r>
          <w:tr>
            <w:tc>
              <w:tcPr>
                <w:tcW w:w="5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64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239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24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82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98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r>
          <w:tr>
            <w:tc>
              <w:tcPr>
                <w:tcW w:w="5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64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239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24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82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98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r>
          <w:tr>
            <w:tc>
              <w:tcPr>
                <w:tcW w:w="5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64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239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24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82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98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r>
          <w:tr>
            <w:tc>
              <w:tcPr>
                <w:tcW w:w="5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64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239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24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82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98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r>
          <w:tr>
            <w:tc>
              <w:tcPr>
                <w:tcW w:w="5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64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239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24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82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98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r>
          <w:tr>
            <w:tc>
              <w:tcPr>
                <w:tcW w:w="5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64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239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24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82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98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r>
          <w:tr>
            <w:tc>
              <w:tcPr>
                <w:tcW w:w="5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64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239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24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82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c>
              <w:tcPr>
                <w:tcW w:w="198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rPr>
                    <w:szCs w:val="24"/>
                    <w:lang w:eastAsia="lt-LT"/>
                  </w:rPr>
                </w:pPr>
              </w:p>
            </w:tc>
          </w:tr>
        </w:tbl>
        <w:p>
          <w:pPr>
            <w:ind w:firstLine="62"/>
            <w:rPr>
              <w:color w:val="000000"/>
              <w:szCs w:val="24"/>
              <w:lang w:eastAsia="lt-LT"/>
            </w:rPr>
          </w:pPr>
        </w:p>
        <w:p>
          <w:pPr>
            <w:rPr>
              <w:color w:val="000000"/>
              <w:szCs w:val="24"/>
              <w:lang w:eastAsia="lt-LT"/>
            </w:rPr>
          </w:pPr>
          <w:r>
            <w:rPr>
              <w:color w:val="000000"/>
              <w:szCs w:val="24"/>
              <w:lang w:eastAsia="lt-LT"/>
            </w:rPr>
            <w:t>................................................................                                .............................................</w:t>
          </w:r>
        </w:p>
        <w:p>
          <w:pPr>
            <w:rPr>
              <w:color w:val="000000"/>
              <w:szCs w:val="24"/>
              <w:lang w:eastAsia="lt-LT"/>
            </w:rPr>
          </w:pPr>
          <w:r>
            <w:rPr>
              <w:color w:val="000000"/>
              <w:szCs w:val="24"/>
              <w:lang w:eastAsia="lt-LT"/>
            </w:rPr>
            <w:t>(savivaldybės administracijos atstovas)                                  (vardas, pavardė, parašas)</w:t>
          </w:r>
        </w:p>
        <w:p>
          <w:pPr>
            <w:ind w:left="5760" w:right="-359" w:firstLine="62"/>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p>
          <w:pPr>
            <w:ind w:left="5387" w:right="-359"/>
            <w:rPr>
              <w:color w:val="000000"/>
              <w:szCs w:val="24"/>
              <w:lang w:eastAsia="lt-LT"/>
            </w:rPr>
          </w:pPr>
        </w:p>
        <w:sdt>
          <w:sdtPr>
            <w:alias w:val="skirsnis"/>
            <w:tag w:val="part_86a3678fe83742b88121777cab70d519"/>
            <w:lock w:val="sdtLocked"/>
            <w:richText/>
          </w:sdtPr>
          <w:sdtContent>
            <w:p>
              <w:pPr>
                <w:spacing w:line="259" w:lineRule="auto"/>
                <w:jc w:val="center"/>
                <w:rPr>
                  <w:b/>
                  <w:szCs w:val="24"/>
                </w:rPr>
              </w:pPr>
              <w:sdt>
                <w:sdtPr>
                  <w:alias w:val="Pavadinimas"/>
                  <w:tag w:val="title_86a3678fe83742b88121777cab70d519"/>
                  <w:lock w:val="sdtLocked"/>
                  <w:richText/>
                </w:sdtPr>
                <w:sdtContent>
                  <w:r>
                    <w:rPr>
                      <w:b/>
                      <w:szCs w:val="24"/>
                    </w:rPr>
                    <w:t>RADVILIŠKIO RAJONO SAVIVALDYBĖS TARYBOS SPRENDIMO PROJEKTO</w:t>
                  </w:r>
                </w:sdtContent>
              </w:sdt>
            </w:p>
            <w:p>
              <w:pPr>
                <w:ind w:right="96"/>
                <w:jc w:val="center"/>
                <w:rPr>
                  <w:color w:val="000000"/>
                  <w:szCs w:val="24"/>
                  <w:lang w:eastAsia="lt-LT"/>
                </w:rPr>
              </w:pPr>
              <w:r>
                <w:rPr>
                  <w:color w:val="000000"/>
                  <w:szCs w:val="24"/>
                  <w:shd w:val="clear" w:color="auto" w:fill="FFFFFF"/>
                </w:rPr>
                <w:t>„</w:t>
              </w:r>
              <w:r>
                <w:rPr>
                  <w:b/>
                  <w:bCs/>
                  <w:color w:val="000000"/>
                  <w:szCs w:val="24"/>
                  <w:lang w:eastAsia="lt-LT"/>
                </w:rPr>
                <w:t xml:space="preserve">DĖL MOKYMO LĖŠŲ, SKIRTŲ APMOKĖTI UŽ PAGRINDINĖS  IR PAKARTOTINĖS SESIJŲ  VALSTYBINIŲ BRANDOS EGZAMINŲ VYKDYMĄ NAUDOJIMO TVARKOS APRAŠO PATVIRTINIMO</w:t>
              </w:r>
              <w:r>
                <w:rPr>
                  <w:color w:val="000000"/>
                  <w:szCs w:val="24"/>
                  <w:shd w:val="clear" w:color="auto" w:fill="FFFFFF"/>
                </w:rPr>
                <w:t>“</w:t>
              </w:r>
              <w:r>
                <w:rPr>
                  <w:b/>
                  <w:bCs/>
                  <w:color w:val="000000"/>
                  <w:szCs w:val="24"/>
                  <w:lang w:eastAsia="lt-LT"/>
                </w:rPr>
                <w:t xml:space="preserve"> </w:t>
              </w:r>
            </w:p>
          </w:sdtContent>
        </w:sdt>
        <w:sdt>
          <w:sdtPr>
            <w:alias w:val="skirsnis"/>
            <w:tag w:val="part_eb490e6c800b4d678a91e11a78fb4fef"/>
            <w:lock w:val="sdtLocked"/>
            <w:richText/>
          </w:sdtPr>
          <w:sdtContent>
            <w:p>
              <w:pPr>
                <w:spacing w:line="259" w:lineRule="auto"/>
                <w:jc w:val="center"/>
                <w:rPr>
                  <w:b/>
                  <w:bCs/>
                  <w:color w:val="000000"/>
                  <w:kern w:val="32"/>
                  <w:szCs w:val="24"/>
                </w:rPr>
              </w:pPr>
              <w:sdt>
                <w:sdtPr>
                  <w:alias w:val="Pavadinimas"/>
                  <w:tag w:val="title_eb490e6c800b4d678a91e11a78fb4fef"/>
                  <w:lock w:val="sdtLocked"/>
                  <w:richText/>
                </w:sdtPr>
                <w:sdtContent>
                  <w:r>
                    <w:rPr>
                      <w:b/>
                      <w:bCs/>
                      <w:color w:val="000000"/>
                      <w:kern w:val="32"/>
                      <w:szCs w:val="24"/>
                    </w:rPr>
                    <w:t>AIŠKINAMASIS RAŠTAS</w:t>
                  </w:r>
                </w:sdtContent>
              </w:sdt>
            </w:p>
            <w:p>
              <w:pPr>
                <w:spacing w:line="259" w:lineRule="auto"/>
                <w:jc w:val="center"/>
                <w:rPr>
                  <w:sz w:val="22"/>
                  <w:szCs w:val="22"/>
                </w:rPr>
              </w:pPr>
            </w:p>
            <w:p>
              <w:pPr>
                <w:spacing w:line="259" w:lineRule="auto"/>
                <w:jc w:val="center"/>
                <w:rPr>
                  <w:szCs w:val="24"/>
                </w:rPr>
              </w:pPr>
              <w:r>
                <w:rPr>
                  <w:szCs w:val="24"/>
                </w:rPr>
                <w:t>2024-02-20</w:t>
              </w:r>
            </w:p>
            <w:p>
              <w:pPr>
                <w:spacing w:line="259" w:lineRule="auto"/>
                <w:jc w:val="center"/>
                <w:rPr>
                  <w:szCs w:val="24"/>
                </w:rPr>
              </w:pPr>
              <w:r>
                <w:rPr>
                  <w:szCs w:val="24"/>
                </w:rPr>
                <w:t>Radviliškis</w:t>
              </w:r>
            </w:p>
            <w:p>
              <w:pPr>
                <w:spacing w:line="259" w:lineRule="auto"/>
                <w:jc w:val="center"/>
                <w:rPr>
                  <w:szCs w:val="24"/>
                </w:rPr>
              </w:pPr>
            </w:p>
            <w:sdt>
              <w:sdtPr>
                <w:alias w:val="1 pr. 1 p."/>
                <w:tag w:val="part_906e61ec63704495b4a5965195b1c6d9"/>
                <w:lock w:val="sdtLocked"/>
                <w:richText/>
              </w:sdtPr>
              <w:sdtContent>
                <w:p>
                  <w:pPr>
                    <w:tabs>
                      <w:tab w:val="left" w:pos="851"/>
                    </w:tabs>
                    <w:spacing w:line="259" w:lineRule="auto"/>
                    <w:ind w:firstLine="851"/>
                    <w:jc w:val="both"/>
                    <w:rPr>
                      <w:sz w:val="22"/>
                      <w:szCs w:val="22"/>
                      <w:lang w:bidi="he-IL"/>
                    </w:rPr>
                  </w:pPr>
                  <w:sdt>
                    <w:sdtPr>
                      <w:alias w:val="Numeris"/>
                      <w:tag w:val="nr_906e61ec63704495b4a5965195b1c6d9"/>
                      <w:lock w:val="sdtLocked"/>
                      <w:richText/>
                    </w:sdtPr>
                    <w:sdtContent>
                      <w:r>
                        <w:rPr>
                          <w:b/>
                          <w:bCs/>
                          <w:lang w:bidi="he-IL"/>
                        </w:rPr>
                        <w:t>1</w:t>
                      </w:r>
                    </w:sdtContent>
                  </w:sdt>
                  <w:r>
                    <w:rPr>
                      <w:b/>
                      <w:bCs/>
                      <w:lang w:bidi="he-IL"/>
                    </w:rPr>
                    <w:t xml:space="preserve">. </w:t>
                  </w:r>
                  <w:r>
                    <w:rPr>
                      <w:b/>
                      <w:sz w:val="22"/>
                      <w:szCs w:val="22"/>
                      <w:lang w:bidi="he-IL"/>
                    </w:rPr>
                    <w:t>Projekto rengimą paskatinusios priežastys, parengto projekto tikslai, sprendimo projekto tikslai ir uždaviniai</w:t>
                  </w:r>
                  <w:r>
                    <w:rPr>
                      <w:sz w:val="22"/>
                      <w:szCs w:val="22"/>
                      <w:lang w:bidi="he-IL"/>
                    </w:rPr>
                    <w:t xml:space="preserve">. </w:t>
                  </w:r>
                </w:p>
                <w:p>
                  <w:pPr>
                    <w:rPr>
                      <w:sz w:val="14"/>
                      <w:szCs w:val="14"/>
                    </w:rPr>
                  </w:pPr>
                </w:p>
                <w:p>
                  <w:pPr>
                    <w:ind w:firstLine="913"/>
                    <w:jc w:val="both"/>
                    <w:rPr>
                      <w:bCs/>
                      <w:lang w:bidi="he-IL"/>
                    </w:rPr>
                  </w:pPr>
                  <w:r>
                    <w:rPr>
                      <w:szCs w:val="24"/>
                      <w:lang w:eastAsia="lt-LT"/>
                    </w:rPr>
                    <w:t xml:space="preserve">Patvirtinti naują Mokymo lėšų, skirtų apmokėti už pagrindinės ir pakartotinės sesijų valstybinių brandos egzaminų vykdymą naudojimo tvarkos aprašą </w:t>
                  </w:r>
                  <w:r>
                    <w:rPr>
                      <w:bCs/>
                      <w:lang w:bidi="he-IL"/>
                    </w:rPr>
                    <w:t>(toliau – Aprašas).</w:t>
                  </w:r>
                </w:p>
              </w:sdtContent>
            </w:sdt>
            <w:sdt>
              <w:sdtPr>
                <w:alias w:val="1 pr. 2 p."/>
                <w:tag w:val="part_cda5fb5d41fd464589a6c02f0dbb93a2"/>
                <w:lock w:val="sdtLocked"/>
                <w:richText/>
              </w:sdtPr>
              <w:sdtContent>
                <w:p>
                  <w:pPr>
                    <w:tabs>
                      <w:tab w:val="left" w:pos="851"/>
                    </w:tabs>
                    <w:spacing w:line="259" w:lineRule="auto"/>
                    <w:ind w:firstLine="851"/>
                    <w:jc w:val="both"/>
                    <w:rPr>
                      <w:sz w:val="22"/>
                      <w:szCs w:val="22"/>
                    </w:rPr>
                  </w:pPr>
                  <w:sdt>
                    <w:sdtPr>
                      <w:alias w:val="Numeris"/>
                      <w:tag w:val="nr_cda5fb5d41fd464589a6c02f0dbb93a2"/>
                      <w:lock w:val="sdtLocked"/>
                      <w:richText/>
                    </w:sdtPr>
                    <w:sdtContent>
                      <w:r>
                        <w:rPr>
                          <w:b/>
                          <w:bCs/>
                        </w:rPr>
                        <w:t>2</w:t>
                      </w:r>
                    </w:sdtContent>
                  </w:sdt>
                  <w:r>
                    <w:rPr>
                      <w:b/>
                      <w:bCs/>
                    </w:rPr>
                    <w:t xml:space="preserve">. </w:t>
                  </w:r>
                  <w:r>
                    <w:rPr>
                      <w:b/>
                      <w:bCs/>
                      <w:sz w:val="22"/>
                      <w:szCs w:val="22"/>
                    </w:rPr>
                    <w:t>Projekto iniciatoriai (institucija, asmenys ar piliečių atstovai) ir rengėjai.</w:t>
                  </w:r>
                </w:p>
                <w:p>
                  <w:pPr>
                    <w:rPr>
                      <w:sz w:val="14"/>
                      <w:szCs w:val="14"/>
                    </w:rPr>
                  </w:pPr>
                </w:p>
                <w:p>
                  <w:pPr>
                    <w:tabs>
                      <w:tab w:val="left" w:pos="851"/>
                    </w:tabs>
                    <w:ind w:firstLine="851"/>
                    <w:jc w:val="both"/>
                  </w:pPr>
                  <w:r>
                    <w:t>Iniciatoriai – Radviliškio rajono savivaldybės administracijos Švietimo ir sporto skyrius.</w:t>
                  </w:r>
                </w:p>
                <w:p>
                  <w:pPr>
                    <w:tabs>
                      <w:tab w:val="left" w:pos="851"/>
                    </w:tabs>
                    <w:ind w:firstLine="851"/>
                    <w:jc w:val="both"/>
                  </w:pPr>
                  <w:r>
                    <w:t>Sprendimo projekto rengėjai – Radviliškio rajono savivaldybės administracijos Švietimo ir sporto skyrius.</w:t>
                  </w:r>
                </w:p>
              </w:sdtContent>
            </w:sdt>
            <w:sdt>
              <w:sdtPr>
                <w:alias w:val="1 pr. 3 p."/>
                <w:tag w:val="part_dbf3e7049da94964a6261a9698698c74"/>
                <w:lock w:val="sdtLocked"/>
                <w:richText/>
              </w:sdtPr>
              <w:sdtContent>
                <w:p>
                  <w:pPr>
                    <w:tabs>
                      <w:tab w:val="left" w:pos="851"/>
                      <w:tab w:val="left" w:pos="1134"/>
                      <w:tab w:val="left" w:pos="1276"/>
                    </w:tabs>
                    <w:spacing w:line="259" w:lineRule="auto"/>
                    <w:ind w:firstLine="851"/>
                    <w:jc w:val="both"/>
                    <w:rPr>
                      <w:sz w:val="22"/>
                      <w:szCs w:val="24"/>
                    </w:rPr>
                  </w:pPr>
                  <w:sdt>
                    <w:sdtPr>
                      <w:alias w:val="Numeris"/>
                      <w:tag w:val="nr_dbf3e7049da94964a6261a9698698c74"/>
                      <w:lock w:val="sdtLocked"/>
                      <w:richText/>
                    </w:sdtPr>
                    <w:sdtContent>
                      <w:r>
                        <w:rPr>
                          <w:b/>
                          <w:bCs/>
                          <w:szCs w:val="24"/>
                        </w:rPr>
                        <w:t>3</w:t>
                      </w:r>
                    </w:sdtContent>
                  </w:sdt>
                  <w:r>
                    <w:rPr>
                      <w:b/>
                      <w:bCs/>
                      <w:szCs w:val="24"/>
                    </w:rPr>
                    <w:t xml:space="preserve">. </w:t>
                  </w:r>
                  <w:r>
                    <w:rPr>
                      <w:b/>
                      <w:sz w:val="22"/>
                      <w:szCs w:val="24"/>
                    </w:rPr>
                    <w:t>Kaip šiuo metu yra reguliuojami sprendimo projekte aptarti teisiniai santykiai.</w:t>
                  </w:r>
                </w:p>
                <w:p>
                  <w:pPr>
                    <w:rPr>
                      <w:sz w:val="14"/>
                      <w:szCs w:val="14"/>
                    </w:rPr>
                  </w:pPr>
                </w:p>
                <w:p>
                  <w:pPr>
                    <w:ind w:firstLine="720"/>
                    <w:jc w:val="both"/>
                    <w:rPr>
                      <w:szCs w:val="24"/>
                      <w:lang w:eastAsia="lt-LT"/>
                    </w:rPr>
                  </w:pPr>
                  <w:r>
                    <w:rPr>
                      <w:szCs w:val="24"/>
                      <w:lang w:eastAsia="lt-LT"/>
                    </w:rPr>
                    <w:t xml:space="preserve">Šiuo metu galioja Radviliškio rajono savivaldybės tarybos 2024 m. kovo  7 d. sprendimu Nr. T-290 „Dėl Mokymo lėšų, skirtų apmokėti už pagrindinės sesijos valstybinių ir mokyklinių brandos egzaminų vykdymą, mokyklinių brandos egzaminų kandidatų darbų vertinimą ir apeliacijų nagrinėjimą, pakartotinės sesijos mokyklinių brandos egzaminų vykdymą, kandidatų darbų vertinimą ir apeliacijų nagrinėjimą, tarpinių patikrinimų vykdymą, naudojimo tvarkos aprašo patvirtinimo“ patvirtintas aprašas .</w:t>
                  </w:r>
                </w:p>
              </w:sdtContent>
            </w:sdt>
            <w:sdt>
              <w:sdtPr>
                <w:alias w:val="1 pr. 4 p."/>
                <w:tag w:val="part_b979d75bf4064a22bb59498ca9c95ffe"/>
                <w:lock w:val="sdtLocked"/>
                <w:richText/>
              </w:sdtPr>
              <w:sdtContent>
                <w:p>
                  <w:pPr>
                    <w:tabs>
                      <w:tab w:val="left" w:pos="1134"/>
                      <w:tab w:val="left" w:pos="1276"/>
                    </w:tabs>
                    <w:ind w:firstLine="851"/>
                    <w:jc w:val="both"/>
                    <w:rPr>
                      <w:b/>
                      <w:bCs/>
                      <w:szCs w:val="24"/>
                    </w:rPr>
                  </w:pPr>
                  <w:sdt>
                    <w:sdtPr>
                      <w:alias w:val="Numeris"/>
                      <w:tag w:val="nr_b979d75bf4064a22bb59498ca9c95ffe"/>
                      <w:lock w:val="sdtLocked"/>
                      <w:richText/>
                    </w:sdtPr>
                    <w:sdtContent>
                      <w:r>
                        <w:rPr>
                          <w:b/>
                          <w:bCs/>
                          <w:szCs w:val="24"/>
                        </w:rPr>
                        <w:t>4</w:t>
                      </w:r>
                    </w:sdtContent>
                  </w:sdt>
                  <w:r>
                    <w:rPr>
                      <w:b/>
                      <w:bCs/>
                      <w:szCs w:val="24"/>
                    </w:rPr>
                    <w:t>.</w:t>
                  </w:r>
                  <w:r>
                    <w:rPr>
                      <w:szCs w:val="24"/>
                    </w:rPr>
                    <w:t xml:space="preserve"> </w:t>
                  </w:r>
                  <w:r>
                    <w:rPr>
                      <w:b/>
                      <w:bCs/>
                      <w:szCs w:val="24"/>
                    </w:rPr>
                    <w:t xml:space="preserve">Kokios siūlomos naujos teisinio reguliavimo nuostatos, kokių teigiamų rezultatų laukiama. </w:t>
                  </w:r>
                </w:p>
                <w:p>
                  <w:pPr>
                    <w:tabs>
                      <w:tab w:val="left" w:pos="1134"/>
                      <w:tab w:val="left" w:pos="1276"/>
                    </w:tabs>
                    <w:ind w:firstLine="851"/>
                    <w:jc w:val="both"/>
                    <w:rPr>
                      <w:b/>
                      <w:bCs/>
                      <w:szCs w:val="24"/>
                      <w:lang w:eastAsia="lt-LT"/>
                    </w:rPr>
                  </w:pPr>
                  <w:r>
                    <w:rPr>
                      <w:szCs w:val="24"/>
                      <w:shd w:val="clear" w:color="auto" w:fill="FFFFFF"/>
                    </w:rPr>
                    <w:t xml:space="preserve">Pasikeitus teisės aktams,  </w:t>
                  </w:r>
                  <w:r>
                    <w:rPr>
                      <w:szCs w:val="24"/>
                      <w:lang w:eastAsia="lt-LT"/>
                    </w:rPr>
                    <w:t>siekiant užtikrinti sklandų valstybinių brandos egzaminų</w:t>
                  </w:r>
                  <w:r>
                    <w:rPr>
                      <w:szCs w:val="24"/>
                      <w:shd w:val="clear" w:color="auto" w:fill="FFFFFF"/>
                    </w:rPr>
                    <w:t xml:space="preserve"> vykdymą, vadovaujantis </w:t>
                  </w:r>
                  <w:r>
                    <w:rPr>
                      <w:szCs w:val="24"/>
                      <w:lang w:eastAsia="lt-LT"/>
                    </w:rPr>
                    <w:t xml:space="preserve">Lietuvos Respublikos švietimo, mokslo ir sporto ministro 2025 m. vasario 20 d. įsakymą Nr. V-191 „Dėl Švietimo, mokslo ir sporto ministro 2014 m. spalio 2 d. įsakymo Nr. V-872 „Dėl rekomendacinių įkainių už pagrindinės sesijos valstybinių ir mokyklinių brandos egzaminų vykdymą, mokyklinių brandos egzaminų kandidatų darbų vertinimą ir apeliacijų nagrinėjimą, pakartotinės sesijos valstybinių ir mokyklinių brandos egzaminų vykdymą, kandidatų darbų vertinimą ir apeliacijų nagrinėjimą patvirtinimo“ pakeitimo“ rekomendacijomis, </w:t>
                  </w:r>
                  <w:r>
                    <w:rPr>
                      <w:b/>
                      <w:bCs/>
                      <w:szCs w:val="24"/>
                      <w:lang w:eastAsia="lt-LT"/>
                    </w:rPr>
                    <w:t xml:space="preserve">bus vykdomas apmokėjimas  už pagrindinės ir pakartotinės sesijos valstybinių brandos egzaminų vykdymą.</w:t>
                  </w:r>
                </w:p>
              </w:sdtContent>
            </w:sdt>
            <w:sdt>
              <w:sdtPr>
                <w:alias w:val="1 pr. 4 p."/>
                <w:tag w:val="part_d6f6b0f478f741e18ebc261e9c50642f"/>
                <w:lock w:val="sdtLocked"/>
                <w:richText/>
              </w:sdtPr>
              <w:sdtContent>
                <w:p>
                  <w:pPr>
                    <w:tabs>
                      <w:tab w:val="left" w:pos="1134"/>
                      <w:tab w:val="left" w:pos="1276"/>
                    </w:tabs>
                    <w:spacing w:line="259" w:lineRule="auto"/>
                    <w:ind w:firstLine="851"/>
                    <w:jc w:val="both"/>
                    <w:rPr>
                      <w:sz w:val="22"/>
                      <w:szCs w:val="24"/>
                    </w:rPr>
                  </w:pPr>
                  <w:sdt>
                    <w:sdtPr>
                      <w:alias w:val="Numeris"/>
                      <w:tag w:val="nr_d6f6b0f478f741e18ebc261e9c50642f"/>
                      <w:lock w:val="sdtLocked"/>
                      <w:richText/>
                    </w:sdtPr>
                    <w:sdtContent>
                      <w:r>
                        <w:rPr>
                          <w:b/>
                          <w:bCs/>
                          <w:szCs w:val="24"/>
                        </w:rPr>
                        <w:t>4</w:t>
                      </w:r>
                    </w:sdtContent>
                  </w:sdt>
                  <w:r>
                    <w:rPr>
                      <w:b/>
                      <w:bCs/>
                      <w:szCs w:val="24"/>
                    </w:rPr>
                    <w:t xml:space="preserve">. </w:t>
                  </w:r>
                  <w:r>
                    <w:rPr>
                      <w:b/>
                      <w:bCs/>
                      <w:sz w:val="22"/>
                      <w:szCs w:val="24"/>
                    </w:rPr>
                    <w:t>Galimos neigiamos priimto sprendimo projekto pasekmės ir kokių priemonių reikėtų imtis, kad tokių pasekmių būtų išvengta.</w:t>
                  </w:r>
                </w:p>
                <w:p>
                  <w:pPr>
                    <w:rPr>
                      <w:sz w:val="14"/>
                      <w:szCs w:val="14"/>
                    </w:rPr>
                  </w:pPr>
                </w:p>
                <w:p>
                  <w:pPr>
                    <w:spacing w:line="259" w:lineRule="auto"/>
                    <w:ind w:firstLine="851"/>
                    <w:jc w:val="both"/>
                    <w:rPr>
                      <w:szCs w:val="24"/>
                    </w:rPr>
                  </w:pPr>
                  <w:r>
                    <w:rPr>
                      <w:szCs w:val="24"/>
                    </w:rPr>
                    <w:t xml:space="preserve">Neigiamų pasekmių nenumatoma. </w:t>
                  </w:r>
                </w:p>
              </w:sdtContent>
            </w:sdt>
            <w:sdt>
              <w:sdtPr>
                <w:alias w:val="1 pr. 6 p."/>
                <w:tag w:val="part_49b214e29c424077aa6ea788f650468c"/>
                <w:lock w:val="sdtLocked"/>
                <w:richText/>
              </w:sdtPr>
              <w:sdtContent>
                <w:p>
                  <w:pPr>
                    <w:tabs>
                      <w:tab w:val="left" w:pos="1134"/>
                    </w:tabs>
                    <w:spacing w:line="259" w:lineRule="auto"/>
                    <w:ind w:firstLine="851"/>
                    <w:jc w:val="both"/>
                    <w:rPr>
                      <w:b/>
                      <w:bCs/>
                      <w:szCs w:val="24"/>
                    </w:rPr>
                  </w:pPr>
                  <w:sdt>
                    <w:sdtPr>
                      <w:alias w:val="Numeris"/>
                      <w:tag w:val="nr_49b214e29c424077aa6ea788f650468c"/>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 </w:t>
                  </w:r>
                </w:p>
                <w:p>
                  <w:pPr>
                    <w:ind w:firstLine="851"/>
                    <w:jc w:val="both"/>
                    <w:rPr>
                      <w:szCs w:val="24"/>
                      <w:lang w:eastAsia="lt-LT"/>
                    </w:rPr>
                  </w:pPr>
                  <w:r>
                    <w:rPr>
                      <w:szCs w:val="24"/>
                      <w:lang w:eastAsia="lt-LT"/>
                    </w:rPr>
                    <w:t xml:space="preserve">Pripažinti  netekusiu galios Radviliškio rajono savivaldybės tarybos 2024 m. kovo  7 d. sprendimą Nr. T-290 „Dėl Mokymo lėšų, skirtų apmokėti už pagrindinės sesijos valstybinių ir mokyklinių brandos egzaminų vykdymą, mokyklinių brandos egzaminų kandidatų darbų vertinimą ir apeliacijų nagrinėjimą, pakartotinės sesijos mokyklinių brandos egzaminų vykdymą, kandidatų darbų vertinimą ir apeliacijų nagrinėjimą, tarpinių patikrinimų vykdymą, naudojimo tvarkos aprašo patvirtinimo“ .</w:t>
                  </w:r>
                </w:p>
              </w:sdtContent>
            </w:sdt>
            <w:sdt>
              <w:sdtPr>
                <w:alias w:val="1 pr. 7 p."/>
                <w:tag w:val="part_099e69d357924d7696f9f37834fd5875"/>
                <w:lock w:val="sdtLocked"/>
                <w:richText/>
              </w:sdtPr>
              <w:sdtContent>
                <w:p>
                  <w:pPr>
                    <w:tabs>
                      <w:tab w:val="left" w:pos="1134"/>
                    </w:tabs>
                    <w:spacing w:line="259" w:lineRule="auto"/>
                    <w:ind w:firstLine="868"/>
                    <w:jc w:val="both"/>
                    <w:rPr>
                      <w:szCs w:val="24"/>
                      <w:lang w:bidi="he-IL"/>
                    </w:rPr>
                  </w:pPr>
                  <w:sdt>
                    <w:sdtPr>
                      <w:alias w:val="Numeris"/>
                      <w:tag w:val="nr_099e69d357924d7696f9f37834fd5875"/>
                      <w:lock w:val="sdtLocked"/>
                      <w:richText/>
                    </w:sdtPr>
                    <w:sdtContent>
                      <w:r>
                        <w:rPr>
                          <w:b/>
                          <w:szCs w:val="24"/>
                        </w:rPr>
                        <w:t>7</w:t>
                      </w:r>
                    </w:sdtContent>
                  </w:sdt>
                  <w:r>
                    <w:rPr>
                      <w:b/>
                      <w:szCs w:val="24"/>
                    </w:rPr>
                    <w:t>. Sprendimo projektui įgyvendinti reikalingos lėšos, finansavimo šaltiniai.</w:t>
                  </w:r>
                </w:p>
                <w:p>
                  <w:pPr>
                    <w:tabs>
                      <w:tab w:val="left" w:pos="1134"/>
                      <w:tab w:val="left" w:pos="1276"/>
                    </w:tabs>
                    <w:ind w:firstLine="851"/>
                    <w:jc w:val="both"/>
                    <w:rPr>
                      <w:bCs/>
                      <w:szCs w:val="24"/>
                    </w:rPr>
                  </w:pPr>
                  <w:r>
                    <w:rPr>
                      <w:bCs/>
                      <w:szCs w:val="24"/>
                    </w:rPr>
                    <w:t xml:space="preserve">Sprendimui įgyvendinti bus naudojamos  mokymo lėšos.</w:t>
                  </w:r>
                </w:p>
              </w:sdtContent>
            </w:sdt>
            <w:sdt>
              <w:sdtPr>
                <w:alias w:val="1 pr. 8 p."/>
                <w:tag w:val="part_166a75eefe2048fa95afab2a4a21c8d8"/>
                <w:lock w:val="sdtLocked"/>
                <w:richText/>
              </w:sdtPr>
              <w:sdtContent>
                <w:p>
                  <w:pPr>
                    <w:tabs>
                      <w:tab w:val="left" w:pos="1134"/>
                      <w:tab w:val="left" w:pos="1276"/>
                    </w:tabs>
                    <w:ind w:firstLine="851"/>
                    <w:jc w:val="both"/>
                    <w:rPr>
                      <w:b/>
                      <w:szCs w:val="24"/>
                    </w:rPr>
                  </w:pPr>
                  <w:sdt>
                    <w:sdtPr>
                      <w:alias w:val="Numeris"/>
                      <w:tag w:val="nr_166a75eefe2048fa95afab2a4a21c8d8"/>
                      <w:lock w:val="sdtLocked"/>
                      <w:richText/>
                    </w:sdtPr>
                    <w:sdtContent>
                      <w:r>
                        <w:rPr>
                          <w:b/>
                          <w:szCs w:val="24"/>
                        </w:rPr>
                        <w:t>8</w:t>
                      </w:r>
                    </w:sdtContent>
                  </w:sdt>
                  <w:r>
                    <w:rPr>
                      <w:b/>
                      <w:szCs w:val="24"/>
                    </w:rPr>
                    <w:t xml:space="preserve"> .Sprendimo projekto rengimo metu gauti specialistų vertinimai ir išvados.</w:t>
                  </w:r>
                </w:p>
                <w:p>
                  <w:pPr>
                    <w:tabs>
                      <w:tab w:val="left" w:pos="1134"/>
                      <w:tab w:val="left" w:pos="1276"/>
                    </w:tabs>
                    <w:ind w:firstLine="851"/>
                    <w:jc w:val="both"/>
                    <w:rPr>
                      <w:bCs/>
                      <w:szCs w:val="24"/>
                    </w:rPr>
                  </w:pPr>
                  <w:r>
                    <w:rPr>
                      <w:bCs/>
                      <w:szCs w:val="24"/>
                    </w:rPr>
                    <w:t>Sprendimo projektas</w:t>
                  </w:r>
                  <w:r>
                    <w:rPr>
                      <w:b/>
                      <w:szCs w:val="24"/>
                    </w:rPr>
                    <w:t xml:space="preserve"> </w:t>
                  </w:r>
                  <w:r>
                    <w:rPr>
                      <w:bCs/>
                      <w:szCs w:val="24"/>
                    </w:rPr>
                    <w:t>suderintas su savivaldybės juristu, kalbininku, Administracijos direktore, Švietimo ir sporto skyriaus vedėju.</w:t>
                  </w:r>
                </w:p>
              </w:sdtContent>
            </w:sdt>
            <w:sdt>
              <w:sdtPr>
                <w:alias w:val="1 pr. 9 p."/>
                <w:tag w:val="part_c325561bb74849498f67ad9eb8d12780"/>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left="1070" w:hanging="219"/>
                    <w:jc w:val="both"/>
                    <w:rPr>
                      <w:b/>
                      <w:sz w:val="22"/>
                      <w:szCs w:val="24"/>
                    </w:rPr>
                  </w:pPr>
                  <w:sdt>
                    <w:sdtPr>
                      <w:alias w:val="Numeris"/>
                      <w:tag w:val="nr_c325561bb74849498f67ad9eb8d12780"/>
                      <w:lock w:val="sdtLocked"/>
                      <w:richText/>
                    </w:sdtPr>
                    <w:sdtContent>
                      <w:r>
                        <w:rPr>
                          <w:b/>
                          <w:szCs w:val="24"/>
                        </w:rPr>
                        <w:t>9</w:t>
                      </w:r>
                    </w:sdtContent>
                  </w:sdt>
                  <w:r>
                    <w:rPr>
                      <w:b/>
                      <w:szCs w:val="24"/>
                    </w:rPr>
                    <w:t>.</w:t>
                    <w:tab/>
                  </w:r>
                  <w:r>
                    <w:rPr>
                      <w:b/>
                      <w:sz w:val="22"/>
                      <w:szCs w:val="24"/>
                    </w:rPr>
                    <w:t xml:space="preserve">Numatomo teisinio reguliavimo poveikio vertinimo rezultatai. </w:t>
                  </w:r>
                </w:p>
                <w:p>
                  <w:pPr>
                    <w:rPr>
                      <w:sz w:val="14"/>
                      <w:szCs w:val="14"/>
                    </w:rPr>
                  </w:pPr>
                </w:p>
                <w:p>
                  <w:pPr>
                    <w:tabs>
                      <w:tab w:val="left" w:pos="720"/>
                      <w:tab w:val="center" w:pos="4153"/>
                      <w:tab w:val="right" w:pos="8306"/>
                    </w:tabs>
                    <w:spacing w:line="256" w:lineRule="auto"/>
                    <w:ind w:firstLine="851"/>
                    <w:jc w:val="both"/>
                    <w:rPr>
                      <w:szCs w:val="24"/>
                      <w:lang w:eastAsia="lt-LT"/>
                    </w:rPr>
                  </w:pPr>
                  <w:r>
                    <w:rPr>
                      <w:szCs w:val="24"/>
                      <w:lang w:eastAsia="lt-LT"/>
                    </w:rPr>
                    <w:t>Sprendimo vykdytojos – rajono švietimo įstaigos.</w:t>
                  </w:r>
                </w:p>
                <w:p>
                  <w:pPr>
                    <w:rPr>
                      <w:sz w:val="14"/>
                      <w:szCs w:val="14"/>
                    </w:rPr>
                  </w:pPr>
                </w:p>
                <w:p>
                  <w:pPr>
                    <w:tabs>
                      <w:tab w:val="left" w:pos="1134"/>
                      <w:tab w:val="left" w:pos="1276"/>
                    </w:tabs>
                    <w:ind w:left="720" w:firstLine="131"/>
                    <w:jc w:val="both"/>
                    <w:rPr>
                      <w:bCs/>
                      <w:szCs w:val="24"/>
                    </w:rPr>
                  </w:pPr>
                  <w:r>
                    <w:rPr>
                      <w:lang w:eastAsia="lt-LT"/>
                    </w:rPr>
                    <w:t>Lėšų poreikis ir šaltinis – valstybės biudžeto dotacija.</w:t>
                  </w:r>
                </w:p>
              </w:sdtContent>
            </w:sdt>
            <w:sdt>
              <w:sdtPr>
                <w:alias w:val="1 pr. 10 p."/>
                <w:tag w:val="part_d97434a804c041ee9e1ae38482e11dc3"/>
                <w:lock w:val="sdtLocked"/>
                <w:richText/>
              </w:sdtPr>
              <w:sdtContent>
                <w:p>
                  <w:pPr>
                    <w:tabs>
                      <w:tab w:val="left" w:pos="0"/>
                      <w:tab w:val="left" w:pos="993"/>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left="1070" w:hanging="219"/>
                    <w:jc w:val="both"/>
                    <w:rPr>
                      <w:bCs/>
                      <w:sz w:val="22"/>
                      <w:szCs w:val="24"/>
                      <w:lang w:eastAsia="lt-LT"/>
                    </w:rPr>
                  </w:pPr>
                  <w:sdt>
                    <w:sdtPr>
                      <w:alias w:val="Numeris"/>
                      <w:tag w:val="nr_d97434a804c041ee9e1ae38482e11dc3"/>
                      <w:lock w:val="sdtLocked"/>
                      <w:richText/>
                    </w:sdtPr>
                    <w:sdtContent>
                      <w:r>
                        <w:rPr>
                          <w:b/>
                          <w:szCs w:val="24"/>
                          <w:lang w:eastAsia="lt-LT"/>
                        </w:rPr>
                        <w:t>10</w:t>
                      </w:r>
                    </w:sdtContent>
                  </w:sdt>
                  <w:r>
                    <w:rPr>
                      <w:b/>
                      <w:szCs w:val="24"/>
                      <w:lang w:eastAsia="lt-LT"/>
                    </w:rPr>
                    <w:t>.</w:t>
                    <w:tab/>
                  </w:r>
                  <w:r>
                    <w:rPr>
                      <w:rFonts w:eastAsia="Calibri"/>
                      <w:b/>
                      <w:sz w:val="22"/>
                      <w:szCs w:val="24"/>
                      <w:lang w:eastAsia="ar-SA"/>
                    </w:rPr>
                    <w:t>Sprendimo projekto antikorupcinis vertinimas.</w:t>
                  </w:r>
                </w:p>
                <w:p>
                  <w:pPr>
                    <w:rPr>
                      <w:sz w:val="14"/>
                      <w:szCs w:val="14"/>
                    </w:rPr>
                  </w:pP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Cs/>
                      <w:szCs w:val="24"/>
                      <w:lang w:eastAsia="lt-LT"/>
                    </w:rPr>
                  </w:pPr>
                  <w:r>
                    <w:rPr>
                      <w:rFonts w:eastAsia="Calibri"/>
                      <w:szCs w:val="24"/>
                    </w:rPr>
                    <w:t>Teisės akto projektas antikorupciniam vertinimui neteikiamas.</w:t>
                  </w:r>
                </w:p>
              </w:sdtContent>
            </w:sdt>
            <w:sdt>
              <w:sdtPr>
                <w:alias w:val="1 pr. 11 p."/>
                <w:tag w:val="part_413eac64515e4449886d570e221fef55"/>
                <w:lock w:val="sdtLocked"/>
                <w:richText/>
              </w:sdtPr>
              <w:sdtContent>
                <w:p>
                  <w:pPr>
                    <w:tabs>
                      <w:tab w:val="left" w:pos="1134"/>
                    </w:tabs>
                    <w:spacing w:line="259" w:lineRule="auto"/>
                    <w:ind w:left="1070" w:hanging="219"/>
                    <w:rPr>
                      <w:rFonts w:eastAsia="Calibri"/>
                      <w:b/>
                      <w:bCs/>
                      <w:sz w:val="22"/>
                      <w:szCs w:val="24"/>
                    </w:rPr>
                  </w:pPr>
                  <w:sdt>
                    <w:sdtPr>
                      <w:alias w:val="Numeris"/>
                      <w:tag w:val="nr_413eac64515e4449886d570e221fef55"/>
                      <w:lock w:val="sdtLocked"/>
                      <w:richText/>
                    </w:sdtPr>
                    <w:sdtContent>
                      <w:r>
                        <w:rPr>
                          <w:rFonts w:eastAsia="Calibri"/>
                          <w:b/>
                          <w:szCs w:val="24"/>
                        </w:rPr>
                        <w:t>11</w:t>
                      </w:r>
                    </w:sdtContent>
                  </w:sdt>
                  <w:r>
                    <w:rPr>
                      <w:rFonts w:eastAsia="Calibri"/>
                      <w:b/>
                      <w:szCs w:val="24"/>
                    </w:rPr>
                    <w:t>.</w:t>
                    <w:tab/>
                  </w:r>
                  <w:r>
                    <w:rPr>
                      <w:rFonts w:eastAsia="Calibri"/>
                      <w:b/>
                      <w:bCs/>
                      <w:sz w:val="22"/>
                      <w:szCs w:val="24"/>
                    </w:rPr>
                    <w:t xml:space="preserve">Kiti, iniciatoriaus nuomone, reikalingi pagrindimai ir paaiškinimai. </w:t>
                  </w:r>
                </w:p>
                <w:p>
                  <w:pPr>
                    <w:rPr>
                      <w:sz w:val="14"/>
                      <w:szCs w:val="14"/>
                    </w:rPr>
                  </w:pPr>
                </w:p>
                <w:p>
                  <w:pPr>
                    <w:tabs>
                      <w:tab w:val="left" w:pos="1134"/>
                    </w:tabs>
                    <w:ind w:left="851"/>
                    <w:rPr>
                      <w:rFonts w:eastAsia="Calibri"/>
                      <w:b/>
                      <w:bCs/>
                      <w:szCs w:val="24"/>
                    </w:rPr>
                  </w:pPr>
                  <w:r>
                    <w:rPr>
                      <w:rFonts w:eastAsia="Calibri"/>
                      <w:szCs w:val="24"/>
                    </w:rPr>
                    <w:t>Papildomų paaiškinimų nėra.</w:t>
                  </w:r>
                </w:p>
              </w:sdtContent>
            </w:sdt>
            <w:sdt>
              <w:sdtPr>
                <w:alias w:val="1 pr. 12 p."/>
                <w:tag w:val="part_bd752fa651314d9c95769153aae56bd6"/>
                <w:lock w:val="sdtLocked"/>
                <w:richText/>
              </w:sdtPr>
              <w:sdtContent>
                <w:p>
                  <w:pPr>
                    <w:tabs>
                      <w:tab w:val="left" w:pos="1134"/>
                    </w:tabs>
                    <w:spacing w:line="259" w:lineRule="auto"/>
                    <w:ind w:firstLine="868"/>
                    <w:rPr>
                      <w:rFonts w:eastAsia="Calibri"/>
                      <w:b/>
                      <w:bCs/>
                      <w:szCs w:val="24"/>
                    </w:rPr>
                  </w:pPr>
                  <w:sdt>
                    <w:sdtPr>
                      <w:alias w:val="Numeris"/>
                      <w:tag w:val="nr_bd752fa651314d9c95769153aae56bd6"/>
                      <w:lock w:val="sdtLocked"/>
                      <w:richText/>
                    </w:sdtPr>
                    <w:sdtContent>
                      <w:r>
                        <w:rPr>
                          <w:rFonts w:eastAsia="Calibri"/>
                          <w:b/>
                          <w:bCs/>
                          <w:szCs w:val="24"/>
                        </w:rPr>
                        <w:t>12</w:t>
                      </w:r>
                    </w:sdtContent>
                  </w:sdt>
                  <w:r>
                    <w:rPr>
                      <w:rFonts w:eastAsia="Calibri"/>
                      <w:b/>
                      <w:bCs/>
                      <w:szCs w:val="24"/>
                    </w:rPr>
                    <w:t xml:space="preserve">.Pridedami dokumentai. </w:t>
                  </w:r>
                </w:p>
                <w:p>
                  <w:pPr>
                    <w:tabs>
                      <w:tab w:val="left" w:pos="1134"/>
                    </w:tabs>
                    <w:ind w:left="851"/>
                    <w:rPr>
                      <w:rFonts w:eastAsia="Calibri"/>
                      <w:szCs w:val="24"/>
                    </w:rPr>
                  </w:pPr>
                  <w:r>
                    <w:rPr>
                      <w:rFonts w:eastAsia="Calibri"/>
                      <w:szCs w:val="24"/>
                    </w:rPr>
                    <w:t>Nėra.</w:t>
                  </w:r>
                </w:p>
                <w:p>
                  <w:pPr>
                    <w:tabs>
                      <w:tab w:val="left" w:pos="1134"/>
                    </w:tabs>
                    <w:ind w:left="851"/>
                    <w:rPr>
                      <w:rFonts w:eastAsia="Calibri"/>
                      <w:color w:val="FF0000"/>
                    </w:rPr>
                  </w:pPr>
                </w:p>
                <w:p>
                  <w:pPr>
                    <w:spacing w:line="259" w:lineRule="auto"/>
                    <w:jc w:val="both"/>
                    <w:rPr>
                      <w:sz w:val="22"/>
                      <w:szCs w:val="22"/>
                    </w:rPr>
                  </w:pPr>
                </w:p>
                <w:p>
                  <w:pPr>
                    <w:spacing w:line="259" w:lineRule="auto"/>
                    <w:jc w:val="both"/>
                    <w:rPr>
                      <w:sz w:val="22"/>
                      <w:szCs w:val="22"/>
                    </w:rPr>
                  </w:pPr>
                </w:p>
                <w:p>
                  <w:pPr>
                    <w:spacing w:line="259" w:lineRule="auto"/>
                    <w:jc w:val="both"/>
                    <w:rPr>
                      <w:szCs w:val="24"/>
                    </w:rPr>
                  </w:pPr>
                  <w:r>
                    <w:rPr>
                      <w:szCs w:val="24"/>
                    </w:rPr>
                    <w:t xml:space="preserve">Švietimo ir sporto skyriaus ekonomistė                                                                    Auksė Verpetinskienė</w:t>
                  </w:r>
                </w:p>
                <w:p>
                  <w:pPr>
                    <w:spacing w:line="256" w:lineRule="auto"/>
                    <w:rPr>
                      <w:b/>
                      <w:bCs/>
                      <w:color w:val="FF0000"/>
                      <w:sz w:val="22"/>
                      <w:szCs w:val="24"/>
                    </w:rPr>
                  </w:pPr>
                </w:p>
                <w:p>
                  <w:pPr>
                    <w:ind w:left="5387" w:right="-359" w:firstLine="62"/>
                    <w:rPr>
                      <w:color w:val="000000"/>
                      <w:szCs w:val="24"/>
                      <w:lang w:eastAsia="lt-LT"/>
                    </w:rPr>
                  </w:pP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C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197F56-86FD-463B-86E7-EEF0D6D6FA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77619898">
      <w:bodyDiv w:val="1"/>
      <w:marLeft w:val="0"/>
      <w:marRight w:val="0"/>
      <w:marTop w:val="0"/>
      <w:marBottom w:val="0"/>
      <w:divBdr>
        <w:top w:val="none" w:sz="0" w:space="0" w:color="auto"/>
        <w:left w:val="none" w:sz="0" w:space="0" w:color="auto"/>
        <w:bottom w:val="none" w:sz="0" w:space="0" w:color="auto"/>
        <w:right w:val="none" w:sz="0" w:space="0" w:color="auto"/>
      </w:divBdr>
      <w:divsChild>
        <w:div w:id="1244950672">
          <w:marLeft w:val="0"/>
          <w:marRight w:val="0"/>
          <w:marTop w:val="0"/>
          <w:marBottom w:val="0"/>
          <w:divBdr>
            <w:top w:val="none" w:sz="0" w:space="0" w:color="auto"/>
            <w:left w:val="none" w:sz="0" w:space="0" w:color="auto"/>
            <w:bottom w:val="none" w:sz="0" w:space="0" w:color="auto"/>
            <w:right w:val="none" w:sz="0" w:space="0" w:color="auto"/>
          </w:divBdr>
          <w:divsChild>
            <w:div w:id="2021656266">
              <w:marLeft w:val="0"/>
              <w:marRight w:val="0"/>
              <w:marTop w:val="0"/>
              <w:marBottom w:val="0"/>
              <w:divBdr>
                <w:top w:val="none" w:sz="0" w:space="0" w:color="auto"/>
                <w:left w:val="none" w:sz="0" w:space="0" w:color="auto"/>
                <w:bottom w:val="none" w:sz="0" w:space="0" w:color="auto"/>
                <w:right w:val="none" w:sz="0" w:space="0" w:color="auto"/>
              </w:divBdr>
            </w:div>
            <w:div w:id="34083289">
              <w:marLeft w:val="0"/>
              <w:marRight w:val="0"/>
              <w:marTop w:val="0"/>
              <w:marBottom w:val="0"/>
              <w:divBdr>
                <w:top w:val="none" w:sz="0" w:space="0" w:color="auto"/>
                <w:left w:val="none" w:sz="0" w:space="0" w:color="auto"/>
                <w:bottom w:val="none" w:sz="0" w:space="0" w:color="auto"/>
                <w:right w:val="none" w:sz="0" w:space="0" w:color="auto"/>
              </w:divBdr>
            </w:div>
            <w:div w:id="1098717948">
              <w:marLeft w:val="0"/>
              <w:marRight w:val="0"/>
              <w:marTop w:val="0"/>
              <w:marBottom w:val="0"/>
              <w:divBdr>
                <w:top w:val="none" w:sz="0" w:space="0" w:color="auto"/>
                <w:left w:val="none" w:sz="0" w:space="0" w:color="auto"/>
                <w:bottom w:val="none" w:sz="0" w:space="0" w:color="auto"/>
                <w:right w:val="none" w:sz="0" w:space="0" w:color="auto"/>
              </w:divBdr>
            </w:div>
            <w:div w:id="1289698144">
              <w:marLeft w:val="0"/>
              <w:marRight w:val="0"/>
              <w:marTop w:val="0"/>
              <w:marBottom w:val="0"/>
              <w:divBdr>
                <w:top w:val="none" w:sz="0" w:space="0" w:color="auto"/>
                <w:left w:val="none" w:sz="0" w:space="0" w:color="auto"/>
                <w:bottom w:val="none" w:sz="0" w:space="0" w:color="auto"/>
                <w:right w:val="none" w:sz="0" w:space="0" w:color="auto"/>
              </w:divBdr>
            </w:div>
            <w:div w:id="1955206721">
              <w:marLeft w:val="0"/>
              <w:marRight w:val="0"/>
              <w:marTop w:val="0"/>
              <w:marBottom w:val="0"/>
              <w:divBdr>
                <w:top w:val="none" w:sz="0" w:space="0" w:color="auto"/>
                <w:left w:val="none" w:sz="0" w:space="0" w:color="auto"/>
                <w:bottom w:val="none" w:sz="0" w:space="0" w:color="auto"/>
                <w:right w:val="none" w:sz="0" w:space="0" w:color="auto"/>
              </w:divBdr>
            </w:div>
          </w:divsChild>
        </w:div>
        <w:div w:id="1363631732">
          <w:marLeft w:val="0"/>
          <w:marRight w:val="0"/>
          <w:marTop w:val="0"/>
          <w:marBottom w:val="0"/>
          <w:divBdr>
            <w:top w:val="none" w:sz="0" w:space="0" w:color="auto"/>
            <w:left w:val="none" w:sz="0" w:space="0" w:color="auto"/>
            <w:bottom w:val="none" w:sz="0" w:space="0" w:color="auto"/>
            <w:right w:val="none" w:sz="0" w:space="0" w:color="auto"/>
          </w:divBdr>
          <w:divsChild>
            <w:div w:id="618148184">
              <w:marLeft w:val="0"/>
              <w:marRight w:val="0"/>
              <w:marTop w:val="0"/>
              <w:marBottom w:val="0"/>
              <w:divBdr>
                <w:top w:val="none" w:sz="0" w:space="0" w:color="auto"/>
                <w:left w:val="none" w:sz="0" w:space="0" w:color="auto"/>
                <w:bottom w:val="none" w:sz="0" w:space="0" w:color="auto"/>
                <w:right w:val="none" w:sz="0" w:space="0" w:color="auto"/>
              </w:divBdr>
              <w:divsChild>
                <w:div w:id="1735204549">
                  <w:marLeft w:val="0"/>
                  <w:marRight w:val="0"/>
                  <w:marTop w:val="0"/>
                  <w:marBottom w:val="0"/>
                  <w:divBdr>
                    <w:top w:val="none" w:sz="0" w:space="0" w:color="auto"/>
                    <w:left w:val="none" w:sz="0" w:space="0" w:color="auto"/>
                    <w:bottom w:val="none" w:sz="0" w:space="0" w:color="auto"/>
                    <w:right w:val="none" w:sz="0" w:space="0" w:color="auto"/>
                  </w:divBdr>
                </w:div>
                <w:div w:id="1865247566">
                  <w:marLeft w:val="0"/>
                  <w:marRight w:val="0"/>
                  <w:marTop w:val="0"/>
                  <w:marBottom w:val="0"/>
                  <w:divBdr>
                    <w:top w:val="none" w:sz="0" w:space="0" w:color="auto"/>
                    <w:left w:val="none" w:sz="0" w:space="0" w:color="auto"/>
                    <w:bottom w:val="none" w:sz="0" w:space="0" w:color="auto"/>
                    <w:right w:val="none" w:sz="0" w:space="0" w:color="auto"/>
                  </w:divBdr>
                </w:div>
              </w:divsChild>
            </w:div>
            <w:div w:id="43993869">
              <w:marLeft w:val="0"/>
              <w:marRight w:val="0"/>
              <w:marTop w:val="0"/>
              <w:marBottom w:val="0"/>
              <w:divBdr>
                <w:top w:val="none" w:sz="0" w:space="0" w:color="auto"/>
                <w:left w:val="none" w:sz="0" w:space="0" w:color="auto"/>
                <w:bottom w:val="none" w:sz="0" w:space="0" w:color="auto"/>
                <w:right w:val="none" w:sz="0" w:space="0" w:color="auto"/>
              </w:divBdr>
              <w:divsChild>
                <w:div w:id="1118448366">
                  <w:marLeft w:val="0"/>
                  <w:marRight w:val="0"/>
                  <w:marTop w:val="0"/>
                  <w:marBottom w:val="0"/>
                  <w:divBdr>
                    <w:top w:val="none" w:sz="0" w:space="0" w:color="auto"/>
                    <w:left w:val="none" w:sz="0" w:space="0" w:color="auto"/>
                    <w:bottom w:val="none" w:sz="0" w:space="0" w:color="auto"/>
                    <w:right w:val="none" w:sz="0" w:space="0" w:color="auto"/>
                  </w:divBdr>
                  <w:divsChild>
                    <w:div w:id="524442693">
                      <w:marLeft w:val="0"/>
                      <w:marRight w:val="0"/>
                      <w:marTop w:val="0"/>
                      <w:marBottom w:val="0"/>
                      <w:divBdr>
                        <w:top w:val="none" w:sz="0" w:space="0" w:color="auto"/>
                        <w:left w:val="none" w:sz="0" w:space="0" w:color="auto"/>
                        <w:bottom w:val="none" w:sz="0" w:space="0" w:color="auto"/>
                        <w:right w:val="none" w:sz="0" w:space="0" w:color="auto"/>
                      </w:divBdr>
                    </w:div>
                    <w:div w:id="1764256234">
                      <w:marLeft w:val="0"/>
                      <w:marRight w:val="0"/>
                      <w:marTop w:val="0"/>
                      <w:marBottom w:val="0"/>
                      <w:divBdr>
                        <w:top w:val="none" w:sz="0" w:space="0" w:color="auto"/>
                        <w:left w:val="none" w:sz="0" w:space="0" w:color="auto"/>
                        <w:bottom w:val="none" w:sz="0" w:space="0" w:color="auto"/>
                        <w:right w:val="none" w:sz="0" w:space="0" w:color="auto"/>
                      </w:divBdr>
                    </w:div>
                    <w:div w:id="1279800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020155">
              <w:marLeft w:val="0"/>
              <w:marRight w:val="0"/>
              <w:marTop w:val="0"/>
              <w:marBottom w:val="0"/>
              <w:divBdr>
                <w:top w:val="none" w:sz="0" w:space="0" w:color="auto"/>
                <w:left w:val="none" w:sz="0" w:space="0" w:color="auto"/>
                <w:bottom w:val="none" w:sz="0" w:space="0" w:color="auto"/>
                <w:right w:val="none" w:sz="0" w:space="0" w:color="auto"/>
              </w:divBdr>
              <w:divsChild>
                <w:div w:id="1772890107">
                  <w:marLeft w:val="0"/>
                  <w:marRight w:val="0"/>
                  <w:marTop w:val="0"/>
                  <w:marBottom w:val="0"/>
                  <w:divBdr>
                    <w:top w:val="none" w:sz="0" w:space="0" w:color="auto"/>
                    <w:left w:val="none" w:sz="0" w:space="0" w:color="auto"/>
                    <w:bottom w:val="none" w:sz="0" w:space="0" w:color="auto"/>
                    <w:right w:val="none" w:sz="0" w:space="0" w:color="auto"/>
                  </w:divBdr>
                  <w:divsChild>
                    <w:div w:id="1380399467">
                      <w:marLeft w:val="0"/>
                      <w:marRight w:val="0"/>
                      <w:marTop w:val="0"/>
                      <w:marBottom w:val="0"/>
                      <w:divBdr>
                        <w:top w:val="none" w:sz="0" w:space="0" w:color="auto"/>
                        <w:left w:val="none" w:sz="0" w:space="0" w:color="auto"/>
                        <w:bottom w:val="none" w:sz="0" w:space="0" w:color="auto"/>
                        <w:right w:val="none" w:sz="0" w:space="0" w:color="auto"/>
                      </w:divBdr>
                    </w:div>
                    <w:div w:id="1147480016">
                      <w:marLeft w:val="0"/>
                      <w:marRight w:val="0"/>
                      <w:marTop w:val="0"/>
                      <w:marBottom w:val="0"/>
                      <w:divBdr>
                        <w:top w:val="none" w:sz="0" w:space="0" w:color="auto"/>
                        <w:left w:val="none" w:sz="0" w:space="0" w:color="auto"/>
                        <w:bottom w:val="none" w:sz="0" w:space="0" w:color="auto"/>
                        <w:right w:val="none" w:sz="0" w:space="0" w:color="auto"/>
                      </w:divBdr>
                    </w:div>
                    <w:div w:id="1928926899">
                      <w:marLeft w:val="0"/>
                      <w:marRight w:val="0"/>
                      <w:marTop w:val="0"/>
                      <w:marBottom w:val="0"/>
                      <w:divBdr>
                        <w:top w:val="none" w:sz="0" w:space="0" w:color="auto"/>
                        <w:left w:val="none" w:sz="0" w:space="0" w:color="auto"/>
                        <w:bottom w:val="none" w:sz="0" w:space="0" w:color="auto"/>
                        <w:right w:val="none" w:sz="0" w:space="0" w:color="auto"/>
                      </w:divBdr>
                    </w:div>
                    <w:div w:id="1512990659">
                      <w:marLeft w:val="0"/>
                      <w:marRight w:val="0"/>
                      <w:marTop w:val="0"/>
                      <w:marBottom w:val="0"/>
                      <w:divBdr>
                        <w:top w:val="none" w:sz="0" w:space="0" w:color="auto"/>
                        <w:left w:val="none" w:sz="0" w:space="0" w:color="auto"/>
                        <w:bottom w:val="none" w:sz="0" w:space="0" w:color="auto"/>
                        <w:right w:val="none" w:sz="0" w:space="0" w:color="auto"/>
                      </w:divBdr>
                    </w:div>
                    <w:div w:id="1501652663">
                      <w:marLeft w:val="0"/>
                      <w:marRight w:val="0"/>
                      <w:marTop w:val="0"/>
                      <w:marBottom w:val="0"/>
                      <w:divBdr>
                        <w:top w:val="none" w:sz="0" w:space="0" w:color="auto"/>
                        <w:left w:val="none" w:sz="0" w:space="0" w:color="auto"/>
                        <w:bottom w:val="none" w:sz="0" w:space="0" w:color="auto"/>
                        <w:right w:val="none" w:sz="0" w:space="0" w:color="auto"/>
                      </w:divBdr>
                    </w:div>
                    <w:div w:id="770513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037144">
              <w:marLeft w:val="0"/>
              <w:marRight w:val="0"/>
              <w:marTop w:val="0"/>
              <w:marBottom w:val="0"/>
              <w:divBdr>
                <w:top w:val="none" w:sz="0" w:space="0" w:color="auto"/>
                <w:left w:val="none" w:sz="0" w:space="0" w:color="auto"/>
                <w:bottom w:val="none" w:sz="0" w:space="0" w:color="auto"/>
                <w:right w:val="none" w:sz="0" w:space="0" w:color="auto"/>
              </w:divBdr>
              <w:divsChild>
                <w:div w:id="1539202257">
                  <w:marLeft w:val="0"/>
                  <w:marRight w:val="0"/>
                  <w:marTop w:val="0"/>
                  <w:marBottom w:val="0"/>
                  <w:divBdr>
                    <w:top w:val="none" w:sz="0" w:space="0" w:color="auto"/>
                    <w:left w:val="none" w:sz="0" w:space="0" w:color="auto"/>
                    <w:bottom w:val="none" w:sz="0" w:space="0" w:color="auto"/>
                    <w:right w:val="none" w:sz="0" w:space="0" w:color="auto"/>
                  </w:divBdr>
                  <w:divsChild>
                    <w:div w:id="1620068538">
                      <w:marLeft w:val="0"/>
                      <w:marRight w:val="0"/>
                      <w:marTop w:val="0"/>
                      <w:marBottom w:val="0"/>
                      <w:divBdr>
                        <w:top w:val="none" w:sz="0" w:space="0" w:color="auto"/>
                        <w:left w:val="none" w:sz="0" w:space="0" w:color="auto"/>
                        <w:bottom w:val="none" w:sz="0" w:space="0" w:color="auto"/>
                        <w:right w:val="none" w:sz="0" w:space="0" w:color="auto"/>
                      </w:divBdr>
                    </w:div>
                    <w:div w:id="809789236">
                      <w:marLeft w:val="0"/>
                      <w:marRight w:val="0"/>
                      <w:marTop w:val="0"/>
                      <w:marBottom w:val="0"/>
                      <w:divBdr>
                        <w:top w:val="none" w:sz="0" w:space="0" w:color="auto"/>
                        <w:left w:val="none" w:sz="0" w:space="0" w:color="auto"/>
                        <w:bottom w:val="none" w:sz="0" w:space="0" w:color="auto"/>
                        <w:right w:val="none" w:sz="0" w:space="0" w:color="auto"/>
                      </w:divBdr>
                    </w:div>
                    <w:div w:id="1522934078">
                      <w:marLeft w:val="0"/>
                      <w:marRight w:val="0"/>
                      <w:marTop w:val="0"/>
                      <w:marBottom w:val="0"/>
                      <w:divBdr>
                        <w:top w:val="none" w:sz="0" w:space="0" w:color="auto"/>
                        <w:left w:val="none" w:sz="0" w:space="0" w:color="auto"/>
                        <w:bottom w:val="none" w:sz="0" w:space="0" w:color="auto"/>
                        <w:right w:val="none" w:sz="0" w:space="0" w:color="auto"/>
                      </w:divBdr>
                    </w:div>
                    <w:div w:id="1474369879">
                      <w:marLeft w:val="0"/>
                      <w:marRight w:val="0"/>
                      <w:marTop w:val="0"/>
                      <w:marBottom w:val="0"/>
                      <w:divBdr>
                        <w:top w:val="none" w:sz="0" w:space="0" w:color="auto"/>
                        <w:left w:val="none" w:sz="0" w:space="0" w:color="auto"/>
                        <w:bottom w:val="none" w:sz="0" w:space="0" w:color="auto"/>
                        <w:right w:val="none" w:sz="0" w:space="0" w:color="auto"/>
                      </w:divBdr>
                    </w:div>
                    <w:div w:id="59960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775012">
              <w:marLeft w:val="0"/>
              <w:marRight w:val="0"/>
              <w:marTop w:val="0"/>
              <w:marBottom w:val="0"/>
              <w:divBdr>
                <w:top w:val="none" w:sz="0" w:space="0" w:color="auto"/>
                <w:left w:val="none" w:sz="0" w:space="0" w:color="auto"/>
                <w:bottom w:val="none" w:sz="0" w:space="0" w:color="auto"/>
                <w:right w:val="none" w:sz="0" w:space="0" w:color="auto"/>
              </w:divBdr>
              <w:divsChild>
                <w:div w:id="1270166972">
                  <w:marLeft w:val="0"/>
                  <w:marRight w:val="0"/>
                  <w:marTop w:val="0"/>
                  <w:marBottom w:val="0"/>
                  <w:divBdr>
                    <w:top w:val="none" w:sz="0" w:space="0" w:color="auto"/>
                    <w:left w:val="none" w:sz="0" w:space="0" w:color="auto"/>
                    <w:bottom w:val="none" w:sz="0" w:space="0" w:color="auto"/>
                    <w:right w:val="none" w:sz="0" w:space="0" w:color="auto"/>
                  </w:divBdr>
                </w:div>
                <w:div w:id="2039547515">
                  <w:marLeft w:val="0"/>
                  <w:marRight w:val="0"/>
                  <w:marTop w:val="0"/>
                  <w:marBottom w:val="0"/>
                  <w:divBdr>
                    <w:top w:val="none" w:sz="0" w:space="0" w:color="auto"/>
                    <w:left w:val="none" w:sz="0" w:space="0" w:color="auto"/>
                    <w:bottom w:val="none" w:sz="0" w:space="0" w:color="auto"/>
                    <w:right w:val="none" w:sz="0" w:space="0" w:color="auto"/>
                  </w:divBdr>
                </w:div>
                <w:div w:id="430395462">
                  <w:marLeft w:val="0"/>
                  <w:marRight w:val="0"/>
                  <w:marTop w:val="0"/>
                  <w:marBottom w:val="0"/>
                  <w:divBdr>
                    <w:top w:val="none" w:sz="0" w:space="0" w:color="auto"/>
                    <w:left w:val="none" w:sz="0" w:space="0" w:color="auto"/>
                    <w:bottom w:val="none" w:sz="0" w:space="0" w:color="auto"/>
                    <w:right w:val="none" w:sz="0" w:space="0" w:color="auto"/>
                  </w:divBdr>
                </w:div>
                <w:div w:id="745490112">
                  <w:marLeft w:val="0"/>
                  <w:marRight w:val="0"/>
                  <w:marTop w:val="0"/>
                  <w:marBottom w:val="0"/>
                  <w:divBdr>
                    <w:top w:val="none" w:sz="0" w:space="0" w:color="auto"/>
                    <w:left w:val="none" w:sz="0" w:space="0" w:color="auto"/>
                    <w:bottom w:val="none" w:sz="0" w:space="0" w:color="auto"/>
                    <w:right w:val="none" w:sz="0" w:space="0" w:color="auto"/>
                  </w:divBdr>
                </w:div>
              </w:divsChild>
            </w:div>
            <w:div w:id="108202162">
              <w:marLeft w:val="0"/>
              <w:marRight w:val="0"/>
              <w:marTop w:val="0"/>
              <w:marBottom w:val="0"/>
              <w:divBdr>
                <w:top w:val="none" w:sz="0" w:space="0" w:color="auto"/>
                <w:left w:val="none" w:sz="0" w:space="0" w:color="auto"/>
                <w:bottom w:val="none" w:sz="0" w:space="0" w:color="auto"/>
                <w:right w:val="none" w:sz="0" w:space="0" w:color="auto"/>
              </w:divBdr>
              <w:divsChild>
                <w:div w:id="928394415">
                  <w:marLeft w:val="0"/>
                  <w:marRight w:val="0"/>
                  <w:marTop w:val="0"/>
                  <w:marBottom w:val="0"/>
                  <w:divBdr>
                    <w:top w:val="none" w:sz="0" w:space="0" w:color="auto"/>
                    <w:left w:val="none" w:sz="0" w:space="0" w:color="auto"/>
                    <w:bottom w:val="none" w:sz="0" w:space="0" w:color="auto"/>
                    <w:right w:val="none" w:sz="0" w:space="0" w:color="auto"/>
                  </w:divBdr>
                </w:div>
                <w:div w:id="1311058125">
                  <w:marLeft w:val="0"/>
                  <w:marRight w:val="0"/>
                  <w:marTop w:val="0"/>
                  <w:marBottom w:val="0"/>
                  <w:divBdr>
                    <w:top w:val="none" w:sz="0" w:space="0" w:color="auto"/>
                    <w:left w:val="none" w:sz="0" w:space="0" w:color="auto"/>
                    <w:bottom w:val="none" w:sz="0" w:space="0" w:color="auto"/>
                    <w:right w:val="none" w:sz="0" w:space="0" w:color="auto"/>
                  </w:divBdr>
                </w:div>
                <w:div w:id="1000816250">
                  <w:marLeft w:val="0"/>
                  <w:marRight w:val="0"/>
                  <w:marTop w:val="0"/>
                  <w:marBottom w:val="0"/>
                  <w:divBdr>
                    <w:top w:val="none" w:sz="0" w:space="0" w:color="auto"/>
                    <w:left w:val="none" w:sz="0" w:space="0" w:color="auto"/>
                    <w:bottom w:val="none" w:sz="0" w:space="0" w:color="auto"/>
                    <w:right w:val="none" w:sz="0" w:space="0" w:color="auto"/>
                  </w:divBdr>
                  <w:divsChild>
                    <w:div w:id="1134178345">
                      <w:marLeft w:val="0"/>
                      <w:marRight w:val="0"/>
                      <w:marTop w:val="0"/>
                      <w:marBottom w:val="0"/>
                      <w:divBdr>
                        <w:top w:val="none" w:sz="0" w:space="0" w:color="auto"/>
                        <w:left w:val="none" w:sz="0" w:space="0" w:color="auto"/>
                        <w:bottom w:val="none" w:sz="0" w:space="0" w:color="auto"/>
                        <w:right w:val="none" w:sz="0" w:space="0" w:color="auto"/>
                      </w:divBdr>
                    </w:div>
                    <w:div w:id="940261028">
                      <w:marLeft w:val="0"/>
                      <w:marRight w:val="0"/>
                      <w:marTop w:val="0"/>
                      <w:marBottom w:val="0"/>
                      <w:divBdr>
                        <w:top w:val="none" w:sz="0" w:space="0" w:color="auto"/>
                        <w:left w:val="none" w:sz="0" w:space="0" w:color="auto"/>
                        <w:bottom w:val="none" w:sz="0" w:space="0" w:color="auto"/>
                        <w:right w:val="none" w:sz="0" w:space="0" w:color="auto"/>
                      </w:divBdr>
                    </w:div>
                  </w:divsChild>
                </w:div>
                <w:div w:id="1905873259">
                  <w:marLeft w:val="0"/>
                  <w:marRight w:val="0"/>
                  <w:marTop w:val="0"/>
                  <w:marBottom w:val="0"/>
                  <w:divBdr>
                    <w:top w:val="none" w:sz="0" w:space="0" w:color="auto"/>
                    <w:left w:val="none" w:sz="0" w:space="0" w:color="auto"/>
                    <w:bottom w:val="none" w:sz="0" w:space="0" w:color="auto"/>
                    <w:right w:val="none" w:sz="0" w:space="0" w:color="auto"/>
                  </w:divBdr>
                </w:div>
              </w:divsChild>
            </w:div>
            <w:div w:id="370813643">
              <w:marLeft w:val="0"/>
              <w:marRight w:val="0"/>
              <w:marTop w:val="0"/>
              <w:marBottom w:val="0"/>
              <w:divBdr>
                <w:top w:val="none" w:sz="0" w:space="0" w:color="auto"/>
                <w:left w:val="none" w:sz="0" w:space="0" w:color="auto"/>
                <w:bottom w:val="none" w:sz="0" w:space="0" w:color="auto"/>
                <w:right w:val="none" w:sz="0" w:space="0" w:color="auto"/>
              </w:divBdr>
            </w:div>
          </w:divsChild>
        </w:div>
        <w:div w:id="1734350266">
          <w:marLeft w:val="0"/>
          <w:marRight w:val="0"/>
          <w:marTop w:val="0"/>
          <w:marBottom w:val="0"/>
          <w:divBdr>
            <w:top w:val="none" w:sz="0" w:space="0" w:color="auto"/>
            <w:left w:val="none" w:sz="0" w:space="0" w:color="auto"/>
            <w:bottom w:val="none" w:sz="0" w:space="0" w:color="auto"/>
            <w:right w:val="none" w:sz="0" w:space="0" w:color="auto"/>
          </w:divBdr>
        </w:div>
        <w:div w:id="1988900533">
          <w:marLeft w:val="0"/>
          <w:marRight w:val="0"/>
          <w:marTop w:val="0"/>
          <w:marBottom w:val="0"/>
          <w:divBdr>
            <w:top w:val="none" w:sz="0" w:space="0" w:color="auto"/>
            <w:left w:val="none" w:sz="0" w:space="0" w:color="auto"/>
            <w:bottom w:val="none" w:sz="0" w:space="0" w:color="auto"/>
            <w:right w:val="none" w:sz="0" w:space="0" w:color="auto"/>
          </w:divBdr>
        </w:div>
        <w:div w:id="11919928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9e0037ebd4696b0532d305e2b23d1" PartId="54a1a117dc0943eab62ec5b28e52d96e">
    <Part Type="preambule" DocPartId="eec27a51090c46eaa38abfc3e6373f14" PartId="333e8e72d84c4f81a51b62a13dee8e30"/>
    <Part Type="punktas" Nr="1" Abbr="1 p." DocPartId="b12478ef3828428ea4e51267e6c79658" PartId="527dcf2664634fbba0eac0eee5167b76"/>
    <Part Type="punktas" Nr="2" Abbr="2 p." DocPartId="608c373da449434b9cc34ad5660a6624" PartId="71beb26678c94b3b963cea5d1a8c0116"/>
    <Part Type="signatura" DocPartId="4e14f576e5d24414920a255de642d173" PartId="f3dd21f2e4124aeba262568b1befa84b"/>
  </Part>
  <Part Type="patvirtinta" Title="MOKYMO LĖŠŲ, SKIRTŲ APMOKĖTI UŽ PAGRINDINĖS IR PAKARTOTINĖS SESIJŲ VALSTYBINIŲ BRANDOS EGZAMINŲ VYKDYMĄ, NAUDOJIMO TVARKOS APRAŠAS" DocPartId="eb5abaa3b84f410c9493be25223d00d4" PartId="d688db15af574922bc9f3df28e812a1d">
    <Part Type="skyrius" Nr="1" Title="BENDROSIOS NUOSTATOS" DocPartId="26eb09481718469c9b3875cf5038a417" PartId="d0b19ce8b734487cbdc7f7b982972478">
      <Part Type="punktas" Nr="1" Abbr="1 p." DocPartId="b019cb4a9ed94b8aa5ef16d10b91b3ef" PartId="b3cb3cd6dc4d4574b17849b5c0e12ce1"/>
      <Part Type="punktas" Nr="2" Abbr="2 p." DocPartId="05bf71794c824ad88a62f085003d7ad8" PartId="f4adcb8573c146dd8abb628753466701"/>
    </Part>
    <Part Type="skyrius" Nr="2" Title="APMOKĖJIMAS UŽ PAGRINDINĖS IR PAKARTOTINĖS SESIJ|OS VALSTYBINIŲ BRANDOS EGZAMINŲ, VYKDYMĄ" DocPartId="981831aa9e20454498b361ab8a38a30d" PartId="4ced862460c64fe1bd5daa31cec8ea1b">
      <Part Type="punktas" Nr="3" Abbr="3 p." DocPartId="74ddccd1ee364bc99c2324744aa4542f" PartId="516e81a82ad64df2b39a8daa9a80d4f2">
        <Part Type="papunktis" Nr="3.1" Abbr="3.1 pp." DocPartId="5760ce4f024c4ffab59d34ed83365bfa" PartId="f68560169fb74bafa86d0ea524612a2b"/>
        <Part Type="papunktis" Nr="3.2" Abbr="3.2 pp." DocPartId="19e27282ce604cbf81bbb410ebeaf3be" PartId="641cd9a52d5b440195f78d3296c52232"/>
        <Part Type="papunktis" Nr="3.3" Abbr="3.3 pp." DocPartId="432d40ba63cb4d5ca3f5880bc727f53d" PartId="0b1e9674c30a4563852e5485dd637a3c"/>
      </Part>
    </Part>
    <Part Type="skyrius" Nr="3" Title="BAIGIAMOSIOS NUOSTATOS" DocPartId="a67d78b3143744f8b927393981b995f2" PartId="989e65c68cb74482a7475d3b50f13dd8">
      <Part Type="punktas" Nr="10" Abbr="10 p." Notes="Numeris ne iš eilės. Trūksta dalių? [DocDalys]" DocPartId="7a3c8512b330476585cfe17d498ebfb1" PartId="02949ba7d05a40db894d2563274cb418"/>
      <Part Type="punktas" Nr="11" Abbr="11 p." DocPartId="485a2b851809468bb4c8edee7c117997" PartId="d966b080cda54278a6ea2fe45e0487a4"/>
      <Part Type="punktas" Nr="12" Abbr="12 p." DocPartId="ffe4c13823704e14b16206f564796772" PartId="038f8dd55eae442da8d5fcd8956003f9">
        <Part Type="papunktis" Nr="12.1" Abbr="12.1 pp." DocPartId="f02bf89c02e24f80a0aed2d9ad447608" PartId="9fea397c7b72483f93883853a99160b5"/>
        <Part Type="papunktis" Nr="12.2" Abbr="12.2 pp." DocPartId="c2b314c2c3b1465fab1bc45f7d569dea" PartId="24ec5a0bec584129b33a304fec87b3ad"/>
      </Part>
      <Part Type="punktas" Nr="13" Abbr="13 p." DocPartId="612b0082050f497bb19c808ee88baf82" PartId="f4552d6f49c340c696c202b0d08827c5"/>
    </Part>
  </Part>
  <Part Type="priedas" Nr="1" Abbr="1 pr." Title="PAGRINDINĖS IR PAKARTOTINĖS SESIJOS VALSTYBINIŲ BRANDOS EGZAMINŲ VYKDYMAS" DocPartId="95ed6b302218489dbc0480a543fe5058" PartId="0af2f51c68dc47dab5b03953431a6b77">
    <Part Type="skirsnis" Title="RADVILIŠKIO RAJONO SAVIVALDYBĖS TARYBOS SPRENDIMO PROJEKTO" DocPartId="ab10806c6a204ab5b83a94c6b7e71a9f" PartId="86a3678fe83742b88121777cab70d519"/>
    <Part Type="skirsnis" Title="AIŠKINAMASIS RAŠTAS" DocPartId="c97a0e8e4de242c8a9c5f5f5b19bfa41" PartId="eb490e6c800b4d678a91e11a78fb4fef">
      <Part Type="punktas" Nr="1" Abbr="1 pr. 1 p." DocPartId="89c3923e2b3445b39b543a3976e53a1d" PartId="906e61ec63704495b4a5965195b1c6d9"/>
      <Part Type="punktas" Nr="2" Abbr="1 pr. 2 p." DocPartId="5effd68ce4e7447aa04919d3fe0fa272" PartId="cda5fb5d41fd464589a6c02f0dbb93a2"/>
      <Part Type="punktas" Nr="3" Abbr="1 pr. 3 p." DocPartId="28b968445b5546448c30302205ccedfe" PartId="dbf3e7049da94964a6261a9698698c74"/>
      <Part Type="punktas" Nr="4" Abbr="1 pr. 4 p." DocPartId="94d20284444d4a5a8f8f7feaa4146273" PartId="b979d75bf4064a22bb59498ca9c95ffe"/>
      <Part Type="punktas" Nr="4" Abbr="1 pr. 4 p." Notes="Numeris ne iš eilės. Trūksta dalių? [DocDalys]" DocPartId="6d0f108c3b5d434abaf60dc0a59da537" PartId="d6f6b0f478f741e18ebc261e9c50642f"/>
      <Part Type="punktas" Nr="6" Abbr="1 pr. 6 p." Notes="Numeris ne iš eilės. Trūksta dalių? [DocDalys]" DocPartId="4d448205496c4140be9597d6c943c7ca" PartId="49b214e29c424077aa6ea788f650468c"/>
      <Part Type="punktas" Nr="7" Abbr="1 pr. 7 p." DocPartId="6331a179c02d462696e7aec754a718b0" PartId="099e69d357924d7696f9f37834fd5875"/>
      <Part Type="punktas" Nr="8" Abbr="1 pr. 8 p." DocPartId="f3e1536a69d84edda68d9d7a99c60552" PartId="166a75eefe2048fa95afab2a4a21c8d8"/>
      <Part Type="punktas" Nr="9" Abbr="1 pr. 9 p." DocPartId="7caeda735fdd41c9a44b88b4356d6425" PartId="c325561bb74849498f67ad9eb8d12780"/>
      <Part Type="punktas" Nr="10" Abbr="1 pr. 10 p." DocPartId="aa526a7527894b8c87eca06540866929" PartId="d97434a804c041ee9e1ae38482e11dc3"/>
      <Part Type="punktas" Nr="11" Abbr="1 pr. 11 p." DocPartId="968ecbacff604d1dacb878c5c9f56958" PartId="413eac64515e4449886d570e221fef55"/>
      <Part Type="punktas" Nr="12" Abbr="1 pr. 12 p." DocPartId="db1cd6b57df748d281a32a3f290a85c3" PartId="bd752fa651314d9c95769153aae56bd6"/>
    </Part>
  </Part>
</Parts>
</file>

<file path=customXml/itemProps1.xml><?xml version="1.0" encoding="utf-8"?>
<ds:datastoreItem xmlns:ds="http://schemas.openxmlformats.org/officeDocument/2006/customXml" ds:itemID="{912D1870-DB52-4869-A24E-4FDCBA5B78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1051</Words>
  <Characters>8137</Characters>
  <Application>Microsoft Office Word</Application>
  <DocSecurity>4</DocSecurity>
  <Lines>290</Lines>
  <Paragraphs>98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9090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2025-03-21T12:57:00Z</dcterms:created>
  <dc:creator>Auksė Vizbarienė</dc:creator>
  <lastModifiedBy>adlibuser</lastModifiedBy>
  <dcterms:modified xsi:type="dcterms:W3CDTF">2025-03-21T12:57:00Z</dcterms:modified>
  <revision>2</revision>
</coreProperties>
</file>