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11886fba7194312903056b5ecba2496"/>
        <w:lock w:val="sdtLocked"/>
        <w:richText/>
      </w:sdtPr>
      <w:sdtContent>
        <w:p>
          <w:pPr>
            <w:suppressAutoHyphens/>
            <w:jc w:val="right"/>
            <w:rPr>
              <w:b/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Projektas</w:t>
          </w:r>
        </w:p>
        <w:p>
          <w:pPr>
            <w:suppressAutoHyphens/>
            <w:rPr>
              <w:b/>
              <w:szCs w:val="24"/>
              <w:lang w:eastAsia="zh-CN"/>
            </w:rPr>
          </w:pPr>
        </w:p>
        <w:p/>
        <w:p>
          <w:pPr>
            <w:suppressAutoHyphens/>
            <w:jc w:val="center"/>
            <w:rPr>
              <w:szCs w:val="24"/>
              <w:lang w:eastAsia="zh-CN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LIETUVOS RESPUBLIKOS APLINKOS MINISTRAS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br/>
            <w:t>ĮSAKYMAS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b/>
              <w:szCs w:val="24"/>
              <w:lang w:eastAsia="zh-CN"/>
            </w:rPr>
            <w:t>DĖL LIETUVOS RESPUBLIKOS APLINKOS MINISTRO 2006 M. GRUODŽIO 29 D. ĮSAKYMO NR. D1-639 „DĖL GERIAMOJO VANDENS TIEKIMO IR NUOTEKŲ TVARKYMO PASLAUGŲ KOKYBĖS REIKALAVIMŲ PATVIRTINIMO“ PAKEITIMO</w:t>
          </w:r>
        </w:p>
        <w:p>
          <w:pPr>
            <w:suppressAutoHyphens/>
            <w:jc w:val="center"/>
            <w:rPr>
              <w:b/>
              <w:szCs w:val="24"/>
              <w:lang w:eastAsia="zh-CN"/>
            </w:rPr>
          </w:pP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 xml:space="preserve">2022 m.                   d. Nr.</w:t>
          </w:r>
        </w:p>
        <w:p>
          <w:pPr>
            <w:suppressAutoHyphens/>
            <w:jc w:val="center"/>
            <w:rPr>
              <w:szCs w:val="24"/>
              <w:lang w:eastAsia="zh-CN"/>
            </w:rPr>
          </w:pPr>
          <w:r>
            <w:rPr>
              <w:szCs w:val="24"/>
              <w:lang w:eastAsia="zh-CN"/>
            </w:rPr>
            <w:t>Vilnius</w:t>
          </w:r>
        </w:p>
        <w:p/>
        <w:p>
          <w:pPr>
            <w:suppressAutoHyphens/>
            <w:rPr>
              <w:szCs w:val="24"/>
              <w:lang w:eastAsia="zh-CN"/>
            </w:rPr>
          </w:pPr>
        </w:p>
        <w:sdt>
          <w:sdtPr>
            <w:alias w:val="1 p."/>
            <w:tag w:val="part_bc5fa1b0411f4ee596aebf8c492124a5"/>
            <w:lock w:val="sdtLocked"/>
            <w:richText/>
          </w:sdtPr>
          <w:sdtContent>
            <w:p>
              <w:pPr>
                <w:suppressAutoHyphens/>
                <w:ind w:firstLine="567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bc5fa1b0411f4ee596aebf8c492124a5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1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 a k e i č i u Lietuvos Respublikos aplinkos ministro 2006 m. gruodžio 29 d. įsakymą    Nr. D1-639 „Dėl Geriamojo vandens tiekimo ir nuotekų tvarkymo paslaugų kokybės reikalavimų patvirtinimo“ ir jį išdėstau nauja redakcija:</w:t>
              </w:r>
            </w:p>
            <w:sdt>
              <w:sdtPr>
                <w:alias w:val="citata"/>
                <w:tag w:val="part_4894c7c629e543fcafc0666ca53c716b"/>
                <w:lock w:val="sdtLocked"/>
                <w:richText/>
              </w:sdtPr>
              <w:sdtContent>
                <w:sdt>
                  <w:sdtPr>
                    <w:alias w:val="pagrindine"/>
                    <w:tag w:val="part_8eba3e39c9ee4117b4f4347cd579fa9e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jc w:val="center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b/>
                          <w:szCs w:val="24"/>
                          <w:lang w:eastAsia="zh-CN"/>
                        </w:rPr>
                        <w:t>„LIETUVOS RESPUBLIKOS APLINKOS MINISTRAS</w:t>
                      </w:r>
                    </w:p>
                    <w:p>
                      <w:pPr>
                        <w:suppressAutoHyphens/>
                        <w:jc w:val="center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b/>
                          <w:szCs w:val="24"/>
                          <w:lang w:eastAsia="zh-CN"/>
                        </w:rPr>
                        <w:br/>
                        <w:t>ĮSAKYMAS</w:t>
                      </w:r>
                    </w:p>
                    <w:p>
                      <w:pPr>
                        <w:suppressAutoHyphens/>
                        <w:jc w:val="center"/>
                        <w:rPr>
                          <w:szCs w:val="24"/>
                          <w:lang w:eastAsia="zh-CN"/>
                        </w:rPr>
                      </w:pPr>
                      <w:r>
                        <w:rPr>
                          <w:b/>
                          <w:szCs w:val="24"/>
                          <w:lang w:eastAsia="zh-CN"/>
                        </w:rPr>
                        <w:t>DĖL GERIAMOJO VANDENS TIEKIMO IR NUOTEKŲ TVARKYMO PASLAUGŲ KOKYBĖS REIKALAVIMŲ PATVIRTINIMO</w:t>
                      </w:r>
                    </w:p>
                    <w:p>
                      <w:pPr>
                        <w:suppressAutoHyphens/>
                        <w:jc w:val="center"/>
                        <w:rPr>
                          <w:b/>
                          <w:szCs w:val="24"/>
                          <w:lang w:eastAsia="zh-CN"/>
                        </w:rPr>
                      </w:pPr>
                    </w:p>
                    <w:p>
                      <w:pPr>
                        <w:suppressAutoHyphens/>
                        <w:jc w:val="both"/>
                        <w:rPr>
                          <w:b/>
                          <w:szCs w:val="24"/>
                          <w:lang w:eastAsia="zh-CN"/>
                        </w:rPr>
                      </w:pPr>
                    </w:p>
                    <w:sdt>
                      <w:sdtPr>
                        <w:alias w:val="preambule"/>
                        <w:tag w:val="part_568faae77bae48168e6ce1b697dfc56e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 xml:space="preserve">Vadovaudamasis Lietuvos Respublikos geriamojo vandens tiekimo ir nuotekų tvarkymo įstatymo </w:t>
                          </w:r>
                          <w:r>
                            <w:rPr>
                              <w:rFonts w:eastAsia="Andale Sans UI;Times New Roman" w:cs="Tahoma"/>
                              <w:szCs w:val="24"/>
                              <w:lang w:eastAsia="zh-CN"/>
                            </w:rPr>
                            <w:t>6 straipsnio 5 punktu,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333e95b282f249a7b37cb9800fea5e9f"/>
                        <w:lock w:val="sdtLocked"/>
                        <w:richText/>
                      </w:sdtPr>
                      <w:sdtContent>
                        <w:p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szCs w:val="24"/>
                              <w:lang w:eastAsia="zh-CN"/>
                            </w:rPr>
                            <w:t>t v i r t i n u Geriamojo vandens tiekimo ir nuotekų tvarkymo paslaugų kokybės reikalavimus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f54add6275c4f4e9402db67a22183bb"/>
            <w:lock w:val="sdtLocked"/>
            <w:richText/>
          </w:sdtPr>
          <w:sdtContent>
            <w:p>
              <w:pPr>
                <w:suppressAutoHyphens/>
                <w:ind w:firstLine="567"/>
                <w:jc w:val="both"/>
                <w:rPr>
                  <w:szCs w:val="24"/>
                  <w:lang w:eastAsia="zh-CN"/>
                </w:rPr>
              </w:pPr>
              <w:sdt>
                <w:sdtPr>
                  <w:alias w:val="Numeris"/>
                  <w:tag w:val="nr_6f54add6275c4f4e9402db67a22183bb"/>
                  <w:lock w:val="sdtLocked"/>
                  <w:richText/>
                </w:sdtPr>
                <w:sdtContent>
                  <w:r>
                    <w:rPr>
                      <w:szCs w:val="24"/>
                      <w:lang w:eastAsia="zh-CN"/>
                    </w:rPr>
                    <w:t>2</w:t>
                  </w:r>
                </w:sdtContent>
              </w:sdt>
              <w:r>
                <w:rPr>
                  <w:szCs w:val="24"/>
                  <w:lang w:eastAsia="zh-CN"/>
                </w:rPr>
                <w:t xml:space="preserve">. P r i p a ž į s t u netekusiu galios </w:t>
              </w:r>
              <w:r>
                <w:rPr>
                  <w:szCs w:val="24"/>
                  <w:lang w:eastAsia="lt-LT"/>
                </w:rPr>
                <w:t>Lietuvos Respublikos aplinkos ministro 2006 m. gruodžio 15 d. įsakymą Nr. D1-594 „Dėl</w:t>
              </w:r>
              <w:r>
                <w:rPr>
                  <w:szCs w:val="24"/>
                  <w:lang w:eastAsia="zh-CN"/>
                </w:rPr>
                <w:t xml:space="preserve"> </w:t>
              </w:r>
              <w:r>
                <w:rPr>
                  <w:szCs w:val="24"/>
                  <w:lang w:eastAsia="lt-LT"/>
                </w:rPr>
                <w:t>Informacijos apie geriamojo vandens tiekimą ir nuotekų tvarkymą teikimo abonentams tvarkos aprašo patvirtinimo“.</w:t>
              </w:r>
            </w:p>
            <w:p>
              <w:pPr>
                <w:suppressAutoHyphens/>
                <w:ind w:firstLine="567"/>
                <w:rPr>
                  <w:szCs w:val="24"/>
                  <w:lang w:eastAsia="zh-CN"/>
                </w:rPr>
              </w:pPr>
            </w:p>
            <w:p/>
          </w:sdtContent>
        </w:sdt>
        <w:sdt>
          <w:sdtPr>
            <w:alias w:val="signatura"/>
            <w:tag w:val="part_45dd8361e0fa4ac297894ed77c2fbd2f"/>
            <w:lock w:val="sdtLocked"/>
            <w:richText/>
          </w:sdtPr>
          <w:sdtContent>
            <w:p>
              <w:pPr>
                <w:suppressAutoHyphens/>
                <w:rPr>
                  <w:szCs w:val="24"/>
                  <w:lang w:eastAsia="zh-CN"/>
                </w:rPr>
              </w:pPr>
              <w:r>
                <w:rPr>
                  <w:szCs w:val="24"/>
                  <w:lang w:eastAsia="zh-CN"/>
                </w:rPr>
                <w:t>Aplinkos ministras</w:t>
                <w:tab/>
                <w:tab/>
                <w:tab/>
                <w:tab/>
                <w:tab/>
                <w:tab/>
                <w:tab/>
              </w:r>
            </w:p>
            <w:p/>
            <w:p>
              <w:pPr>
                <w:suppressAutoHyphens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rPr>
                  <w:szCs w:val="24"/>
                  <w:lang w:eastAsia="zh-CN"/>
                </w:rPr>
              </w:pPr>
            </w:p>
            <w:p>
              <w:pPr>
                <w:suppressAutoHyphens/>
                <w:rPr>
                  <w:szCs w:val="24"/>
                  <w:lang w:eastAsia="zh-CN"/>
                </w:rPr>
              </w:pPr>
            </w:p>
          </w:sdtContent>
        </w:sdt>
      </w:sdtContent>
    </w:sdt>
    <w:sectPr>
      <w:pgSz w:w="11906" w:h="16838"/>
      <w:pgMar w:top="1276" w:right="567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;Times New Roman">
    <w:panose1 w:val="00000000000000000000"/>
    <w:charset w:val="00"/>
    <w:family w:val="roman"/>
    <w:notTrueType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AB2C300-8CAC-4017-A424-2D5AC0C6AD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2ca5313d1b246f38500f7f1dee5d77b" PartId="e11886fba7194312903056b5ecba2496">
    <Part Type="punktas" Nr="1" Abbr="1 p." DocPartId="84bbaad050084707b0a8db6709616535" PartId="bc5fa1b0411f4ee596aebf8c492124a5">
      <Part Type="citata" DocPartId="3602f51ab5f14fe1ab070c181eda1c77" PartId="4894c7c629e543fcafc0666ca53c716b">
        <Part Type="pagrindine" DocPartId="7620601a5fa748a6932ea59cf4e95b7b" PartId="8eba3e39c9ee4117b4f4347cd579fa9e">
          <Part Type="preambule" DocPartId="c16b5793e36c4ffba1582b161525f292" PartId="568faae77bae48168e6ce1b697dfc56e"/>
          <Part Type="pastraipa" DocPartId="cc4d947008dd4c768a05710de7fdb1b4" PartId="333e95b282f249a7b37cb9800fea5e9f"/>
        </Part>
      </Part>
    </Part>
    <Part Type="punktas" Nr="2" Abbr="2 p." DocPartId="a1e8489017be4e3da12cfe0775f90804" PartId="6f54add6275c4f4e9402db67a22183bb"/>
    <Part Type="signatura" DocPartId="d204e10f2f034909999c34b49cfe60b1" PartId="45dd8361e0fa4ac297894ed77c2fbd2f"/>
  </Part>
</Parts>
</file>

<file path=customXml/itemProps1.xml><?xml version="1.0" encoding="utf-8"?>
<ds:datastoreItem xmlns:ds="http://schemas.openxmlformats.org/officeDocument/2006/customXml" ds:itemID="{C2120536-C9BC-4ACA-B1C2-947605FB1A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994</Characters>
  <Application>Microsoft Office Word</Application>
  <DocSecurity>4</DocSecurity>
  <Lines>43</Lines>
  <Paragraphs>16</Paragraphs>
  <ScaleCrop>false</ScaleCrop>
  <Company>LRS Kanceliarija</Company>
  <LinksUpToDate>false</LinksUpToDate>
  <CharactersWithSpaces>1146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2022-12-09T06:11:00Z</dcterms:created>
  <dc:creator>j.vaisnoriene</dc:creator>
  <dc:language>lt-LT</dc:language>
  <lastModifiedBy>adlibuser</lastModifiedBy>
  <dcterms:modified xsi:type="dcterms:W3CDTF">2022-12-09T06:11:00Z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dBy">
    <vt:lpwstr/>
  </property>
  <property fmtid="{D5CDD505-2E9C-101B-9397-08002B2CF9AE}" pid="3" name="LikesCount">
    <vt:lpwstr/>
  </property>
  <property fmtid="{D5CDD505-2E9C-101B-9397-08002B2CF9AE}" pid="4" name="RatedBy">
    <vt:lpwstr/>
  </property>
  <property fmtid="{D5CDD505-2E9C-101B-9397-08002B2CF9AE}" pid="5" name="Ratings">
    <vt:lpwstr/>
  </property>
  <property fmtid="{D5CDD505-2E9C-101B-9397-08002B2CF9AE}" pid="6" name="SharedWithUsers">
    <vt:lpwstr>206;#Judita Vaišnorienė</vt:lpwstr>
  </property>
  <property fmtid="{D5CDD505-2E9C-101B-9397-08002B2CF9AE}" pid="7" name="display_urn:schemas-microsoft-com:office:office#SharedWithUsers">
    <vt:lpwstr>Judita Vaišnorienė</vt:lpwstr>
  </property>
</Properties>
</file>