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0542041bc494e8a9bdbd91e86de099a"/>
        <w:lock w:val="sdtLocked"/>
        <w:richText/>
      </w:sdtPr>
      <w:sdtContent>
        <w:p w14:paraId="54BDF8F7" w14:textId="77777777">
          <w:pPr>
            <w:ind w:left="6480" w:firstLine="1296"/>
            <w:rPr>
              <w:rFonts w:eastAsia="Calibri"/>
              <w:b/>
              <w:szCs w:val="24"/>
              <w:lang w:val="en-US"/>
            </w:rPr>
          </w:pPr>
          <w:r>
            <w:rPr>
              <w:rFonts w:eastAsia="Calibri"/>
              <w:b/>
              <w:szCs w:val="24"/>
              <w:lang w:val="en-US"/>
            </w:rPr>
            <w:t>Projektas</w:t>
          </w:r>
        </w:p>
        <w:p w14:paraId="4E9FC197" w14:textId="13D5DD83">
          <w:pPr>
            <w:ind w:left="6480" w:firstLine="1296"/>
            <w:rPr>
              <w:szCs w:val="24"/>
              <w:lang w:val="en-US" w:eastAsia="lt-LT"/>
            </w:rPr>
          </w:pPr>
          <w:r>
            <w:rPr>
              <w:szCs w:val="24"/>
              <w:lang w:val="en-US" w:eastAsia="lt-LT"/>
            </w:rPr>
            <w:t>Nr. TSP-</w:t>
          </w:r>
        </w:p>
        <w:p w14:paraId="61D2A388" w14:textId="77777777">
          <w:pPr>
            <w:keepNext/>
            <w:rPr>
              <w:b/>
              <w:bCs/>
              <w:szCs w:val="24"/>
            </w:rPr>
          </w:pPr>
        </w:p>
        <w:p w14:paraId="68D884E6" w14:textId="77777777">
          <w:pPr>
            <w:keepNext/>
            <w:ind w:left="-120"/>
            <w:jc w:val="center"/>
            <w:rPr>
              <w:b/>
              <w:bCs/>
              <w:szCs w:val="24"/>
            </w:rPr>
          </w:pPr>
          <w:r>
            <w:rPr>
              <w:b/>
              <w:bCs/>
              <w:szCs w:val="24"/>
            </w:rPr>
            <w:t>RADVILIŠKIO RAJONO SAVIVALDYBĖS TARYBA</w:t>
          </w:r>
        </w:p>
        <w:p w14:paraId="556F6C5B" w14:textId="77777777">
          <w:pPr>
            <w:ind w:left="-120"/>
            <w:jc w:val="center"/>
            <w:rPr>
              <w:b/>
              <w:bCs/>
              <w:sz w:val="16"/>
              <w:szCs w:val="16"/>
            </w:rPr>
          </w:pPr>
        </w:p>
        <w:p w14:paraId="2E9CC21D" w14:textId="77777777">
          <w:pPr>
            <w:ind w:left="-120"/>
            <w:jc w:val="center"/>
            <w:rPr>
              <w:b/>
              <w:bCs/>
              <w:szCs w:val="24"/>
            </w:rPr>
          </w:pPr>
          <w:r>
            <w:rPr>
              <w:b/>
              <w:bCs/>
              <w:szCs w:val="24"/>
            </w:rPr>
            <w:t>SPRENDIMAS</w:t>
          </w:r>
        </w:p>
        <w:p w14:paraId="38A21A10" w14:textId="1F006419">
          <w:pPr>
            <w:ind w:left="-120"/>
            <w:jc w:val="center"/>
            <w:rPr>
              <w:b/>
              <w:bCs/>
              <w:szCs w:val="24"/>
            </w:rPr>
          </w:pPr>
          <w:r>
            <w:rPr>
              <w:b/>
              <w:bCs/>
              <w:szCs w:val="24"/>
            </w:rPr>
            <w:t>DĖL PRITARIMO JUNGTINĖS VEIKLOS SUTARTIES „DĖL ŠIAULIŲ REGIONO INVESTICINIO PATRAUKLUMO PADIDINIMO IR VERSLUI PALANKIOS APLINKOS PAGERINIMO“ PASIRAŠYMUI</w:t>
          </w:r>
        </w:p>
        <w:p w14:paraId="10D26804" w14:textId="77777777">
          <w:pPr>
            <w:ind w:left="-120"/>
            <w:jc w:val="center"/>
            <w:rPr>
              <w:b/>
              <w:bCs/>
              <w:szCs w:val="24"/>
            </w:rPr>
          </w:pPr>
        </w:p>
        <w:p w14:paraId="72ED1108" w14:textId="4119B457">
          <w:pPr>
            <w:ind w:left="-120"/>
            <w:jc w:val="center"/>
            <w:rPr>
              <w:szCs w:val="24"/>
            </w:rPr>
          </w:pPr>
          <w:r>
            <w:rPr>
              <w:szCs w:val="24"/>
            </w:rPr>
            <w:t xml:space="preserve">2024 m.                          Nr. </w:t>
          </w:r>
        </w:p>
        <w:p w14:paraId="0BB346DC" w14:textId="77777777">
          <w:pPr>
            <w:ind w:left="-120"/>
            <w:jc w:val="center"/>
            <w:rPr>
              <w:szCs w:val="24"/>
            </w:rPr>
          </w:pPr>
          <w:r>
            <w:rPr>
              <w:szCs w:val="24"/>
            </w:rPr>
            <w:t>Radviliškis</w:t>
          </w:r>
        </w:p>
        <w:p w14:paraId="77B22F93" w14:textId="77777777">
          <w:pPr>
            <w:ind w:firstLine="851"/>
            <w:jc w:val="both"/>
            <w:rPr>
              <w:szCs w:val="24"/>
            </w:rPr>
          </w:pPr>
        </w:p>
        <w:sdt>
          <w:sdtPr>
            <w:alias w:val="preambule"/>
            <w:tag w:val="part_65f272a054a844d88c8ef297a324d2a2"/>
            <w:lock w:val="sdtLocked"/>
            <w:richText/>
          </w:sdtPr>
          <w:sdtContent>
            <w:p w14:paraId="4DF1A5AD" w14:textId="4A508AA7">
              <w:pPr>
                <w:ind w:firstLine="851"/>
                <w:jc w:val="both"/>
                <w:rPr>
                  <w:bCs/>
                  <w:szCs w:val="24"/>
                </w:rPr>
              </w:pPr>
              <w:r>
                <w:rPr>
                  <w:szCs w:val="24"/>
                </w:rPr>
                <w:t xml:space="preserve">Vadovaudamasi Lietuvos Respublikos vietos savivaldos įstatymo 5 straipsnio 3 dalimi ir 15 straipsnio 4 dalimi, Tvarios miesto plėtros strategijų ir funkcinių zonų strategijų rengimo ir įgyvendinimo stebėsenos tvarkos aprašo, patvirtintino Lietuvos Respublikos vidaus reikalų ministro 2023 m. sausio 19 d. įsakymu Nr. 1V-30 „Dėl Tvarios miesto plėtros strategijų ir funkcinių zonų strategijų rengimo ir įgyvendinimo stebėsenos tvarkos aprašo patvirtinimo“, 48.2 papunkčiu, 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patvirtinimo“, 5.2 papunkčiu, </w:t>
              </w:r>
              <w:r>
                <w:rPr>
                  <w:bCs/>
                  <w:szCs w:val="24"/>
                </w:rPr>
                <w:t xml:space="preserve">Radviliškio rajono savivaldybės taryba </w:t>
              </w:r>
              <w:r>
                <w:rPr>
                  <w:bCs/>
                  <w:spacing w:val="50"/>
                  <w:szCs w:val="24"/>
                </w:rPr>
                <w:t>nusprendži</w:t>
              </w:r>
              <w:r>
                <w:rPr>
                  <w:bCs/>
                  <w:szCs w:val="24"/>
                </w:rPr>
                <w:t>a:</w:t>
              </w:r>
            </w:p>
          </w:sdtContent>
        </w:sdt>
        <w:sdt>
          <w:sdtPr>
            <w:alias w:val="1 p."/>
            <w:tag w:val="part_79452a4c1a0446c884a858c6df669158"/>
            <w:lock w:val="sdtLocked"/>
            <w:richText/>
          </w:sdtPr>
          <w:sdtContent>
            <w:p w14:paraId="39EE006E" w14:textId="5D3C3388">
              <w:pPr>
                <w:ind w:firstLine="851"/>
                <w:jc w:val="both"/>
                <w:rPr>
                  <w:bCs/>
                  <w:szCs w:val="24"/>
                </w:rPr>
              </w:pPr>
              <w:sdt>
                <w:sdtPr>
                  <w:alias w:val="Numeris"/>
                  <w:tag w:val="nr_79452a4c1a0446c884a858c6df669158"/>
                  <w:lock w:val="sdtLocked"/>
                  <w:richText/>
                </w:sdtPr>
                <w:sdtContent>
                  <w:r>
                    <w:rPr>
                      <w:bCs/>
                      <w:szCs w:val="24"/>
                    </w:rPr>
                    <w:t>1</w:t>
                  </w:r>
                </w:sdtContent>
              </w:sdt>
              <w:r>
                <w:rPr>
                  <w:bCs/>
                  <w:szCs w:val="24"/>
                </w:rPr>
                <w:t>. Pritarti jungtinės veiklos sutarties „Dėl Šiaulių regiono investicinio patrauklumo padidinimo ir verslui palankios aplinkos pagerinimo“ sudarymui (pridedama).</w:t>
              </w:r>
            </w:p>
          </w:sdtContent>
        </w:sdt>
        <w:sdt>
          <w:sdtPr>
            <w:alias w:val="2 p."/>
            <w:tag w:val="part_6b52d23cb60442c0ad863d8a5717881f"/>
            <w:lock w:val="sdtLocked"/>
            <w:richText/>
          </w:sdtPr>
          <w:sdtContent>
            <w:p w14:paraId="2078D81A" w14:textId="3DD9BF3D">
              <w:pPr>
                <w:ind w:firstLine="851"/>
                <w:jc w:val="both"/>
                <w:rPr>
                  <w:bCs/>
                  <w:szCs w:val="24"/>
                </w:rPr>
              </w:pPr>
              <w:sdt>
                <w:sdtPr>
                  <w:alias w:val="Numeris"/>
                  <w:tag w:val="nr_6b52d23cb60442c0ad863d8a5717881f"/>
                  <w:lock w:val="sdtLocked"/>
                  <w:richText/>
                </w:sdtPr>
                <w:sdtContent>
                  <w:r>
                    <w:rPr>
                      <w:bCs/>
                      <w:szCs w:val="24"/>
                    </w:rPr>
                    <w:t>2</w:t>
                  </w:r>
                </w:sdtContent>
              </w:sdt>
              <w:r>
                <w:rPr>
                  <w:bCs/>
                  <w:szCs w:val="24"/>
                </w:rPr>
                <w:t>. Įgalioti Radviliškio rajono savivaldybės merą pasirašyti šio sprendimo 1 punkte nurodytą jungtinės veiklos sutartį.</w:t>
              </w:r>
            </w:p>
          </w:sdtContent>
        </w:sdt>
        <w:sdt>
          <w:sdtPr>
            <w:alias w:val="3 p."/>
            <w:tag w:val="part_323579951a8f4f09a175928cac63c7d6"/>
            <w:lock w:val="sdtLocked"/>
            <w:richText/>
          </w:sdtPr>
          <w:sdtContent>
            <w:p w14:paraId="57071BDC" w14:textId="45AD98D9">
              <w:pPr>
                <w:ind w:firstLine="851"/>
                <w:jc w:val="both"/>
                <w:rPr>
                  <w:szCs w:val="24"/>
                  <w:lang w:eastAsia="lt-LT"/>
                </w:rPr>
              </w:pPr>
              <w:sdt>
                <w:sdtPr>
                  <w:alias w:val="Numeris"/>
                  <w:tag w:val="nr_323579951a8f4f09a175928cac63c7d6"/>
                  <w:lock w:val="sdtLocked"/>
                  <w:richText/>
                </w:sdtPr>
                <w:sdtContent>
                  <w:r>
                    <w:rPr>
                      <w:bCs/>
                      <w:szCs w:val="24"/>
                    </w:rPr>
                    <w:t>3</w:t>
                  </w:r>
                </w:sdtContent>
              </w:sdt>
              <w:r>
                <w:rPr>
                  <w:bCs/>
                  <w:szCs w:val="24"/>
                </w:rPr>
                <w:t xml:space="preserve">. </w:t>
              </w:r>
              <w:r>
                <w:rPr>
                  <w:szCs w:val="24"/>
                  <w:lang w:eastAsia="lt-LT"/>
                </w:rPr>
                <w:t>Nurodyti, kad šis sprendimas ne vėliau kaip per vieną mėnesį nuo jo įteikimo dienos gali būti skundžiamas paduodant skundą Lietuvos administracinių ginčų komisijos Šiaulių apygardos skyriui adresu: Dvaro g. 81, Šiauliai, arba Regionų apygardos administraciniam teismui bet kuriuose šio teismo rūmuose.</w:t>
              </w:r>
            </w:p>
            <w:p w14:paraId="0C68E77A" w14:textId="77777777">
              <w:pPr>
                <w:rPr>
                  <w:szCs w:val="24"/>
                </w:rPr>
              </w:pPr>
            </w:p>
            <w:p w14:paraId="2F84E0CE" w14:textId="77777777">
              <w:pPr>
                <w:ind w:left="-120"/>
                <w:jc w:val="center"/>
                <w:rPr>
                  <w:szCs w:val="24"/>
                </w:rPr>
              </w:pPr>
            </w:p>
            <w:p w14:paraId="17B0FC21" w14:textId="77777777">
              <w:pPr>
                <w:ind w:left="-120"/>
                <w:jc w:val="center"/>
                <w:rPr>
                  <w:szCs w:val="24"/>
                </w:rPr>
              </w:pPr>
            </w:p>
            <w:p w14:paraId="1F083065" w14:textId="1228443A">
              <w:pPr>
                <w:ind w:right="54"/>
                <w:rPr>
                  <w:lang w:eastAsia="lt-LT"/>
                </w:rPr>
              </w:pPr>
              <w:r>
                <w:rPr>
                  <w:lang w:eastAsia="lt-LT"/>
                </w:rPr>
                <w:t>Savivaldybės meras</w:t>
                <w:tab/>
                <w:tab/>
                <w:tab/>
              </w:r>
            </w:p>
            <w:p w14:paraId="18355348" w14:textId="77777777">
              <w:pPr>
                <w:ind w:right="54"/>
                <w:jc w:val="both"/>
                <w:rPr>
                  <w:szCs w:val="24"/>
                  <w:lang w:eastAsia="lt-LT"/>
                </w:rPr>
              </w:pPr>
            </w:p>
            <w:p w14:paraId="7BC547CA" w14:textId="77777777">
              <w:pPr>
                <w:ind w:left="-120"/>
                <w:jc w:val="center"/>
                <w:rPr>
                  <w:szCs w:val="24"/>
                </w:rPr>
              </w:pPr>
            </w:p>
            <w:p w14:paraId="5A600D5D" w14:textId="77777777">
              <w:pPr>
                <w:ind w:left="-120"/>
                <w:jc w:val="center"/>
                <w:rPr>
                  <w:szCs w:val="24"/>
                </w:rPr>
              </w:pPr>
            </w:p>
            <w:p w14:paraId="7E9864F4" w14:textId="77777777">
              <w:pPr>
                <w:ind w:left="-120"/>
                <w:jc w:val="center"/>
                <w:rPr>
                  <w:szCs w:val="24"/>
                </w:rPr>
              </w:pPr>
            </w:p>
            <w:p w14:paraId="59513813" w14:textId="77777777">
              <w:pPr>
                <w:ind w:left="-120"/>
                <w:jc w:val="center"/>
                <w:rPr>
                  <w:szCs w:val="24"/>
                </w:rPr>
              </w:pPr>
            </w:p>
            <w:p w14:paraId="27EC5894" w14:textId="77777777">
              <w:pPr>
                <w:ind w:left="-120"/>
                <w:jc w:val="center"/>
                <w:rPr>
                  <w:szCs w:val="24"/>
                </w:rPr>
              </w:pPr>
            </w:p>
            <w:p w14:paraId="63D3BE55" w14:textId="77777777">
              <w:pPr>
                <w:rPr>
                  <w:szCs w:val="24"/>
                </w:rPr>
              </w:pPr>
            </w:p>
            <w:p w14:paraId="3AFDF9D0" w14:textId="77777777">
              <w:pPr>
                <w:rPr>
                  <w:szCs w:val="24"/>
                </w:rPr>
              </w:pPr>
            </w:p>
            <w:p w14:paraId="197D90F7" w14:textId="77777777">
              <w:pPr>
                <w:rPr>
                  <w:szCs w:val="24"/>
                </w:rPr>
              </w:pPr>
            </w:p>
            <w:p w14:paraId="08D1B8C7" w14:textId="77777777">
              <w:pPr>
                <w:rPr>
                  <w:szCs w:val="24"/>
                </w:rPr>
              </w:pPr>
            </w:p>
            <w:p w14:paraId="51ED9679" w14:textId="77777777">
              <w:pPr>
                <w:rPr>
                  <w:szCs w:val="24"/>
                </w:rPr>
              </w:pPr>
            </w:p>
            <w:p w14:paraId="35A0C5A4" w14:textId="77777777">
              <w:pPr>
                <w:rPr>
                  <w:szCs w:val="24"/>
                </w:rPr>
              </w:pPr>
            </w:p>
            <w:p w14:paraId="4E135A98" w14:textId="77777777">
              <w:pPr>
                <w:rPr>
                  <w:szCs w:val="24"/>
                </w:rPr>
              </w:pPr>
            </w:p>
            <w:p w14:paraId="7DCF3504" w14:textId="77777777">
              <w:pPr>
                <w:rPr>
                  <w:szCs w:val="24"/>
                </w:rPr>
              </w:pPr>
            </w:p>
            <w:p w14:paraId="3D3A17D6" w14:textId="77777777">
              <w:pPr>
                <w:rPr>
                  <w:szCs w:val="24"/>
                </w:rPr>
              </w:pPr>
            </w:p>
            <w:p w14:paraId="41B18D89" w14:textId="77777777">
              <w:pPr>
                <w:rPr>
                  <w:szCs w:val="24"/>
                </w:rPr>
              </w:pPr>
            </w:p>
            <w:p w14:paraId="63113D1F" w14:textId="78B137AB">
              <w:pPr>
                <w:ind w:left="3888" w:firstLine="1296"/>
                <w:rPr>
                  <w:color w:val="000000"/>
                  <w:szCs w:val="24"/>
                  <w:lang w:eastAsia="lt-LT"/>
                </w:rPr>
              </w:pPr>
              <w:r>
                <w:rPr>
                  <w:color w:val="000000"/>
                  <w:szCs w:val="24"/>
                  <w:lang w:eastAsia="lt-LT"/>
                </w:rPr>
                <w:t>PRITARTA</w:t>
              </w:r>
            </w:p>
            <w:p w14:paraId="2762A9FA" w14:textId="063E1C04">
              <w:pPr>
                <w:ind w:left="5184"/>
                <w:rPr>
                  <w:color w:val="000000"/>
                  <w:szCs w:val="24"/>
                  <w:lang w:eastAsia="lt-LT"/>
                </w:rPr>
              </w:pPr>
              <w:r>
                <w:rPr>
                  <w:color w:val="000000"/>
                  <w:szCs w:val="24"/>
                  <w:lang w:eastAsia="lt-LT"/>
                </w:rPr>
                <w:t>Radviliškio rajono savivaldybės tarybos</w:t>
              </w:r>
            </w:p>
            <w:p w14:paraId="5A2BDE3C" w14:textId="55D9B949">
              <w:pPr>
                <w:ind w:left="5184"/>
                <w:rPr>
                  <w:color w:val="000000"/>
                  <w:szCs w:val="24"/>
                  <w:lang w:eastAsia="lt-LT"/>
                </w:rPr>
              </w:pPr>
              <w:r>
                <w:rPr>
                  <w:color w:val="000000"/>
                  <w:szCs w:val="24"/>
                  <w:lang w:eastAsia="lt-LT"/>
                </w:rPr>
                <w:t xml:space="preserve">2024 m. gruodžio 19 d. sprendimu Nr. </w:t>
              </w:r>
            </w:p>
            <w:p w14:paraId="0F1F9BE3" w14:textId="50C9ACF1">
              <w:pPr>
                <w:ind w:left="3888" w:firstLine="1296"/>
                <w:rPr>
                  <w:color w:val="000000"/>
                  <w:szCs w:val="24"/>
                  <w:lang w:eastAsia="lt-LT"/>
                </w:rPr>
              </w:pPr>
              <w:r>
                <w:rPr>
                  <w:color w:val="000000"/>
                  <w:szCs w:val="24"/>
                  <w:lang w:eastAsia="lt-LT"/>
                </w:rPr>
                <w:t>T-_____</w:t>
              </w:r>
            </w:p>
            <w:p w14:paraId="4C9B8600" w14:textId="77777777">
              <w:pPr>
                <w:keepNext/>
                <w:keepLines/>
                <w:widowControl w:val="0"/>
                <w:ind w:right="20"/>
                <w:rPr>
                  <w:b/>
                  <w:color w:val="000000"/>
                  <w:szCs w:val="24"/>
                  <w:lang w:eastAsia="lt-LT"/>
                </w:rPr>
              </w:pPr>
            </w:p>
          </w:sdtContent>
        </w:sdt>
        <w:sdt>
          <w:sdtPr>
            <w:alias w:val="skirsnis"/>
            <w:tag w:val="part_21e2bd9db8f94761a8ba813763cf1f46"/>
            <w:lock w:val="sdtLocked"/>
            <w:richText/>
          </w:sdtPr>
          <w:sdtContent>
            <w:p w14:paraId="05709195" w14:textId="77777777">
              <w:pPr>
                <w:keepNext/>
                <w:keepLines/>
                <w:widowControl w:val="0"/>
                <w:ind w:right="20"/>
                <w:jc w:val="center"/>
                <w:rPr>
                  <w:b/>
                  <w:color w:val="000000"/>
                  <w:szCs w:val="24"/>
                  <w:lang w:eastAsia="lt-LT"/>
                </w:rPr>
              </w:pPr>
              <w:sdt>
                <w:sdtPr>
                  <w:alias w:val="Pavadinimas"/>
                  <w:tag w:val="title_21e2bd9db8f94761a8ba813763cf1f46"/>
                  <w:lock w:val="sdtLocked"/>
                  <w:richText/>
                </w:sdtPr>
                <w:sdtContent>
                  <w:r>
                    <w:rPr>
                      <w:b/>
                      <w:color w:val="000000"/>
                      <w:szCs w:val="24"/>
                      <w:lang w:eastAsia="lt-LT"/>
                    </w:rPr>
                    <w:t>JUNGTINĖS VEIKLOS SUTARTIS</w:t>
                  </w:r>
                </w:sdtContent>
              </w:sdt>
            </w:p>
            <w:p w14:paraId="4A8DC3F7" w14:textId="77777777">
              <w:pPr>
                <w:keepNext/>
                <w:keepLines/>
                <w:widowControl w:val="0"/>
                <w:ind w:right="20"/>
                <w:jc w:val="center"/>
                <w:rPr>
                  <w:b/>
                  <w:color w:val="000000"/>
                  <w:szCs w:val="24"/>
                  <w:lang w:eastAsia="lt-LT"/>
                </w:rPr>
              </w:pPr>
            </w:p>
          </w:sdtContent>
        </w:sdt>
        <w:sdt>
          <w:sdtPr>
            <w:alias w:val="skirsnis"/>
            <w:tag w:val="part_d035368d7004411c984b2ef302a5b803"/>
            <w:lock w:val="sdtLocked"/>
            <w:richText/>
          </w:sdtPr>
          <w:sdtContent>
            <w:p w14:paraId="3BA3B578" w14:textId="77777777">
              <w:pPr>
                <w:keepNext/>
                <w:keepLines/>
                <w:widowControl w:val="0"/>
                <w:ind w:right="20"/>
                <w:jc w:val="center"/>
                <w:rPr>
                  <w:b/>
                  <w:color w:val="000000"/>
                  <w:szCs w:val="24"/>
                  <w:lang w:eastAsia="lt-LT"/>
                </w:rPr>
              </w:pPr>
              <w:sdt>
                <w:sdtPr>
                  <w:alias w:val="Pavadinimas"/>
                  <w:tag w:val="title_d035368d7004411c984b2ef302a5b803"/>
                  <w:lock w:val="sdtLocked"/>
                  <w:richText/>
                </w:sdtPr>
                <w:sdtContent>
                  <w:r>
                    <w:rPr>
                      <w:b/>
                      <w:color w:val="000000"/>
                      <w:szCs w:val="24"/>
                      <w:lang w:eastAsia="lt-LT"/>
                    </w:rPr>
                    <w:t xml:space="preserve">DĖL </w:t>
                  </w:r>
                  <w:r>
                    <w:rPr>
                      <w:b/>
                      <w:bCs/>
                      <w:szCs w:val="24"/>
                      <w:lang w:eastAsia="lt-LT"/>
                    </w:rPr>
                    <w:t>ŠIAULIŲ REGIONO INVESTICINIO PATRAUKLUMO PADIDINIMO IR VERSLUI PALANKIOS APLINKOS PAGERINIMO</w:t>
                  </w:r>
                </w:sdtContent>
              </w:sdt>
            </w:p>
            <w:p w14:paraId="12759529" w14:textId="77777777">
              <w:pPr>
                <w:widowControl w:val="0"/>
                <w:shd w:val="clear" w:color="auto" w:fill="FFFFFF"/>
                <w:ind w:right="20"/>
                <w:jc w:val="center"/>
                <w:rPr>
                  <w:color w:val="000000"/>
                  <w:szCs w:val="24"/>
                  <w:lang w:eastAsia="lt-LT"/>
                </w:rPr>
              </w:pPr>
            </w:p>
            <w:p w14:paraId="43E81432" w14:textId="77777777">
              <w:pPr>
                <w:widowControl w:val="0"/>
                <w:jc w:val="center"/>
                <w:rPr>
                  <w:b/>
                  <w:bCs/>
                  <w:color w:val="000000"/>
                  <w:szCs w:val="24"/>
                  <w:lang w:eastAsia="lt-LT"/>
                </w:rPr>
              </w:pPr>
            </w:p>
          </w:sdtContent>
        </w:sdt>
        <w:sdt>
          <w:sdtPr>
            <w:alias w:val="skyrius"/>
            <w:tag w:val="part_814cd937df7b4e7099b37d0a82b73f45"/>
            <w:lock w:val="sdtLocked"/>
            <w:richText/>
          </w:sdtPr>
          <w:sdtContent>
            <w:p w14:paraId="395B94E3" w14:textId="77777777">
              <w:pPr>
                <w:widowControl w:val="0"/>
                <w:jc w:val="center"/>
                <w:rPr>
                  <w:b/>
                  <w:bCs/>
                  <w:color w:val="000000"/>
                  <w:szCs w:val="24"/>
                  <w:lang w:eastAsia="lt-LT"/>
                </w:rPr>
              </w:pPr>
              <w:sdt>
                <w:sdtPr>
                  <w:alias w:val="Numeris"/>
                  <w:tag w:val="nr_814cd937df7b4e7099b37d0a82b73f45"/>
                  <w:lock w:val="sdtLocked"/>
                  <w:richText/>
                </w:sdtPr>
                <w:sdtContent>
                  <w:r>
                    <w:rPr>
                      <w:b/>
                      <w:bCs/>
                      <w:color w:val="000000"/>
                      <w:szCs w:val="24"/>
                      <w:lang w:eastAsia="lt-LT"/>
                    </w:rPr>
                    <w:t>I</w:t>
                  </w:r>
                </w:sdtContent>
              </w:sdt>
              <w:r>
                <w:rPr>
                  <w:b/>
                  <w:bCs/>
                  <w:color w:val="000000"/>
                  <w:szCs w:val="24"/>
                  <w:lang w:eastAsia="lt-LT"/>
                </w:rPr>
                <w:t xml:space="preserve"> SKYRIUS</w:t>
              </w:r>
            </w:p>
            <w:p w14:paraId="096B9053" w14:textId="77777777">
              <w:pPr>
                <w:widowControl w:val="0"/>
                <w:jc w:val="center"/>
                <w:rPr>
                  <w:b/>
                  <w:bCs/>
                  <w:color w:val="000000"/>
                  <w:szCs w:val="24"/>
                  <w:lang w:eastAsia="lt-LT"/>
                </w:rPr>
              </w:pPr>
              <w:sdt>
                <w:sdtPr>
                  <w:alias w:val="Pavadinimas"/>
                  <w:tag w:val="title_814cd937df7b4e7099b37d0a82b73f45"/>
                  <w:lock w:val="sdtLocked"/>
                  <w:richText/>
                </w:sdtPr>
                <w:sdtContent>
                  <w:r>
                    <w:rPr>
                      <w:b/>
                      <w:bCs/>
                      <w:color w:val="000000"/>
                      <w:szCs w:val="24"/>
                      <w:lang w:eastAsia="lt-LT"/>
                    </w:rPr>
                    <w:t>BENDROSIOS NUOSTATOS</w:t>
                  </w:r>
                </w:sdtContent>
              </w:sdt>
            </w:p>
            <w:p w14:paraId="7E8C7B0B" w14:textId="77777777">
              <w:pPr>
                <w:widowControl w:val="0"/>
                <w:ind w:firstLine="900"/>
                <w:jc w:val="both"/>
                <w:rPr>
                  <w:color w:val="000000"/>
                  <w:szCs w:val="24"/>
                  <w:lang w:eastAsia="lt-LT"/>
                </w:rPr>
              </w:pPr>
            </w:p>
            <w:p w14:paraId="6E594C5B" w14:textId="77777777">
              <w:pPr>
                <w:widowControl w:val="0"/>
                <w:ind w:firstLine="709"/>
                <w:jc w:val="both"/>
                <w:rPr>
                  <w:color w:val="000000"/>
                  <w:szCs w:val="24"/>
                  <w:lang w:eastAsia="lt-LT"/>
                </w:rPr>
              </w:pPr>
              <w:r>
                <w:rPr>
                  <w:color w:val="000000"/>
                  <w:szCs w:val="24"/>
                  <w:lang w:eastAsia="lt-LT"/>
                </w:rPr>
                <w:t xml:space="preserve">Akmenės rajono savivaldybė, atstovaujama Akmenės rajono savivaldybės mero Vitalijaus Mitrofanovo, veikiančio pagal Akmenės rajono savivaldybės tarybos 2024 m. ________ savivaldybės tarybos sprendimu Nr. ___  „________“ suteiktą įgaliojimą, Joniškio rajono savivaldybė, atstovaujama Joniškio rajono savivaldybės ___________________, veikiančio pagal Joniškio rajono savivaldybės tarybos 2024 m. ________ savivaldybės tarybos sprendimu Nr. ___ „________“ suteiktą įgaliojimą, Kelmės rajono savivaldybė, atstovaujama Kelmės rajono savivaldybės mero Ildefonso Petkevičiaus, veikiančio pagal Kelmės rajono savivaldybės tarybos 2024 m. ________ savivaldybės tarybos sprendimu Nr. ___ „________“ suteiktą įgaliojimą, Pakruojo rajono savivaldybė, atstovaujama Pakruojo rajono savivaldybės mero Sauliaus Margio, veikiančio pagal Pakruojo rajono savivaldybės tarybos 2024 m. ________ savivaldybės tarybos sprendimu Nr. ___ „________“ suteiktą įgaliojimą, Radviliškio rajono savivaldybė, atstovaujama Radviliškio rajono savivaldybės mero Kazimiero Račkauskio, veikiančio pagal Radviliškio rajono savivaldybės tarybos 2024 m. ________ savivaldybės tarybos sprendimu Nr. ___ „________“ suteiktą įgaliojimą, ir Šiaulių rajono savivaldybė, atstovaujama Šiaulių rajono savivaldybės mero Česlovo Greičiaus, veikiančio pagal Šiaulių rajono savivaldybės tarybos 2024 m. ________ savivaldybės tarybos sprendimu Nr. ___ „________“ suteiktą įgaliojimą, </w:t>
              </w:r>
            </w:p>
            <w:p w14:paraId="72D32688" w14:textId="77777777">
              <w:pPr>
                <w:widowControl w:val="0"/>
                <w:ind w:firstLine="709"/>
                <w:jc w:val="both"/>
                <w:rPr>
                  <w:color w:val="000000"/>
                  <w:szCs w:val="24"/>
                  <w:lang w:eastAsia="lt-LT"/>
                </w:rPr>
              </w:pPr>
              <w:r>
                <w:rPr>
                  <w:color w:val="000000"/>
                  <w:szCs w:val="24"/>
                  <w:lang w:eastAsia="lt-LT"/>
                </w:rPr>
                <w:t xml:space="preserve">toliau kartu vadinamos Partneriais, o kiekviena atskirai – Partneriu, vadovaudamiesi Tvarios miesto plėtros strategijų ir funkcinių zonų strategijų rengimo ir įgyvendinimo stebėsenos tvarkos aprašo, patvirtinto Lietuvos Respublikos vidaus reikalų ministro 2023 m. sausio 19 d. įsakymu Nr. 1V-30 „Dėl Tvarios miesto plėtros strategijų ir funkcinių zonų strategijų rengimo ir įgyvendinimo stebėsenos tvarkos aprašo patvirtinimo“ (toliau – Aprašas) 48.2 papunkčiu, Akmenės rajono savivaldybės tarybos 2024 m. rugpjūčio 26 d. sprendimu Nr. T-216 „Dėl 2024–2029 m. Šiaulių regiono funkcinės zonos strategijos patvirtinimo“, Joniškio rajono savivaldybės tarybos 2024 m. rugpjūčio 30 d. sprendimu Nr. T-136 „Dėl 2024–2029 m. Šiaulių regiono funkcinės zonos strategijos patvirtinimo“, Kelmės rajono savivaldybės tarybos 2024 m. rugpjūčio 29 d. sprendimu Nr. T-225 „Dėl 2024–2029 m. Šiaulių regiono funkcinės zonos strategijos patvirtinimo“, Pakruojo rajono savivaldybės tarybos 2024 m. rugpjūčio 22 d. sprendimu Nr. T-272 „Dėl 2024–2029 m. Šiaulių regiono funkcinės zonos strategijos patvirtinimo“, Radviliškio rajono savivaldybės tarybos 2024 m. rugsėjo 12 d. sprendimu Nr. T-447 „Dėl 2024–2029 m. Šiaulių regiono funkcinės zonos strategijos patvirtinimo“, Šiaulių rajono savivaldybės tarybos 2024 m. rugsėjo 10 d. sprendimu Nr. T-278 „Dėl 2024–2029 m. Šiaulių regiono funkcinės zonos strategijos patvirtinimo“ (toliau – Strategija), </w:t>
              </w:r>
            </w:p>
            <w:p w14:paraId="297A29C4" w14:textId="77777777">
              <w:pPr>
                <w:widowControl w:val="0"/>
                <w:ind w:firstLine="709"/>
                <w:jc w:val="both"/>
                <w:rPr>
                  <w:szCs w:val="24"/>
                  <w:lang w:eastAsia="lt-LT"/>
                </w:rPr>
              </w:pPr>
              <w:r>
                <w:rPr>
                  <w:color w:val="000000"/>
                  <w:szCs w:val="24"/>
                  <w:lang w:eastAsia="lt-LT"/>
                </w:rPr>
                <w:t>sudaro šią jungtinės veiklos sutartį (toliau – Sutartis) dėl Šiaulių regiono investicinio patrauklumo padidinimo ir verslui palankios aplinkos pagerinimo Akmenės r. savivaldybės, Joniškio r. savivaldybės, Kelmės r. savivaldybės, Radviliškio r. savivaldybės, Pakruojo r. savivaldybės ir Šiaulių r. savivaldybės gyventojams, bendros komunikacinės, analitinės ar kitos veiklos, kurią vykdant Partneriai bendrai naudoja materialinius, organizacinius, žmogiškuosius ir (ar) finansinius išteklius, ir susitaria:</w:t>
              </w:r>
            </w:p>
            <w:p w14:paraId="4EA10F81" w14:textId="77777777">
              <w:pPr>
                <w:widowControl w:val="0"/>
                <w:shd w:val="clear" w:color="auto" w:fill="FFFFFF"/>
                <w:ind w:firstLine="900"/>
                <w:jc w:val="both"/>
                <w:rPr>
                  <w:color w:val="000000"/>
                  <w:szCs w:val="24"/>
                  <w:lang w:eastAsia="lt-LT"/>
                </w:rPr>
              </w:pPr>
            </w:p>
          </w:sdtContent>
        </w:sdt>
        <w:sdt>
          <w:sdtPr>
            <w:alias w:val="skyrius"/>
            <w:tag w:val="part_f3fc2433c9d64ada9dcd13cca1c68018"/>
            <w:lock w:val="sdtLocked"/>
            <w:richText/>
          </w:sdtPr>
          <w:sdtContent>
            <w:p w14:paraId="13DCB6C3" w14:textId="77777777">
              <w:pPr>
                <w:keepNext/>
                <w:keepLines/>
                <w:widowControl w:val="0"/>
                <w:ind w:right="20"/>
                <w:jc w:val="center"/>
                <w:rPr>
                  <w:b/>
                  <w:color w:val="000000"/>
                  <w:szCs w:val="24"/>
                  <w:lang w:eastAsia="lt-LT"/>
                </w:rPr>
              </w:pPr>
              <w:sdt>
                <w:sdtPr>
                  <w:alias w:val="Numeris"/>
                  <w:tag w:val="nr_f3fc2433c9d64ada9dcd13cca1c68018"/>
                  <w:lock w:val="sdtLocked"/>
                  <w:richText/>
                </w:sdtPr>
                <w:sdtContent>
                  <w:r>
                    <w:rPr>
                      <w:b/>
                      <w:color w:val="000000"/>
                      <w:szCs w:val="24"/>
                      <w:lang w:eastAsia="lt-LT"/>
                    </w:rPr>
                    <w:t>II</w:t>
                  </w:r>
                </w:sdtContent>
              </w:sdt>
              <w:r>
                <w:rPr>
                  <w:b/>
                  <w:color w:val="000000"/>
                  <w:szCs w:val="24"/>
                  <w:lang w:eastAsia="lt-LT"/>
                </w:rPr>
                <w:t xml:space="preserve"> SKYRIUS</w:t>
              </w:r>
            </w:p>
            <w:p w14:paraId="155C03BA" w14:textId="77777777">
              <w:pPr>
                <w:keepNext/>
                <w:keepLines/>
                <w:widowControl w:val="0"/>
                <w:ind w:right="20"/>
                <w:jc w:val="center"/>
                <w:rPr>
                  <w:b/>
                  <w:color w:val="000000"/>
                  <w:szCs w:val="24"/>
                  <w:lang w:eastAsia="lt-LT"/>
                </w:rPr>
              </w:pPr>
              <w:sdt>
                <w:sdtPr>
                  <w:alias w:val="Pavadinimas"/>
                  <w:tag w:val="title_f3fc2433c9d64ada9dcd13cca1c68018"/>
                  <w:lock w:val="sdtLocked"/>
                  <w:richText/>
                </w:sdtPr>
                <w:sdtContent>
                  <w:r>
                    <w:rPr>
                      <w:b/>
                      <w:color w:val="000000"/>
                      <w:szCs w:val="24"/>
                      <w:lang w:eastAsia="lt-LT"/>
                    </w:rPr>
                    <w:t>SUTARTIES OBJEKTAS</w:t>
                  </w:r>
                </w:sdtContent>
              </w:sdt>
            </w:p>
            <w:p w14:paraId="0607A27B" w14:textId="77777777">
              <w:pPr>
                <w:keepNext/>
                <w:keepLines/>
                <w:widowControl w:val="0"/>
                <w:ind w:right="20"/>
                <w:jc w:val="center"/>
                <w:rPr>
                  <w:color w:val="000000"/>
                  <w:szCs w:val="24"/>
                  <w:lang w:eastAsia="lt-LT"/>
                </w:rPr>
              </w:pPr>
            </w:p>
            <w:sdt>
              <w:sdtPr>
                <w:alias w:val="1 p."/>
                <w:tag w:val="part_e8eee58c237848b6a943e348682747fe"/>
                <w:lock w:val="sdtLocked"/>
                <w:richText/>
              </w:sdtPr>
              <w:sdtContent>
                <w:p w14:paraId="6DF10D17" w14:textId="1B90691C">
                  <w:pPr>
                    <w:widowControl w:val="0"/>
                    <w:tabs>
                      <w:tab w:val="left" w:pos="1134"/>
                    </w:tabs>
                    <w:suppressAutoHyphens/>
                    <w:spacing w:line="249" w:lineRule="auto"/>
                    <w:ind w:firstLine="709"/>
                    <w:jc w:val="both"/>
                    <w:rPr>
                      <w:kern w:val="2"/>
                      <w:szCs w:val="22"/>
                      <w:lang w:eastAsia="lt-LT"/>
                    </w:rPr>
                  </w:pPr>
                  <w:sdt>
                    <w:sdtPr>
                      <w:alias w:val="Numeris"/>
                      <w:tag w:val="nr_e8eee58c237848b6a943e348682747fe"/>
                      <w:lock w:val="sdtLocked"/>
                      <w:richText/>
                    </w:sdtPr>
                    <w:sdtContent>
                      <w:r>
                        <w:rPr>
                          <w:kern w:val="2"/>
                          <w:szCs w:val="22"/>
                          <w:lang w:eastAsia="lt-LT"/>
                        </w:rPr>
                        <w:t>1</w:t>
                      </w:r>
                    </w:sdtContent>
                  </w:sdt>
                  <w:r>
                    <w:rPr>
                      <w:kern w:val="2"/>
                      <w:szCs w:val="22"/>
                      <w:lang w:eastAsia="lt-LT"/>
                    </w:rPr>
                    <w:t>.</w:t>
                    <w:tab/>
                    <w:t xml:space="preserve">Sutarties tikslas – kooperuojant Partnerių patirtį, žinias, finansinius, materialius ir techninius išteklius, įgyvendinti Strategijoje numatytą tikslą </w:t>
                  </w:r>
                  <w:r>
                    <w:rPr>
                      <w:i/>
                      <w:iCs/>
                      <w:kern w:val="2"/>
                      <w:szCs w:val="22"/>
                      <w:lang w:eastAsia="lt-LT"/>
                    </w:rPr>
                    <w:t>Pagerinti sąlygas tvariai regiono</w:t>
                  </w:r>
                  <w:r>
                    <w:rPr>
                      <w:kern w:val="2"/>
                      <w:szCs w:val="22"/>
                      <w:lang w:eastAsia="lt-LT"/>
                    </w:rPr>
                    <w:t xml:space="preserve"> </w:t>
                  </w:r>
                  <w:r>
                    <w:rPr>
                      <w:i/>
                      <w:iCs/>
                      <w:kern w:val="2"/>
                      <w:szCs w:val="22"/>
                      <w:lang w:eastAsia="lt-LT"/>
                    </w:rPr>
                    <w:t xml:space="preserve">ekonominei ir socialinei plėtrai </w:t>
                  </w:r>
                  <w:r>
                    <w:rPr>
                      <w:kern w:val="2"/>
                      <w:szCs w:val="22"/>
                      <w:lang w:eastAsia="lt-LT"/>
                    </w:rPr>
                    <w:t xml:space="preserve">bei uždavinį </w:t>
                  </w:r>
                  <w:r>
                    <w:rPr>
                      <w:i/>
                      <w:iCs/>
                      <w:kern w:val="2"/>
                      <w:szCs w:val="22"/>
                      <w:lang w:eastAsia="lt-LT"/>
                    </w:rPr>
                    <w:t xml:space="preserve">– Padidinti regiono investicinį patrauklumą ir pagerinti verslui palankią aplinką </w:t>
                  </w:r>
                  <w:r>
                    <w:rPr>
                      <w:kern w:val="2"/>
                      <w:szCs w:val="22"/>
                      <w:lang w:eastAsia="lt-LT"/>
                    </w:rPr>
                    <w:t>bei neinvesticiniame veiksme Nr. 1.1.7 detalizuotas neinvesticines priemones</w:t>
                  </w:r>
                  <w:r>
                    <w:rPr>
                      <w:i/>
                      <w:iCs/>
                      <w:kern w:val="2"/>
                      <w:szCs w:val="22"/>
                      <w:lang w:eastAsia="lt-LT"/>
                    </w:rPr>
                    <w:t>.</w:t>
                  </w:r>
                </w:p>
              </w:sdtContent>
            </w:sdt>
            <w:sdt>
              <w:sdtPr>
                <w:alias w:val="2 p."/>
                <w:tag w:val="part_e8429e9788aa4bbdbf547fbd279bc634"/>
                <w:lock w:val="sdtLocked"/>
                <w:richText/>
              </w:sdtPr>
              <w:sdtContent>
                <w:p w14:paraId="53902556" w14:textId="1BF4DB5E">
                  <w:pPr>
                    <w:widowControl w:val="0"/>
                    <w:tabs>
                      <w:tab w:val="left" w:pos="1134"/>
                    </w:tabs>
                    <w:suppressAutoHyphens/>
                    <w:spacing w:line="249" w:lineRule="auto"/>
                    <w:ind w:firstLine="709"/>
                    <w:jc w:val="both"/>
                    <w:rPr>
                      <w:kern w:val="2"/>
                      <w:szCs w:val="22"/>
                      <w:lang w:eastAsia="lt-LT"/>
                    </w:rPr>
                  </w:pPr>
                  <w:sdt>
                    <w:sdtPr>
                      <w:alias w:val="Numeris"/>
                      <w:tag w:val="nr_e8429e9788aa4bbdbf547fbd279bc634"/>
                      <w:lock w:val="sdtLocked"/>
                      <w:richText/>
                    </w:sdtPr>
                    <w:sdtContent>
                      <w:r>
                        <w:rPr>
                          <w:kern w:val="2"/>
                          <w:szCs w:val="22"/>
                          <w:lang w:eastAsia="lt-LT"/>
                        </w:rPr>
                        <w:t>2</w:t>
                      </w:r>
                    </w:sdtContent>
                  </w:sdt>
                  <w:r>
                    <w:rPr>
                      <w:kern w:val="2"/>
                      <w:szCs w:val="22"/>
                      <w:lang w:eastAsia="lt-LT"/>
                    </w:rPr>
                    <w:t>.</w:t>
                    <w:tab/>
                    <w:t>Siekiant įgyvendinti Sutarties 1 punkte nurodytą tikslą</w:t>
                  </w:r>
                  <w:r>
                    <w:rPr>
                      <w:color w:val="FF0000"/>
                      <w:kern w:val="2"/>
                      <w:szCs w:val="22"/>
                      <w:lang w:eastAsia="lt-LT"/>
                    </w:rPr>
                    <w:t xml:space="preserve"> </w:t>
                  </w:r>
                  <w:r>
                    <w:rPr>
                      <w:kern w:val="2"/>
                      <w:szCs w:val="22"/>
                      <w:lang w:eastAsia="lt-LT"/>
                    </w:rPr>
                    <w:t>šioje Sutartyje numatytomis sąlygomis, Partneriai įsipareigoja veikti kartu ir vykdyti šias bendras veiklas:</w:t>
                  </w:r>
                  <w:r>
                    <w:rPr>
                      <w:szCs w:val="22"/>
                      <w:lang w:eastAsia="lt-LT"/>
                    </w:rPr>
                    <w:t xml:space="preserve"> </w:t>
                  </w:r>
                </w:p>
                <w:sdt>
                  <w:sdtPr>
                    <w:alias w:val="2.1 pp."/>
                    <w:tag w:val="part_f0e5a9a345bd423ba1bda9364f252247"/>
                    <w:lock w:val="sdtLocked"/>
                    <w:richText/>
                  </w:sdtPr>
                  <w:sdtContent>
                    <w:p w14:paraId="5BF5495B" w14:textId="7DDCD56E">
                      <w:pPr>
                        <w:widowControl w:val="0"/>
                        <w:tabs>
                          <w:tab w:val="left" w:pos="1134"/>
                        </w:tabs>
                        <w:suppressAutoHyphens/>
                        <w:spacing w:line="249" w:lineRule="auto"/>
                        <w:ind w:firstLine="709"/>
                        <w:jc w:val="both"/>
                        <w:rPr>
                          <w:kern w:val="2"/>
                          <w:szCs w:val="22"/>
                          <w:lang w:eastAsia="lt-LT"/>
                        </w:rPr>
                      </w:pPr>
                      <w:sdt>
                        <w:sdtPr>
                          <w:alias w:val="Numeris"/>
                          <w:tag w:val="nr_f0e5a9a345bd423ba1bda9364f252247"/>
                          <w:lock w:val="sdtLocked"/>
                          <w:richText/>
                        </w:sdtPr>
                        <w:sdtContent>
                          <w:r>
                            <w:rPr>
                              <w:kern w:val="2"/>
                              <w:szCs w:val="22"/>
                              <w:lang w:eastAsia="lt-LT"/>
                            </w:rPr>
                            <w:t>2.1</w:t>
                          </w:r>
                        </w:sdtContent>
                      </w:sdt>
                      <w:r>
                        <w:rPr>
                          <w:kern w:val="2"/>
                          <w:szCs w:val="22"/>
                          <w:lang w:eastAsia="lt-LT"/>
                        </w:rPr>
                        <w:t>.</w:t>
                        <w:tab/>
                        <w:t>visi Partneriai vykdo bendras rinkodaros ir analizės priemones, skirtas investicinio patrauklumo padidinimui ir verslui palankios aplinkos pagerinimui, šių priemonių įgyvendinimo stebėseną bei koordinavimą, vertina įgyvendinamų priemonių kokybę;</w:t>
                      </w:r>
                    </w:p>
                  </w:sdtContent>
                </w:sdt>
                <w:sdt>
                  <w:sdtPr>
                    <w:alias w:val="2.2 pp."/>
                    <w:tag w:val="part_b2a88e4bbbae4aa894dc1d16e5af1295"/>
                    <w:lock w:val="sdtLocked"/>
                    <w:richText/>
                  </w:sdtPr>
                  <w:sdtContent>
                    <w:p w14:paraId="6C0BFE39" w14:textId="6C6F1DF3">
                      <w:pPr>
                        <w:widowControl w:val="0"/>
                        <w:tabs>
                          <w:tab w:val="left" w:pos="1134"/>
                        </w:tabs>
                        <w:suppressAutoHyphens/>
                        <w:spacing w:line="249" w:lineRule="auto"/>
                        <w:ind w:firstLine="709"/>
                        <w:jc w:val="both"/>
                        <w:rPr>
                          <w:kern w:val="2"/>
                          <w:szCs w:val="22"/>
                          <w:lang w:eastAsia="lt-LT"/>
                        </w:rPr>
                      </w:pPr>
                      <w:sdt>
                        <w:sdtPr>
                          <w:alias w:val="Numeris"/>
                          <w:tag w:val="nr_b2a88e4bbbae4aa894dc1d16e5af1295"/>
                          <w:lock w:val="sdtLocked"/>
                          <w:richText/>
                        </w:sdtPr>
                        <w:sdtContent>
                          <w:r>
                            <w:rPr>
                              <w:kern w:val="2"/>
                              <w:szCs w:val="22"/>
                              <w:lang w:eastAsia="lt-LT"/>
                            </w:rPr>
                            <w:t>2.2</w:t>
                          </w:r>
                        </w:sdtContent>
                      </w:sdt>
                      <w:r>
                        <w:rPr>
                          <w:kern w:val="2"/>
                          <w:szCs w:val="22"/>
                          <w:lang w:eastAsia="lt-LT"/>
                        </w:rPr>
                        <w:t>.</w:t>
                        <w:tab/>
                        <w:t>visi Partneriai savivaldybių svetainėse nuolat atnaujina ir tikslina informaciją apie investicijoms parengtus sklypus bei įrengtą inžinerinę infrastruktūrą;</w:t>
                      </w:r>
                    </w:p>
                  </w:sdtContent>
                </w:sdt>
                <w:sdt>
                  <w:sdtPr>
                    <w:alias w:val="2.3 pp."/>
                    <w:tag w:val="part_f2491d38c4b24d9990d6211e2244a6a3"/>
                    <w:lock w:val="sdtLocked"/>
                    <w:richText/>
                  </w:sdtPr>
                  <w:sdtContent>
                    <w:p w14:paraId="2324CC91" w14:textId="607E682B">
                      <w:pPr>
                        <w:widowControl w:val="0"/>
                        <w:tabs>
                          <w:tab w:val="left" w:pos="1134"/>
                        </w:tabs>
                        <w:suppressAutoHyphens/>
                        <w:spacing w:line="249" w:lineRule="auto"/>
                        <w:ind w:firstLine="709"/>
                        <w:jc w:val="both"/>
                        <w:rPr>
                          <w:kern w:val="2"/>
                          <w:szCs w:val="22"/>
                          <w:lang w:eastAsia="lt-LT"/>
                        </w:rPr>
                      </w:pPr>
                      <w:sdt>
                        <w:sdtPr>
                          <w:alias w:val="Numeris"/>
                          <w:tag w:val="nr_f2491d38c4b24d9990d6211e2244a6a3"/>
                          <w:lock w:val="sdtLocked"/>
                          <w:richText/>
                        </w:sdtPr>
                        <w:sdtContent>
                          <w:r>
                            <w:rPr>
                              <w:kern w:val="2"/>
                              <w:szCs w:val="22"/>
                              <w:lang w:eastAsia="lt-LT"/>
                            </w:rPr>
                            <w:t>2.3</w:t>
                          </w:r>
                        </w:sdtContent>
                      </w:sdt>
                      <w:r>
                        <w:rPr>
                          <w:kern w:val="2"/>
                          <w:szCs w:val="22"/>
                          <w:lang w:eastAsia="lt-LT"/>
                        </w:rPr>
                        <w:t>.</w:t>
                        <w:tab/>
                        <w:t>Partneriai potencialiems investuotojams bendrai teikia visą išsamią informaciją apie visose Partnerių savivaldybėse esančius investicijoms parengtus sklypus, juose įrengtus susisiekimo ir inžinerinės infrastruktūros objektus bei kitas investavimo sąlygas;</w:t>
                      </w:r>
                    </w:p>
                  </w:sdtContent>
                </w:sdt>
                <w:sdt>
                  <w:sdtPr>
                    <w:alias w:val="2.4 pp."/>
                    <w:tag w:val="part_5a829152fdd841c0a87b10fac597fd80"/>
                    <w:lock w:val="sdtLocked"/>
                    <w:richText/>
                  </w:sdtPr>
                  <w:sdtContent>
                    <w:p w14:paraId="55C893E4" w14:textId="052B12D7">
                      <w:pPr>
                        <w:widowControl w:val="0"/>
                        <w:tabs>
                          <w:tab w:val="left" w:pos="1134"/>
                        </w:tabs>
                        <w:ind w:firstLine="709"/>
                        <w:jc w:val="both"/>
                        <w:rPr>
                          <w:kern w:val="2"/>
                          <w:szCs w:val="22"/>
                          <w:lang w:eastAsia="lt-LT"/>
                        </w:rPr>
                      </w:pPr>
                      <w:sdt>
                        <w:sdtPr>
                          <w:alias w:val="Numeris"/>
                          <w:tag w:val="nr_5a829152fdd841c0a87b10fac597fd80"/>
                          <w:lock w:val="sdtLocked"/>
                          <w:richText/>
                        </w:sdtPr>
                        <w:sdtContent>
                          <w:r>
                            <w:rPr>
                              <w:kern w:val="2"/>
                              <w:szCs w:val="22"/>
                              <w:lang w:eastAsia="lt-LT"/>
                            </w:rPr>
                            <w:t>2.4</w:t>
                          </w:r>
                        </w:sdtContent>
                      </w:sdt>
                      <w:r>
                        <w:rPr>
                          <w:kern w:val="2"/>
                          <w:szCs w:val="22"/>
                          <w:lang w:eastAsia="lt-LT"/>
                        </w:rPr>
                        <w:t>.</w:t>
                        <w:tab/>
                        <w:t xml:space="preserve">Partneriai, vykdydami Šiaulių regiono investicinio patrauklumo padidinimo ir verslui palankios aplinkos pagerinimo bendras veiklas, koordinuojant Šiaulių rajono savivaldybei, bendrai teikia informavimo, konsultavimo paslaugas gyventojams, smulkiajam ir vidutiniam verslui (SVV) bei nevyriausybinėms organizacijoms (NVO), sudarydami vienodas galimybes gauti paslaugas sukurtoje infrastruktūroje. </w:t>
                      </w:r>
                    </w:p>
                    <w:p w14:paraId="14229649" w14:textId="563CA4EE">
                      <w:pPr>
                        <w:suppressAutoHyphens/>
                        <w:spacing w:line="249" w:lineRule="auto"/>
                        <w:ind w:left="1276" w:firstLine="3162"/>
                        <w:jc w:val="both"/>
                        <w:rPr>
                          <w:kern w:val="2"/>
                          <w:szCs w:val="22"/>
                          <w:lang w:eastAsia="lt-LT"/>
                        </w:rPr>
                      </w:pPr>
                    </w:p>
                  </w:sdtContent>
                </w:sdt>
              </w:sdtContent>
            </w:sdt>
          </w:sdtContent>
        </w:sdt>
        <w:sdt>
          <w:sdtPr>
            <w:alias w:val="skyrius"/>
            <w:tag w:val="part_73c19dc1f03a42b69e56d3c7803e4049"/>
            <w:lock w:val="sdtLocked"/>
            <w:richText/>
          </w:sdtPr>
          <w:sdtContent>
            <w:p w14:paraId="0DEC20BA" w14:textId="77777777">
              <w:pPr>
                <w:keepNext/>
                <w:keepLines/>
                <w:widowControl w:val="0"/>
                <w:jc w:val="center"/>
                <w:rPr>
                  <w:b/>
                  <w:color w:val="000000"/>
                  <w:szCs w:val="24"/>
                  <w:lang w:eastAsia="lt-LT"/>
                </w:rPr>
              </w:pPr>
              <w:sdt>
                <w:sdtPr>
                  <w:alias w:val="Numeris"/>
                  <w:tag w:val="nr_73c19dc1f03a42b69e56d3c7803e4049"/>
                  <w:lock w:val="sdtLocked"/>
                  <w:richText/>
                </w:sdtPr>
                <w:sdtContent>
                  <w:r>
                    <w:rPr>
                      <w:b/>
                      <w:color w:val="000000"/>
                      <w:szCs w:val="24"/>
                      <w:lang w:eastAsia="lt-LT"/>
                    </w:rPr>
                    <w:t>III</w:t>
                  </w:r>
                </w:sdtContent>
              </w:sdt>
              <w:r>
                <w:rPr>
                  <w:b/>
                  <w:color w:val="000000"/>
                  <w:szCs w:val="24"/>
                  <w:lang w:eastAsia="lt-LT"/>
                </w:rPr>
                <w:t xml:space="preserve"> SKYRIUS</w:t>
              </w:r>
            </w:p>
            <w:p w14:paraId="36B02782" w14:textId="77777777">
              <w:pPr>
                <w:keepNext/>
                <w:keepLines/>
                <w:widowControl w:val="0"/>
                <w:jc w:val="center"/>
                <w:rPr>
                  <w:b/>
                  <w:color w:val="000000"/>
                  <w:szCs w:val="24"/>
                  <w:lang w:eastAsia="lt-LT"/>
                </w:rPr>
              </w:pPr>
              <w:sdt>
                <w:sdtPr>
                  <w:alias w:val="Pavadinimas"/>
                  <w:tag w:val="title_73c19dc1f03a42b69e56d3c7803e4049"/>
                  <w:lock w:val="sdtLocked"/>
                  <w:richText/>
                </w:sdtPr>
                <w:sdtContent>
                  <w:r>
                    <w:rPr>
                      <w:b/>
                      <w:color w:val="000000"/>
                      <w:szCs w:val="24"/>
                      <w:lang w:eastAsia="lt-LT"/>
                    </w:rPr>
                    <w:t xml:space="preserve">PARTNERIŲ ĮSIPAREIGOJIMAI </w:t>
                  </w:r>
                </w:sdtContent>
              </w:sdt>
            </w:p>
            <w:p w14:paraId="1EE878F3" w14:textId="77777777">
              <w:pPr>
                <w:keepNext/>
                <w:keepLines/>
                <w:widowControl w:val="0"/>
                <w:jc w:val="center"/>
                <w:rPr>
                  <w:b/>
                  <w:color w:val="000000"/>
                  <w:szCs w:val="24"/>
                  <w:lang w:eastAsia="lt-LT"/>
                </w:rPr>
              </w:pPr>
            </w:p>
            <w:sdt>
              <w:sdtPr>
                <w:alias w:val="3 p."/>
                <w:tag w:val="part_0f3967ee0ccb4ee887e5b370877c3a93"/>
                <w:lock w:val="sdtLocked"/>
                <w:richText/>
              </w:sdtPr>
              <w:sdtContent>
                <w:p w14:paraId="5774CA22" w14:textId="4DC7CDB2">
                  <w:pPr>
                    <w:widowControl w:val="0"/>
                    <w:tabs>
                      <w:tab w:val="left" w:pos="993"/>
                    </w:tabs>
                    <w:ind w:firstLine="709"/>
                    <w:jc w:val="both"/>
                    <w:rPr>
                      <w:color w:val="000000"/>
                      <w:szCs w:val="24"/>
                      <w:lang w:eastAsia="lt-LT"/>
                    </w:rPr>
                  </w:pPr>
                  <w:sdt>
                    <w:sdtPr>
                      <w:alias w:val="Numeris"/>
                      <w:tag w:val="nr_0f3967ee0ccb4ee887e5b370877c3a93"/>
                      <w:lock w:val="sdtLocked"/>
                      <w:richText/>
                    </w:sdtPr>
                    <w:sdtContent>
                      <w:r>
                        <w:rPr>
                          <w:color w:val="000000"/>
                          <w:szCs w:val="24"/>
                          <w:lang w:eastAsia="lt-LT"/>
                        </w:rPr>
                        <w:t>3</w:t>
                      </w:r>
                    </w:sdtContent>
                  </w:sdt>
                  <w:r>
                    <w:rPr>
                      <w:color w:val="000000"/>
                      <w:szCs w:val="24"/>
                      <w:lang w:eastAsia="lt-LT"/>
                    </w:rPr>
                    <w:t>.</w:t>
                    <w:tab/>
                    <w:t xml:space="preserve">Partneriai susitaria, kad: </w:t>
                  </w:r>
                </w:p>
                <w:sdt>
                  <w:sdtPr>
                    <w:alias w:val="3.1 pp."/>
                    <w:tag w:val="part_54bcdde697b14e5098e6d621a957a7f0"/>
                    <w:lock w:val="sdtLocked"/>
                    <w:richText/>
                  </w:sdtPr>
                  <w:sdtContent>
                    <w:p w14:paraId="367B5B9C" w14:textId="2F0AD630">
                      <w:pPr>
                        <w:widowControl w:val="0"/>
                        <w:tabs>
                          <w:tab w:val="left" w:pos="1134"/>
                        </w:tabs>
                        <w:ind w:firstLine="709"/>
                        <w:jc w:val="both"/>
                        <w:rPr>
                          <w:color w:val="000000"/>
                          <w:szCs w:val="24"/>
                          <w:lang w:eastAsia="lt-LT"/>
                        </w:rPr>
                      </w:pPr>
                      <w:sdt>
                        <w:sdtPr>
                          <w:alias w:val="Numeris"/>
                          <w:tag w:val="nr_54bcdde697b14e5098e6d621a957a7f0"/>
                          <w:lock w:val="sdtLocked"/>
                          <w:richText/>
                        </w:sdtPr>
                        <w:sdtContent>
                          <w:r>
                            <w:rPr>
                              <w:color w:val="000000"/>
                              <w:szCs w:val="24"/>
                              <w:lang w:eastAsia="lt-LT"/>
                            </w:rPr>
                            <w:t>3.1</w:t>
                          </w:r>
                        </w:sdtContent>
                      </w:sdt>
                      <w:r>
                        <w:rPr>
                          <w:color w:val="000000"/>
                          <w:szCs w:val="24"/>
                          <w:lang w:eastAsia="lt-LT"/>
                        </w:rPr>
                        <w:t>.</w:t>
                        <w:tab/>
                        <w:t xml:space="preserve"> Šiaulių rajono savivaldybė organizuoja Šiaulių regiono investicinio patrauklumo didinimo ir verslui palankios aplinkos gerinimo Akmenės r., Joniškio r., Kelmės r., Pakruojo r., Radviliškio r. ir Šiaulių r. savivaldybių teritorijose bendrų veiklų stebėseną bei koordinavimą, vertina šių paslaugų kokybę (toliau – Organizatorius);</w:t>
                      </w:r>
                    </w:p>
                  </w:sdtContent>
                </w:sdt>
                <w:sdt>
                  <w:sdtPr>
                    <w:alias w:val="3.2 pp."/>
                    <w:tag w:val="part_347f2389648b405482e5efc08ba35a10"/>
                    <w:lock w:val="sdtLocked"/>
                    <w:richText/>
                  </w:sdtPr>
                  <w:sdtContent>
                    <w:p w14:paraId="357640AC" w14:textId="1DAA7302">
                      <w:pPr>
                        <w:widowControl w:val="0"/>
                        <w:tabs>
                          <w:tab w:val="left" w:pos="1134"/>
                        </w:tabs>
                        <w:ind w:firstLine="709"/>
                        <w:jc w:val="both"/>
                        <w:rPr>
                          <w:color w:val="000000"/>
                          <w:szCs w:val="24"/>
                          <w:lang w:eastAsia="lt-LT"/>
                        </w:rPr>
                      </w:pPr>
                      <w:sdt>
                        <w:sdtPr>
                          <w:alias w:val="Numeris"/>
                          <w:tag w:val="nr_347f2389648b405482e5efc08ba35a10"/>
                          <w:lock w:val="sdtLocked"/>
                          <w:richText/>
                        </w:sdtPr>
                        <w:sdtContent>
                          <w:r>
                            <w:rPr>
                              <w:color w:val="000000"/>
                              <w:szCs w:val="24"/>
                              <w:lang w:eastAsia="lt-LT"/>
                            </w:rPr>
                            <w:t>3.2</w:t>
                          </w:r>
                        </w:sdtContent>
                      </w:sdt>
                      <w:r>
                        <w:rPr>
                          <w:color w:val="000000"/>
                          <w:szCs w:val="24"/>
                          <w:lang w:eastAsia="lt-LT"/>
                        </w:rPr>
                        <w:t>.</w:t>
                        <w:tab/>
                        <w:t xml:space="preserve"> šios Sutarties 2 punkte nurodytas bendras veiklas </w:t>
                      </w:r>
                      <w:r>
                        <w:rPr>
                          <w:i/>
                          <w:iCs/>
                          <w:color w:val="000000"/>
                          <w:szCs w:val="24"/>
                          <w:lang w:eastAsia="lt-LT"/>
                        </w:rPr>
                        <w:t>veikdamos bendrai</w:t>
                      </w:r>
                      <w:r>
                        <w:rPr>
                          <w:color w:val="000000"/>
                          <w:szCs w:val="24"/>
                          <w:lang w:eastAsia="lt-LT"/>
                        </w:rPr>
                        <w:t xml:space="preserve"> įgyvendina                 Akmenės r., Joniškio r., Kelmės r., Pakruojo r., Radviliškio r. ir Šiaulių r. savivaldybės; </w:t>
                      </w:r>
                    </w:p>
                  </w:sdtContent>
                </w:sdt>
                <w:sdt>
                  <w:sdtPr>
                    <w:alias w:val="3.3 pp."/>
                    <w:tag w:val="part_da9d89dec19b48108e50c17d019f5228"/>
                    <w:lock w:val="sdtLocked"/>
                    <w:richText/>
                  </w:sdtPr>
                  <w:sdtContent>
                    <w:p w14:paraId="149BC786" w14:textId="7542C5C8">
                      <w:pPr>
                        <w:widowControl w:val="0"/>
                        <w:tabs>
                          <w:tab w:val="left" w:pos="1134"/>
                        </w:tabs>
                        <w:ind w:firstLine="709"/>
                        <w:jc w:val="both"/>
                        <w:rPr>
                          <w:color w:val="000000"/>
                          <w:szCs w:val="24"/>
                          <w:lang w:eastAsia="lt-LT"/>
                        </w:rPr>
                      </w:pPr>
                      <w:sdt>
                        <w:sdtPr>
                          <w:alias w:val="Numeris"/>
                          <w:tag w:val="nr_da9d89dec19b48108e50c17d019f5228"/>
                          <w:lock w:val="sdtLocked"/>
                          <w:richText/>
                        </w:sdtPr>
                        <w:sdtContent>
                          <w:r>
                            <w:rPr>
                              <w:color w:val="000000"/>
                              <w:szCs w:val="24"/>
                              <w:lang w:eastAsia="lt-LT"/>
                            </w:rPr>
                            <w:t>3.3</w:t>
                          </w:r>
                        </w:sdtContent>
                      </w:sdt>
                      <w:r>
                        <w:rPr>
                          <w:color w:val="000000"/>
                          <w:szCs w:val="24"/>
                          <w:lang w:eastAsia="lt-LT"/>
                        </w:rPr>
                        <w:t>.</w:t>
                        <w:tab/>
                      </w:r>
                      <w:r>
                        <w:rPr>
                          <w:kern w:val="2"/>
                          <w:szCs w:val="22"/>
                          <w:lang w:eastAsia="ar-SA"/>
                        </w:rPr>
                        <w:t>šios Sutarties 2 punkte nurodytų veiklų konkrečias neinvesticines priemones koordinuoja šios Partnerių įstaigos:</w:t>
                      </w:r>
                    </w:p>
                    <w:p w14:paraId="37422CA2" w14:textId="77777777">
                      <w:pPr>
                        <w:tabs>
                          <w:tab w:val="left" w:pos="1276"/>
                        </w:tabs>
                        <w:suppressAutoHyphens/>
                        <w:spacing w:line="249" w:lineRule="auto"/>
                        <w:ind w:left="851"/>
                        <w:jc w:val="both"/>
                        <w:rPr>
                          <w:kern w:val="2"/>
                          <w:sz w:val="6"/>
                          <w:szCs w:val="6"/>
                          <w:lang w:eastAsia="lt-LT"/>
                        </w:rPr>
                      </w:pPr>
                    </w:p>
                    <w:tbl>
                      <w:tblPr>
                        <w:tblW w:w="9274"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1"/>
                        <w:gridCol w:w="3543"/>
                      </w:tblGrid>
                      <w:tr w14:paraId="14C16053" w14:textId="77777777">
                        <w:tc>
                          <w:tcPr>
                            <w:tcW w:w="5731" w:type="dxa"/>
                            <w:tcBorders>
                              <w:top w:val="single" w:sz="4" w:space="0" w:color="auto"/>
                              <w:left w:val="single" w:sz="4" w:space="0" w:color="auto"/>
                              <w:bottom w:val="single" w:sz="4" w:space="0" w:color="auto"/>
                              <w:right w:val="single" w:sz="4" w:space="0" w:color="auto"/>
                            </w:tcBorders>
                            <w:hideMark/>
                          </w:tcPr>
                          <w:p w14:paraId="00B70B3D" w14:textId="77777777">
                            <w:pPr>
                              <w:widowControl w:val="0"/>
                              <w:tabs>
                                <w:tab w:val="left" w:pos="1276"/>
                              </w:tabs>
                              <w:suppressAutoHyphens/>
                              <w:spacing w:line="249" w:lineRule="auto"/>
                              <w:ind w:left="851" w:hanging="851"/>
                              <w:jc w:val="center"/>
                              <w:rPr>
                                <w:b/>
                                <w:bCs/>
                                <w:kern w:val="2"/>
                                <w:szCs w:val="22"/>
                                <w:lang w:eastAsia="lt-LT"/>
                              </w:rPr>
                            </w:pPr>
                            <w:r>
                              <w:rPr>
                                <w:b/>
                                <w:bCs/>
                                <w:kern w:val="2"/>
                                <w:szCs w:val="22"/>
                                <w:lang w:eastAsia="lt-LT"/>
                              </w:rPr>
                              <w:t>Priemonė</w:t>
                            </w:r>
                          </w:p>
                        </w:tc>
                        <w:tc>
                          <w:tcPr>
                            <w:tcW w:w="3543" w:type="dxa"/>
                            <w:tcBorders>
                              <w:top w:val="single" w:sz="4" w:space="0" w:color="auto"/>
                              <w:left w:val="single" w:sz="4" w:space="0" w:color="auto"/>
                              <w:bottom w:val="single" w:sz="4" w:space="0" w:color="auto"/>
                              <w:right w:val="single" w:sz="4" w:space="0" w:color="auto"/>
                            </w:tcBorders>
                            <w:hideMark/>
                          </w:tcPr>
                          <w:p w14:paraId="0936C21C" w14:textId="77777777">
                            <w:pPr>
                              <w:widowControl w:val="0"/>
                              <w:tabs>
                                <w:tab w:val="left" w:pos="1276"/>
                              </w:tabs>
                              <w:suppressAutoHyphens/>
                              <w:spacing w:line="249" w:lineRule="auto"/>
                              <w:ind w:left="851" w:hanging="851"/>
                              <w:jc w:val="both"/>
                              <w:rPr>
                                <w:b/>
                                <w:bCs/>
                                <w:kern w:val="2"/>
                                <w:szCs w:val="22"/>
                                <w:lang w:eastAsia="lt-LT"/>
                              </w:rPr>
                            </w:pPr>
                            <w:r>
                              <w:rPr>
                                <w:b/>
                                <w:bCs/>
                                <w:kern w:val="2"/>
                                <w:szCs w:val="22"/>
                                <w:lang w:eastAsia="lt-LT"/>
                              </w:rPr>
                              <w:t>Priemonę koordinuojanti įstaiga</w:t>
                            </w:r>
                          </w:p>
                        </w:tc>
                      </w:tr>
                      <w:tr w14:paraId="2B6719D9" w14:textId="77777777">
                        <w:tc>
                          <w:tcPr>
                            <w:tcW w:w="5731" w:type="dxa"/>
                            <w:tcBorders>
                              <w:top w:val="single" w:sz="4" w:space="0" w:color="auto"/>
                              <w:left w:val="single" w:sz="4" w:space="0" w:color="auto"/>
                              <w:bottom w:val="single" w:sz="4" w:space="0" w:color="auto"/>
                              <w:right w:val="single" w:sz="4" w:space="0" w:color="auto"/>
                            </w:tcBorders>
                            <w:hideMark/>
                          </w:tcPr>
                          <w:p w14:paraId="59991F50" w14:textId="77777777">
                            <w:pPr>
                              <w:widowControl w:val="0"/>
                              <w:suppressAutoHyphens/>
                              <w:spacing w:line="249" w:lineRule="auto"/>
                              <w:ind w:left="96"/>
                              <w:rPr>
                                <w:iCs/>
                                <w:kern w:val="2"/>
                                <w:szCs w:val="22"/>
                                <w:lang w:eastAsia="lt-LT"/>
                              </w:rPr>
                            </w:pPr>
                            <w:r>
                              <w:rPr>
                                <w:iCs/>
                                <w:kern w:val="2"/>
                                <w:szCs w:val="22"/>
                                <w:lang w:eastAsia="lt-LT"/>
                              </w:rPr>
                              <w:t xml:space="preserve">Informacijos apie laisvus žemės sklypus </w:t>
                            </w:r>
                            <w:r>
                              <w:rPr>
                                <w:i/>
                                <w:kern w:val="2"/>
                                <w:szCs w:val="22"/>
                                <w:lang w:eastAsia="lt-LT"/>
                              </w:rPr>
                              <w:t>bei kitas</w:t>
                            </w:r>
                            <w:r>
                              <w:rPr>
                                <w:iCs/>
                                <w:kern w:val="2"/>
                                <w:szCs w:val="22"/>
                                <w:lang w:eastAsia="lt-LT"/>
                              </w:rPr>
                              <w:t xml:space="preserve"> </w:t>
                            </w:r>
                            <w:r>
                              <w:rPr>
                                <w:i/>
                                <w:kern w:val="2"/>
                                <w:szCs w:val="22"/>
                                <w:lang w:eastAsia="lt-LT"/>
                              </w:rPr>
                              <w:t>paslaugas</w:t>
                            </w:r>
                            <w:r>
                              <w:rPr>
                                <w:iCs/>
                                <w:kern w:val="2"/>
                                <w:szCs w:val="22"/>
                                <w:lang w:eastAsia="lt-LT"/>
                              </w:rPr>
                              <w:t xml:space="preserve"> verslui teikimas aktualiose verslui masinės informacijos priemonėse </w:t>
                            </w:r>
                          </w:p>
                        </w:tc>
                        <w:tc>
                          <w:tcPr>
                            <w:tcW w:w="3543" w:type="dxa"/>
                            <w:tcBorders>
                              <w:top w:val="single" w:sz="4" w:space="0" w:color="auto"/>
                              <w:left w:val="single" w:sz="4" w:space="0" w:color="auto"/>
                              <w:bottom w:val="single" w:sz="4" w:space="0" w:color="auto"/>
                              <w:right w:val="single" w:sz="4" w:space="0" w:color="auto"/>
                            </w:tcBorders>
                            <w:hideMark/>
                          </w:tcPr>
                          <w:p w14:paraId="6253295F" w14:textId="77777777">
                            <w:pPr>
                              <w:widowControl w:val="0"/>
                              <w:suppressAutoHyphens/>
                              <w:spacing w:line="249" w:lineRule="auto"/>
                              <w:ind w:left="35"/>
                              <w:rPr>
                                <w:kern w:val="2"/>
                                <w:szCs w:val="22"/>
                                <w:lang w:eastAsia="lt-LT"/>
                              </w:rPr>
                            </w:pPr>
                            <w:r>
                              <w:rPr>
                                <w:kern w:val="2"/>
                                <w:szCs w:val="22"/>
                                <w:lang w:eastAsia="lt-LT"/>
                              </w:rPr>
                              <w:t>Visi Partneriai</w:t>
                            </w:r>
                          </w:p>
                        </w:tc>
                      </w:tr>
                      <w:tr w14:paraId="450FF6E2" w14:textId="77777777">
                        <w:trPr>
                          <w:trHeight w:val="427"/>
                        </w:trPr>
                        <w:tc>
                          <w:tcPr>
                            <w:tcW w:w="5731" w:type="dxa"/>
                            <w:tcBorders>
                              <w:top w:val="single" w:sz="4" w:space="0" w:color="auto"/>
                              <w:left w:val="single" w:sz="4" w:space="0" w:color="auto"/>
                              <w:bottom w:val="single" w:sz="4" w:space="0" w:color="auto"/>
                              <w:right w:val="single" w:sz="4" w:space="0" w:color="auto"/>
                            </w:tcBorders>
                            <w:hideMark/>
                          </w:tcPr>
                          <w:p w14:paraId="2D5768BC" w14:textId="77777777">
                            <w:pPr>
                              <w:widowControl w:val="0"/>
                              <w:suppressAutoHyphens/>
                              <w:spacing w:line="249" w:lineRule="auto"/>
                              <w:ind w:left="96"/>
                              <w:rPr>
                                <w:kern w:val="2"/>
                                <w:szCs w:val="22"/>
                                <w:lang w:eastAsia="lt-LT"/>
                              </w:rPr>
                            </w:pPr>
                            <w:r>
                              <w:rPr>
                                <w:kern w:val="2"/>
                                <w:szCs w:val="22"/>
                                <w:lang w:eastAsia="lt-LT"/>
                              </w:rPr>
                              <w:t>Žemės sklypų ir/ar patalpų nuomos konkursų skelbimas Šiaulių regiono savivaldybių interneto svetainėse, socialiniuose tinkluose</w:t>
                            </w:r>
                          </w:p>
                        </w:tc>
                        <w:tc>
                          <w:tcPr>
                            <w:tcW w:w="3543" w:type="dxa"/>
                            <w:tcBorders>
                              <w:top w:val="single" w:sz="4" w:space="0" w:color="auto"/>
                              <w:left w:val="single" w:sz="4" w:space="0" w:color="auto"/>
                              <w:bottom w:val="single" w:sz="4" w:space="0" w:color="auto"/>
                              <w:right w:val="single" w:sz="4" w:space="0" w:color="auto"/>
                            </w:tcBorders>
                            <w:hideMark/>
                          </w:tcPr>
                          <w:p w14:paraId="0D59B20B" w14:textId="77777777">
                            <w:pPr>
                              <w:widowControl w:val="0"/>
                              <w:suppressAutoHyphens/>
                              <w:spacing w:line="249" w:lineRule="auto"/>
                              <w:ind w:left="35"/>
                              <w:rPr>
                                <w:kern w:val="2"/>
                                <w:szCs w:val="22"/>
                                <w:lang w:eastAsia="lt-LT"/>
                              </w:rPr>
                            </w:pPr>
                            <w:r>
                              <w:rPr>
                                <w:kern w:val="2"/>
                                <w:szCs w:val="22"/>
                                <w:lang w:eastAsia="lt-LT"/>
                              </w:rPr>
                              <w:t>Visi Partneriai</w:t>
                            </w:r>
                          </w:p>
                        </w:tc>
                      </w:tr>
                      <w:tr w14:paraId="10DA32E7" w14:textId="77777777">
                        <w:trPr>
                          <w:trHeight w:val="523"/>
                        </w:trPr>
                        <w:tc>
                          <w:tcPr>
                            <w:tcW w:w="5731" w:type="dxa"/>
                            <w:tcBorders>
                              <w:top w:val="single" w:sz="4" w:space="0" w:color="auto"/>
                              <w:left w:val="single" w:sz="4" w:space="0" w:color="auto"/>
                              <w:bottom w:val="single" w:sz="4" w:space="0" w:color="auto"/>
                              <w:right w:val="single" w:sz="4" w:space="0" w:color="auto"/>
                            </w:tcBorders>
                            <w:hideMark/>
                          </w:tcPr>
                          <w:p w14:paraId="107F205C" w14:textId="77777777">
                            <w:pPr>
                              <w:widowControl w:val="0"/>
                              <w:suppressAutoHyphens/>
                              <w:spacing w:line="249" w:lineRule="auto"/>
                              <w:ind w:left="96"/>
                              <w:rPr>
                                <w:kern w:val="2"/>
                                <w:szCs w:val="22"/>
                                <w:lang w:eastAsia="lt-LT"/>
                              </w:rPr>
                            </w:pPr>
                            <w:r>
                              <w:rPr>
                                <w:kern w:val="2"/>
                                <w:szCs w:val="22"/>
                                <w:lang w:eastAsia="lt-LT"/>
                              </w:rPr>
                              <w:t>Kasmetinės konferencijos „Kelias į verslumą“ organizavimas</w:t>
                            </w:r>
                          </w:p>
                        </w:tc>
                        <w:tc>
                          <w:tcPr>
                            <w:tcW w:w="3543" w:type="dxa"/>
                            <w:tcBorders>
                              <w:top w:val="single" w:sz="4" w:space="0" w:color="auto"/>
                              <w:left w:val="single" w:sz="4" w:space="0" w:color="auto"/>
                              <w:bottom w:val="single" w:sz="4" w:space="0" w:color="auto"/>
                              <w:right w:val="single" w:sz="4" w:space="0" w:color="auto"/>
                            </w:tcBorders>
                            <w:hideMark/>
                          </w:tcPr>
                          <w:p w14:paraId="78091E3E" w14:textId="77777777">
                            <w:pPr>
                              <w:widowControl w:val="0"/>
                              <w:suppressAutoHyphens/>
                              <w:spacing w:line="249" w:lineRule="auto"/>
                              <w:ind w:left="35"/>
                              <w:rPr>
                                <w:kern w:val="2"/>
                                <w:szCs w:val="22"/>
                                <w:highlight w:val="yellow"/>
                                <w:lang w:eastAsia="lt-LT"/>
                              </w:rPr>
                            </w:pPr>
                            <w:r>
                              <w:rPr>
                                <w:kern w:val="2"/>
                                <w:szCs w:val="22"/>
                                <w:lang w:eastAsia="lt-LT"/>
                              </w:rPr>
                              <w:t>Šiaulių r. turizmo ir verslo informacijos centras</w:t>
                            </w:r>
                          </w:p>
                        </w:tc>
                      </w:tr>
                      <w:tr w14:paraId="50895240" w14:textId="77777777">
                        <w:trPr>
                          <w:trHeight w:val="840"/>
                        </w:trPr>
                        <w:tc>
                          <w:tcPr>
                            <w:tcW w:w="5731" w:type="dxa"/>
                            <w:tcBorders>
                              <w:top w:val="single" w:sz="4" w:space="0" w:color="auto"/>
                              <w:left w:val="single" w:sz="4" w:space="0" w:color="auto"/>
                              <w:bottom w:val="single" w:sz="4" w:space="0" w:color="auto"/>
                              <w:right w:val="single" w:sz="4" w:space="0" w:color="auto"/>
                            </w:tcBorders>
                            <w:hideMark/>
                          </w:tcPr>
                          <w:p w14:paraId="1DDF7D7E" w14:textId="77777777">
                            <w:pPr>
                              <w:widowControl w:val="0"/>
                              <w:suppressAutoHyphens/>
                              <w:spacing w:line="249" w:lineRule="auto"/>
                              <w:ind w:left="96"/>
                              <w:rPr>
                                <w:kern w:val="2"/>
                                <w:szCs w:val="22"/>
                                <w:lang w:eastAsia="lt-LT"/>
                              </w:rPr>
                            </w:pPr>
                            <w:r>
                              <w:rPr>
                                <w:kern w:val="2"/>
                                <w:szCs w:val="22"/>
                                <w:lang w:eastAsia="lt-LT"/>
                              </w:rPr>
                              <w:t>Kasmetinio renginio „Verslo dienos“ organizavimas</w:t>
                            </w:r>
                          </w:p>
                        </w:tc>
                        <w:tc>
                          <w:tcPr>
                            <w:tcW w:w="3543" w:type="dxa"/>
                            <w:tcBorders>
                              <w:top w:val="single" w:sz="4" w:space="0" w:color="auto"/>
                              <w:left w:val="single" w:sz="4" w:space="0" w:color="auto"/>
                              <w:bottom w:val="single" w:sz="4" w:space="0" w:color="auto"/>
                              <w:right w:val="single" w:sz="4" w:space="0" w:color="auto"/>
                            </w:tcBorders>
                            <w:hideMark/>
                          </w:tcPr>
                          <w:p w14:paraId="21DE1FBF" w14:textId="77777777">
                            <w:pPr>
                              <w:widowControl w:val="0"/>
                              <w:suppressAutoHyphens/>
                              <w:spacing w:line="249" w:lineRule="auto"/>
                              <w:ind w:left="35"/>
                              <w:rPr>
                                <w:kern w:val="2"/>
                                <w:szCs w:val="22"/>
                                <w:lang w:eastAsia="lt-LT"/>
                              </w:rPr>
                            </w:pPr>
                            <w:r>
                              <w:rPr>
                                <w:kern w:val="2"/>
                                <w:szCs w:val="22"/>
                                <w:lang w:eastAsia="lt-LT"/>
                              </w:rPr>
                              <w:t>VšĮ Kelmės turizmo ir verslo informacijos centras,</w:t>
                            </w:r>
                          </w:p>
                          <w:p w14:paraId="6174951D" w14:textId="77777777">
                            <w:pPr>
                              <w:widowControl w:val="0"/>
                              <w:suppressAutoHyphens/>
                              <w:spacing w:line="249" w:lineRule="auto"/>
                              <w:ind w:left="35"/>
                              <w:rPr>
                                <w:kern w:val="2"/>
                                <w:szCs w:val="22"/>
                                <w:lang w:eastAsia="lt-LT"/>
                              </w:rPr>
                            </w:pPr>
                            <w:r>
                              <w:rPr>
                                <w:kern w:val="2"/>
                                <w:szCs w:val="22"/>
                                <w:lang w:eastAsia="lt-LT"/>
                              </w:rPr>
                              <w:t>Joniškio turizmo ir verslo informacijos centras</w:t>
                            </w:r>
                          </w:p>
                        </w:tc>
                      </w:tr>
                      <w:tr w14:paraId="38A6296F" w14:textId="77777777">
                        <w:tc>
                          <w:tcPr>
                            <w:tcW w:w="5731" w:type="dxa"/>
                            <w:tcBorders>
                              <w:top w:val="single" w:sz="4" w:space="0" w:color="auto"/>
                              <w:left w:val="single" w:sz="4" w:space="0" w:color="auto"/>
                              <w:bottom w:val="single" w:sz="4" w:space="0" w:color="auto"/>
                              <w:right w:val="single" w:sz="4" w:space="0" w:color="auto"/>
                            </w:tcBorders>
                            <w:hideMark/>
                          </w:tcPr>
                          <w:p w14:paraId="3F253D7D" w14:textId="77777777">
                            <w:pPr>
                              <w:widowControl w:val="0"/>
                              <w:suppressAutoHyphens/>
                              <w:spacing w:line="249" w:lineRule="auto"/>
                              <w:ind w:left="96"/>
                              <w:rPr>
                                <w:kern w:val="2"/>
                                <w:szCs w:val="22"/>
                                <w:lang w:eastAsia="lt-LT"/>
                              </w:rPr>
                            </w:pPr>
                            <w:r>
                              <w:rPr>
                                <w:kern w:val="2"/>
                                <w:szCs w:val="22"/>
                                <w:lang w:eastAsia="lt-LT"/>
                              </w:rPr>
                              <w:t>Amatininkų praktinių užsiėmimų bendradarbystės erdvėse, parodų ir kt. amatų renginių organizavimas</w:t>
                            </w:r>
                          </w:p>
                        </w:tc>
                        <w:tc>
                          <w:tcPr>
                            <w:tcW w:w="3543" w:type="dxa"/>
                            <w:tcBorders>
                              <w:top w:val="single" w:sz="4" w:space="0" w:color="auto"/>
                              <w:left w:val="single" w:sz="4" w:space="0" w:color="auto"/>
                              <w:bottom w:val="single" w:sz="4" w:space="0" w:color="auto"/>
                              <w:right w:val="single" w:sz="4" w:space="0" w:color="auto"/>
                            </w:tcBorders>
                            <w:hideMark/>
                          </w:tcPr>
                          <w:p w14:paraId="12B4AEE4" w14:textId="77777777">
                            <w:pPr>
                              <w:widowControl w:val="0"/>
                              <w:suppressAutoHyphens/>
                              <w:spacing w:line="249" w:lineRule="auto"/>
                              <w:ind w:left="35"/>
                              <w:rPr>
                                <w:kern w:val="2"/>
                                <w:szCs w:val="22"/>
                                <w:lang w:eastAsia="lt-LT"/>
                              </w:rPr>
                            </w:pPr>
                            <w:r>
                              <w:rPr>
                                <w:kern w:val="2"/>
                                <w:szCs w:val="22"/>
                                <w:lang w:eastAsia="lt-LT"/>
                              </w:rPr>
                              <w:t>Šiaulių rajono savivaldybės etninės kultūros ir tradicinių amatų centras</w:t>
                            </w:r>
                          </w:p>
                        </w:tc>
                      </w:tr>
                      <w:tr w14:paraId="37A2EA4E" w14:textId="77777777">
                        <w:tc>
                          <w:tcPr>
                            <w:tcW w:w="5731" w:type="dxa"/>
                            <w:tcBorders>
                              <w:top w:val="single" w:sz="4" w:space="0" w:color="auto"/>
                              <w:left w:val="single" w:sz="4" w:space="0" w:color="auto"/>
                              <w:bottom w:val="single" w:sz="4" w:space="0" w:color="auto"/>
                              <w:right w:val="single" w:sz="4" w:space="0" w:color="auto"/>
                            </w:tcBorders>
                            <w:hideMark/>
                          </w:tcPr>
                          <w:p w14:paraId="59906189" w14:textId="77777777">
                            <w:pPr>
                              <w:widowControl w:val="0"/>
                              <w:suppressAutoHyphens/>
                              <w:spacing w:line="249" w:lineRule="auto"/>
                              <w:ind w:left="96"/>
                              <w:rPr>
                                <w:kern w:val="2"/>
                                <w:szCs w:val="22"/>
                                <w:lang w:eastAsia="lt-LT"/>
                              </w:rPr>
                            </w:pPr>
                            <w:r>
                              <w:rPr>
                                <w:kern w:val="2"/>
                                <w:szCs w:val="22"/>
                                <w:lang w:eastAsia="lt-LT"/>
                              </w:rPr>
                              <w:t>Praktinių užsiėmimų ir kt. renginių Akmenės r. savivaldybės bendradarbystės erdvėse (elektronikos, elektros, mechanikos inžinerijos, gamybos technologijų, statybos ir projektavimo, programavimo, robotikos ir automatizavimo paslaugų ir pan. srityse) organizavimas</w:t>
                            </w:r>
                          </w:p>
                        </w:tc>
                        <w:tc>
                          <w:tcPr>
                            <w:tcW w:w="3543" w:type="dxa"/>
                            <w:tcBorders>
                              <w:top w:val="single" w:sz="4" w:space="0" w:color="auto"/>
                              <w:left w:val="single" w:sz="4" w:space="0" w:color="auto"/>
                              <w:bottom w:val="single" w:sz="4" w:space="0" w:color="auto"/>
                              <w:right w:val="single" w:sz="4" w:space="0" w:color="auto"/>
                            </w:tcBorders>
                            <w:hideMark/>
                          </w:tcPr>
                          <w:p w14:paraId="12FAB949" w14:textId="77777777">
                            <w:pPr>
                              <w:widowControl w:val="0"/>
                              <w:suppressAutoHyphens/>
                              <w:spacing w:line="249" w:lineRule="auto"/>
                              <w:ind w:left="35"/>
                              <w:rPr>
                                <w:kern w:val="2"/>
                                <w:szCs w:val="22"/>
                                <w:lang w:eastAsia="lt-LT"/>
                              </w:rPr>
                            </w:pPr>
                            <w:r>
                              <w:rPr>
                                <w:kern w:val="2"/>
                                <w:szCs w:val="22"/>
                                <w:lang w:eastAsia="lt-LT"/>
                              </w:rPr>
                              <w:t>Akmenės rajono savivaldybė</w:t>
                            </w:r>
                          </w:p>
                        </w:tc>
                      </w:tr>
                      <w:tr w14:paraId="6DEC0F6B" w14:textId="77777777">
                        <w:trPr>
                          <w:trHeight w:val="915"/>
                        </w:trPr>
                        <w:tc>
                          <w:tcPr>
                            <w:tcW w:w="5731" w:type="dxa"/>
                            <w:tcBorders>
                              <w:top w:val="single" w:sz="4" w:space="0" w:color="auto"/>
                              <w:left w:val="single" w:sz="4" w:space="0" w:color="auto"/>
                              <w:bottom w:val="single" w:sz="4" w:space="0" w:color="auto"/>
                              <w:right w:val="single" w:sz="4" w:space="0" w:color="auto"/>
                            </w:tcBorders>
                            <w:hideMark/>
                          </w:tcPr>
                          <w:p w14:paraId="00038270" w14:textId="77777777">
                            <w:pPr>
                              <w:widowControl w:val="0"/>
                              <w:suppressAutoHyphens/>
                              <w:spacing w:line="249" w:lineRule="auto"/>
                              <w:ind w:left="96"/>
                              <w:rPr>
                                <w:kern w:val="2"/>
                                <w:szCs w:val="22"/>
                                <w:lang w:eastAsia="lt-LT"/>
                              </w:rPr>
                            </w:pPr>
                            <w:r>
                              <w:rPr>
                                <w:kern w:val="2"/>
                                <w:szCs w:val="22"/>
                                <w:lang w:eastAsia="lt-LT"/>
                              </w:rPr>
                              <w:t>Praktinių užsiėmimų ir kt. renginių Joniškio r. savivaldybės bendradarbystės erdvėse (vaizdo ir garso turinio kūrimo bei pan. srityse) organizavimas</w:t>
                            </w:r>
                          </w:p>
                        </w:tc>
                        <w:tc>
                          <w:tcPr>
                            <w:tcW w:w="3543" w:type="dxa"/>
                            <w:tcBorders>
                              <w:top w:val="single" w:sz="4" w:space="0" w:color="auto"/>
                              <w:left w:val="single" w:sz="4" w:space="0" w:color="auto"/>
                              <w:bottom w:val="single" w:sz="4" w:space="0" w:color="auto"/>
                              <w:right w:val="single" w:sz="4" w:space="0" w:color="auto"/>
                            </w:tcBorders>
                            <w:hideMark/>
                          </w:tcPr>
                          <w:p w14:paraId="21AFBCD6" w14:textId="77777777">
                            <w:pPr>
                              <w:widowControl w:val="0"/>
                              <w:suppressAutoHyphens/>
                              <w:spacing w:line="249" w:lineRule="auto"/>
                              <w:ind w:left="35"/>
                              <w:rPr>
                                <w:kern w:val="2"/>
                                <w:szCs w:val="22"/>
                                <w:lang w:eastAsia="lt-LT"/>
                              </w:rPr>
                            </w:pPr>
                            <w:r>
                              <w:rPr>
                                <w:kern w:val="2"/>
                                <w:szCs w:val="22"/>
                                <w:lang w:eastAsia="lt-LT"/>
                              </w:rPr>
                              <w:t>Joniškio rajono savivaldybė</w:t>
                            </w:r>
                          </w:p>
                        </w:tc>
                      </w:tr>
                      <w:tr w14:paraId="65016D75" w14:textId="77777777">
                        <w:tc>
                          <w:tcPr>
                            <w:tcW w:w="5731" w:type="dxa"/>
                            <w:tcBorders>
                              <w:top w:val="single" w:sz="4" w:space="0" w:color="auto"/>
                              <w:left w:val="single" w:sz="4" w:space="0" w:color="auto"/>
                              <w:bottom w:val="single" w:sz="4" w:space="0" w:color="auto"/>
                              <w:right w:val="single" w:sz="4" w:space="0" w:color="auto"/>
                            </w:tcBorders>
                            <w:hideMark/>
                          </w:tcPr>
                          <w:p w14:paraId="141873F2" w14:textId="77777777">
                            <w:pPr>
                              <w:widowControl w:val="0"/>
                              <w:tabs>
                                <w:tab w:val="left" w:pos="1276"/>
                              </w:tabs>
                              <w:suppressAutoHyphens/>
                              <w:spacing w:line="247" w:lineRule="auto"/>
                              <w:rPr>
                                <w:kern w:val="2"/>
                                <w:szCs w:val="22"/>
                                <w:lang w:eastAsia="lt-LT"/>
                              </w:rPr>
                            </w:pPr>
                            <w:r>
                              <w:rPr>
                                <w:kern w:val="2"/>
                                <w:szCs w:val="22"/>
                                <w:lang w:eastAsia="lt-LT"/>
                              </w:rPr>
                              <w:t>Bendradarbiavimas su įvairiomis verslo struktūromis, kaip verslo asociacijos, pramonės, prekybos ir amatų rūmai, konfederacijos ir pan.</w:t>
                            </w:r>
                          </w:p>
                        </w:tc>
                        <w:tc>
                          <w:tcPr>
                            <w:tcW w:w="3543" w:type="dxa"/>
                            <w:tcBorders>
                              <w:top w:val="single" w:sz="4" w:space="0" w:color="auto"/>
                              <w:left w:val="single" w:sz="4" w:space="0" w:color="auto"/>
                              <w:bottom w:val="single" w:sz="4" w:space="0" w:color="auto"/>
                              <w:right w:val="single" w:sz="4" w:space="0" w:color="auto"/>
                            </w:tcBorders>
                            <w:hideMark/>
                          </w:tcPr>
                          <w:p w14:paraId="0924D4B9" w14:textId="77777777">
                            <w:pPr>
                              <w:widowControl w:val="0"/>
                              <w:tabs>
                                <w:tab w:val="left" w:pos="1276"/>
                              </w:tabs>
                              <w:suppressAutoHyphens/>
                              <w:spacing w:line="247" w:lineRule="auto"/>
                              <w:jc w:val="both"/>
                              <w:rPr>
                                <w:kern w:val="2"/>
                                <w:szCs w:val="22"/>
                                <w:lang w:eastAsia="lt-LT"/>
                              </w:rPr>
                            </w:pPr>
                            <w:r>
                              <w:rPr>
                                <w:kern w:val="2"/>
                                <w:szCs w:val="22"/>
                                <w:lang w:eastAsia="lt-LT"/>
                              </w:rPr>
                              <w:t>Visi Partneriai</w:t>
                            </w:r>
                          </w:p>
                        </w:tc>
                      </w:tr>
                      <w:tr w14:paraId="75A8AE4C" w14:textId="77777777">
                        <w:tc>
                          <w:tcPr>
                            <w:tcW w:w="5731" w:type="dxa"/>
                            <w:tcBorders>
                              <w:top w:val="single" w:sz="4" w:space="0" w:color="auto"/>
                              <w:left w:val="single" w:sz="4" w:space="0" w:color="auto"/>
                              <w:bottom w:val="single" w:sz="4" w:space="0" w:color="auto"/>
                              <w:right w:val="single" w:sz="4" w:space="0" w:color="auto"/>
                            </w:tcBorders>
                            <w:hideMark/>
                          </w:tcPr>
                          <w:p w14:paraId="02D120D0" w14:textId="77777777">
                            <w:pPr>
                              <w:widowControl w:val="0"/>
                              <w:tabs>
                                <w:tab w:val="left" w:pos="1276"/>
                              </w:tabs>
                              <w:suppressAutoHyphens/>
                              <w:spacing w:line="247" w:lineRule="auto"/>
                              <w:rPr>
                                <w:kern w:val="2"/>
                                <w:szCs w:val="22"/>
                                <w:lang w:eastAsia="lt-LT"/>
                              </w:rPr>
                            </w:pPr>
                            <w:r>
                              <w:rPr>
                                <w:kern w:val="2"/>
                                <w:szCs w:val="24"/>
                                <w:lang w:eastAsia="ar-SA"/>
                              </w:rPr>
                              <w:t>Dalyvavimas parodose ir renginiuose pristatant Šiaulių regiono verslą bei jo potencialą</w:t>
                            </w:r>
                          </w:p>
                        </w:tc>
                        <w:tc>
                          <w:tcPr>
                            <w:tcW w:w="3543" w:type="dxa"/>
                            <w:tcBorders>
                              <w:top w:val="single" w:sz="4" w:space="0" w:color="auto"/>
                              <w:left w:val="single" w:sz="4" w:space="0" w:color="auto"/>
                              <w:bottom w:val="single" w:sz="4" w:space="0" w:color="auto"/>
                              <w:right w:val="single" w:sz="4" w:space="0" w:color="auto"/>
                            </w:tcBorders>
                            <w:hideMark/>
                          </w:tcPr>
                          <w:p w14:paraId="2BE46FFB" w14:textId="77777777">
                            <w:pPr>
                              <w:widowControl w:val="0"/>
                              <w:tabs>
                                <w:tab w:val="left" w:pos="1276"/>
                              </w:tabs>
                              <w:suppressAutoHyphens/>
                              <w:spacing w:line="247" w:lineRule="auto"/>
                              <w:jc w:val="both"/>
                              <w:rPr>
                                <w:kern w:val="2"/>
                                <w:szCs w:val="22"/>
                                <w:lang w:eastAsia="lt-LT"/>
                              </w:rPr>
                            </w:pPr>
                            <w:r>
                              <w:rPr>
                                <w:kern w:val="2"/>
                                <w:szCs w:val="22"/>
                                <w:lang w:eastAsia="lt-LT"/>
                              </w:rPr>
                              <w:t>Visi Partneriai</w:t>
                            </w:r>
                          </w:p>
                        </w:tc>
                      </w:tr>
                      <w:tr w14:paraId="4567CEFF" w14:textId="77777777">
                        <w:tc>
                          <w:tcPr>
                            <w:tcW w:w="5731" w:type="dxa"/>
                            <w:tcBorders>
                              <w:top w:val="single" w:sz="4" w:space="0" w:color="auto"/>
                              <w:left w:val="single" w:sz="4" w:space="0" w:color="auto"/>
                              <w:bottom w:val="single" w:sz="4" w:space="0" w:color="auto"/>
                              <w:right w:val="single" w:sz="4" w:space="0" w:color="auto"/>
                            </w:tcBorders>
                            <w:hideMark/>
                          </w:tcPr>
                          <w:p w14:paraId="6333A0B4" w14:textId="77777777">
                            <w:pPr>
                              <w:widowControl w:val="0"/>
                              <w:tabs>
                                <w:tab w:val="left" w:pos="1276"/>
                              </w:tabs>
                              <w:suppressAutoHyphens/>
                              <w:spacing w:line="247" w:lineRule="auto"/>
                              <w:rPr>
                                <w:kern w:val="2"/>
                                <w:szCs w:val="22"/>
                                <w:lang w:eastAsia="lt-LT"/>
                              </w:rPr>
                            </w:pPr>
                            <w:r>
                              <w:rPr>
                                <w:kern w:val="2"/>
                                <w:szCs w:val="24"/>
                                <w:lang w:eastAsia="ar-SA"/>
                              </w:rPr>
                              <w:t>Savivaldybių ir/ar jų įstaigų interneto svetainių palaikymas / atnaujinimas verslui aktualia informacija</w:t>
                            </w:r>
                          </w:p>
                        </w:tc>
                        <w:tc>
                          <w:tcPr>
                            <w:tcW w:w="3543" w:type="dxa"/>
                            <w:tcBorders>
                              <w:top w:val="single" w:sz="4" w:space="0" w:color="auto"/>
                              <w:left w:val="single" w:sz="4" w:space="0" w:color="auto"/>
                              <w:bottom w:val="single" w:sz="4" w:space="0" w:color="auto"/>
                              <w:right w:val="single" w:sz="4" w:space="0" w:color="auto"/>
                            </w:tcBorders>
                            <w:hideMark/>
                          </w:tcPr>
                          <w:p w14:paraId="4EA90669" w14:textId="77777777">
                            <w:pPr>
                              <w:widowControl w:val="0"/>
                              <w:tabs>
                                <w:tab w:val="left" w:pos="1276"/>
                              </w:tabs>
                              <w:suppressAutoHyphens/>
                              <w:spacing w:line="247" w:lineRule="auto"/>
                              <w:ind w:left="27"/>
                              <w:jc w:val="both"/>
                              <w:rPr>
                                <w:kern w:val="2"/>
                                <w:szCs w:val="22"/>
                                <w:lang w:eastAsia="lt-LT"/>
                              </w:rPr>
                            </w:pPr>
                            <w:r>
                              <w:rPr>
                                <w:kern w:val="2"/>
                                <w:szCs w:val="22"/>
                                <w:lang w:eastAsia="lt-LT"/>
                              </w:rPr>
                              <w:t>Visi Partneriai</w:t>
                            </w:r>
                          </w:p>
                        </w:tc>
                      </w:tr>
                    </w:tbl>
                    <w:p w14:paraId="3A7CF935" w14:textId="77777777">
                      <w:pPr>
                        <w:widowControl w:val="0"/>
                        <w:jc w:val="both"/>
                        <w:rPr>
                          <w:color w:val="000000"/>
                          <w:szCs w:val="24"/>
                          <w:lang w:eastAsia="lt-LT"/>
                        </w:rPr>
                      </w:pPr>
                    </w:p>
                  </w:sdtContent>
                </w:sdt>
              </w:sdtContent>
            </w:sdt>
            <w:sdt>
              <w:sdtPr>
                <w:alias w:val="4 p."/>
                <w:tag w:val="part_484964930c584b86b0b941ebe2a21883"/>
                <w:lock w:val="sdtLocked"/>
                <w:richText/>
              </w:sdtPr>
              <w:sdtContent>
                <w:p w14:paraId="677147A9" w14:textId="4BE041A2">
                  <w:pPr>
                    <w:widowControl w:val="0"/>
                    <w:tabs>
                      <w:tab w:val="left" w:pos="993"/>
                    </w:tabs>
                    <w:ind w:left="360" w:firstLine="349"/>
                    <w:jc w:val="both"/>
                    <w:rPr>
                      <w:color w:val="000000"/>
                      <w:szCs w:val="24"/>
                      <w:lang w:eastAsia="lt-LT"/>
                    </w:rPr>
                  </w:pPr>
                  <w:sdt>
                    <w:sdtPr>
                      <w:alias w:val="Numeris"/>
                      <w:tag w:val="nr_484964930c584b86b0b941ebe2a21883"/>
                      <w:lock w:val="sdtLocked"/>
                      <w:richText/>
                    </w:sdtPr>
                    <w:sdtContent>
                      <w:r>
                        <w:rPr>
                          <w:color w:val="000000"/>
                          <w:szCs w:val="24"/>
                          <w:lang w:eastAsia="lt-LT"/>
                        </w:rPr>
                        <w:t>4</w:t>
                      </w:r>
                    </w:sdtContent>
                  </w:sdt>
                  <w:r>
                    <w:rPr>
                      <w:color w:val="000000"/>
                      <w:szCs w:val="24"/>
                      <w:lang w:eastAsia="lt-LT"/>
                    </w:rPr>
                    <w:t>.</w:t>
                    <w:tab/>
                    <w:t>Partneriai įsipareigoja:</w:t>
                  </w:r>
                </w:p>
                <w:sdt>
                  <w:sdtPr>
                    <w:alias w:val="4.1 pp."/>
                    <w:tag w:val="part_8a11f777933147fd85c155273a235458"/>
                    <w:lock w:val="sdtLocked"/>
                    <w:richText/>
                  </w:sdtPr>
                  <w:sdtContent>
                    <w:p w14:paraId="7FD6FD53" w14:textId="70BADDEA">
                      <w:pPr>
                        <w:widowControl w:val="0"/>
                        <w:tabs>
                          <w:tab w:val="left" w:pos="1134"/>
                        </w:tabs>
                        <w:ind w:firstLine="709"/>
                        <w:jc w:val="both"/>
                        <w:rPr>
                          <w:color w:val="000000"/>
                          <w:szCs w:val="24"/>
                          <w:lang w:eastAsia="lt-LT"/>
                        </w:rPr>
                      </w:pPr>
                      <w:sdt>
                        <w:sdtPr>
                          <w:alias w:val="Numeris"/>
                          <w:tag w:val="nr_8a11f777933147fd85c155273a235458"/>
                          <w:lock w:val="sdtLocked"/>
                          <w:richText/>
                        </w:sdtPr>
                        <w:sdtContent>
                          <w:r>
                            <w:rPr>
                              <w:color w:val="000000"/>
                              <w:szCs w:val="24"/>
                              <w:lang w:eastAsia="lt-LT"/>
                            </w:rPr>
                            <w:t>4.1</w:t>
                          </w:r>
                        </w:sdtContent>
                      </w:sdt>
                      <w:r>
                        <w:rPr>
                          <w:color w:val="000000"/>
                          <w:szCs w:val="24"/>
                          <w:lang w:eastAsia="lt-LT"/>
                        </w:rPr>
                        <w:t>.</w:t>
                        <w:tab/>
                        <w:t xml:space="preserve">iš kiekvieno Partnerio įstaigos deleguoti po </w:t>
                      </w:r>
                      <w:r>
                        <w:rPr>
                          <w:szCs w:val="24"/>
                          <w:lang w:eastAsia="lt-LT"/>
                        </w:rPr>
                        <w:t xml:space="preserve">vieną atstovą </w:t>
                      </w:r>
                      <w:r>
                        <w:rPr>
                          <w:color w:val="000000"/>
                          <w:szCs w:val="24"/>
                          <w:lang w:eastAsia="lt-LT"/>
                        </w:rPr>
                        <w:t xml:space="preserve">į Koordinacinę darbo grupę bendram investicinio patrauklumo didinimo ir verslui palankios aplinkos gerinimo koordinavimui; </w:t>
                      </w:r>
                    </w:p>
                  </w:sdtContent>
                </w:sdt>
                <w:sdt>
                  <w:sdtPr>
                    <w:alias w:val="4.2 pp."/>
                    <w:tag w:val="part_bae1695e186d4985a20b7ee94f7219ea"/>
                    <w:lock w:val="sdtLocked"/>
                    <w:richText/>
                  </w:sdtPr>
                  <w:sdtContent>
                    <w:p w14:paraId="75C15EAC" w14:textId="35C20EB4">
                      <w:pPr>
                        <w:widowControl w:val="0"/>
                        <w:tabs>
                          <w:tab w:val="left" w:pos="1134"/>
                          <w:tab w:val="left" w:pos="1560"/>
                        </w:tabs>
                        <w:ind w:firstLine="709"/>
                        <w:jc w:val="both"/>
                        <w:rPr>
                          <w:color w:val="000000"/>
                          <w:szCs w:val="24"/>
                          <w:lang w:eastAsia="lt-LT"/>
                        </w:rPr>
                      </w:pPr>
                      <w:sdt>
                        <w:sdtPr>
                          <w:alias w:val="Numeris"/>
                          <w:tag w:val="nr_bae1695e186d4985a20b7ee94f7219ea"/>
                          <w:lock w:val="sdtLocked"/>
                          <w:richText/>
                        </w:sdtPr>
                        <w:sdtContent>
                          <w:r>
                            <w:rPr>
                              <w:color w:val="000000"/>
                              <w:szCs w:val="24"/>
                              <w:lang w:eastAsia="lt-LT"/>
                            </w:rPr>
                            <w:t>4.2</w:t>
                          </w:r>
                        </w:sdtContent>
                      </w:sdt>
                      <w:r>
                        <w:rPr>
                          <w:color w:val="000000"/>
                          <w:szCs w:val="24"/>
                          <w:lang w:eastAsia="lt-LT"/>
                        </w:rPr>
                        <w:t>.</w:t>
                        <w:tab/>
                      </w:r>
                      <w:r>
                        <w:rPr>
                          <w:szCs w:val="24"/>
                          <w:lang w:eastAsia="lt-LT"/>
                        </w:rPr>
                        <w:t>kasmet derinti Koordinacinės darbo grupės parengtą veiksmų planą visų Partnerių bendrų veiklų, nurodytų Sutarties 2 punkte, ir įsipareigojimų, nurodytų Sutarties III skyriuje, įgyvendinimui</w:t>
                      </w:r>
                      <w:r>
                        <w:rPr>
                          <w:color w:val="000000"/>
                          <w:szCs w:val="24"/>
                          <w:lang w:eastAsia="lt-LT"/>
                        </w:rPr>
                        <w:t>;</w:t>
                      </w:r>
                    </w:p>
                  </w:sdtContent>
                </w:sdt>
                <w:sdt>
                  <w:sdtPr>
                    <w:alias w:val="4.3 pp."/>
                    <w:tag w:val="part_9a8161b45d604a07904abf63e68c6773"/>
                    <w:lock w:val="sdtLocked"/>
                    <w:richText/>
                  </w:sdtPr>
                  <w:sdtContent>
                    <w:p w14:paraId="1659E0B3" w14:textId="5669D94C">
                      <w:pPr>
                        <w:widowControl w:val="0"/>
                        <w:tabs>
                          <w:tab w:val="left" w:pos="1134"/>
                          <w:tab w:val="left" w:pos="1560"/>
                        </w:tabs>
                        <w:ind w:firstLine="709"/>
                        <w:jc w:val="both"/>
                        <w:rPr>
                          <w:color w:val="000000"/>
                          <w:szCs w:val="24"/>
                          <w:lang w:eastAsia="lt-LT"/>
                        </w:rPr>
                      </w:pPr>
                      <w:sdt>
                        <w:sdtPr>
                          <w:alias w:val="Numeris"/>
                          <w:tag w:val="nr_9a8161b45d604a07904abf63e68c6773"/>
                          <w:lock w:val="sdtLocked"/>
                          <w:richText/>
                        </w:sdtPr>
                        <w:sdtContent>
                          <w:r>
                            <w:rPr>
                              <w:color w:val="000000"/>
                              <w:szCs w:val="24"/>
                              <w:lang w:eastAsia="lt-LT"/>
                            </w:rPr>
                            <w:t>4.3</w:t>
                          </w:r>
                        </w:sdtContent>
                      </w:sdt>
                      <w:r>
                        <w:rPr>
                          <w:color w:val="000000"/>
                          <w:szCs w:val="24"/>
                          <w:lang w:eastAsia="lt-LT"/>
                        </w:rPr>
                        <w:t>.</w:t>
                        <w:tab/>
                        <w:t>keistis gerąja investicinio patrauklumo didinimo ir verslui palankios aplinkos gerinimo paslaugų teikimo praktika;</w:t>
                      </w:r>
                    </w:p>
                  </w:sdtContent>
                </w:sdt>
                <w:sdt>
                  <w:sdtPr>
                    <w:alias w:val="4.4 pp."/>
                    <w:tag w:val="part_ac7f450eafed4da496a6baf30f291b2e"/>
                    <w:lock w:val="sdtLocked"/>
                    <w:richText/>
                  </w:sdtPr>
                  <w:sdtContent>
                    <w:p w14:paraId="110E0261" w14:textId="2808030D">
                      <w:pPr>
                        <w:widowControl w:val="0"/>
                        <w:tabs>
                          <w:tab w:val="left" w:pos="1134"/>
                          <w:tab w:val="left" w:pos="1560"/>
                        </w:tabs>
                        <w:ind w:firstLine="709"/>
                        <w:jc w:val="both"/>
                        <w:rPr>
                          <w:color w:val="000000"/>
                          <w:szCs w:val="24"/>
                          <w:lang w:eastAsia="lt-LT"/>
                        </w:rPr>
                      </w:pPr>
                      <w:sdt>
                        <w:sdtPr>
                          <w:alias w:val="Numeris"/>
                          <w:tag w:val="nr_ac7f450eafed4da496a6baf30f291b2e"/>
                          <w:lock w:val="sdtLocked"/>
                          <w:richText/>
                        </w:sdtPr>
                        <w:sdtContent>
                          <w:r>
                            <w:rPr>
                              <w:color w:val="000000"/>
                              <w:szCs w:val="24"/>
                              <w:lang w:eastAsia="lt-LT"/>
                            </w:rPr>
                            <w:t>4.4</w:t>
                          </w:r>
                        </w:sdtContent>
                      </w:sdt>
                      <w:r>
                        <w:rPr>
                          <w:color w:val="000000"/>
                          <w:szCs w:val="24"/>
                          <w:lang w:eastAsia="lt-LT"/>
                        </w:rPr>
                        <w:t>.</w:t>
                        <w:tab/>
                        <w:t>užtikrinti, kad investicinio patrauklumo didinimo ir verslui palankios aplinkos gerinimo paslaugomis galėtų naudotis visi gyventojai ir šios paslaugos būtų teikiamos nuolat;</w:t>
                      </w:r>
                    </w:p>
                  </w:sdtContent>
                </w:sdt>
                <w:sdt>
                  <w:sdtPr>
                    <w:alias w:val="4.5 pp."/>
                    <w:tag w:val="part_9636b8c2bad24232af04bcfba4d1118c"/>
                    <w:lock w:val="sdtLocked"/>
                    <w:richText/>
                  </w:sdtPr>
                  <w:sdtContent>
                    <w:p w14:paraId="617E046D" w14:textId="20D1B48B">
                      <w:pPr>
                        <w:widowControl w:val="0"/>
                        <w:tabs>
                          <w:tab w:val="left" w:pos="1134"/>
                          <w:tab w:val="left" w:pos="1560"/>
                        </w:tabs>
                        <w:ind w:firstLine="709"/>
                        <w:jc w:val="both"/>
                        <w:rPr>
                          <w:color w:val="000000"/>
                          <w:szCs w:val="24"/>
                          <w:lang w:eastAsia="lt-LT"/>
                        </w:rPr>
                      </w:pPr>
                      <w:sdt>
                        <w:sdtPr>
                          <w:alias w:val="Numeris"/>
                          <w:tag w:val="nr_9636b8c2bad24232af04bcfba4d1118c"/>
                          <w:lock w:val="sdtLocked"/>
                          <w:richText/>
                        </w:sdtPr>
                        <w:sdtContent>
                          <w:r>
                            <w:rPr>
                              <w:color w:val="000000"/>
                              <w:szCs w:val="24"/>
                              <w:lang w:eastAsia="lt-LT"/>
                            </w:rPr>
                            <w:t>4.5</w:t>
                          </w:r>
                        </w:sdtContent>
                      </w:sdt>
                      <w:r>
                        <w:rPr>
                          <w:color w:val="000000"/>
                          <w:szCs w:val="24"/>
                          <w:lang w:eastAsia="lt-LT"/>
                        </w:rPr>
                        <w:t>.</w:t>
                        <w:tab/>
                        <w:t>teikti konsultacijas, reikalingas šiai Sutarčiai įgyvendinti;</w:t>
                      </w:r>
                    </w:p>
                  </w:sdtContent>
                </w:sdt>
                <w:sdt>
                  <w:sdtPr>
                    <w:alias w:val="4.6 pp."/>
                    <w:tag w:val="part_083620a3171846f88bb27f53b768ffc0"/>
                    <w:lock w:val="sdtLocked"/>
                    <w:richText/>
                  </w:sdtPr>
                  <w:sdtContent>
                    <w:p w14:paraId="3A7CA47D" w14:textId="7DD64994">
                      <w:pPr>
                        <w:widowControl w:val="0"/>
                        <w:tabs>
                          <w:tab w:val="left" w:pos="1134"/>
                          <w:tab w:val="left" w:pos="1560"/>
                        </w:tabs>
                        <w:ind w:firstLine="709"/>
                        <w:jc w:val="both"/>
                        <w:rPr>
                          <w:color w:val="000000"/>
                          <w:szCs w:val="24"/>
                          <w:lang w:eastAsia="lt-LT"/>
                        </w:rPr>
                      </w:pPr>
                      <w:sdt>
                        <w:sdtPr>
                          <w:alias w:val="Numeris"/>
                          <w:tag w:val="nr_083620a3171846f88bb27f53b768ffc0"/>
                          <w:lock w:val="sdtLocked"/>
                          <w:richText/>
                        </w:sdtPr>
                        <w:sdtContent>
                          <w:r>
                            <w:rPr>
                              <w:color w:val="000000"/>
                              <w:szCs w:val="24"/>
                              <w:lang w:eastAsia="lt-LT"/>
                            </w:rPr>
                            <w:t>4.6</w:t>
                          </w:r>
                        </w:sdtContent>
                      </w:sdt>
                      <w:r>
                        <w:rPr>
                          <w:color w:val="000000"/>
                          <w:szCs w:val="24"/>
                          <w:lang w:eastAsia="lt-LT"/>
                        </w:rPr>
                        <w:t>.</w:t>
                        <w:tab/>
                        <w:t>neperleisti šioje Sutartyje numatytų teisių ir įsipareigojimų tretiesiems asmenims be rašytinio kitų Partnerių sutikimo;</w:t>
                      </w:r>
                    </w:p>
                  </w:sdtContent>
                </w:sdt>
                <w:sdt>
                  <w:sdtPr>
                    <w:alias w:val="4.7 pp."/>
                    <w:tag w:val="part_0081af4458004960946404e1457f82b3"/>
                    <w:lock w:val="sdtLocked"/>
                    <w:richText/>
                  </w:sdtPr>
                  <w:sdtContent>
                    <w:p w14:paraId="5ABF0F8C" w14:textId="1B895032">
                      <w:pPr>
                        <w:widowControl w:val="0"/>
                        <w:tabs>
                          <w:tab w:val="left" w:pos="1134"/>
                          <w:tab w:val="left" w:pos="1560"/>
                        </w:tabs>
                        <w:ind w:firstLine="709"/>
                        <w:jc w:val="both"/>
                        <w:rPr>
                          <w:color w:val="000000"/>
                          <w:szCs w:val="24"/>
                          <w:lang w:eastAsia="lt-LT"/>
                        </w:rPr>
                      </w:pPr>
                      <w:sdt>
                        <w:sdtPr>
                          <w:alias w:val="Numeris"/>
                          <w:tag w:val="nr_0081af4458004960946404e1457f82b3"/>
                          <w:lock w:val="sdtLocked"/>
                          <w:richText/>
                        </w:sdtPr>
                        <w:sdtContent>
                          <w:r>
                            <w:rPr>
                              <w:color w:val="000000"/>
                              <w:szCs w:val="24"/>
                              <w:lang w:eastAsia="lt-LT"/>
                            </w:rPr>
                            <w:t>4.7</w:t>
                          </w:r>
                        </w:sdtContent>
                      </w:sdt>
                      <w:r>
                        <w:rPr>
                          <w:color w:val="000000"/>
                          <w:szCs w:val="24"/>
                          <w:lang w:eastAsia="lt-LT"/>
                        </w:rPr>
                        <w:t>.</w:t>
                        <w:tab/>
                        <w:t>šia Sutartimi prisiimtus įsipareigojimus vykdyti laiku, tinkamai ir kokybiškai;</w:t>
                      </w:r>
                    </w:p>
                  </w:sdtContent>
                </w:sdt>
                <w:sdt>
                  <w:sdtPr>
                    <w:alias w:val="4.8 pp."/>
                    <w:tag w:val="part_c074c1bebaf9468fbf372f94d5766dbf"/>
                    <w:lock w:val="sdtLocked"/>
                    <w:richText/>
                  </w:sdtPr>
                  <w:sdtContent>
                    <w:p w14:paraId="6EC45A47" w14:textId="7950603F">
                      <w:pPr>
                        <w:widowControl w:val="0"/>
                        <w:tabs>
                          <w:tab w:val="left" w:pos="1134"/>
                          <w:tab w:val="left" w:pos="1560"/>
                        </w:tabs>
                        <w:ind w:firstLine="709"/>
                        <w:jc w:val="both"/>
                        <w:rPr>
                          <w:color w:val="000000"/>
                          <w:szCs w:val="24"/>
                          <w:lang w:eastAsia="lt-LT"/>
                        </w:rPr>
                      </w:pPr>
                      <w:sdt>
                        <w:sdtPr>
                          <w:alias w:val="Numeris"/>
                          <w:tag w:val="nr_c074c1bebaf9468fbf372f94d5766dbf"/>
                          <w:lock w:val="sdtLocked"/>
                          <w:richText/>
                        </w:sdtPr>
                        <w:sdtContent>
                          <w:r>
                            <w:rPr>
                              <w:color w:val="000000"/>
                              <w:szCs w:val="24"/>
                              <w:lang w:eastAsia="lt-LT"/>
                            </w:rPr>
                            <w:t>4.8</w:t>
                          </w:r>
                        </w:sdtContent>
                      </w:sdt>
                      <w:r>
                        <w:rPr>
                          <w:color w:val="000000"/>
                          <w:szCs w:val="24"/>
                          <w:lang w:eastAsia="lt-LT"/>
                        </w:rPr>
                        <w:t>.</w:t>
                        <w:tab/>
                        <w:t>teikti Koordinacinei darbo grupei informaciją, susijusią su Sutartyje numatytų įsipareigojimų vykdymu.</w:t>
                      </w:r>
                    </w:p>
                    <w:p w14:paraId="7DC84F9F" w14:textId="77777777">
                      <w:pPr>
                        <w:widowControl w:val="0"/>
                        <w:ind w:left="851"/>
                        <w:jc w:val="both"/>
                        <w:rPr>
                          <w:color w:val="000000"/>
                          <w:szCs w:val="24"/>
                          <w:lang w:eastAsia="lt-LT"/>
                        </w:rPr>
                      </w:pPr>
                    </w:p>
                  </w:sdtContent>
                </w:sdt>
              </w:sdtContent>
            </w:sdt>
          </w:sdtContent>
        </w:sdt>
        <w:sdt>
          <w:sdtPr>
            <w:alias w:val="skyrius"/>
            <w:tag w:val="part_cf4092cb1a084301924282388b71ee1c"/>
            <w:lock w:val="sdtLocked"/>
            <w:richText/>
          </w:sdtPr>
          <w:sdtContent>
            <w:p w14:paraId="08A39474" w14:textId="77777777">
              <w:pPr>
                <w:widowControl w:val="0"/>
                <w:suppressAutoHyphens/>
                <w:ind w:left="15" w:firstLine="47"/>
                <w:jc w:val="center"/>
                <w:rPr>
                  <w:b/>
                  <w:bCs/>
                  <w:color w:val="000000"/>
                  <w:kern w:val="2"/>
                  <w:szCs w:val="24"/>
                  <w:lang w:eastAsia="ar-SA"/>
                </w:rPr>
              </w:pPr>
              <w:sdt>
                <w:sdtPr>
                  <w:alias w:val="Numeris"/>
                  <w:tag w:val="nr_cf4092cb1a084301924282388b71ee1c"/>
                  <w:lock w:val="sdtLocked"/>
                  <w:richText/>
                </w:sdtPr>
                <w:sdtContent>
                  <w:r>
                    <w:rPr>
                      <w:b/>
                      <w:bCs/>
                      <w:color w:val="000000"/>
                      <w:kern w:val="2"/>
                      <w:szCs w:val="24"/>
                      <w:lang w:eastAsia="ar-SA"/>
                    </w:rPr>
                    <w:t>IV</w:t>
                  </w:r>
                </w:sdtContent>
              </w:sdt>
              <w:r>
                <w:rPr>
                  <w:b/>
                  <w:bCs/>
                  <w:color w:val="000000"/>
                  <w:kern w:val="2"/>
                  <w:szCs w:val="24"/>
                  <w:lang w:eastAsia="ar-SA"/>
                </w:rPr>
                <w:t xml:space="preserve"> SKYRIUS</w:t>
              </w:r>
            </w:p>
            <w:p w14:paraId="0682EC34" w14:textId="77777777">
              <w:pPr>
                <w:suppressAutoHyphens/>
                <w:spacing w:line="249" w:lineRule="auto"/>
                <w:ind w:left="15" w:hanging="15"/>
                <w:jc w:val="center"/>
                <w:rPr>
                  <w:b/>
                  <w:bCs/>
                  <w:color w:val="000000"/>
                  <w:kern w:val="2"/>
                  <w:szCs w:val="24"/>
                  <w:lang w:eastAsia="ar-SA"/>
                </w:rPr>
              </w:pPr>
              <w:sdt>
                <w:sdtPr>
                  <w:alias w:val="Pavadinimas"/>
                  <w:tag w:val="title_cf4092cb1a084301924282388b71ee1c"/>
                  <w:lock w:val="sdtLocked"/>
                  <w:richText/>
                </w:sdtPr>
                <w:sdtContent>
                  <w:r>
                    <w:rPr>
                      <w:b/>
                      <w:bCs/>
                      <w:color w:val="000000"/>
                      <w:kern w:val="2"/>
                      <w:szCs w:val="24"/>
                      <w:lang w:eastAsia="ar-SA"/>
                    </w:rPr>
                    <w:t>KOORDINACINĖ DARBO GRUPĖ</w:t>
                  </w:r>
                </w:sdtContent>
              </w:sdt>
            </w:p>
            <w:p w14:paraId="67AC33FF" w14:textId="77777777">
              <w:pPr>
                <w:suppressAutoHyphens/>
                <w:spacing w:line="249" w:lineRule="auto"/>
                <w:ind w:left="15" w:hanging="15"/>
                <w:jc w:val="center"/>
                <w:rPr>
                  <w:b/>
                  <w:bCs/>
                  <w:color w:val="000000"/>
                  <w:kern w:val="2"/>
                  <w:szCs w:val="24"/>
                  <w:lang w:eastAsia="ar-SA"/>
                </w:rPr>
              </w:pPr>
            </w:p>
            <w:sdt>
              <w:sdtPr>
                <w:alias w:val="5 p."/>
                <w:tag w:val="part_0ced8e1c3176423aa42d89e868b12da3"/>
                <w:lock w:val="sdtLocked"/>
                <w:richText/>
              </w:sdtPr>
              <w:sdtContent>
                <w:p w14:paraId="5453A4D0" w14:textId="01D5920B">
                  <w:pPr>
                    <w:widowControl w:val="0"/>
                    <w:tabs>
                      <w:tab w:val="left" w:pos="993"/>
                    </w:tabs>
                    <w:spacing w:line="249" w:lineRule="auto"/>
                    <w:ind w:firstLine="709"/>
                    <w:jc w:val="both"/>
                    <w:rPr>
                      <w:color w:val="000000"/>
                      <w:kern w:val="2"/>
                      <w:szCs w:val="24"/>
                      <w:lang w:eastAsia="ar-SA"/>
                    </w:rPr>
                  </w:pPr>
                  <w:sdt>
                    <w:sdtPr>
                      <w:alias w:val="Numeris"/>
                      <w:tag w:val="nr_0ced8e1c3176423aa42d89e868b12da3"/>
                      <w:lock w:val="sdtLocked"/>
                      <w:richText/>
                    </w:sdtPr>
                    <w:sdtContent>
                      <w:r>
                        <w:rPr>
                          <w:color w:val="000000"/>
                          <w:kern w:val="2"/>
                          <w:szCs w:val="24"/>
                          <w:lang w:eastAsia="ar-SA"/>
                        </w:rPr>
                        <w:t>5</w:t>
                      </w:r>
                    </w:sdtContent>
                  </w:sdt>
                  <w:r>
                    <w:rPr>
                      <w:color w:val="000000"/>
                      <w:kern w:val="2"/>
                      <w:szCs w:val="24"/>
                      <w:lang w:eastAsia="ar-SA"/>
                    </w:rPr>
                    <w:t>.</w:t>
                    <w:tab/>
                    <w:t>Koordinacinės darbo grupės kompetencija apima šios Sutarties 2 punkte aprašytas investicinio patrauklumo padidinimui ir verslui palankios aplinkos pagerinimui skirtas</w:t>
                  </w:r>
                  <w:r>
                    <w:rPr>
                      <w:color w:val="FF0000"/>
                      <w:kern w:val="2"/>
                      <w:szCs w:val="24"/>
                      <w:lang w:eastAsia="ar-SA"/>
                    </w:rPr>
                    <w:t xml:space="preserve"> </w:t>
                  </w:r>
                  <w:r>
                    <w:rPr>
                      <w:kern w:val="2"/>
                      <w:szCs w:val="24"/>
                      <w:lang w:eastAsia="ar-SA"/>
                    </w:rPr>
                    <w:t>bendras veiklas</w:t>
                  </w:r>
                  <w:r>
                    <w:rPr>
                      <w:color w:val="000000"/>
                      <w:kern w:val="2"/>
                      <w:szCs w:val="24"/>
                      <w:lang w:eastAsia="ar-SA"/>
                    </w:rPr>
                    <w:t>. Koordinacinės darbo grupės sudėtį pagal Partnerių pateiktus delegavimo raštus tvirtina Organizatoriaus meras savo potvarkiu. Koordinacinės darbo grupės vadovu paskiriamas Organizatoriaus atstovas.</w:t>
                  </w:r>
                </w:p>
              </w:sdtContent>
            </w:sdt>
            <w:sdt>
              <w:sdtPr>
                <w:alias w:val="6 p."/>
                <w:tag w:val="part_8dc13b8ef0614c10ba2e8a94f0d01bf2"/>
                <w:lock w:val="sdtLocked"/>
                <w:richText/>
              </w:sdtPr>
              <w:sdtContent>
                <w:p w14:paraId="27E69DF9" w14:textId="23BF6D6C">
                  <w:pPr>
                    <w:widowControl w:val="0"/>
                    <w:tabs>
                      <w:tab w:val="left" w:pos="993"/>
                    </w:tabs>
                    <w:ind w:firstLine="709"/>
                    <w:jc w:val="both"/>
                    <w:rPr>
                      <w:color w:val="000000"/>
                      <w:kern w:val="2"/>
                      <w:szCs w:val="24"/>
                      <w:lang w:eastAsia="ar-SA"/>
                    </w:rPr>
                  </w:pPr>
                  <w:sdt>
                    <w:sdtPr>
                      <w:alias w:val="Numeris"/>
                      <w:tag w:val="nr_8dc13b8ef0614c10ba2e8a94f0d01bf2"/>
                      <w:lock w:val="sdtLocked"/>
                      <w:richText/>
                    </w:sdtPr>
                    <w:sdtContent>
                      <w:r>
                        <w:rPr>
                          <w:color w:val="000000"/>
                          <w:kern w:val="2"/>
                          <w:szCs w:val="24"/>
                          <w:lang w:eastAsia="ar-SA"/>
                        </w:rPr>
                        <w:t>6</w:t>
                      </w:r>
                    </w:sdtContent>
                  </w:sdt>
                  <w:r>
                    <w:rPr>
                      <w:color w:val="000000"/>
                      <w:kern w:val="2"/>
                      <w:szCs w:val="24"/>
                      <w:lang w:eastAsia="ar-SA"/>
                    </w:rPr>
                    <w:t>.</w:t>
                    <w:tab/>
                    <w:t xml:space="preserve">Priemonę koordinuojanti įstaiga, kaip nurodyta Sutarties 3.3 papunktyje, Koordinacinei darbo grupei teikia siūlymus dėl priemonės įgyvendinimo bei, išreiškus poreikį, rengia ataskaitas. Jei priemonę koordinuojančia įstaiga įvardijami visi Partneriai, kiekvienas Partneris įsipareigoja Koordinacinei darbo grupei teikti atskirus siūlymus dėl kiekvienos priemonės įgyvendinimo. </w:t>
                  </w:r>
                </w:p>
              </w:sdtContent>
            </w:sdt>
            <w:sdt>
              <w:sdtPr>
                <w:alias w:val="7 p."/>
                <w:tag w:val="part_4fcb2552a75f4f719e31ee514bb6c7e3"/>
                <w:lock w:val="sdtLocked"/>
                <w:richText/>
              </w:sdtPr>
              <w:sdtContent>
                <w:p w14:paraId="55472E33" w14:textId="15100C95">
                  <w:pPr>
                    <w:widowControl w:val="0"/>
                    <w:tabs>
                      <w:tab w:val="left" w:pos="993"/>
                    </w:tabs>
                    <w:suppressAutoHyphens/>
                    <w:spacing w:line="249" w:lineRule="auto"/>
                    <w:ind w:firstLine="709"/>
                    <w:jc w:val="both"/>
                    <w:rPr>
                      <w:kern w:val="2"/>
                      <w:szCs w:val="24"/>
                      <w:lang w:eastAsia="ar-SA"/>
                    </w:rPr>
                  </w:pPr>
                  <w:sdt>
                    <w:sdtPr>
                      <w:alias w:val="Numeris"/>
                      <w:tag w:val="nr_4fcb2552a75f4f719e31ee514bb6c7e3"/>
                      <w:lock w:val="sdtLocked"/>
                      <w:richText/>
                    </w:sdtPr>
                    <w:sdtContent>
                      <w:r>
                        <w:rPr>
                          <w:kern w:val="2"/>
                          <w:szCs w:val="24"/>
                          <w:lang w:eastAsia="ar-SA"/>
                        </w:rPr>
                        <w:t>7</w:t>
                      </w:r>
                    </w:sdtContent>
                  </w:sdt>
                  <w:r>
                    <w:rPr>
                      <w:kern w:val="2"/>
                      <w:szCs w:val="24"/>
                      <w:lang w:eastAsia="ar-SA"/>
                    </w:rPr>
                    <w:t>.</w:t>
                    <w:tab/>
                    <w:t>Koordinacinės darbo grupės funkcijos:</w:t>
                  </w:r>
                </w:p>
                <w:sdt>
                  <w:sdtPr>
                    <w:alias w:val="7.1 pp."/>
                    <w:tag w:val="part_a5a123a969e5404fbd982e2b1c9d2041"/>
                    <w:lock w:val="sdtLocked"/>
                    <w:richText/>
                  </w:sdtPr>
                  <w:sdtContent>
                    <w:p w14:paraId="26C44514" w14:textId="5E4B97EB">
                      <w:pPr>
                        <w:widowControl w:val="0"/>
                        <w:tabs>
                          <w:tab w:val="left" w:pos="1276"/>
                        </w:tabs>
                        <w:suppressAutoHyphens/>
                        <w:ind w:firstLine="709"/>
                        <w:jc w:val="both"/>
                        <w:rPr>
                          <w:kern w:val="2"/>
                          <w:szCs w:val="24"/>
                          <w:lang w:eastAsia="ar-SA"/>
                        </w:rPr>
                      </w:pPr>
                      <w:sdt>
                        <w:sdtPr>
                          <w:alias w:val="Numeris"/>
                          <w:tag w:val="nr_a5a123a969e5404fbd982e2b1c9d2041"/>
                          <w:lock w:val="sdtLocked"/>
                          <w:richText/>
                        </w:sdtPr>
                        <w:sdtContent>
                          <w:r>
                            <w:rPr>
                              <w:kern w:val="2"/>
                              <w:szCs w:val="24"/>
                              <w:lang w:eastAsia="ar-SA"/>
                            </w:rPr>
                            <w:t>7.1</w:t>
                          </w:r>
                        </w:sdtContent>
                      </w:sdt>
                      <w:r>
                        <w:rPr>
                          <w:kern w:val="2"/>
                          <w:szCs w:val="24"/>
                          <w:lang w:eastAsia="ar-SA"/>
                        </w:rPr>
                        <w:t>.</w:t>
                        <w:tab/>
                        <w:t>iki einamųjų metų II ketvirčio pabaigos surenka iš priemones koordinuojančių įstaigų informaciją apie Partnerių siūlymus dėl priemonių, nurodytų Sutarties 3.3 papunktyje, įgyvendinimo sekančiais metais, juos apibendrina ir rengia kasmetinį veiksmų planą (toliau – Veiksmų planas). Veiksmų plano projektas rengiamas sekantiems biudžetiniams metams ir einamųjų metų III ketvirčio pabaigoje teikiamas Partneriams derinimui. Veiksmų plano projektas, išreiškus poreikį, tikslinamas pagal Partnerių pastabas iki bus gauti visų Partnerių suderinimai. Veiksmų planas tvirtinamas protokoliniu Koordinacinės darbo grupės sprendimu iki sekančių metų kovo mėn. pradžios;</w:t>
                      </w:r>
                    </w:p>
                  </w:sdtContent>
                </w:sdt>
                <w:sdt>
                  <w:sdtPr>
                    <w:alias w:val="7.2 pp."/>
                    <w:tag w:val="part_b2929a4f555d4672884c5895ef058ae7"/>
                    <w:lock w:val="sdtLocked"/>
                    <w:richText/>
                  </w:sdtPr>
                  <w:sdtContent>
                    <w:p w14:paraId="529ACEFB" w14:textId="6059562B">
                      <w:pPr>
                        <w:widowControl w:val="0"/>
                        <w:tabs>
                          <w:tab w:val="left" w:pos="1276"/>
                        </w:tabs>
                        <w:suppressAutoHyphens/>
                        <w:ind w:firstLine="709"/>
                        <w:jc w:val="both"/>
                        <w:rPr>
                          <w:kern w:val="2"/>
                          <w:szCs w:val="24"/>
                          <w:lang w:eastAsia="ar-SA"/>
                        </w:rPr>
                      </w:pPr>
                      <w:sdt>
                        <w:sdtPr>
                          <w:alias w:val="Numeris"/>
                          <w:tag w:val="nr_b2929a4f555d4672884c5895ef058ae7"/>
                          <w:lock w:val="sdtLocked"/>
                          <w:richText/>
                        </w:sdtPr>
                        <w:sdtContent>
                          <w:r>
                            <w:rPr>
                              <w:kern w:val="2"/>
                              <w:szCs w:val="24"/>
                              <w:lang w:eastAsia="ar-SA"/>
                            </w:rPr>
                            <w:t>7.2</w:t>
                          </w:r>
                        </w:sdtContent>
                      </w:sdt>
                      <w:r>
                        <w:rPr>
                          <w:kern w:val="2"/>
                          <w:szCs w:val="24"/>
                          <w:lang w:eastAsia="ar-SA"/>
                        </w:rPr>
                        <w:t>.</w:t>
                        <w:tab/>
                        <w:t>pasibaigus kalendoriniams metams, iki kovo 1 d. surenka informaciją iš Partnerių apie Veiksmų plane numatytų priemonių įgyvendinimą ir (arba) neįgyvendinimą, neįgyvendinimo priežastis. Koordinacinė darbo grupė surinktą informaciją apibendrina ir parengia Veiksmų plano įgyvendinimo ataskaitą (toliau – Ataskaita). Ataskaita tvirtinama protokoliniu Koordinacinės darbo grupės sprendimu ir teikiama Šiaulių regiono plėtros tarybai iki balandžio 30 d.;</w:t>
                      </w:r>
                    </w:p>
                  </w:sdtContent>
                </w:sdt>
                <w:sdt>
                  <w:sdtPr>
                    <w:alias w:val="7.3 pp."/>
                    <w:tag w:val="part_3f84597e1465498ab29d48447be0cdd5"/>
                    <w:lock w:val="sdtLocked"/>
                    <w:richText/>
                  </w:sdtPr>
                  <w:sdtContent>
                    <w:p w14:paraId="18034E4D" w14:textId="56D5BA4F">
                      <w:pPr>
                        <w:widowControl w:val="0"/>
                        <w:tabs>
                          <w:tab w:val="left" w:pos="1276"/>
                        </w:tabs>
                        <w:suppressAutoHyphens/>
                        <w:ind w:firstLine="709"/>
                        <w:jc w:val="both"/>
                        <w:rPr>
                          <w:kern w:val="2"/>
                          <w:szCs w:val="24"/>
                          <w:lang w:eastAsia="ar-SA"/>
                        </w:rPr>
                      </w:pPr>
                      <w:sdt>
                        <w:sdtPr>
                          <w:alias w:val="Numeris"/>
                          <w:tag w:val="nr_3f84597e1465498ab29d48447be0cdd5"/>
                          <w:lock w:val="sdtLocked"/>
                          <w:richText/>
                        </w:sdtPr>
                        <w:sdtContent>
                          <w:r>
                            <w:rPr>
                              <w:kern w:val="2"/>
                              <w:szCs w:val="24"/>
                              <w:lang w:eastAsia="ar-SA"/>
                            </w:rPr>
                            <w:t>7.3</w:t>
                          </w:r>
                        </w:sdtContent>
                      </w:sdt>
                      <w:r>
                        <w:rPr>
                          <w:kern w:val="2"/>
                          <w:szCs w:val="24"/>
                          <w:lang w:eastAsia="ar-SA"/>
                        </w:rPr>
                        <w:t>.</w:t>
                        <w:tab/>
                        <w:t xml:space="preserve">esant poreikiui, savo kompetencijos ribose dalyvauja rengiant ir įgyvendinant Sutarties 2 punkte nurodytas bendras veiklas – teikia nuomonę; </w:t>
                      </w:r>
                    </w:p>
                  </w:sdtContent>
                </w:sdt>
                <w:sdt>
                  <w:sdtPr>
                    <w:alias w:val="7.4 pp."/>
                    <w:tag w:val="part_b8e30817e35049a481fedc0017513d8e"/>
                    <w:lock w:val="sdtLocked"/>
                    <w:richText/>
                  </w:sdtPr>
                  <w:sdtContent>
                    <w:p w14:paraId="51DF8EA7" w14:textId="4846952D">
                      <w:pPr>
                        <w:widowControl w:val="0"/>
                        <w:tabs>
                          <w:tab w:val="left" w:pos="1276"/>
                        </w:tabs>
                        <w:ind w:firstLine="709"/>
                        <w:jc w:val="both"/>
                        <w:rPr>
                          <w:kern w:val="2"/>
                          <w:szCs w:val="24"/>
                          <w:lang w:eastAsia="ar-SA"/>
                        </w:rPr>
                      </w:pPr>
                      <w:sdt>
                        <w:sdtPr>
                          <w:alias w:val="Numeris"/>
                          <w:tag w:val="nr_b8e30817e35049a481fedc0017513d8e"/>
                          <w:lock w:val="sdtLocked"/>
                          <w:richText/>
                        </w:sdtPr>
                        <w:sdtContent>
                          <w:r>
                            <w:rPr>
                              <w:kern w:val="2"/>
                              <w:szCs w:val="24"/>
                              <w:lang w:eastAsia="ar-SA"/>
                            </w:rPr>
                            <w:t>7.4</w:t>
                          </w:r>
                        </w:sdtContent>
                      </w:sdt>
                      <w:r>
                        <w:rPr>
                          <w:kern w:val="2"/>
                          <w:szCs w:val="24"/>
                          <w:lang w:eastAsia="ar-SA"/>
                        </w:rPr>
                        <w:t>.</w:t>
                        <w:tab/>
                        <w:t>savo kompetencijos ribose teikia metodinę ir konsultacinę pagalbą Partneriams bei šios Sutarties 3.3 papunktyje nurodytoms įstaigoms;</w:t>
                      </w:r>
                    </w:p>
                  </w:sdtContent>
                </w:sdt>
                <w:sdt>
                  <w:sdtPr>
                    <w:alias w:val="7.5 pp."/>
                    <w:tag w:val="part_f4f21aae272b46ceaf771eb0fa54953f"/>
                    <w:lock w:val="sdtLocked"/>
                    <w:richText/>
                  </w:sdtPr>
                  <w:sdtContent>
                    <w:p w14:paraId="08707CBB" w14:textId="2FE03B10">
                      <w:pPr>
                        <w:widowControl w:val="0"/>
                        <w:tabs>
                          <w:tab w:val="left" w:pos="1276"/>
                        </w:tabs>
                        <w:ind w:firstLine="709"/>
                        <w:jc w:val="both"/>
                        <w:rPr>
                          <w:kern w:val="2"/>
                          <w:szCs w:val="24"/>
                          <w:lang w:eastAsia="ar-SA"/>
                        </w:rPr>
                      </w:pPr>
                      <w:sdt>
                        <w:sdtPr>
                          <w:alias w:val="Numeris"/>
                          <w:tag w:val="nr_f4f21aae272b46ceaf771eb0fa54953f"/>
                          <w:lock w:val="sdtLocked"/>
                          <w:richText/>
                        </w:sdtPr>
                        <w:sdtContent>
                          <w:r>
                            <w:rPr>
                              <w:kern w:val="2"/>
                              <w:szCs w:val="24"/>
                              <w:lang w:eastAsia="ar-SA"/>
                            </w:rPr>
                            <w:t>7.5</w:t>
                          </w:r>
                        </w:sdtContent>
                      </w:sdt>
                      <w:r>
                        <w:rPr>
                          <w:kern w:val="2"/>
                          <w:szCs w:val="24"/>
                          <w:lang w:eastAsia="ar-SA"/>
                        </w:rPr>
                        <w:t>.</w:t>
                        <w:tab/>
                        <w:t>esant poreikiui, savo kompetencijos ribose organizuoja pasitarimus su atsakingomis institucijomis ir suinteresuotais asmenimis aktualiais klausimais, susijusiais su investicinio patrauklumo padidinimui ir verslui palankios aplinkos pagerinimui skirtos paslaugos teikimu.</w:t>
                      </w:r>
                    </w:p>
                  </w:sdtContent>
                </w:sdt>
              </w:sdtContent>
            </w:sdt>
            <w:sdt>
              <w:sdtPr>
                <w:alias w:val="8 p."/>
                <w:tag w:val="part_2c6b3b3a2cb742eea92a91433afe9503"/>
                <w:lock w:val="sdtLocked"/>
                <w:richText/>
              </w:sdtPr>
              <w:sdtContent>
                <w:p w14:paraId="5E6DC02A" w14:textId="7950E7F9">
                  <w:pPr>
                    <w:widowControl w:val="0"/>
                    <w:tabs>
                      <w:tab w:val="left" w:pos="567"/>
                      <w:tab w:val="left" w:pos="993"/>
                    </w:tabs>
                    <w:suppressAutoHyphens/>
                    <w:spacing w:line="249" w:lineRule="auto"/>
                    <w:ind w:firstLine="709"/>
                    <w:jc w:val="both"/>
                    <w:rPr>
                      <w:color w:val="000000"/>
                      <w:kern w:val="2"/>
                      <w:szCs w:val="24"/>
                      <w:lang w:eastAsia="ar-SA"/>
                    </w:rPr>
                  </w:pPr>
                  <w:sdt>
                    <w:sdtPr>
                      <w:alias w:val="Numeris"/>
                      <w:tag w:val="nr_2c6b3b3a2cb742eea92a91433afe9503"/>
                      <w:lock w:val="sdtLocked"/>
                      <w:richText/>
                    </w:sdtPr>
                    <w:sdtContent>
                      <w:r>
                        <w:rPr>
                          <w:color w:val="000000"/>
                          <w:kern w:val="2"/>
                          <w:szCs w:val="24"/>
                          <w:lang w:eastAsia="ar-SA"/>
                        </w:rPr>
                        <w:t>8</w:t>
                      </w:r>
                    </w:sdtContent>
                  </w:sdt>
                  <w:r>
                    <w:rPr>
                      <w:color w:val="000000"/>
                      <w:kern w:val="2"/>
                      <w:szCs w:val="24"/>
                      <w:lang w:eastAsia="ar-SA"/>
                    </w:rPr>
                    <w:t>.</w:t>
                    <w:tab/>
                  </w:r>
                  <w:r>
                    <w:rPr>
                      <w:bCs/>
                      <w:color w:val="000000"/>
                      <w:kern w:val="2"/>
                      <w:szCs w:val="24"/>
                      <w:lang w:eastAsia="ar-SA"/>
                    </w:rPr>
                    <w:t xml:space="preserve">Koordinacinė darbo grupė veikia pagal Organizatoriaus mero potvarkiu patvirtintą Koordinacinės darbo grupės reglamentą, sprendimus priima Koordinacinės darbo grupės posėdyje. Sprendimai fiksuojami posėdžio protokole. </w:t>
                  </w:r>
                </w:p>
                <w:p w14:paraId="3371E7DF" w14:textId="77777777">
                  <w:pPr>
                    <w:tabs>
                      <w:tab w:val="left" w:pos="567"/>
                      <w:tab w:val="left" w:pos="993"/>
                      <w:tab w:val="left" w:pos="1134"/>
                    </w:tabs>
                    <w:suppressAutoHyphens/>
                    <w:spacing w:line="249" w:lineRule="auto"/>
                    <w:ind w:left="851"/>
                    <w:jc w:val="both"/>
                    <w:rPr>
                      <w:color w:val="000000"/>
                      <w:kern w:val="2"/>
                      <w:szCs w:val="24"/>
                      <w:lang w:eastAsia="ar-SA"/>
                    </w:rPr>
                  </w:pPr>
                </w:p>
              </w:sdtContent>
            </w:sdt>
          </w:sdtContent>
        </w:sdt>
        <w:sdt>
          <w:sdtPr>
            <w:alias w:val="skyrius"/>
            <w:tag w:val="part_01114350ce7c4da298f344acb4779d3c"/>
            <w:lock w:val="sdtLocked"/>
            <w:richText/>
          </w:sdtPr>
          <w:sdtContent>
            <w:p w14:paraId="33D91CF8" w14:textId="77777777">
              <w:pPr>
                <w:suppressAutoHyphens/>
                <w:spacing w:line="249" w:lineRule="auto"/>
                <w:jc w:val="center"/>
                <w:rPr>
                  <w:b/>
                  <w:bCs/>
                  <w:color w:val="000000"/>
                  <w:kern w:val="2"/>
                  <w:szCs w:val="24"/>
                  <w:lang w:eastAsia="ar-SA"/>
                </w:rPr>
              </w:pPr>
              <w:sdt>
                <w:sdtPr>
                  <w:alias w:val="Numeris"/>
                  <w:tag w:val="nr_01114350ce7c4da298f344acb4779d3c"/>
                  <w:lock w:val="sdtLocked"/>
                  <w:richText/>
                </w:sdtPr>
                <w:sdtContent>
                  <w:r>
                    <w:rPr>
                      <w:b/>
                      <w:bCs/>
                      <w:color w:val="000000"/>
                      <w:kern w:val="2"/>
                      <w:szCs w:val="24"/>
                      <w:lang w:eastAsia="ar-SA"/>
                    </w:rPr>
                    <w:t>V</w:t>
                  </w:r>
                </w:sdtContent>
              </w:sdt>
              <w:r>
                <w:rPr>
                  <w:b/>
                  <w:bCs/>
                  <w:color w:val="000000"/>
                  <w:kern w:val="2"/>
                  <w:szCs w:val="24"/>
                  <w:lang w:eastAsia="ar-SA"/>
                </w:rPr>
                <w:t xml:space="preserve"> SKYRIUS</w:t>
              </w:r>
            </w:p>
            <w:p w14:paraId="2B393075" w14:textId="77777777">
              <w:pPr>
                <w:suppressAutoHyphens/>
                <w:spacing w:line="249" w:lineRule="auto"/>
                <w:jc w:val="center"/>
                <w:rPr>
                  <w:b/>
                  <w:bCs/>
                  <w:color w:val="000000"/>
                  <w:kern w:val="2"/>
                  <w:szCs w:val="24"/>
                  <w:lang w:eastAsia="ar-SA"/>
                </w:rPr>
              </w:pPr>
              <w:sdt>
                <w:sdtPr>
                  <w:alias w:val="Pavadinimas"/>
                  <w:tag w:val="title_01114350ce7c4da298f344acb4779d3c"/>
                  <w:lock w:val="sdtLocked"/>
                  <w:richText/>
                </w:sdtPr>
                <w:sdtContent>
                  <w:r>
                    <w:rPr>
                      <w:b/>
                      <w:bCs/>
                      <w:color w:val="000000"/>
                      <w:kern w:val="2"/>
                      <w:szCs w:val="24"/>
                      <w:lang w:eastAsia="ar-SA"/>
                    </w:rPr>
                    <w:t>NENUGALIMA JĖGA (FORCE MAJEURE)</w:t>
                  </w:r>
                </w:sdtContent>
              </w:sdt>
            </w:p>
            <w:p w14:paraId="4C04D497" w14:textId="77777777">
              <w:pPr>
                <w:suppressAutoHyphens/>
                <w:spacing w:line="249" w:lineRule="auto"/>
                <w:ind w:firstLine="851"/>
                <w:jc w:val="both"/>
                <w:rPr>
                  <w:color w:val="000000"/>
                  <w:kern w:val="2"/>
                  <w:szCs w:val="24"/>
                  <w:lang w:eastAsia="ar-SA"/>
                </w:rPr>
              </w:pPr>
            </w:p>
            <w:sdt>
              <w:sdtPr>
                <w:alias w:val="9 p."/>
                <w:tag w:val="part_5871ca82e04e4d6980d0cc2635276a85"/>
                <w:lock w:val="sdtLocked"/>
                <w:richText/>
              </w:sdtPr>
              <w:sdtContent>
                <w:p w14:paraId="705C87C2" w14:textId="77777777">
                  <w:pPr>
                    <w:tabs>
                      <w:tab w:val="left" w:pos="1134"/>
                    </w:tabs>
                    <w:suppressAutoHyphens/>
                    <w:spacing w:line="249" w:lineRule="auto"/>
                    <w:ind w:firstLine="709"/>
                    <w:jc w:val="both"/>
                    <w:rPr>
                      <w:color w:val="000000"/>
                      <w:kern w:val="2"/>
                      <w:szCs w:val="24"/>
                      <w:lang w:eastAsia="ar-SA"/>
                    </w:rPr>
                  </w:pPr>
                  <w:sdt>
                    <w:sdtPr>
                      <w:alias w:val="Numeris"/>
                      <w:tag w:val="nr_5871ca82e04e4d6980d0cc2635276a85"/>
                      <w:lock w:val="sdtLocked"/>
                      <w:richText/>
                    </w:sdtPr>
                    <w:sdtContent>
                      <w:r>
                        <w:rPr>
                          <w:color w:val="000000"/>
                          <w:kern w:val="2"/>
                          <w:szCs w:val="24"/>
                          <w:lang w:eastAsia="ar-SA"/>
                        </w:rPr>
                        <w:t>9</w:t>
                      </w:r>
                    </w:sdtContent>
                  </w:sdt>
                  <w:r>
                    <w:rPr>
                      <w:color w:val="000000"/>
                      <w:kern w:val="2"/>
                      <w:szCs w:val="24"/>
                      <w:lang w:eastAsia="ar-SA"/>
                    </w:rPr>
                    <w:t>.</w:t>
                    <w:tab/>
                    <w:t>Partneris gali būti visiškai ar iš dalies atleidžiamas nuo atsakomybės dėl ypatingų ir neišvengiamų aplinkybių – nenugalimos jėgos (</w:t>
                  </w:r>
                  <w:r>
                    <w:rPr>
                      <w:i/>
                      <w:iCs/>
                      <w:color w:val="000000"/>
                      <w:kern w:val="2"/>
                      <w:szCs w:val="24"/>
                      <w:lang w:eastAsia="ar-SA"/>
                    </w:rPr>
                    <w:t>force majeure</w:t>
                  </w:r>
                  <w:r>
                    <w:rPr>
                      <w:color w:val="000000"/>
                      <w:kern w:val="2"/>
                      <w:szCs w:val="24"/>
                      <w:lang w:eastAsia="ar-SA"/>
                    </w:rPr>
                    <w:t>), nustatytos ir jas patyrusios šalies įrodytos pagal Lietuvos Respublikos civilinį kodeksą ir Lietuvos Respublikos Vyriausybės 1996 m. liepos 15 d. nutarimą Nr. 840 „Dėl Atleidimo nuo atsakomybės, esant nenugalimos jėgos (force majeure) aplinkybėms, taisyklių tvirtinimo“, jeigu šalis nedelsdama pranešė kitai Šaliai apie kliūtį bei jos poveikį įsipareigojimų vykdymui. Nenugalima jėga (</w:t>
                  </w:r>
                  <w:r>
                    <w:rPr>
                      <w:i/>
                      <w:iCs/>
                      <w:color w:val="000000"/>
                      <w:kern w:val="2"/>
                      <w:szCs w:val="24"/>
                      <w:lang w:eastAsia="ar-SA"/>
                    </w:rPr>
                    <w:t>force majeure</w:t>
                  </w:r>
                  <w:r>
                    <w:rPr>
                      <w:color w:val="000000"/>
                      <w:kern w:val="2"/>
                      <w:szCs w:val="24"/>
                      <w:lang w:eastAsia="ar-SA"/>
                    </w:rPr>
                    <w:t xml:space="preserve">) – tai nepaprastos aplinkybės, kurių negalima nei numatyti, nei išvengti. </w:t>
                  </w:r>
                </w:p>
              </w:sdtContent>
            </w:sdt>
            <w:sdt>
              <w:sdtPr>
                <w:alias w:val="10 p."/>
                <w:tag w:val="part_aeb20ac8cdf84a0794d36eb6e6335445"/>
                <w:lock w:val="sdtLocked"/>
                <w:richText/>
              </w:sdtPr>
              <w:sdtContent>
                <w:p w14:paraId="28D114B0" w14:textId="77777777">
                  <w:pPr>
                    <w:tabs>
                      <w:tab w:val="left" w:pos="1134"/>
                    </w:tabs>
                    <w:suppressAutoHyphens/>
                    <w:spacing w:line="249" w:lineRule="auto"/>
                    <w:ind w:firstLine="709"/>
                    <w:jc w:val="both"/>
                    <w:rPr>
                      <w:color w:val="000000"/>
                      <w:kern w:val="2"/>
                      <w:szCs w:val="24"/>
                      <w:lang w:eastAsia="ar-SA"/>
                    </w:rPr>
                  </w:pPr>
                  <w:sdt>
                    <w:sdtPr>
                      <w:alias w:val="Numeris"/>
                      <w:tag w:val="nr_aeb20ac8cdf84a0794d36eb6e6335445"/>
                      <w:lock w:val="sdtLocked"/>
                      <w:richText/>
                    </w:sdtPr>
                    <w:sdtContent>
                      <w:r>
                        <w:rPr>
                          <w:color w:val="000000"/>
                          <w:kern w:val="2"/>
                          <w:szCs w:val="24"/>
                          <w:lang w:eastAsia="ar-SA"/>
                        </w:rPr>
                        <w:t>10</w:t>
                      </w:r>
                    </w:sdtContent>
                  </w:sdt>
                  <w:r>
                    <w:rPr>
                      <w:color w:val="000000"/>
                      <w:kern w:val="2"/>
                      <w:szCs w:val="24"/>
                      <w:lang w:eastAsia="ar-SA"/>
                    </w:rPr>
                    <w:t>.</w:t>
                    <w:tab/>
                    <w:t>Esant nenugalimai jėgai (</w:t>
                  </w:r>
                  <w:r>
                    <w:rPr>
                      <w:i/>
                      <w:iCs/>
                      <w:color w:val="000000"/>
                      <w:kern w:val="2"/>
                      <w:szCs w:val="24"/>
                      <w:lang w:eastAsia="ar-SA"/>
                    </w:rPr>
                    <w:t>force majeure</w:t>
                  </w:r>
                  <w:r>
                    <w:rPr>
                      <w:color w:val="000000"/>
                      <w:kern w:val="2"/>
                      <w:szCs w:val="24"/>
                      <w:lang w:eastAsia="ar-SA"/>
                    </w:rPr>
                    <w:t>) arba kitoms aplinkybėms (pagal Lietuvos Respublikos Vyriausybės 1996 liepos 15 d. nutarimą Nr. 840), kurios nepriklauso nuo Partnerių valios, Partneriai privalo nedelsdami, bet ne vėliau kaip per 3 kalendorines dienas apie tai vienas kitą informuoti raštu. Jei Partneriai vieni kitų neinformuoja, laikoma, kad tokių aplinkybių nebuvo ir Partneris, laiku nepranešęs apie neįveikiamos jėgos aplinkybes, tampa atsakingas už nuostolių, kurių galima buvo išvengti, atlyginimą.</w:t>
                  </w:r>
                </w:p>
                <w:p w14:paraId="1584228C" w14:textId="77777777">
                  <w:pPr>
                    <w:tabs>
                      <w:tab w:val="left" w:pos="1134"/>
                    </w:tabs>
                    <w:suppressAutoHyphens/>
                    <w:spacing w:line="249" w:lineRule="auto"/>
                    <w:ind w:firstLine="709"/>
                    <w:jc w:val="both"/>
                    <w:rPr>
                      <w:color w:val="000000"/>
                      <w:kern w:val="2"/>
                      <w:szCs w:val="24"/>
                      <w:lang w:eastAsia="ar-SA"/>
                    </w:rPr>
                  </w:pPr>
                </w:p>
                <w:p w14:paraId="44CC2AE2" w14:textId="77777777">
                  <w:pPr>
                    <w:tabs>
                      <w:tab w:val="left" w:pos="1134"/>
                    </w:tabs>
                    <w:suppressAutoHyphens/>
                    <w:spacing w:line="249" w:lineRule="auto"/>
                    <w:ind w:firstLine="709"/>
                    <w:jc w:val="both"/>
                    <w:rPr>
                      <w:color w:val="000000"/>
                      <w:kern w:val="2"/>
                      <w:szCs w:val="24"/>
                      <w:lang w:eastAsia="ar-SA"/>
                    </w:rPr>
                  </w:pPr>
                </w:p>
                <w:p w14:paraId="7D46BF61" w14:textId="77777777">
                  <w:pPr>
                    <w:tabs>
                      <w:tab w:val="left" w:pos="1134"/>
                    </w:tabs>
                    <w:suppressAutoHyphens/>
                    <w:spacing w:line="249" w:lineRule="auto"/>
                    <w:ind w:firstLine="709"/>
                    <w:jc w:val="both"/>
                    <w:rPr>
                      <w:color w:val="000000"/>
                      <w:kern w:val="2"/>
                      <w:szCs w:val="24"/>
                      <w:lang w:eastAsia="ar-SA"/>
                    </w:rPr>
                  </w:pPr>
                </w:p>
                <w:p w14:paraId="20689ACE" w14:textId="77777777">
                  <w:pPr>
                    <w:tabs>
                      <w:tab w:val="left" w:pos="1134"/>
                    </w:tabs>
                    <w:suppressAutoHyphens/>
                    <w:spacing w:line="249" w:lineRule="auto"/>
                    <w:ind w:firstLine="709"/>
                    <w:jc w:val="both"/>
                    <w:rPr>
                      <w:color w:val="000000"/>
                      <w:kern w:val="2"/>
                      <w:szCs w:val="24"/>
                      <w:lang w:eastAsia="ar-SA"/>
                    </w:rPr>
                  </w:pPr>
                </w:p>
                <w:p w14:paraId="78137D79" w14:textId="7A38CD11">
                  <w:pPr>
                    <w:widowControl w:val="0"/>
                    <w:tabs>
                      <w:tab w:val="left" w:pos="1570"/>
                    </w:tabs>
                    <w:ind w:right="20"/>
                    <w:jc w:val="both"/>
                    <w:rPr>
                      <w:color w:val="000000"/>
                      <w:szCs w:val="24"/>
                      <w:lang w:eastAsia="lt-LT"/>
                    </w:rPr>
                  </w:pPr>
                </w:p>
              </w:sdtContent>
            </w:sdt>
          </w:sdtContent>
        </w:sdt>
        <w:sdt>
          <w:sdtPr>
            <w:alias w:val="skyrius"/>
            <w:tag w:val="part_3e751418be7645609cc08456ba6bf5a5"/>
            <w:lock w:val="sdtLocked"/>
            <w:richText/>
          </w:sdtPr>
          <w:sdtContent>
            <w:p w14:paraId="1EC18D7C" w14:textId="77777777">
              <w:pPr>
                <w:widowControl w:val="0"/>
                <w:tabs>
                  <w:tab w:val="left" w:pos="1570"/>
                </w:tabs>
                <w:ind w:right="20"/>
                <w:jc w:val="center"/>
                <w:rPr>
                  <w:b/>
                  <w:bCs/>
                  <w:szCs w:val="24"/>
                  <w:lang w:eastAsia="lt-LT"/>
                </w:rPr>
              </w:pPr>
              <w:sdt>
                <w:sdtPr>
                  <w:alias w:val="Numeris"/>
                  <w:tag w:val="nr_3e751418be7645609cc08456ba6bf5a5"/>
                  <w:lock w:val="sdtLocked"/>
                  <w:richText/>
                </w:sdtPr>
                <w:sdtContent>
                  <w:r>
                    <w:rPr>
                      <w:b/>
                      <w:bCs/>
                      <w:szCs w:val="24"/>
                      <w:lang w:eastAsia="lt-LT"/>
                    </w:rPr>
                    <w:t>VI</w:t>
                  </w:r>
                </w:sdtContent>
              </w:sdt>
              <w:r>
                <w:rPr>
                  <w:b/>
                  <w:bCs/>
                  <w:szCs w:val="24"/>
                  <w:lang w:eastAsia="lt-LT"/>
                </w:rPr>
                <w:t xml:space="preserve"> SKYRIUS</w:t>
              </w:r>
            </w:p>
            <w:p w14:paraId="025D91B6" w14:textId="77777777">
              <w:pPr>
                <w:widowControl w:val="0"/>
                <w:tabs>
                  <w:tab w:val="left" w:pos="1570"/>
                </w:tabs>
                <w:ind w:right="20"/>
                <w:jc w:val="center"/>
                <w:rPr>
                  <w:b/>
                  <w:bCs/>
                  <w:szCs w:val="24"/>
                  <w:lang w:eastAsia="lt-LT"/>
                </w:rPr>
              </w:pPr>
              <w:sdt>
                <w:sdtPr>
                  <w:alias w:val="Pavadinimas"/>
                  <w:tag w:val="title_3e751418be7645609cc08456ba6bf5a5"/>
                  <w:lock w:val="sdtLocked"/>
                  <w:richText/>
                </w:sdtPr>
                <w:sdtContent>
                  <w:r>
                    <w:rPr>
                      <w:b/>
                      <w:bCs/>
                      <w:szCs w:val="24"/>
                      <w:lang w:eastAsia="lt-LT"/>
                    </w:rPr>
                    <w:t>SUTARTIES GALIOJIMAS IR VYKDYMAS</w:t>
                  </w:r>
                </w:sdtContent>
              </w:sdt>
            </w:p>
            <w:p w14:paraId="5AABA76A" w14:textId="77777777">
              <w:pPr>
                <w:widowControl w:val="0"/>
                <w:tabs>
                  <w:tab w:val="left" w:pos="1570"/>
                </w:tabs>
                <w:ind w:right="20"/>
                <w:jc w:val="both"/>
                <w:rPr>
                  <w:sz w:val="16"/>
                  <w:szCs w:val="16"/>
                  <w:lang w:eastAsia="lt-LT"/>
                </w:rPr>
              </w:pPr>
            </w:p>
            <w:sdt>
              <w:sdtPr>
                <w:alias w:val="11 p."/>
                <w:tag w:val="part_0e664c2a87e64c289388ba26fa97afba"/>
                <w:lock w:val="sdtLocked"/>
                <w:richText/>
              </w:sdtPr>
              <w:sdtContent>
                <w:p w14:paraId="06428579" w14:textId="77777777">
                  <w:pPr>
                    <w:tabs>
                      <w:tab w:val="left" w:pos="1134"/>
                    </w:tabs>
                    <w:suppressAutoHyphens/>
                    <w:spacing w:line="249" w:lineRule="auto"/>
                    <w:ind w:firstLine="709"/>
                    <w:jc w:val="both"/>
                    <w:rPr>
                      <w:color w:val="000000"/>
                      <w:kern w:val="2"/>
                      <w:szCs w:val="24"/>
                      <w:lang w:eastAsia="ar-SA"/>
                    </w:rPr>
                  </w:pPr>
                  <w:sdt>
                    <w:sdtPr>
                      <w:alias w:val="Numeris"/>
                      <w:tag w:val="nr_0e664c2a87e64c289388ba26fa97afba"/>
                      <w:lock w:val="sdtLocked"/>
                      <w:richText/>
                    </w:sdtPr>
                    <w:sdtContent>
                      <w:r>
                        <w:rPr>
                          <w:szCs w:val="24"/>
                          <w:lang w:eastAsia="lt-LT"/>
                        </w:rPr>
                        <w:t>11</w:t>
                      </w:r>
                    </w:sdtContent>
                  </w:sdt>
                  <w:r>
                    <w:rPr>
                      <w:szCs w:val="24"/>
                      <w:lang w:eastAsia="lt-LT"/>
                    </w:rPr>
                    <w:t>.</w:t>
                    <w:tab/>
                    <w:t>Sutartis įsigalioja nuo kitos darbo dienos, kai ją pasirašo visi Partneriai. Sutarties pakeitimai įsigalioja nuo kitos darbo dienos, kai Sutarties pakeitimą pasirašo visi Partneriai. Pasirašytos Sutarties (jos pakeitimo) kopija pateikiama Šiaulių regiono plėtros tarybai. Sutartis neterminuota</w:t>
                  </w:r>
                  <w:r>
                    <w:rPr>
                      <w:color w:val="000000"/>
                      <w:kern w:val="2"/>
                      <w:szCs w:val="24"/>
                      <w:lang w:eastAsia="ar-SA"/>
                    </w:rPr>
                    <w:t>.</w:t>
                  </w:r>
                </w:p>
              </w:sdtContent>
            </w:sdt>
            <w:sdt>
              <w:sdtPr>
                <w:alias w:val="12 p."/>
                <w:tag w:val="part_22f22c686184436095448840a873d735"/>
                <w:lock w:val="sdtLocked"/>
                <w:richText/>
              </w:sdtPr>
              <w:sdtContent>
                <w:p w14:paraId="41073605" w14:textId="77777777">
                  <w:pPr>
                    <w:widowControl w:val="0"/>
                    <w:tabs>
                      <w:tab w:val="left" w:pos="1134"/>
                      <w:tab w:val="left" w:pos="1276"/>
                    </w:tabs>
                    <w:ind w:right="20" w:firstLine="709"/>
                    <w:jc w:val="both"/>
                    <w:rPr>
                      <w:szCs w:val="24"/>
                      <w:lang w:eastAsia="lt-LT"/>
                    </w:rPr>
                  </w:pPr>
                  <w:sdt>
                    <w:sdtPr>
                      <w:alias w:val="Numeris"/>
                      <w:tag w:val="nr_22f22c686184436095448840a873d735"/>
                      <w:lock w:val="sdtLocked"/>
                      <w:richText/>
                    </w:sdtPr>
                    <w:sdtContent>
                      <w:r>
                        <w:rPr>
                          <w:szCs w:val="24"/>
                          <w:lang w:eastAsia="lt-LT"/>
                        </w:rPr>
                        <w:t>12</w:t>
                      </w:r>
                    </w:sdtContent>
                  </w:sdt>
                  <w:r>
                    <w:rPr>
                      <w:szCs w:val="24"/>
                      <w:lang w:eastAsia="lt-LT"/>
                    </w:rPr>
                    <w:t>.</w:t>
                    <w:tab/>
                    <w:t>Sutarties nutraukimas:</w:t>
                  </w:r>
                </w:p>
                <w:sdt>
                  <w:sdtPr>
                    <w:alias w:val="12.1 pp."/>
                    <w:tag w:val="part_f1e3f06e0fa642988ed50369a024090b"/>
                    <w:lock w:val="sdtLocked"/>
                    <w:richText/>
                  </w:sdtPr>
                  <w:sdtContent>
                    <w:p w14:paraId="4CB02719" w14:textId="77777777">
                      <w:pPr>
                        <w:widowControl w:val="0"/>
                        <w:tabs>
                          <w:tab w:val="left" w:pos="1134"/>
                          <w:tab w:val="left" w:pos="1276"/>
                        </w:tabs>
                        <w:ind w:right="20" w:firstLine="709"/>
                        <w:jc w:val="both"/>
                        <w:rPr>
                          <w:szCs w:val="24"/>
                          <w:lang w:eastAsia="lt-LT"/>
                        </w:rPr>
                      </w:pPr>
                      <w:sdt>
                        <w:sdtPr>
                          <w:alias w:val="Numeris"/>
                          <w:tag w:val="nr_f1e3f06e0fa642988ed50369a024090b"/>
                          <w:lock w:val="sdtLocked"/>
                          <w:richText/>
                        </w:sdtPr>
                        <w:sdtContent>
                          <w:r>
                            <w:rPr>
                              <w:szCs w:val="24"/>
                              <w:lang w:eastAsia="lt-LT"/>
                            </w:rPr>
                            <w:t>12.1</w:t>
                          </w:r>
                        </w:sdtContent>
                      </w:sdt>
                      <w:r>
                        <w:rPr>
                          <w:szCs w:val="24"/>
                          <w:lang w:eastAsia="lt-LT"/>
                        </w:rPr>
                        <w:t xml:space="preserve">. kitas (-i) Partneris (-iai) turi informuoti Organizatorių, jei Partneris (-iai) nevykdo Sutarties ar ją netinkamai vykdo. </w:t>
                      </w:r>
                      <w:r>
                        <w:rPr>
                          <w:color w:val="000000"/>
                          <w:kern w:val="2"/>
                          <w:szCs w:val="22"/>
                          <w:lang w:eastAsia="ar-SA"/>
                        </w:rPr>
                        <w:t xml:space="preserve">Organizatorius, gavęs šią informaciją, Sutarties nevykdantį (-čius) (netinkamai vykdantį (-čius) </w:t>
                      </w:r>
                      <w:r>
                        <w:rPr>
                          <w:kern w:val="2"/>
                          <w:szCs w:val="22"/>
                          <w:lang w:eastAsia="ar-SA"/>
                        </w:rPr>
                        <w:t>Partnerį (-ius) raštu informuoja apie Sutarties nevykdymą (netinkamą vykdymą) ir nurodo jam (jiems) per</w:t>
                      </w:r>
                      <w:r>
                        <w:rPr>
                          <w:b/>
                          <w:bCs/>
                          <w:kern w:val="2"/>
                          <w:szCs w:val="22"/>
                          <w:lang w:eastAsia="ar-SA"/>
                        </w:rPr>
                        <w:t xml:space="preserve"> </w:t>
                      </w:r>
                      <w:r>
                        <w:rPr>
                          <w:kern w:val="2"/>
                          <w:szCs w:val="22"/>
                          <w:lang w:eastAsia="ar-SA"/>
                        </w:rPr>
                        <w:t xml:space="preserve">30 kalendorinių dienų pateikti paaiškinimus dėl Sutarties nevykdymo (netinkamo vykdymo) priežasčių bei ištaisyti Sutarties vykdymo pažeidimus Sutarties </w:t>
                      </w:r>
                      <w:r>
                        <w:rPr>
                          <w:color w:val="000000"/>
                          <w:kern w:val="2"/>
                          <w:szCs w:val="22"/>
                          <w:lang w:eastAsia="ar-SA"/>
                        </w:rPr>
                        <w:t xml:space="preserve">vykdymui išsaugoti. </w:t>
                      </w:r>
                      <w:r>
                        <w:rPr>
                          <w:szCs w:val="24"/>
                          <w:lang w:eastAsia="lt-LT"/>
                        </w:rPr>
                        <w:t>Jei Sutarties nevykdantis (netinkamai vykdantis) Partneris per 30 kalendorinių dienų nepašalina Sutarties nevykdymo (netinkamo vykdymo) priežasčių, Partneriai vienašališkai su Sutarties nevykdančiu (netinkamai vykdančiu) Partneriu gali nutraukti Sutartį, įformindami šį Sutarties nutraukimą pagal galiojančius teisės aktus. Sutarties nutraukimas su Sutarties nevykdančiu (netinkamai vykdančiu) Partneriu neturi įtakos Sutarties galiojimui kitiems Partneriams, jei likusieji Partneriai gali užtikrinti savo numatytų paslaugų teikimą. Organizatorius privalo raštu informuoti Šiaulių regiono plėtros tarybą apie su Partneriu pagal šį Sutarties papunktį vienašališkai nutrauktą Sutartį;</w:t>
                      </w:r>
                    </w:p>
                  </w:sdtContent>
                </w:sdt>
                <w:sdt>
                  <w:sdtPr>
                    <w:alias w:val="12.2 pp."/>
                    <w:tag w:val="part_887837dee2c9449680e741acc85608fe"/>
                    <w:lock w:val="sdtLocked"/>
                    <w:richText/>
                  </w:sdtPr>
                  <w:sdtContent>
                    <w:p w14:paraId="1CD8B649" w14:textId="77777777">
                      <w:pPr>
                        <w:widowControl w:val="0"/>
                        <w:tabs>
                          <w:tab w:val="left" w:pos="1276"/>
                        </w:tabs>
                        <w:ind w:right="20" w:firstLine="709"/>
                        <w:jc w:val="both"/>
                        <w:rPr>
                          <w:szCs w:val="24"/>
                          <w:lang w:eastAsia="lt-LT"/>
                        </w:rPr>
                      </w:pPr>
                      <w:sdt>
                        <w:sdtPr>
                          <w:alias w:val="Numeris"/>
                          <w:tag w:val="nr_887837dee2c9449680e741acc85608fe"/>
                          <w:lock w:val="sdtLocked"/>
                          <w:richText/>
                        </w:sdtPr>
                        <w:sdtContent>
                          <w:r>
                            <w:rPr>
                              <w:szCs w:val="24"/>
                              <w:lang w:eastAsia="lt-LT"/>
                            </w:rPr>
                            <w:t>12.2</w:t>
                          </w:r>
                        </w:sdtContent>
                      </w:sdt>
                      <w:r>
                        <w:rPr>
                          <w:szCs w:val="24"/>
                          <w:lang w:eastAsia="lt-LT"/>
                        </w:rPr>
                        <w:t xml:space="preserve">. Partneris, norėdamas nutraukti šią Sutartį, apie vienašalį Sutarties nutraukimą kitiems Partneriams ir Organizatoriui privalo </w:t>
                      </w:r>
                      <w:r>
                        <w:rPr>
                          <w:szCs w:val="22"/>
                          <w:lang w:eastAsia="ar-SA"/>
                        </w:rPr>
                        <w:t xml:space="preserve">raštu pranešti ne vėliau kaip prieš 60 kalendorinių </w:t>
                      </w:r>
                      <w:r>
                        <w:rPr>
                          <w:szCs w:val="24"/>
                          <w:lang w:eastAsia="lt-LT"/>
                        </w:rPr>
                        <w:t>dienų.</w:t>
                      </w:r>
                    </w:p>
                    <w:p w14:paraId="67B05511" w14:textId="77777777">
                      <w:pPr>
                        <w:widowControl w:val="0"/>
                        <w:tabs>
                          <w:tab w:val="left" w:pos="1276"/>
                        </w:tabs>
                        <w:ind w:right="20"/>
                        <w:jc w:val="both"/>
                        <w:rPr>
                          <w:szCs w:val="24"/>
                          <w:lang w:eastAsia="lt-LT"/>
                        </w:rPr>
                      </w:pPr>
                    </w:p>
                  </w:sdtContent>
                </w:sdt>
              </w:sdtContent>
            </w:sdt>
          </w:sdtContent>
        </w:sdt>
        <w:sdt>
          <w:sdtPr>
            <w:alias w:val="skyrius"/>
            <w:tag w:val="part_6442c17d007b4591a9762ced4d3fa47d"/>
            <w:lock w:val="sdtLocked"/>
            <w:richText/>
          </w:sdtPr>
          <w:sdtContent>
            <w:p w14:paraId="72BC6A4E" w14:textId="77777777">
              <w:pPr>
                <w:widowControl w:val="0"/>
                <w:tabs>
                  <w:tab w:val="left" w:pos="1276"/>
                </w:tabs>
                <w:ind w:right="20"/>
                <w:jc w:val="center"/>
                <w:rPr>
                  <w:b/>
                  <w:bCs/>
                  <w:szCs w:val="24"/>
                  <w:lang w:eastAsia="lt-LT"/>
                </w:rPr>
              </w:pPr>
              <w:sdt>
                <w:sdtPr>
                  <w:alias w:val="Numeris"/>
                  <w:tag w:val="nr_6442c17d007b4591a9762ced4d3fa47d"/>
                  <w:lock w:val="sdtLocked"/>
                  <w:richText/>
                </w:sdtPr>
                <w:sdtContent>
                  <w:r>
                    <w:rPr>
                      <w:b/>
                      <w:bCs/>
                      <w:szCs w:val="24"/>
                      <w:lang w:eastAsia="lt-LT"/>
                    </w:rPr>
                    <w:t>VII</w:t>
                  </w:r>
                </w:sdtContent>
              </w:sdt>
              <w:r>
                <w:rPr>
                  <w:b/>
                  <w:bCs/>
                  <w:szCs w:val="24"/>
                  <w:lang w:eastAsia="lt-LT"/>
                </w:rPr>
                <w:t xml:space="preserve"> SKYRIUS</w:t>
              </w:r>
            </w:p>
            <w:p w14:paraId="41471936" w14:textId="77777777">
              <w:pPr>
                <w:widowControl w:val="0"/>
                <w:tabs>
                  <w:tab w:val="left" w:pos="1276"/>
                </w:tabs>
                <w:ind w:right="20"/>
                <w:jc w:val="center"/>
                <w:rPr>
                  <w:b/>
                  <w:bCs/>
                  <w:szCs w:val="24"/>
                  <w:lang w:eastAsia="lt-LT"/>
                </w:rPr>
              </w:pPr>
              <w:sdt>
                <w:sdtPr>
                  <w:alias w:val="Pavadinimas"/>
                  <w:tag w:val="title_6442c17d007b4591a9762ced4d3fa47d"/>
                  <w:lock w:val="sdtLocked"/>
                  <w:richText/>
                </w:sdtPr>
                <w:sdtContent>
                  <w:r>
                    <w:rPr>
                      <w:b/>
                      <w:bCs/>
                      <w:szCs w:val="24"/>
                      <w:lang w:eastAsia="lt-LT"/>
                    </w:rPr>
                    <w:t>KITOS NUOSTATOS</w:t>
                  </w:r>
                </w:sdtContent>
              </w:sdt>
            </w:p>
            <w:p w14:paraId="5F9F1597" w14:textId="77777777">
              <w:pPr>
                <w:widowControl w:val="0"/>
                <w:tabs>
                  <w:tab w:val="left" w:pos="1276"/>
                </w:tabs>
                <w:ind w:right="20" w:firstLine="851"/>
                <w:jc w:val="both"/>
                <w:rPr>
                  <w:sz w:val="16"/>
                  <w:szCs w:val="16"/>
                  <w:lang w:eastAsia="lt-LT"/>
                </w:rPr>
              </w:pPr>
            </w:p>
            <w:sdt>
              <w:sdtPr>
                <w:alias w:val="13 p."/>
                <w:tag w:val="part_956992c786c7441f8310141afe1cda86"/>
                <w:lock w:val="sdtLocked"/>
                <w:richText/>
              </w:sdtPr>
              <w:sdtContent>
                <w:p w14:paraId="750C2E0D" w14:textId="77777777">
                  <w:pPr>
                    <w:widowControl w:val="0"/>
                    <w:tabs>
                      <w:tab w:val="left" w:pos="1134"/>
                    </w:tabs>
                    <w:ind w:right="20" w:firstLine="709"/>
                    <w:jc w:val="both"/>
                    <w:rPr>
                      <w:szCs w:val="24"/>
                      <w:lang w:eastAsia="lt-LT"/>
                    </w:rPr>
                  </w:pPr>
                  <w:sdt>
                    <w:sdtPr>
                      <w:alias w:val="Numeris"/>
                      <w:tag w:val="nr_956992c786c7441f8310141afe1cda86"/>
                      <w:lock w:val="sdtLocked"/>
                      <w:richText/>
                    </w:sdtPr>
                    <w:sdtContent>
                      <w:r>
                        <w:rPr>
                          <w:szCs w:val="24"/>
                          <w:lang w:eastAsia="lt-LT"/>
                        </w:rPr>
                        <w:t>13</w:t>
                      </w:r>
                    </w:sdtContent>
                  </w:sdt>
                  <w:r>
                    <w:rPr>
                      <w:szCs w:val="24"/>
                      <w:lang w:eastAsia="lt-LT"/>
                    </w:rPr>
                    <w:t>.</w:t>
                    <w:tab/>
                    <w:t>Sutartis sudaryta vadovaujantis Lietuvos Respublikos teisės aktais. Sutartis ir atskiros jos nuostatos turi būti aiškinamos vadovaujantis Lietuvos Respublikos teisės aktais.</w:t>
                  </w:r>
                </w:p>
              </w:sdtContent>
            </w:sdt>
            <w:sdt>
              <w:sdtPr>
                <w:alias w:val="14 p."/>
                <w:tag w:val="part_b78bd61c3eb54f9191af5fe59148af93"/>
                <w:lock w:val="sdtLocked"/>
                <w:richText/>
              </w:sdtPr>
              <w:sdtContent>
                <w:p w14:paraId="6F4F8DA6" w14:textId="77777777">
                  <w:pPr>
                    <w:widowControl w:val="0"/>
                    <w:tabs>
                      <w:tab w:val="left" w:pos="1134"/>
                    </w:tabs>
                    <w:ind w:right="20" w:firstLine="709"/>
                    <w:jc w:val="both"/>
                    <w:rPr>
                      <w:szCs w:val="24"/>
                      <w:lang w:eastAsia="lt-LT"/>
                    </w:rPr>
                  </w:pPr>
                  <w:sdt>
                    <w:sdtPr>
                      <w:alias w:val="Numeris"/>
                      <w:tag w:val="nr_b78bd61c3eb54f9191af5fe59148af93"/>
                      <w:lock w:val="sdtLocked"/>
                      <w:richText/>
                    </w:sdtPr>
                    <w:sdtContent>
                      <w:r>
                        <w:rPr>
                          <w:szCs w:val="24"/>
                          <w:lang w:eastAsia="lt-LT"/>
                        </w:rPr>
                        <w:t>14</w:t>
                      </w:r>
                    </w:sdtContent>
                  </w:sdt>
                  <w:r>
                    <w:rPr>
                      <w:szCs w:val="24"/>
                      <w:lang w:eastAsia="lt-LT"/>
                    </w:rPr>
                    <w:t>.</w:t>
                    <w:tab/>
                    <w:t xml:space="preserve">Pasikeitus Partnerių rekvizitams ir (ar) kitiems duomenims, Partneriai privalo per tris kalendorines dienas nuo jų pasikeitimo momento apie tai pranešti raštu </w:t>
                  </w:r>
                  <w:r>
                    <w:rPr>
                      <w:kern w:val="2"/>
                      <w:szCs w:val="24"/>
                      <w:lang w:eastAsia="ar-SA"/>
                    </w:rPr>
                    <w:t>vienas kitam</w:t>
                  </w:r>
                  <w:r>
                    <w:rPr>
                      <w:szCs w:val="24"/>
                      <w:lang w:eastAsia="lt-LT"/>
                    </w:rPr>
                    <w:t>.</w:t>
                  </w:r>
                </w:p>
              </w:sdtContent>
            </w:sdt>
            <w:sdt>
              <w:sdtPr>
                <w:alias w:val="15 p."/>
                <w:tag w:val="part_bec586d0ec5840c2be8fa657ad2855ed"/>
                <w:lock w:val="sdtLocked"/>
                <w:richText/>
              </w:sdtPr>
              <w:sdtContent>
                <w:p w14:paraId="59FA0CEB" w14:textId="77777777">
                  <w:pPr>
                    <w:widowControl w:val="0"/>
                    <w:tabs>
                      <w:tab w:val="left" w:pos="1134"/>
                    </w:tabs>
                    <w:ind w:right="20" w:firstLine="709"/>
                    <w:jc w:val="both"/>
                    <w:rPr>
                      <w:szCs w:val="24"/>
                      <w:lang w:eastAsia="lt-LT"/>
                    </w:rPr>
                  </w:pPr>
                  <w:sdt>
                    <w:sdtPr>
                      <w:alias w:val="Numeris"/>
                      <w:tag w:val="nr_bec586d0ec5840c2be8fa657ad2855ed"/>
                      <w:lock w:val="sdtLocked"/>
                      <w:richText/>
                    </w:sdtPr>
                    <w:sdtContent>
                      <w:r>
                        <w:rPr>
                          <w:szCs w:val="24"/>
                          <w:lang w:eastAsia="lt-LT"/>
                        </w:rPr>
                        <w:t>15</w:t>
                      </w:r>
                    </w:sdtContent>
                  </w:sdt>
                  <w:r>
                    <w:rPr>
                      <w:szCs w:val="24"/>
                      <w:lang w:eastAsia="lt-LT"/>
                    </w:rPr>
                    <w:t>.</w:t>
                    <w:tab/>
                    <w:t>Sutartyje neaptartus klausimus reglamentuoja Lietuvos Respublikos civilinio kodekso nuostatos.</w:t>
                  </w:r>
                </w:p>
              </w:sdtContent>
            </w:sdt>
            <w:sdt>
              <w:sdtPr>
                <w:alias w:val="16 p."/>
                <w:tag w:val="part_a8b44deabadc4b528fddfc606d6db095"/>
                <w:lock w:val="sdtLocked"/>
                <w:richText/>
              </w:sdtPr>
              <w:sdtContent>
                <w:p w14:paraId="68CE77B3" w14:textId="77777777">
                  <w:pPr>
                    <w:widowControl w:val="0"/>
                    <w:tabs>
                      <w:tab w:val="left" w:pos="1134"/>
                    </w:tabs>
                    <w:ind w:right="20" w:firstLine="709"/>
                    <w:jc w:val="both"/>
                    <w:rPr>
                      <w:szCs w:val="24"/>
                      <w:lang w:eastAsia="lt-LT"/>
                    </w:rPr>
                  </w:pPr>
                  <w:sdt>
                    <w:sdtPr>
                      <w:alias w:val="Numeris"/>
                      <w:tag w:val="nr_a8b44deabadc4b528fddfc606d6db095"/>
                      <w:lock w:val="sdtLocked"/>
                      <w:richText/>
                    </w:sdtPr>
                    <w:sdtContent>
                      <w:r>
                        <w:rPr>
                          <w:szCs w:val="24"/>
                          <w:lang w:eastAsia="lt-LT"/>
                        </w:rPr>
                        <w:t>16</w:t>
                      </w:r>
                    </w:sdtContent>
                  </w:sdt>
                  <w:r>
                    <w:rPr>
                      <w:szCs w:val="24"/>
                      <w:lang w:eastAsia="lt-LT"/>
                    </w:rPr>
                    <w:t>.</w:t>
                    <w:tab/>
                    <w:t>Visi ginčai, kilę iš šios Sutarties, sprendžiami derybų keliu. Šalims nesusitarus, ginčas gali būti perduotas nagrinėti teismui Lietuvos Respublikos įstatymų nustatyta tvarka.</w:t>
                  </w:r>
                </w:p>
              </w:sdtContent>
            </w:sdt>
            <w:sdt>
              <w:sdtPr>
                <w:alias w:val="3 p."/>
                <w:tag w:val="part_af6c739f1d0540e4aa81cd39a50540f8"/>
                <w:lock w:val="sdtLocked"/>
                <w:richText/>
              </w:sdtPr>
              <w:sdtContent>
                <w:p w14:paraId="53D2F02F" w14:textId="797ADBD8">
                  <w:pPr>
                    <w:widowControl w:val="0"/>
                    <w:tabs>
                      <w:tab w:val="left" w:pos="1134"/>
                    </w:tabs>
                    <w:suppressAutoHyphens/>
                    <w:ind w:firstLine="709"/>
                    <w:jc w:val="both"/>
                    <w:rPr>
                      <w:bCs/>
                      <w:color w:val="000000"/>
                      <w:kern w:val="2"/>
                      <w:szCs w:val="24"/>
                      <w:lang w:eastAsia="ar-SA"/>
                    </w:rPr>
                  </w:pPr>
                  <w:sdt>
                    <w:sdtPr>
                      <w:alias w:val="Numeris"/>
                      <w:tag w:val="nr_af6c739f1d0540e4aa81cd39a50540f8"/>
                      <w:lock w:val="sdtLocked"/>
                      <w:richText/>
                    </w:sdtPr>
                    <w:sdtContent>
                      <w:r>
                        <w:rPr>
                          <w:rFonts w:eastAsia="Verdana"/>
                          <w:bCs/>
                          <w:color w:val="000000"/>
                          <w:kern w:val="2"/>
                          <w:szCs w:val="24"/>
                          <w:lang w:eastAsia="ar-SA"/>
                        </w:rPr>
                        <w:t>3</w:t>
                      </w:r>
                    </w:sdtContent>
                  </w:sdt>
                  <w:r>
                    <w:rPr>
                      <w:rFonts w:eastAsia="Verdana"/>
                      <w:bCs/>
                      <w:color w:val="000000"/>
                      <w:kern w:val="2"/>
                      <w:szCs w:val="24"/>
                      <w:lang w:eastAsia="ar-SA"/>
                    </w:rPr>
                    <w:t>.</w:t>
                    <w:tab/>
                  </w:r>
                  <w:r>
                    <w:rPr>
                      <w:szCs w:val="24"/>
                      <w:lang w:eastAsia="lt-LT"/>
                    </w:rPr>
                    <w:t>17.</w:t>
                    <w:tab/>
                    <w:t xml:space="preserve">Sutartis sudaryta lietuvių kalba </w:t>
                  </w:r>
                  <w:r>
                    <w:rPr>
                      <w:color w:val="000000"/>
                      <w:kern w:val="2"/>
                      <w:szCs w:val="24"/>
                      <w:lang w:eastAsia="ar-SA"/>
                    </w:rPr>
                    <w:t>šešiais egzemplioriais, turinčiais vienodą teisinę galią, – po vieną kiekvienam Partneriui arba vienu elektroniniu dokumentu, pasirašytu kvalifikuotu elektroniniu parašu.</w:t>
                  </w:r>
                </w:p>
                <w:p w14:paraId="5E5512F7" w14:textId="77777777">
                  <w:pPr>
                    <w:suppressAutoHyphens/>
                    <w:snapToGrid w:val="0"/>
                    <w:spacing w:line="249" w:lineRule="auto"/>
                    <w:ind w:left="-15" w:firstLine="866"/>
                    <w:jc w:val="both"/>
                    <w:rPr>
                      <w:color w:val="000000"/>
                      <w:kern w:val="2"/>
                      <w:szCs w:val="24"/>
                      <w:lang w:eastAsia="ar-SA"/>
                    </w:rPr>
                  </w:pPr>
                </w:p>
                <w:p w14:paraId="00C56A0C" w14:textId="77777777">
                  <w:pPr>
                    <w:suppressAutoHyphens/>
                    <w:snapToGrid w:val="0"/>
                    <w:spacing w:line="249" w:lineRule="auto"/>
                    <w:ind w:left="-15" w:firstLine="866"/>
                    <w:jc w:val="both"/>
                    <w:rPr>
                      <w:color w:val="000000"/>
                      <w:kern w:val="2"/>
                      <w:szCs w:val="24"/>
                      <w:lang w:eastAsia="ar-SA"/>
                    </w:rPr>
                  </w:pPr>
                </w:p>
                <w:p w14:paraId="3081F972" w14:textId="77777777">
                  <w:pPr>
                    <w:jc w:val="both"/>
                    <w:rPr>
                      <w:rFonts w:eastAsia="Calibri"/>
                      <w:spacing w:val="2"/>
                      <w:szCs w:val="24"/>
                    </w:rPr>
                  </w:pPr>
                  <w:r>
                    <w:rPr>
                      <w:rFonts w:eastAsia="Calibri"/>
                      <w:spacing w:val="2"/>
                      <w:szCs w:val="24"/>
                    </w:rPr>
                    <w:t xml:space="preserve">Akmenės rajono savivaldybės meras </w:t>
                    <w:tab/>
                    <w:tab/>
                  </w:r>
                </w:p>
                <w:p w14:paraId="054B4EE7" w14:textId="77777777">
                  <w:pPr>
                    <w:jc w:val="both"/>
                    <w:rPr>
                      <w:rFonts w:eastAsia="Calibri"/>
                      <w:spacing w:val="2"/>
                      <w:szCs w:val="24"/>
                    </w:rPr>
                  </w:pPr>
                  <w:r>
                    <w:rPr>
                      <w:rFonts w:eastAsia="Calibri"/>
                      <w:spacing w:val="2"/>
                      <w:szCs w:val="24"/>
                    </w:rPr>
                    <w:t>____________________</w:t>
                  </w:r>
                  <w:r>
                    <w:rPr>
                      <w:rFonts w:eastAsia="Calibri"/>
                      <w:spacing w:val="-2"/>
                      <w:szCs w:val="24"/>
                    </w:rPr>
                    <w:t>_______</w:t>
                  </w:r>
                  <w:r>
                    <w:rPr>
                      <w:rFonts w:eastAsia="Calibri"/>
                      <w:spacing w:val="2"/>
                      <w:szCs w:val="24"/>
                    </w:rPr>
                    <w:t xml:space="preserve">      ___________          Vitalijus Mitrofanovas         ______</w:t>
                  </w:r>
                </w:p>
                <w:p w14:paraId="351EB3A5" w14:textId="77777777">
                  <w:pPr>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75DE9A37" w14:textId="77777777">
                  <w:pPr>
                    <w:jc w:val="both"/>
                    <w:rPr>
                      <w:rFonts w:eastAsia="Calibri"/>
                      <w:i/>
                      <w:spacing w:val="2"/>
                      <w:szCs w:val="24"/>
                    </w:rPr>
                  </w:pPr>
                </w:p>
                <w:p w14:paraId="77CF2D4C" w14:textId="77777777">
                  <w:pPr>
                    <w:jc w:val="both"/>
                    <w:rPr>
                      <w:rFonts w:eastAsia="Calibri"/>
                      <w:spacing w:val="2"/>
                      <w:szCs w:val="24"/>
                    </w:rPr>
                  </w:pPr>
                  <w:r>
                    <w:rPr>
                      <w:rFonts w:eastAsia="Calibri"/>
                      <w:spacing w:val="2"/>
                      <w:szCs w:val="24"/>
                    </w:rPr>
                    <w:t xml:space="preserve">Joniškio rajono savivaldybės </w:t>
                    <w:tab/>
                    <w:tab/>
                  </w:r>
                </w:p>
                <w:p w14:paraId="6209A1D6" w14:textId="77777777">
                  <w:pPr>
                    <w:jc w:val="both"/>
                    <w:rPr>
                      <w:rFonts w:eastAsia="Calibri"/>
                      <w:spacing w:val="2"/>
                      <w:szCs w:val="24"/>
                    </w:rPr>
                  </w:pPr>
                  <w:r>
                    <w:rPr>
                      <w:rFonts w:eastAsia="Calibri"/>
                      <w:spacing w:val="2"/>
                      <w:szCs w:val="24"/>
                    </w:rPr>
                    <w:t>_____________________</w:t>
                  </w:r>
                  <w:r>
                    <w:rPr>
                      <w:rFonts w:eastAsia="Calibri"/>
                      <w:spacing w:val="-2"/>
                      <w:szCs w:val="24"/>
                    </w:rPr>
                    <w:t>_______</w:t>
                  </w:r>
                  <w:r>
                    <w:rPr>
                      <w:rFonts w:eastAsia="Calibri"/>
                      <w:spacing w:val="2"/>
                      <w:szCs w:val="24"/>
                    </w:rPr>
                    <w:t xml:space="preserve">    ___________                                                       ______</w:t>
                  </w:r>
                </w:p>
                <w:p w14:paraId="269277DE" w14:textId="77777777">
                  <w:pPr>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5C0D536B" w14:textId="77777777">
                  <w:pPr>
                    <w:jc w:val="both"/>
                    <w:rPr>
                      <w:rFonts w:eastAsia="Calibri"/>
                      <w:spacing w:val="2"/>
                      <w:szCs w:val="24"/>
                    </w:rPr>
                  </w:pPr>
                </w:p>
                <w:p w14:paraId="06460C90" w14:textId="77777777">
                  <w:pPr>
                    <w:jc w:val="both"/>
                    <w:rPr>
                      <w:rFonts w:eastAsia="Calibri"/>
                      <w:szCs w:val="24"/>
                    </w:rPr>
                  </w:pPr>
                  <w:r>
                    <w:rPr>
                      <w:rFonts w:eastAsia="Calibri"/>
                      <w:szCs w:val="24"/>
                    </w:rPr>
                    <w:t>Kelmės rajono savivaldybės meras</w:t>
                    <w:tab/>
                    <w:tab/>
                  </w:r>
                </w:p>
                <w:p w14:paraId="485C97E0" w14:textId="77777777">
                  <w:pPr>
                    <w:tabs>
                      <w:tab w:val="left" w:pos="5670"/>
                    </w:tabs>
                    <w:jc w:val="both"/>
                    <w:rPr>
                      <w:rFonts w:eastAsia="Calibri"/>
                      <w:spacing w:val="2"/>
                      <w:szCs w:val="24"/>
                    </w:rPr>
                  </w:pPr>
                  <w:r>
                    <w:rPr>
                      <w:rFonts w:eastAsia="Calibri"/>
                      <w:spacing w:val="2"/>
                      <w:szCs w:val="24"/>
                    </w:rPr>
                    <w:t>_______________________</w:t>
                  </w:r>
                  <w:r>
                    <w:rPr>
                      <w:rFonts w:eastAsia="Calibri"/>
                      <w:spacing w:val="-2"/>
                      <w:szCs w:val="24"/>
                    </w:rPr>
                    <w:t>_____</w:t>
                  </w:r>
                  <w:r>
                    <w:rPr>
                      <w:rFonts w:eastAsia="Calibri"/>
                      <w:spacing w:val="2"/>
                      <w:szCs w:val="24"/>
                    </w:rPr>
                    <w:t xml:space="preserve">    ___________          Ildefonsas Petkevičius          ______</w:t>
                  </w:r>
                </w:p>
                <w:p w14:paraId="233B429F" w14:textId="77777777">
                  <w:pPr>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337783DC" w14:textId="77777777">
                  <w:pPr>
                    <w:jc w:val="both"/>
                    <w:rPr>
                      <w:rFonts w:eastAsia="Calibri"/>
                      <w:spacing w:val="2"/>
                      <w:szCs w:val="24"/>
                    </w:rPr>
                  </w:pPr>
                </w:p>
                <w:p w14:paraId="0B0A6E4F" w14:textId="77777777">
                  <w:pPr>
                    <w:jc w:val="both"/>
                    <w:rPr>
                      <w:rFonts w:eastAsia="Calibri"/>
                      <w:spacing w:val="2"/>
                      <w:szCs w:val="24"/>
                    </w:rPr>
                  </w:pPr>
                  <w:r>
                    <w:rPr>
                      <w:rFonts w:eastAsia="Calibri"/>
                      <w:spacing w:val="2"/>
                      <w:szCs w:val="24"/>
                    </w:rPr>
                    <w:t xml:space="preserve">Pakruojo rajono savivaldybės meras </w:t>
                    <w:tab/>
                    <w:tab/>
                  </w:r>
                </w:p>
                <w:p w14:paraId="2A3688F1" w14:textId="77777777">
                  <w:pPr>
                    <w:jc w:val="both"/>
                    <w:rPr>
                      <w:rFonts w:eastAsia="Calibri"/>
                      <w:spacing w:val="2"/>
                      <w:szCs w:val="24"/>
                    </w:rPr>
                  </w:pPr>
                  <w:r>
                    <w:rPr>
                      <w:rFonts w:eastAsia="Calibri"/>
                      <w:spacing w:val="2"/>
                      <w:szCs w:val="24"/>
                    </w:rPr>
                    <w:t>_______________________</w:t>
                  </w:r>
                  <w:r>
                    <w:rPr>
                      <w:rFonts w:eastAsia="Calibri"/>
                      <w:spacing w:val="-2"/>
                      <w:szCs w:val="24"/>
                    </w:rPr>
                    <w:t>_____</w:t>
                  </w:r>
                  <w:r>
                    <w:rPr>
                      <w:rFonts w:eastAsia="Calibri"/>
                      <w:spacing w:val="2"/>
                      <w:szCs w:val="24"/>
                    </w:rPr>
                    <w:t xml:space="preserve">    ___________          Saulius Margis                      ______</w:t>
                  </w:r>
                </w:p>
                <w:p w14:paraId="093060E4" w14:textId="77777777">
                  <w:pPr>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2001CE6A" w14:textId="77777777">
                  <w:pPr>
                    <w:jc w:val="both"/>
                    <w:rPr>
                      <w:rFonts w:eastAsia="Calibri"/>
                      <w:spacing w:val="2"/>
                      <w:szCs w:val="24"/>
                    </w:rPr>
                  </w:pPr>
                </w:p>
                <w:p w14:paraId="00588C35" w14:textId="77777777">
                  <w:pPr>
                    <w:jc w:val="both"/>
                    <w:rPr>
                      <w:rFonts w:eastAsia="Calibri"/>
                      <w:iCs/>
                      <w:spacing w:val="2"/>
                      <w:szCs w:val="24"/>
                    </w:rPr>
                  </w:pPr>
                  <w:r>
                    <w:rPr>
                      <w:rFonts w:eastAsia="Calibri"/>
                      <w:spacing w:val="2"/>
                      <w:szCs w:val="24"/>
                    </w:rPr>
                    <w:t>Radviliškio rajono savivaldybės meras</w:t>
                  </w:r>
                  <w:r>
                    <w:rPr>
                      <w:rFonts w:eastAsia="Calibri"/>
                      <w:i/>
                      <w:spacing w:val="2"/>
                      <w:szCs w:val="24"/>
                    </w:rPr>
                    <w:t xml:space="preserve"> </w:t>
                    <w:tab/>
                    <w:tab/>
                  </w:r>
                </w:p>
                <w:p w14:paraId="60077C9B" w14:textId="77777777">
                  <w:pPr>
                    <w:jc w:val="both"/>
                    <w:rPr>
                      <w:rFonts w:eastAsia="Calibri"/>
                      <w:spacing w:val="2"/>
                      <w:szCs w:val="24"/>
                    </w:rPr>
                  </w:pPr>
                  <w:r>
                    <w:rPr>
                      <w:rFonts w:eastAsia="Calibri"/>
                      <w:spacing w:val="2"/>
                      <w:szCs w:val="24"/>
                    </w:rPr>
                    <w:t>______________________</w:t>
                  </w:r>
                  <w:r>
                    <w:rPr>
                      <w:rFonts w:eastAsia="Calibri"/>
                      <w:spacing w:val="-2"/>
                      <w:szCs w:val="24"/>
                    </w:rPr>
                    <w:t>______</w:t>
                  </w:r>
                  <w:r>
                    <w:rPr>
                      <w:rFonts w:eastAsia="Calibri"/>
                      <w:spacing w:val="2"/>
                      <w:szCs w:val="24"/>
                    </w:rPr>
                    <w:t xml:space="preserve">    ___________          Kazimieras Račkauskis         ______</w:t>
                  </w:r>
                </w:p>
                <w:p w14:paraId="1A443EB9" w14:textId="77777777">
                  <w:pPr>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4726FD19" w14:textId="77777777">
                  <w:pPr>
                    <w:tabs>
                      <w:tab w:val="left" w:pos="851"/>
                    </w:tabs>
                    <w:jc w:val="both"/>
                    <w:rPr>
                      <w:rFonts w:eastAsia="Calibri"/>
                      <w:color w:val="212529"/>
                      <w:sz w:val="20"/>
                      <w:shd w:val="clear" w:color="auto" w:fill="FFFFFF"/>
                    </w:rPr>
                  </w:pPr>
                </w:p>
                <w:p w14:paraId="3DC88345" w14:textId="77777777">
                  <w:pPr>
                    <w:jc w:val="both"/>
                    <w:rPr>
                      <w:rFonts w:eastAsia="Calibri"/>
                      <w:iCs/>
                      <w:spacing w:val="2"/>
                      <w:szCs w:val="24"/>
                    </w:rPr>
                  </w:pPr>
                  <w:r>
                    <w:rPr>
                      <w:rFonts w:eastAsia="Calibri"/>
                      <w:spacing w:val="2"/>
                      <w:szCs w:val="24"/>
                    </w:rPr>
                    <w:t>Šiaulių rajono savivaldybės meras</w:t>
                  </w:r>
                  <w:r>
                    <w:rPr>
                      <w:rFonts w:eastAsia="Calibri"/>
                      <w:i/>
                      <w:spacing w:val="2"/>
                      <w:szCs w:val="24"/>
                    </w:rPr>
                    <w:t xml:space="preserve"> </w:t>
                    <w:tab/>
                    <w:tab/>
                  </w:r>
                </w:p>
                <w:p w14:paraId="5060CA14" w14:textId="77777777">
                  <w:pPr>
                    <w:jc w:val="both"/>
                    <w:rPr>
                      <w:rFonts w:eastAsia="Calibri"/>
                      <w:spacing w:val="2"/>
                      <w:szCs w:val="24"/>
                    </w:rPr>
                  </w:pPr>
                  <w:r>
                    <w:rPr>
                      <w:rFonts w:eastAsia="Calibri"/>
                      <w:spacing w:val="2"/>
                      <w:szCs w:val="24"/>
                    </w:rPr>
                    <w:t>______________________</w:t>
                  </w:r>
                  <w:r>
                    <w:rPr>
                      <w:rFonts w:eastAsia="Calibri"/>
                      <w:spacing w:val="-2"/>
                      <w:szCs w:val="24"/>
                    </w:rPr>
                    <w:t>______</w:t>
                  </w:r>
                  <w:r>
                    <w:rPr>
                      <w:rFonts w:eastAsia="Calibri"/>
                      <w:spacing w:val="2"/>
                      <w:szCs w:val="24"/>
                    </w:rPr>
                    <w:t xml:space="preserve">  ___________           Česlovas Greičius                  ______</w:t>
                  </w:r>
                </w:p>
                <w:p w14:paraId="2C353D34" w14:textId="77777777">
                  <w:pPr>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1179C8DD" w14:textId="77777777">
                  <w:pPr>
                    <w:tabs>
                      <w:tab w:val="left" w:pos="851"/>
                    </w:tabs>
                    <w:jc w:val="both"/>
                    <w:rPr>
                      <w:rFonts w:eastAsia="Calibri"/>
                      <w:color w:val="212529"/>
                      <w:sz w:val="20"/>
                      <w:shd w:val="clear" w:color="auto" w:fill="FFFFFF"/>
                    </w:rPr>
                  </w:pPr>
                </w:p>
                <w:p w14:paraId="081B7904" w14:textId="77777777">
                  <w:pPr>
                    <w:widowControl w:val="0"/>
                    <w:tabs>
                      <w:tab w:val="left" w:pos="1134"/>
                    </w:tabs>
                    <w:ind w:right="20" w:firstLine="709"/>
                    <w:jc w:val="both"/>
                    <w:rPr>
                      <w:szCs w:val="24"/>
                      <w:lang w:eastAsia="lt-LT"/>
                    </w:rPr>
                  </w:pPr>
                </w:p>
                <w:p w14:paraId="20FE40CF" w14:textId="77777777">
                  <w:pPr>
                    <w:widowControl w:val="0"/>
                    <w:tabs>
                      <w:tab w:val="left" w:pos="1276"/>
                    </w:tabs>
                    <w:ind w:right="20" w:firstLine="851"/>
                    <w:jc w:val="both"/>
                    <w:rPr>
                      <w:szCs w:val="24"/>
                      <w:lang w:eastAsia="lt-LT"/>
                    </w:rPr>
                  </w:pPr>
                </w:p>
                <w:p w14:paraId="03F2DCA9" w14:textId="77777777">
                  <w:pPr>
                    <w:widowControl w:val="0"/>
                    <w:tabs>
                      <w:tab w:val="left" w:pos="1276"/>
                    </w:tabs>
                    <w:ind w:right="20" w:firstLine="851"/>
                    <w:jc w:val="both"/>
                    <w:rPr>
                      <w:szCs w:val="24"/>
                      <w:lang w:eastAsia="lt-LT"/>
                    </w:rPr>
                  </w:pPr>
                </w:p>
                <w:p w14:paraId="26A40AB2" w14:textId="77777777">
                  <w:pPr>
                    <w:widowControl w:val="0"/>
                    <w:tabs>
                      <w:tab w:val="left" w:pos="1276"/>
                    </w:tabs>
                    <w:ind w:right="20" w:firstLine="851"/>
                    <w:jc w:val="both"/>
                    <w:rPr>
                      <w:szCs w:val="24"/>
                      <w:lang w:eastAsia="lt-LT"/>
                    </w:rPr>
                  </w:pPr>
                </w:p>
                <w:p w14:paraId="3AA27BAC" w14:textId="77777777">
                  <w:pPr>
                    <w:widowControl w:val="0"/>
                    <w:tabs>
                      <w:tab w:val="left" w:pos="1276"/>
                    </w:tabs>
                    <w:ind w:right="20" w:firstLine="851"/>
                    <w:jc w:val="both"/>
                    <w:rPr>
                      <w:szCs w:val="24"/>
                      <w:lang w:eastAsia="lt-LT"/>
                    </w:rPr>
                  </w:pPr>
                </w:p>
                <w:p w14:paraId="74465739" w14:textId="77777777">
                  <w:pPr>
                    <w:widowControl w:val="0"/>
                    <w:tabs>
                      <w:tab w:val="left" w:pos="1276"/>
                    </w:tabs>
                    <w:ind w:right="20" w:firstLine="851"/>
                    <w:jc w:val="both"/>
                    <w:rPr>
                      <w:szCs w:val="24"/>
                      <w:lang w:eastAsia="lt-LT"/>
                    </w:rPr>
                  </w:pPr>
                </w:p>
                <w:p w14:paraId="44704A5C" w14:textId="77777777">
                  <w:pPr>
                    <w:widowControl w:val="0"/>
                    <w:tabs>
                      <w:tab w:val="left" w:pos="1276"/>
                    </w:tabs>
                    <w:ind w:right="20" w:firstLine="851"/>
                    <w:jc w:val="both"/>
                    <w:rPr>
                      <w:szCs w:val="24"/>
                      <w:lang w:eastAsia="lt-LT"/>
                    </w:rPr>
                  </w:pPr>
                </w:p>
                <w:p w14:paraId="42183D9F" w14:textId="77777777">
                  <w:pPr>
                    <w:widowControl w:val="0"/>
                    <w:tabs>
                      <w:tab w:val="left" w:pos="1276"/>
                    </w:tabs>
                    <w:ind w:right="20" w:firstLine="851"/>
                    <w:jc w:val="both"/>
                    <w:rPr>
                      <w:szCs w:val="24"/>
                      <w:lang w:eastAsia="lt-LT"/>
                    </w:rPr>
                  </w:pPr>
                </w:p>
                <w:p w14:paraId="3763760A" w14:textId="77777777">
                  <w:pPr>
                    <w:widowControl w:val="0"/>
                    <w:tabs>
                      <w:tab w:val="left" w:pos="1276"/>
                    </w:tabs>
                    <w:ind w:right="20" w:firstLine="851"/>
                    <w:jc w:val="both"/>
                    <w:rPr>
                      <w:szCs w:val="24"/>
                      <w:lang w:eastAsia="lt-LT"/>
                    </w:rPr>
                  </w:pPr>
                </w:p>
                <w:p w14:paraId="0414A1E7" w14:textId="77777777">
                  <w:pPr>
                    <w:widowControl w:val="0"/>
                    <w:tabs>
                      <w:tab w:val="left" w:pos="1276"/>
                    </w:tabs>
                    <w:ind w:right="20" w:firstLine="851"/>
                    <w:jc w:val="both"/>
                    <w:rPr>
                      <w:szCs w:val="24"/>
                      <w:lang w:eastAsia="lt-LT"/>
                    </w:rPr>
                  </w:pPr>
                </w:p>
                <w:p w14:paraId="0F5C0AA0" w14:textId="77777777">
                  <w:pPr>
                    <w:widowControl w:val="0"/>
                    <w:tabs>
                      <w:tab w:val="left" w:pos="1276"/>
                    </w:tabs>
                    <w:ind w:right="20" w:firstLine="851"/>
                    <w:jc w:val="both"/>
                    <w:rPr>
                      <w:szCs w:val="24"/>
                      <w:lang w:eastAsia="lt-LT"/>
                    </w:rPr>
                  </w:pPr>
                </w:p>
                <w:p w14:paraId="62F58B2A" w14:textId="77777777">
                  <w:pPr>
                    <w:widowControl w:val="0"/>
                    <w:tabs>
                      <w:tab w:val="left" w:pos="1276"/>
                    </w:tabs>
                    <w:ind w:right="20" w:firstLine="851"/>
                    <w:jc w:val="both"/>
                    <w:rPr>
                      <w:szCs w:val="24"/>
                      <w:lang w:eastAsia="lt-LT"/>
                    </w:rPr>
                  </w:pPr>
                </w:p>
                <w:p w14:paraId="7C9DAEB1" w14:textId="77777777">
                  <w:pPr>
                    <w:widowControl w:val="0"/>
                    <w:tabs>
                      <w:tab w:val="left" w:pos="1276"/>
                    </w:tabs>
                    <w:ind w:right="20" w:firstLine="851"/>
                    <w:jc w:val="both"/>
                    <w:rPr>
                      <w:szCs w:val="24"/>
                      <w:lang w:eastAsia="lt-LT"/>
                    </w:rPr>
                  </w:pPr>
                </w:p>
                <w:p w14:paraId="6A21F875" w14:textId="77777777">
                  <w:pPr>
                    <w:widowControl w:val="0"/>
                    <w:tabs>
                      <w:tab w:val="left" w:pos="1276"/>
                    </w:tabs>
                    <w:ind w:right="20" w:firstLine="851"/>
                    <w:jc w:val="both"/>
                    <w:rPr>
                      <w:szCs w:val="24"/>
                      <w:lang w:eastAsia="lt-LT"/>
                    </w:rPr>
                  </w:pPr>
                </w:p>
                <w:p w14:paraId="6AD79818" w14:textId="77777777">
                  <w:pPr>
                    <w:widowControl w:val="0"/>
                    <w:tabs>
                      <w:tab w:val="left" w:pos="1276"/>
                    </w:tabs>
                    <w:ind w:right="20" w:firstLine="851"/>
                    <w:jc w:val="both"/>
                    <w:rPr>
                      <w:szCs w:val="24"/>
                      <w:lang w:eastAsia="lt-LT"/>
                    </w:rPr>
                  </w:pPr>
                </w:p>
                <w:p w14:paraId="58241AA8" w14:textId="77777777">
                  <w:pPr>
                    <w:widowControl w:val="0"/>
                    <w:tabs>
                      <w:tab w:val="left" w:pos="1276"/>
                    </w:tabs>
                    <w:ind w:right="20" w:firstLine="851"/>
                    <w:jc w:val="both"/>
                    <w:rPr>
                      <w:szCs w:val="24"/>
                      <w:lang w:eastAsia="lt-LT"/>
                    </w:rPr>
                  </w:pPr>
                </w:p>
                <w:p w14:paraId="60FC3732" w14:textId="77777777">
                  <w:pPr>
                    <w:widowControl w:val="0"/>
                    <w:tabs>
                      <w:tab w:val="left" w:pos="1276"/>
                    </w:tabs>
                    <w:ind w:right="20" w:firstLine="851"/>
                    <w:jc w:val="both"/>
                    <w:rPr>
                      <w:szCs w:val="24"/>
                      <w:lang w:eastAsia="lt-LT"/>
                    </w:rPr>
                  </w:pPr>
                </w:p>
                <w:p w14:paraId="5D02FDED" w14:textId="77777777">
                  <w:pPr>
                    <w:widowControl w:val="0"/>
                    <w:tabs>
                      <w:tab w:val="left" w:pos="1276"/>
                    </w:tabs>
                    <w:ind w:right="20" w:firstLine="851"/>
                    <w:jc w:val="both"/>
                    <w:rPr>
                      <w:szCs w:val="24"/>
                      <w:lang w:eastAsia="lt-LT"/>
                    </w:rPr>
                  </w:pPr>
                </w:p>
                <w:p w14:paraId="2B80D688" w14:textId="77777777">
                  <w:pPr>
                    <w:widowControl w:val="0"/>
                    <w:tabs>
                      <w:tab w:val="left" w:pos="1276"/>
                    </w:tabs>
                    <w:ind w:right="20" w:firstLine="851"/>
                    <w:jc w:val="both"/>
                    <w:rPr>
                      <w:szCs w:val="24"/>
                      <w:lang w:eastAsia="lt-LT"/>
                    </w:rPr>
                  </w:pPr>
                </w:p>
                <w:p w14:paraId="501470FB" w14:textId="77777777">
                  <w:pPr>
                    <w:widowControl w:val="0"/>
                    <w:tabs>
                      <w:tab w:val="left" w:pos="1276"/>
                    </w:tabs>
                    <w:ind w:right="20" w:firstLine="851"/>
                    <w:jc w:val="both"/>
                    <w:rPr>
                      <w:szCs w:val="24"/>
                      <w:lang w:eastAsia="lt-LT"/>
                    </w:rPr>
                  </w:pPr>
                </w:p>
                <w:p w14:paraId="7EF737CC" w14:textId="77777777">
                  <w:pPr>
                    <w:widowControl w:val="0"/>
                    <w:tabs>
                      <w:tab w:val="left" w:pos="1276"/>
                    </w:tabs>
                    <w:ind w:right="20" w:firstLine="851"/>
                    <w:jc w:val="both"/>
                    <w:rPr>
                      <w:szCs w:val="24"/>
                      <w:lang w:eastAsia="lt-LT"/>
                    </w:rPr>
                  </w:pPr>
                </w:p>
                <w:p w14:paraId="308CEDF2" w14:textId="77777777">
                  <w:pPr>
                    <w:widowControl w:val="0"/>
                    <w:tabs>
                      <w:tab w:val="left" w:pos="1276"/>
                    </w:tabs>
                    <w:ind w:right="20" w:firstLine="851"/>
                    <w:jc w:val="both"/>
                    <w:rPr>
                      <w:szCs w:val="24"/>
                      <w:lang w:eastAsia="lt-LT"/>
                    </w:rPr>
                  </w:pPr>
                </w:p>
                <w:p w14:paraId="4122707A" w14:textId="77777777">
                  <w:pPr>
                    <w:widowControl w:val="0"/>
                    <w:tabs>
                      <w:tab w:val="left" w:pos="1276"/>
                    </w:tabs>
                    <w:ind w:right="20" w:firstLine="851"/>
                    <w:jc w:val="both"/>
                    <w:rPr>
                      <w:szCs w:val="24"/>
                      <w:lang w:eastAsia="lt-LT"/>
                    </w:rPr>
                  </w:pPr>
                </w:p>
                <w:p w14:paraId="362AF4EE" w14:textId="77777777">
                  <w:pPr>
                    <w:widowControl w:val="0"/>
                    <w:tabs>
                      <w:tab w:val="left" w:pos="1276"/>
                    </w:tabs>
                    <w:ind w:right="20" w:firstLine="851"/>
                    <w:jc w:val="both"/>
                    <w:rPr>
                      <w:szCs w:val="24"/>
                      <w:lang w:eastAsia="lt-LT"/>
                    </w:rPr>
                  </w:pPr>
                </w:p>
                <w:p w14:paraId="754590A6" w14:textId="77777777">
                  <w:pPr>
                    <w:widowControl w:val="0"/>
                    <w:tabs>
                      <w:tab w:val="left" w:pos="1276"/>
                    </w:tabs>
                    <w:ind w:right="20" w:firstLine="851"/>
                    <w:jc w:val="both"/>
                    <w:rPr>
                      <w:szCs w:val="24"/>
                      <w:lang w:eastAsia="lt-LT"/>
                    </w:rPr>
                  </w:pPr>
                </w:p>
                <w:p w14:paraId="7273269D" w14:textId="77777777">
                  <w:pPr>
                    <w:widowControl w:val="0"/>
                    <w:tabs>
                      <w:tab w:val="left" w:pos="1276"/>
                    </w:tabs>
                    <w:ind w:right="20" w:firstLine="851"/>
                    <w:jc w:val="both"/>
                    <w:rPr>
                      <w:szCs w:val="24"/>
                      <w:lang w:eastAsia="lt-LT"/>
                    </w:rPr>
                  </w:pPr>
                </w:p>
                <w:p w14:paraId="1B7A46BE" w14:textId="77777777">
                  <w:pPr>
                    <w:widowControl w:val="0"/>
                    <w:tabs>
                      <w:tab w:val="left" w:pos="1276"/>
                    </w:tabs>
                    <w:ind w:right="20" w:firstLine="851"/>
                    <w:jc w:val="both"/>
                    <w:rPr>
                      <w:szCs w:val="24"/>
                      <w:lang w:eastAsia="lt-LT"/>
                    </w:rPr>
                  </w:pPr>
                </w:p>
                <w:p w14:paraId="297404DA" w14:textId="77777777">
                  <w:pPr>
                    <w:widowControl w:val="0"/>
                    <w:tabs>
                      <w:tab w:val="left" w:pos="1276"/>
                    </w:tabs>
                    <w:ind w:right="20" w:firstLine="851"/>
                    <w:jc w:val="both"/>
                    <w:rPr>
                      <w:szCs w:val="24"/>
                      <w:lang w:eastAsia="lt-LT"/>
                    </w:rPr>
                  </w:pPr>
                </w:p>
                <w:p w14:paraId="6AF084FC" w14:textId="77777777">
                  <w:pPr>
                    <w:widowControl w:val="0"/>
                    <w:tabs>
                      <w:tab w:val="left" w:pos="1276"/>
                    </w:tabs>
                    <w:ind w:right="20" w:firstLine="851"/>
                    <w:jc w:val="both"/>
                    <w:rPr>
                      <w:szCs w:val="24"/>
                      <w:lang w:eastAsia="lt-LT"/>
                    </w:rPr>
                  </w:pPr>
                </w:p>
                <w:p w14:paraId="051DE906" w14:textId="77777777">
                  <w:pPr>
                    <w:widowControl w:val="0"/>
                    <w:tabs>
                      <w:tab w:val="left" w:pos="1276"/>
                    </w:tabs>
                    <w:ind w:right="20" w:firstLine="851"/>
                    <w:jc w:val="both"/>
                    <w:rPr>
                      <w:szCs w:val="24"/>
                      <w:lang w:eastAsia="lt-LT"/>
                    </w:rPr>
                  </w:pPr>
                </w:p>
                <w:p w14:paraId="61DDC0C4" w14:textId="77777777">
                  <w:pPr>
                    <w:widowControl w:val="0"/>
                    <w:tabs>
                      <w:tab w:val="left" w:pos="1276"/>
                    </w:tabs>
                    <w:ind w:right="20" w:firstLine="851"/>
                    <w:jc w:val="both"/>
                    <w:rPr>
                      <w:szCs w:val="24"/>
                      <w:lang w:eastAsia="lt-LT"/>
                    </w:rPr>
                  </w:pPr>
                </w:p>
                <w:p w14:paraId="0D6EB8E2" w14:textId="77777777">
                  <w:pPr>
                    <w:widowControl w:val="0"/>
                    <w:tabs>
                      <w:tab w:val="left" w:pos="1276"/>
                    </w:tabs>
                    <w:ind w:right="20" w:firstLine="851"/>
                    <w:jc w:val="both"/>
                    <w:rPr>
                      <w:szCs w:val="24"/>
                      <w:lang w:eastAsia="lt-LT"/>
                    </w:rPr>
                  </w:pPr>
                </w:p>
                <w:p w14:paraId="769CB267" w14:textId="77777777">
                  <w:pPr>
                    <w:widowControl w:val="0"/>
                    <w:tabs>
                      <w:tab w:val="left" w:pos="1276"/>
                    </w:tabs>
                    <w:ind w:right="20" w:firstLine="851"/>
                    <w:jc w:val="both"/>
                    <w:rPr>
                      <w:szCs w:val="24"/>
                      <w:lang w:eastAsia="lt-LT"/>
                    </w:rPr>
                  </w:pPr>
                </w:p>
                <w:p w14:paraId="47AD453E" w14:textId="77777777">
                  <w:pPr>
                    <w:widowControl w:val="0"/>
                    <w:tabs>
                      <w:tab w:val="left" w:pos="1276"/>
                    </w:tabs>
                    <w:ind w:right="20" w:firstLine="851"/>
                    <w:jc w:val="both"/>
                    <w:rPr>
                      <w:szCs w:val="24"/>
                      <w:lang w:eastAsia="lt-LT"/>
                    </w:rPr>
                  </w:pPr>
                </w:p>
                <w:p w14:paraId="79879FD6" w14:textId="77777777">
                  <w:pPr>
                    <w:widowControl w:val="0"/>
                    <w:tabs>
                      <w:tab w:val="left" w:pos="1276"/>
                    </w:tabs>
                    <w:ind w:right="20" w:firstLine="851"/>
                    <w:jc w:val="both"/>
                    <w:rPr>
                      <w:szCs w:val="24"/>
                      <w:lang w:eastAsia="lt-LT"/>
                    </w:rPr>
                  </w:pPr>
                </w:p>
                <w:p w14:paraId="5CBB3F60" w14:textId="77777777">
                  <w:pPr>
                    <w:widowControl w:val="0"/>
                    <w:tabs>
                      <w:tab w:val="left" w:pos="1276"/>
                    </w:tabs>
                    <w:ind w:right="20" w:firstLine="851"/>
                    <w:jc w:val="both"/>
                    <w:rPr>
                      <w:szCs w:val="24"/>
                      <w:lang w:eastAsia="lt-LT"/>
                    </w:rPr>
                  </w:pPr>
                </w:p>
                <w:p w14:paraId="559974D1" w14:textId="77777777">
                  <w:pPr>
                    <w:widowControl w:val="0"/>
                    <w:tabs>
                      <w:tab w:val="left" w:pos="1276"/>
                    </w:tabs>
                    <w:ind w:right="20" w:firstLine="851"/>
                    <w:jc w:val="both"/>
                    <w:rPr>
                      <w:szCs w:val="24"/>
                      <w:lang w:eastAsia="lt-LT"/>
                    </w:rPr>
                  </w:pPr>
                </w:p>
                <w:p w14:paraId="164DCDF5" w14:textId="77777777">
                  <w:pPr>
                    <w:ind w:left="-120"/>
                    <w:jc w:val="center"/>
                    <w:rPr>
                      <w:szCs w:val="24"/>
                    </w:rPr>
                  </w:pPr>
                </w:p>
              </w:sdtContent>
            </w:sdt>
            <w:sdt>
              <w:sdtPr>
                <w:alias w:val="poskyris"/>
                <w:tag w:val="part_f3e9fb23d64b4aeb8df9dcee5c8207d6"/>
                <w:lock w:val="sdtLocked"/>
                <w:richText/>
              </w:sdtPr>
              <w:sdtContent>
                <w:sdt>
                  <w:sdtPr>
                    <w:alias w:val="Pavadinimas"/>
                    <w:tag w:val="title_f3e9fb23d64b4aeb8df9dcee5c8207d6"/>
                    <w:lock w:val="sdtLocked"/>
                    <w:richText/>
                  </w:sdtPr>
                  <w:sdtContent>
                    <w:p w14:paraId="66DF2075" w14:textId="35818DC6">
                      <w:pPr>
                        <w:ind w:left="-120"/>
                        <w:jc w:val="center"/>
                        <w:rPr>
                          <w:b/>
                          <w:szCs w:val="24"/>
                        </w:rPr>
                      </w:pPr>
                      <w:r>
                        <w:rPr>
                          <w:b/>
                          <w:szCs w:val="24"/>
                        </w:rPr>
                        <w:t>RADVILIŠKIO RAJONO SAVIVALDYBĖS TARYBOS SPRENDIMO PROJEKTO</w:t>
                      </w:r>
                    </w:p>
                    <w:p w14:paraId="28522820" w14:textId="5D4623FA">
                      <w:pPr>
                        <w:ind w:left="-120"/>
                        <w:jc w:val="center"/>
                        <w:rPr>
                          <w:b/>
                          <w:bCs/>
                          <w:szCs w:val="24"/>
                        </w:rPr>
                      </w:pPr>
                      <w:r>
                        <w:rPr>
                          <w:b/>
                          <w:szCs w:val="24"/>
                        </w:rPr>
                        <w:t>„</w:t>
                      </w:r>
                      <w:r>
                        <w:rPr>
                          <w:b/>
                          <w:bCs/>
                          <w:szCs w:val="24"/>
                        </w:rPr>
                        <w:t>DĖL PRITARIMO JUNGTINĖS VEIKLOS SUTARTIES „DĖL ŠIAULIŲ REGIONO INVESTICINIO PATRAUKLUMO PADIDINIMO IR VERSLUI PALANKIOS APLINKOS PAGERINIMO“ PASIRAŠYMUI“ PROJEKTO</w:t>
                      </w:r>
                    </w:p>
                    <w:p w14:paraId="72DA1B07" w14:textId="77777777">
                      <w:pPr>
                        <w:ind w:left="-120"/>
                        <w:jc w:val="center"/>
                        <w:rPr>
                          <w:b/>
                          <w:bCs/>
                          <w:szCs w:val="24"/>
                        </w:rPr>
                      </w:pPr>
                      <w:r>
                        <w:rPr>
                          <w:b/>
                          <w:bCs/>
                          <w:szCs w:val="24"/>
                        </w:rPr>
                        <w:t>AIŠKINAMASIS RAŠTAS</w:t>
                      </w:r>
                    </w:p>
                  </w:sdtContent>
                </w:sdt>
                <w:p w14:paraId="344BDFB8" w14:textId="77777777">
                  <w:pPr>
                    <w:ind w:left="-120"/>
                    <w:jc w:val="center"/>
                    <w:rPr>
                      <w:b/>
                      <w:bCs/>
                      <w:szCs w:val="24"/>
                    </w:rPr>
                  </w:pPr>
                </w:p>
                <w:p w14:paraId="5DD25934" w14:textId="1D83913A">
                  <w:pPr>
                    <w:ind w:left="-120"/>
                    <w:jc w:val="center"/>
                    <w:rPr>
                      <w:bCs/>
                      <w:szCs w:val="24"/>
                    </w:rPr>
                  </w:pPr>
                  <w:r>
                    <w:rPr>
                      <w:bCs/>
                      <w:szCs w:val="24"/>
                    </w:rPr>
                    <w:t xml:space="preserve">2024 m. lapkričio 25 d. </w:t>
                  </w:r>
                </w:p>
                <w:p w14:paraId="605F8652" w14:textId="6462F20C">
                  <w:pPr>
                    <w:ind w:left="-120"/>
                    <w:jc w:val="center"/>
                    <w:rPr>
                      <w:bCs/>
                      <w:szCs w:val="24"/>
                    </w:rPr>
                  </w:pPr>
                  <w:r>
                    <w:rPr>
                      <w:bCs/>
                      <w:szCs w:val="24"/>
                    </w:rPr>
                    <w:t>Radviliškis</w:t>
                  </w:r>
                </w:p>
                <w:p w14:paraId="69B5050B" w14:textId="77777777">
                  <w:pPr>
                    <w:ind w:left="-120" w:firstLine="62"/>
                    <w:jc w:val="center"/>
                    <w:rPr>
                      <w:bCs/>
                      <w:szCs w:val="24"/>
                    </w:rPr>
                  </w:pPr>
                </w:p>
                <w:sdt>
                  <w:sdtPr>
                    <w:alias w:val="1 p."/>
                    <w:tag w:val="part_1e7f7c9032574f6694393f2a2cfc2a25"/>
                    <w:lock w:val="sdtLocked"/>
                    <w:richText/>
                  </w:sdtPr>
                  <w:sdtContent>
                    <w:p w14:paraId="2F212CC0" w14:textId="4693637B">
                      <w:pPr>
                        <w:ind w:firstLine="709"/>
                        <w:jc w:val="both"/>
                        <w:rPr>
                          <w:b/>
                          <w:szCs w:val="24"/>
                        </w:rPr>
                      </w:pPr>
                      <w:sdt>
                        <w:sdtPr>
                          <w:alias w:val="Numeris"/>
                          <w:tag w:val="nr_1e7f7c9032574f6694393f2a2cfc2a25"/>
                          <w:lock w:val="sdtLocked"/>
                          <w:richText/>
                        </w:sdtPr>
                        <w:sdtContent>
                          <w:r>
                            <w:rPr>
                              <w:b/>
                              <w:szCs w:val="24"/>
                            </w:rPr>
                            <w:t>1</w:t>
                          </w:r>
                        </w:sdtContent>
                      </w:sdt>
                      <w:r>
                        <w:rPr>
                          <w:b/>
                          <w:szCs w:val="24"/>
                        </w:rPr>
                        <w:t>. Parengto projekto rengimą paskatinusios priežastys, parengto projekto tikslai, sprendimo projekto tikslai ir uždaviniai.</w:t>
                      </w:r>
                    </w:p>
                    <w:p w14:paraId="1670DD16" w14:textId="1EF63808">
                      <w:pPr>
                        <w:tabs>
                          <w:tab w:val="left" w:pos="7513"/>
                        </w:tabs>
                        <w:ind w:firstLine="709"/>
                        <w:jc w:val="both"/>
                        <w:rPr>
                          <w:szCs w:val="24"/>
                        </w:rPr>
                      </w:pPr>
                      <w:r>
                        <w:rPr>
                          <w:szCs w:val="24"/>
                        </w:rPr>
                        <w:t>Parengto sprendimo projekto tikslas yra pritarti jungtinės veiklos sutarties „Dėl Šiaulių regiono investicinio patrauklumo padidinimo ir verslui palankios aplinkos pagerinimo“ (toliau – Sutartis) tarp Akmenės rajono savivaldybės, Joniškio rajono savivaldybės, Kelmės rajono savivaldybės, Pakruojo rajono savivaldybės, Radviliškio rajono savivaldybės ir Šiaulių rajono savivaldybės (toliau – Partneriai) pasirašymui ir įgalioti Savivaldybės merą pasirašyti Sutartį.</w:t>
                      </w:r>
                    </w:p>
                  </w:sdtContent>
                </w:sdt>
                <w:sdt>
                  <w:sdtPr>
                    <w:alias w:val="2 p."/>
                    <w:tag w:val="part_d5911f7d67d54e92b0af80d10f0f973f"/>
                    <w:lock w:val="sdtLocked"/>
                    <w:richText/>
                  </w:sdtPr>
                  <w:sdtContent>
                    <w:p w14:paraId="760E07EF" w14:textId="4611081B">
                      <w:pPr>
                        <w:tabs>
                          <w:tab w:val="left" w:pos="7513"/>
                        </w:tabs>
                        <w:ind w:firstLine="709"/>
                        <w:jc w:val="both"/>
                        <w:rPr>
                          <w:b/>
                          <w:bCs/>
                          <w:szCs w:val="24"/>
                        </w:rPr>
                      </w:pPr>
                      <w:sdt>
                        <w:sdtPr>
                          <w:alias w:val="Numeris"/>
                          <w:tag w:val="nr_d5911f7d67d54e92b0af80d10f0f973f"/>
                          <w:lock w:val="sdtLocked"/>
                          <w:richText/>
                        </w:sdtPr>
                        <w:sdtContent>
                          <w:r>
                            <w:rPr>
                              <w:b/>
                              <w:bCs/>
                              <w:szCs w:val="24"/>
                            </w:rPr>
                            <w:t>2</w:t>
                          </w:r>
                        </w:sdtContent>
                      </w:sdt>
                      <w:r>
                        <w:rPr>
                          <w:b/>
                          <w:bCs/>
                          <w:szCs w:val="24"/>
                        </w:rPr>
                        <w:t>. Projekto iniciatoriai (institucija, asmenys ar piliečių atstovai) ir rengėjai.</w:t>
                      </w:r>
                    </w:p>
                    <w:p w14:paraId="135357E9" w14:textId="1E7ED31A">
                      <w:pPr>
                        <w:tabs>
                          <w:tab w:val="left" w:pos="7513"/>
                        </w:tabs>
                        <w:ind w:firstLine="709"/>
                        <w:jc w:val="both"/>
                        <w:rPr>
                          <w:szCs w:val="24"/>
                        </w:rPr>
                      </w:pPr>
                      <w:r>
                        <w:rPr>
                          <w:szCs w:val="24"/>
                        </w:rPr>
                        <w:t>Radviliškio rajono savivaldybės administracijos Investicijų ir turto valdymo skyrius bei Šiaulių regiono plėtros taryba.</w:t>
                      </w:r>
                    </w:p>
                  </w:sdtContent>
                </w:sdt>
                <w:sdt>
                  <w:sdtPr>
                    <w:alias w:val="3 p."/>
                    <w:tag w:val="part_83164170d61a4eb5b11e7280a881abc2"/>
                    <w:lock w:val="sdtLocked"/>
                    <w:richText/>
                  </w:sdtPr>
                  <w:sdtContent>
                    <w:p w14:paraId="7F603153" w14:textId="77777777">
                      <w:pPr>
                        <w:tabs>
                          <w:tab w:val="left" w:pos="7513"/>
                        </w:tabs>
                        <w:ind w:firstLine="709"/>
                        <w:jc w:val="both"/>
                        <w:rPr>
                          <w:b/>
                          <w:szCs w:val="24"/>
                        </w:rPr>
                      </w:pPr>
                      <w:sdt>
                        <w:sdtPr>
                          <w:alias w:val="Numeris"/>
                          <w:tag w:val="nr_83164170d61a4eb5b11e7280a881abc2"/>
                          <w:lock w:val="sdtLocked"/>
                          <w:richText/>
                        </w:sdtPr>
                        <w:sdtContent>
                          <w:r>
                            <w:rPr>
                              <w:b/>
                              <w:bCs/>
                              <w:szCs w:val="24"/>
                            </w:rPr>
                            <w:t>3</w:t>
                          </w:r>
                        </w:sdtContent>
                      </w:sdt>
                      <w:r>
                        <w:rPr>
                          <w:b/>
                          <w:bCs/>
                          <w:szCs w:val="24"/>
                        </w:rPr>
                        <w:t>. K</w:t>
                      </w:r>
                      <w:r>
                        <w:rPr>
                          <w:b/>
                          <w:szCs w:val="24"/>
                        </w:rPr>
                        <w:t>aip šiuo metu yra reguliuojami sprendimo projekte aptarti teisiniai santykiai.</w:t>
                      </w:r>
                    </w:p>
                    <w:p w14:paraId="1CCE9055" w14:textId="32B66CDA">
                      <w:pPr>
                        <w:suppressAutoHyphens/>
                        <w:ind w:firstLine="709"/>
                        <w:jc w:val="both"/>
                        <w:rPr>
                          <w:iCs/>
                          <w:szCs w:val="24"/>
                          <w:lang w:eastAsia="ar-SA"/>
                        </w:rPr>
                      </w:pPr>
                      <w:r>
                        <w:rPr>
                          <w:iCs/>
                          <w:szCs w:val="24"/>
                          <w:lang w:eastAsia="ar-SA"/>
                        </w:rPr>
                        <w:t xml:space="preserve">Sprendimo projektas parengtas vadovaujantis: </w:t>
                      </w:r>
                    </w:p>
                  </w:sdtContent>
                </w:sdt>
                <w:sdt>
                  <w:sdtPr>
                    <w:alias w:val="1 p."/>
                    <w:tag w:val="part_db13648a171248f9ba0ec3878cfa5b94"/>
                    <w:lock w:val="sdtLocked"/>
                    <w:richText/>
                  </w:sdtPr>
                  <w:sdtContent>
                    <w:p w14:paraId="3B83D197" w14:textId="77777777">
                      <w:pPr>
                        <w:suppressAutoHyphens/>
                        <w:ind w:firstLine="709"/>
                        <w:jc w:val="both"/>
                        <w:rPr>
                          <w:iCs/>
                          <w:szCs w:val="24"/>
                          <w:lang w:eastAsia="ar-SA"/>
                        </w:rPr>
                      </w:pPr>
                      <w:sdt>
                        <w:sdtPr>
                          <w:alias w:val="Numeris"/>
                          <w:tag w:val="nr_db13648a171248f9ba0ec3878cfa5b94"/>
                          <w:lock w:val="sdtLocked"/>
                          <w:richText/>
                        </w:sdtPr>
                        <w:sdtContent>
                          <w:r>
                            <w:rPr>
                              <w:rFonts w:eastAsia="Calibri"/>
                              <w:iCs/>
                              <w:szCs w:val="24"/>
                            </w:rPr>
                            <w:t>1</w:t>
                          </w:r>
                        </w:sdtContent>
                      </w:sdt>
                      <w:r>
                        <w:rPr>
                          <w:rFonts w:eastAsia="Calibri"/>
                          <w:iCs/>
                          <w:szCs w:val="24"/>
                        </w:rPr>
                        <w:t xml:space="preserve">. </w:t>
                      </w:r>
                      <w:r>
                        <w:rPr>
                          <w:iCs/>
                          <w:szCs w:val="24"/>
                          <w:lang w:eastAsia="ar-SA"/>
                        </w:rPr>
                        <w:t>Lietuvos Respublikos vietos savivaldos įstatymu;</w:t>
                      </w:r>
                    </w:p>
                  </w:sdtContent>
                </w:sdt>
                <w:sdt>
                  <w:sdtPr>
                    <w:alias w:val="2 p."/>
                    <w:tag w:val="part_f3f356a3022f4502942f27adb1a0f63d"/>
                    <w:lock w:val="sdtLocked"/>
                    <w:richText/>
                  </w:sdtPr>
                  <w:sdtContent>
                    <w:p w14:paraId="4B0C56FC" w14:textId="77777777">
                      <w:pPr>
                        <w:suppressAutoHyphens/>
                        <w:ind w:firstLine="709"/>
                        <w:jc w:val="both"/>
                        <w:rPr>
                          <w:iCs/>
                          <w:szCs w:val="24"/>
                          <w:lang w:eastAsia="ar-SA"/>
                        </w:rPr>
                      </w:pPr>
                      <w:sdt>
                        <w:sdtPr>
                          <w:alias w:val="Numeris"/>
                          <w:tag w:val="nr_f3f356a3022f4502942f27adb1a0f63d"/>
                          <w:lock w:val="sdtLocked"/>
                          <w:richText/>
                        </w:sdtPr>
                        <w:sdtContent>
                          <w:r>
                            <w:rPr>
                              <w:rFonts w:eastAsia="Calibri"/>
                              <w:iCs/>
                              <w:szCs w:val="24"/>
                            </w:rPr>
                            <w:t>2</w:t>
                          </w:r>
                        </w:sdtContent>
                      </w:sdt>
                      <w:r>
                        <w:rPr>
                          <w:rFonts w:eastAsia="Calibri"/>
                          <w:iCs/>
                          <w:szCs w:val="24"/>
                        </w:rPr>
                        <w:t xml:space="preserve">. </w:t>
                      </w:r>
                      <w:r>
                        <w:rPr>
                          <w:iCs/>
                          <w:szCs w:val="24"/>
                          <w:lang w:eastAsia="ar-SA"/>
                        </w:rPr>
                        <w:t>Tvarios miesto plėtros strategijų ir funkcinių zonų strategijų rengimo ir įgyvendinimo stebėsenos tvarkos aprašo, patvirtintino Lietuvos Respublikos vidaus reikalų ministro 2023 m. sausio 19 d. įsakymu Nr. 1V-30 „Dėl Tvarios miesto plėtros strategijų ir funkcinių zonų strategijų rengimo ir įgyvendinimo stebėsenos tvarkos aprašo patvirtinimo“, 48.2 papunkčiu;</w:t>
                      </w:r>
                    </w:p>
                  </w:sdtContent>
                </w:sdt>
                <w:sdt>
                  <w:sdtPr>
                    <w:alias w:val="3 p."/>
                    <w:tag w:val="part_b80c25b2910e4f24ad069484b8703bee"/>
                    <w:lock w:val="sdtLocked"/>
                    <w:richText/>
                  </w:sdtPr>
                  <w:sdtContent>
                    <w:p w14:paraId="69249B41" w14:textId="1153D9BA">
                      <w:pPr>
                        <w:suppressAutoHyphens/>
                        <w:ind w:firstLine="709"/>
                        <w:jc w:val="both"/>
                        <w:rPr>
                          <w:iCs/>
                          <w:szCs w:val="24"/>
                          <w:lang w:eastAsia="ar-SA"/>
                        </w:rPr>
                      </w:pPr>
                      <w:sdt>
                        <w:sdtPr>
                          <w:alias w:val="Numeris"/>
                          <w:tag w:val="nr_b80c25b2910e4f24ad069484b8703bee"/>
                          <w:lock w:val="sdtLocked"/>
                          <w:richText/>
                        </w:sdtPr>
                        <w:sdtContent>
                          <w:r>
                            <w:rPr>
                              <w:rFonts w:eastAsia="Calibri"/>
                              <w:iCs/>
                              <w:szCs w:val="24"/>
                            </w:rPr>
                            <w:t>3</w:t>
                          </w:r>
                        </w:sdtContent>
                      </w:sdt>
                      <w:r>
                        <w:rPr>
                          <w:rFonts w:eastAsia="Calibri"/>
                          <w:iCs/>
                          <w:szCs w:val="24"/>
                        </w:rPr>
                        <w:t xml:space="preserve">. </w:t>
                      </w:r>
                      <w:r>
                        <w:rPr>
                          <w:iCs/>
                          <w:szCs w:val="24"/>
                          <w:lang w:eastAsia="ar-SA"/>
                        </w:rPr>
                        <w:t>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patvirtinimo“, 5.2 papunkčiu.</w:t>
                      </w:r>
                    </w:p>
                  </w:sdtContent>
                </w:sdt>
                <w:sdt>
                  <w:sdtPr>
                    <w:alias w:val="4 p."/>
                    <w:tag w:val="part_18e9d1c506334dcb87e175ce64fede82"/>
                    <w:lock w:val="sdtLocked"/>
                    <w:richText/>
                  </w:sdtPr>
                  <w:sdtContent>
                    <w:p w14:paraId="1B73BF6A" w14:textId="02754D56">
                      <w:pPr>
                        <w:tabs>
                          <w:tab w:val="left" w:pos="7513"/>
                        </w:tabs>
                        <w:ind w:firstLine="709"/>
                        <w:jc w:val="both"/>
                        <w:rPr>
                          <w:b/>
                          <w:bCs/>
                          <w:szCs w:val="24"/>
                        </w:rPr>
                      </w:pPr>
                      <w:sdt>
                        <w:sdtPr>
                          <w:alias w:val="Numeris"/>
                          <w:tag w:val="nr_18e9d1c506334dcb87e175ce64fede82"/>
                          <w:lock w:val="sdtLocked"/>
                          <w:richText/>
                        </w:sdtPr>
                        <w:sdtContent>
                          <w:r>
                            <w:rPr>
                              <w:b/>
                              <w:szCs w:val="24"/>
                            </w:rPr>
                            <w:t>4</w:t>
                          </w:r>
                        </w:sdtContent>
                      </w:sdt>
                      <w:r>
                        <w:rPr>
                          <w:b/>
                          <w:szCs w:val="24"/>
                        </w:rPr>
                        <w:t>. Kokios</w:t>
                      </w:r>
                      <w:r>
                        <w:rPr>
                          <w:b/>
                          <w:bCs/>
                          <w:szCs w:val="24"/>
                        </w:rPr>
                        <w:t xml:space="preserve"> siūlomos naujos teisinio reguliavimo nuostatos, kokių teigiamų rezultatų laukiama. </w:t>
                      </w:r>
                    </w:p>
                    <w:p w14:paraId="66EAAE91" w14:textId="0D11679A">
                      <w:pPr>
                        <w:tabs>
                          <w:tab w:val="left" w:pos="7513"/>
                        </w:tabs>
                        <w:ind w:firstLine="709"/>
                        <w:jc w:val="both"/>
                        <w:rPr>
                          <w:bCs/>
                          <w:szCs w:val="24"/>
                        </w:rPr>
                      </w:pPr>
                      <w:r>
                        <w:rPr>
                          <w:bCs/>
                          <w:szCs w:val="24"/>
                        </w:rPr>
                        <w:t xml:space="preserve">Parengtu Savivaldybės tarybos sprendimo projektu pritariama, kad būtų pasirašoma Sutartis.  </w:t>
                      </w:r>
                    </w:p>
                    <w:p w14:paraId="57046D35" w14:textId="0E852AC6">
                      <w:pPr>
                        <w:tabs>
                          <w:tab w:val="left" w:pos="7513"/>
                        </w:tabs>
                        <w:ind w:firstLine="709"/>
                        <w:jc w:val="both"/>
                        <w:rPr>
                          <w:bCs/>
                          <w:szCs w:val="24"/>
                        </w:rPr>
                      </w:pPr>
                      <w:r>
                        <w:rPr>
                          <w:bCs/>
                          <w:szCs w:val="24"/>
                        </w:rPr>
                        <w:t>Sutarties tikslas – kooperuojant Partnerių patirtį, žinias, finansinius, materialius ir techninius išteklius, įgyvendinti Šiaulių regiono funkcinės zonos strategijoje numatytą tikslą pagerinti sąlygas tvariai regiono ekonominei ir socialinei plėtrai bei uždavinį – padidinti regiono investicinį patrauklumą ir pagerinti verslui palankią aplinką.</w:t>
                      </w:r>
                    </w:p>
                    <w:p w14:paraId="5CE168FC" w14:textId="25C6981E">
                      <w:pPr>
                        <w:tabs>
                          <w:tab w:val="left" w:pos="7513"/>
                        </w:tabs>
                        <w:ind w:firstLine="709"/>
                        <w:jc w:val="both"/>
                        <w:rPr>
                          <w:bCs/>
                          <w:szCs w:val="24"/>
                        </w:rPr>
                      </w:pPr>
                      <w:r>
                        <w:rPr>
                          <w:bCs/>
                          <w:szCs w:val="24"/>
                        </w:rPr>
                        <w:t xml:space="preserve">Siekiant įgyvendinti Sutarties tikslą šioje Sutartyje numatytomis sąlygomis, Partneriai įsipareigoja veikti kartu ir vykdyti šias bendras veiklas: </w:t>
                      </w:r>
                    </w:p>
                  </w:sdtContent>
                </w:sdt>
                <w:sdt>
                  <w:sdtPr>
                    <w:alias w:val="1 p."/>
                    <w:tag w:val="part_75b4b884ee094cf992259288ecb167d7"/>
                    <w:lock w:val="sdtLocked"/>
                    <w:richText/>
                  </w:sdtPr>
                  <w:sdtContent>
                    <w:p w14:paraId="644CB5EE" w14:textId="7EC8D406">
                      <w:pPr>
                        <w:tabs>
                          <w:tab w:val="left" w:pos="993"/>
                        </w:tabs>
                        <w:ind w:firstLine="709"/>
                        <w:jc w:val="both"/>
                        <w:rPr>
                          <w:bCs/>
                          <w:szCs w:val="24"/>
                        </w:rPr>
                      </w:pPr>
                      <w:sdt>
                        <w:sdtPr>
                          <w:alias w:val="Numeris"/>
                          <w:tag w:val="nr_75b4b884ee094cf992259288ecb167d7"/>
                          <w:lock w:val="sdtLocked"/>
                          <w:richText/>
                        </w:sdtPr>
                        <w:sdtContent>
                          <w:r>
                            <w:rPr>
                              <w:bCs/>
                              <w:szCs w:val="24"/>
                            </w:rPr>
                            <w:t>1</w:t>
                          </w:r>
                        </w:sdtContent>
                      </w:sdt>
                      <w:r>
                        <w:rPr>
                          <w:bCs/>
                          <w:szCs w:val="24"/>
                        </w:rPr>
                        <w:t>.</w:t>
                        <w:tab/>
                        <w:t>visi Partneriai vykdo bendras rinkodaros ir analizės priemones, skirtas investicinio patrauklumo padidinimui ir verslui palankios aplinkos pagerinimui, šių priemonių įgyvendinimo stebėseną bei koordinavimą, vertina įgyvendinamų priemonių kokybę;</w:t>
                      </w:r>
                    </w:p>
                  </w:sdtContent>
                </w:sdt>
                <w:sdt>
                  <w:sdtPr>
                    <w:alias w:val="2 p."/>
                    <w:tag w:val="part_8e80127379574d3cac2aa8f39034aa30"/>
                    <w:lock w:val="sdtLocked"/>
                    <w:richText/>
                  </w:sdtPr>
                  <w:sdtContent>
                    <w:p w14:paraId="6F7CB519" w14:textId="68C45B5B">
                      <w:pPr>
                        <w:tabs>
                          <w:tab w:val="left" w:pos="993"/>
                        </w:tabs>
                        <w:ind w:firstLine="709"/>
                        <w:jc w:val="both"/>
                        <w:rPr>
                          <w:bCs/>
                          <w:szCs w:val="24"/>
                        </w:rPr>
                      </w:pPr>
                      <w:sdt>
                        <w:sdtPr>
                          <w:alias w:val="Numeris"/>
                          <w:tag w:val="nr_8e80127379574d3cac2aa8f39034aa30"/>
                          <w:lock w:val="sdtLocked"/>
                          <w:richText/>
                        </w:sdtPr>
                        <w:sdtContent>
                          <w:r>
                            <w:rPr>
                              <w:bCs/>
                              <w:szCs w:val="24"/>
                            </w:rPr>
                            <w:t>2</w:t>
                          </w:r>
                        </w:sdtContent>
                      </w:sdt>
                      <w:r>
                        <w:rPr>
                          <w:bCs/>
                          <w:szCs w:val="24"/>
                        </w:rPr>
                        <w:t>.</w:t>
                        <w:tab/>
                        <w:t>visi Partneriai savivaldybių svetainėse nuolat atnaujina ir tikslina informaciją apie investicijoms parengtus sklypus bei įrengtą inžinerinę infrastruktūrą;</w:t>
                      </w:r>
                    </w:p>
                  </w:sdtContent>
                </w:sdt>
                <w:sdt>
                  <w:sdtPr>
                    <w:alias w:val="3 p."/>
                    <w:tag w:val="part_d1da5b109ba74961b516b08dc0717529"/>
                    <w:lock w:val="sdtLocked"/>
                    <w:richText/>
                  </w:sdtPr>
                  <w:sdtContent>
                    <w:p w14:paraId="475E5128" w14:textId="4571D2A9">
                      <w:pPr>
                        <w:tabs>
                          <w:tab w:val="left" w:pos="993"/>
                        </w:tabs>
                        <w:ind w:firstLine="709"/>
                        <w:jc w:val="both"/>
                        <w:rPr>
                          <w:bCs/>
                          <w:szCs w:val="24"/>
                        </w:rPr>
                      </w:pPr>
                      <w:sdt>
                        <w:sdtPr>
                          <w:alias w:val="Numeris"/>
                          <w:tag w:val="nr_d1da5b109ba74961b516b08dc0717529"/>
                          <w:lock w:val="sdtLocked"/>
                          <w:richText/>
                        </w:sdtPr>
                        <w:sdtContent>
                          <w:r>
                            <w:rPr>
                              <w:bCs/>
                              <w:szCs w:val="24"/>
                            </w:rPr>
                            <w:t>3</w:t>
                          </w:r>
                        </w:sdtContent>
                      </w:sdt>
                      <w:r>
                        <w:rPr>
                          <w:bCs/>
                          <w:szCs w:val="24"/>
                        </w:rPr>
                        <w:t>.</w:t>
                        <w:tab/>
                        <w:t>Partneriai potencialiems investuotojams bendrai teikia visą išsamią informaciją apie visose Partnerių savivaldybėse esančius investicijoms parengtus sklypus, juose įrengtus susisiekimo ir inžinerinės infrastruktūros objektus bei kitas investavimo sąlygas;</w:t>
                      </w:r>
                    </w:p>
                  </w:sdtContent>
                </w:sdt>
                <w:sdt>
                  <w:sdtPr>
                    <w:alias w:val="4 p."/>
                    <w:tag w:val="part_14600ad884ab4aa1bf55f0560edb91eb"/>
                    <w:lock w:val="sdtLocked"/>
                    <w:richText/>
                  </w:sdtPr>
                  <w:sdtContent>
                    <w:p w14:paraId="3A52B6CE" w14:textId="19C1F27D">
                      <w:pPr>
                        <w:tabs>
                          <w:tab w:val="left" w:pos="993"/>
                        </w:tabs>
                        <w:ind w:firstLine="709"/>
                        <w:jc w:val="both"/>
                        <w:rPr>
                          <w:bCs/>
                          <w:szCs w:val="24"/>
                        </w:rPr>
                      </w:pPr>
                      <w:sdt>
                        <w:sdtPr>
                          <w:alias w:val="Numeris"/>
                          <w:tag w:val="nr_14600ad884ab4aa1bf55f0560edb91eb"/>
                          <w:lock w:val="sdtLocked"/>
                          <w:richText/>
                        </w:sdtPr>
                        <w:sdtContent>
                          <w:r>
                            <w:rPr>
                              <w:bCs/>
                              <w:szCs w:val="24"/>
                            </w:rPr>
                            <w:t>4</w:t>
                          </w:r>
                        </w:sdtContent>
                      </w:sdt>
                      <w:r>
                        <w:rPr>
                          <w:bCs/>
                          <w:szCs w:val="24"/>
                        </w:rPr>
                        <w:t>.</w:t>
                        <w:tab/>
                        <w:t>Partneriai, vykdydami Šiaulių regiono investicinio patrauklumo padidinimo ir verslui palankios aplinkos pagerinimo bendras veiklas, koordinuojant Šiaulių rajono savivaldybei, bendrai teikia informavimo, konsultavimo paslaugas gyventojams, smulkiajam ir vidutiniam verslui (SVV) bei nevyriausybinėms organizacijoms (NVO), sudarydami vienodas galimybes gauti paslaugas sukurtoje infrastruktūroje.</w:t>
                      </w:r>
                    </w:p>
                  </w:sdtContent>
                </w:sdt>
                <w:sdt>
                  <w:sdtPr>
                    <w:alias w:val="5 p."/>
                    <w:tag w:val="part_d22b91532c5c4bdd81537fb6e214a45d"/>
                    <w:lock w:val="sdtLocked"/>
                    <w:richText/>
                  </w:sdtPr>
                  <w:sdtContent>
                    <w:p w14:paraId="38906AF3" w14:textId="58D46319">
                      <w:pPr>
                        <w:tabs>
                          <w:tab w:val="left" w:pos="7513"/>
                        </w:tabs>
                        <w:ind w:firstLine="709"/>
                        <w:jc w:val="both"/>
                        <w:rPr>
                          <w:b/>
                          <w:bCs/>
                          <w:szCs w:val="24"/>
                        </w:rPr>
                      </w:pPr>
                      <w:sdt>
                        <w:sdtPr>
                          <w:alias w:val="Numeris"/>
                          <w:tag w:val="nr_d22b91532c5c4bdd81537fb6e214a45d"/>
                          <w:lock w:val="sdtLocked"/>
                          <w:richText/>
                        </w:sdtPr>
                        <w:sdtContent>
                          <w:r>
                            <w:rPr>
                              <w:b/>
                              <w:szCs w:val="24"/>
                            </w:rPr>
                            <w:t>5</w:t>
                          </w:r>
                        </w:sdtContent>
                      </w:sdt>
                      <w:r>
                        <w:rPr>
                          <w:b/>
                          <w:szCs w:val="24"/>
                        </w:rPr>
                        <w:t>. Galimos</w:t>
                      </w:r>
                      <w:r>
                        <w:rPr>
                          <w:b/>
                          <w:bCs/>
                          <w:szCs w:val="24"/>
                        </w:rPr>
                        <w:t xml:space="preserve"> neigiamos priimto sprendimo projekto pasekmės ir kokių priemonių reikėtų imtis, kad tokių pasekmių būtų išvengta.</w:t>
                      </w:r>
                    </w:p>
                    <w:p w14:paraId="1763B3C3" w14:textId="77777777">
                      <w:pPr>
                        <w:tabs>
                          <w:tab w:val="left" w:pos="7513"/>
                        </w:tabs>
                        <w:ind w:firstLine="709"/>
                        <w:jc w:val="both"/>
                        <w:rPr>
                          <w:szCs w:val="24"/>
                        </w:rPr>
                      </w:pPr>
                      <w:r>
                        <w:rPr>
                          <w:szCs w:val="24"/>
                        </w:rPr>
                        <w:t>Neigiamų pasekmių nenumatoma.</w:t>
                      </w:r>
                    </w:p>
                  </w:sdtContent>
                </w:sdt>
                <w:sdt>
                  <w:sdtPr>
                    <w:alias w:val="6 p."/>
                    <w:tag w:val="part_9d1a7c4693cc4ba791c6e2759a3f79fa"/>
                    <w:lock w:val="sdtLocked"/>
                    <w:richText/>
                  </w:sdtPr>
                  <w:sdtContent>
                    <w:p w14:paraId="66F3FE41" w14:textId="77777777">
                      <w:pPr>
                        <w:tabs>
                          <w:tab w:val="left" w:pos="7513"/>
                        </w:tabs>
                        <w:ind w:firstLine="709"/>
                        <w:jc w:val="both"/>
                        <w:rPr>
                          <w:b/>
                          <w:bCs/>
                          <w:szCs w:val="24"/>
                        </w:rPr>
                      </w:pPr>
                      <w:sdt>
                        <w:sdtPr>
                          <w:alias w:val="Numeris"/>
                          <w:tag w:val="nr_9d1a7c4693cc4ba791c6e2759a3f79fa"/>
                          <w:lock w:val="sdtLocked"/>
                          <w:richText/>
                        </w:sdtPr>
                        <w:sdtContent>
                          <w:r>
                            <w:rPr>
                              <w:b/>
                              <w:bCs/>
                              <w:szCs w:val="24"/>
                            </w:rPr>
                            <w:t>6</w:t>
                          </w:r>
                        </w:sdtContent>
                      </w:sdt>
                      <w:r>
                        <w:rPr>
                          <w:b/>
                          <w:bCs/>
                          <w:szCs w:val="24"/>
                        </w:rPr>
                        <w:t>.</w:t>
                      </w:r>
                      <w:r>
                        <w:rPr>
                          <w:szCs w:val="24"/>
                        </w:rPr>
                        <w:t> </w:t>
                      </w:r>
                      <w:r>
                        <w:rPr>
                          <w:b/>
                          <w:bCs/>
                          <w:szCs w:val="24"/>
                        </w:rPr>
                        <w:t xml:space="preserve">Kokius teisės aktus būtina priimti, kokius galiojančius teisės aktus būtina pakeisti ar pripažinti netekusiais galios priėmus sprendimo projektą. </w:t>
                      </w:r>
                    </w:p>
                    <w:p w14:paraId="63A8D67A" w14:textId="54BE6E4A">
                      <w:pPr>
                        <w:tabs>
                          <w:tab w:val="left" w:pos="7513"/>
                        </w:tabs>
                        <w:ind w:firstLine="709"/>
                        <w:jc w:val="both"/>
                        <w:rPr>
                          <w:bCs/>
                          <w:szCs w:val="24"/>
                        </w:rPr>
                      </w:pPr>
                      <w:r>
                        <w:rPr>
                          <w:szCs w:val="24"/>
                        </w:rPr>
                        <w:t>Nenumatoma.</w:t>
                      </w:r>
                    </w:p>
                  </w:sdtContent>
                </w:sdt>
                <w:sdt>
                  <w:sdtPr>
                    <w:alias w:val="7 p."/>
                    <w:tag w:val="part_6169afc106eb4823b8d7d7e1f198ef18"/>
                    <w:lock w:val="sdtLocked"/>
                    <w:richText/>
                  </w:sdtPr>
                  <w:sdtContent>
                    <w:p w14:paraId="4898C882" w14:textId="5F38FCDB">
                      <w:pPr>
                        <w:tabs>
                          <w:tab w:val="left" w:pos="7513"/>
                        </w:tabs>
                        <w:ind w:firstLine="709"/>
                        <w:jc w:val="both"/>
                        <w:rPr>
                          <w:b/>
                          <w:szCs w:val="24"/>
                        </w:rPr>
                      </w:pPr>
                      <w:sdt>
                        <w:sdtPr>
                          <w:alias w:val="Numeris"/>
                          <w:tag w:val="nr_6169afc106eb4823b8d7d7e1f198ef18"/>
                          <w:lock w:val="sdtLocked"/>
                          <w:richText/>
                        </w:sdtPr>
                        <w:sdtContent>
                          <w:r>
                            <w:rPr>
                              <w:b/>
                              <w:bCs/>
                              <w:szCs w:val="24"/>
                            </w:rPr>
                            <w:t>7</w:t>
                          </w:r>
                        </w:sdtContent>
                      </w:sdt>
                      <w:r>
                        <w:rPr>
                          <w:b/>
                          <w:bCs/>
                          <w:szCs w:val="24"/>
                        </w:rPr>
                        <w:t>. Sprendimo</w:t>
                      </w:r>
                      <w:r>
                        <w:rPr>
                          <w:b/>
                          <w:szCs w:val="24"/>
                        </w:rPr>
                        <w:t xml:space="preserve"> projektui įgyvendinti reikalingos lėšos, finansavimo šaltiniai.</w:t>
                      </w:r>
                    </w:p>
                    <w:p w14:paraId="285101CA" w14:textId="52BCF3BF">
                      <w:pPr>
                        <w:tabs>
                          <w:tab w:val="left" w:pos="7513"/>
                        </w:tabs>
                        <w:ind w:firstLine="709"/>
                        <w:jc w:val="both"/>
                        <w:rPr>
                          <w:szCs w:val="24"/>
                        </w:rPr>
                      </w:pPr>
                      <w:r>
                        <w:rPr>
                          <w:szCs w:val="24"/>
                        </w:rPr>
                        <w:t>Nenumatoma.</w:t>
                      </w:r>
                    </w:p>
                  </w:sdtContent>
                </w:sdt>
                <w:sdt>
                  <w:sdtPr>
                    <w:alias w:val="8 p."/>
                    <w:tag w:val="part_c717d576cd484b5c9f734fdaf0a748e4"/>
                    <w:lock w:val="sdtLocked"/>
                    <w:richText/>
                  </w:sdtPr>
                  <w:sdtContent>
                    <w:p w14:paraId="46BE5EB3" w14:textId="77777777">
                      <w:pPr>
                        <w:tabs>
                          <w:tab w:val="left" w:pos="7513"/>
                        </w:tabs>
                        <w:ind w:firstLine="709"/>
                        <w:jc w:val="both"/>
                        <w:rPr>
                          <w:b/>
                          <w:szCs w:val="24"/>
                        </w:rPr>
                      </w:pPr>
                      <w:sdt>
                        <w:sdtPr>
                          <w:alias w:val="Numeris"/>
                          <w:tag w:val="nr_c717d576cd484b5c9f734fdaf0a748e4"/>
                          <w:lock w:val="sdtLocked"/>
                          <w:richText/>
                        </w:sdtPr>
                        <w:sdtContent>
                          <w:r>
                            <w:rPr>
                              <w:b/>
                              <w:bCs/>
                              <w:szCs w:val="24"/>
                            </w:rPr>
                            <w:t>8</w:t>
                          </w:r>
                        </w:sdtContent>
                      </w:sdt>
                      <w:r>
                        <w:rPr>
                          <w:b/>
                          <w:bCs/>
                          <w:szCs w:val="24"/>
                        </w:rPr>
                        <w:t>. Sprendimo</w:t>
                      </w:r>
                      <w:r>
                        <w:rPr>
                          <w:b/>
                          <w:szCs w:val="24"/>
                        </w:rPr>
                        <w:t xml:space="preserve"> projekto rengimo metu gauti specialistų vertinimai ir išvados. </w:t>
                      </w:r>
                    </w:p>
                  </w:sdtContent>
                </w:sdt>
              </w:sdtContent>
            </w:sdt>
            <w:sdt>
              <w:sdtPr>
                <w:alias w:val="poskyris"/>
                <w:tag w:val="part_28bc9e35969d4421926928e0cb9f4e4f"/>
                <w:lock w:val="sdtLocked"/>
                <w:richText/>
              </w:sdtPr>
              <w:sdtContent>
                <w:p w14:paraId="1043DB56" w14:textId="77777777">
                  <w:pPr>
                    <w:tabs>
                      <w:tab w:val="left" w:pos="7513"/>
                    </w:tabs>
                    <w:ind w:firstLine="709"/>
                    <w:jc w:val="both"/>
                    <w:rPr>
                      <w:szCs w:val="24"/>
                    </w:rPr>
                  </w:pPr>
                  <w:sdt>
                    <w:sdtPr>
                      <w:alias w:val="Pavadinimas"/>
                      <w:tag w:val="title_28bc9e35969d4421926928e0cb9f4e4f"/>
                      <w:lock w:val="sdtLocked"/>
                      <w:richText/>
                    </w:sdtPr>
                    <w:sdtContent>
                      <w:r>
                        <w:rPr>
                          <w:b/>
                          <w:szCs w:val="24"/>
                        </w:rPr>
                        <w:t>-</w:t>
                      </w:r>
                    </w:sdtContent>
                  </w:sdt>
                </w:p>
                <w:sdt>
                  <w:sdtPr>
                    <w:alias w:val="9 p."/>
                    <w:tag w:val="part_25f36495d48f47e28dd7692fb4f18df9"/>
                    <w:lock w:val="sdtLocked"/>
                    <w:richText/>
                  </w:sdtPr>
                  <w:sdtContent>
                    <w:p w14:paraId="164231B6" w14:textId="77777777">
                      <w:pPr>
                        <w:tabs>
                          <w:tab w:val="left" w:pos="7513"/>
                        </w:tabs>
                        <w:ind w:firstLine="709"/>
                        <w:jc w:val="both"/>
                        <w:rPr>
                          <w:b/>
                          <w:szCs w:val="24"/>
                        </w:rPr>
                      </w:pPr>
                      <w:sdt>
                        <w:sdtPr>
                          <w:alias w:val="Numeris"/>
                          <w:tag w:val="nr_25f36495d48f47e28dd7692fb4f18df9"/>
                          <w:lock w:val="sdtLocked"/>
                          <w:richText/>
                        </w:sdtPr>
                        <w:sdtContent>
                          <w:r>
                            <w:rPr>
                              <w:b/>
                              <w:bCs/>
                              <w:szCs w:val="24"/>
                            </w:rPr>
                            <w:t>9</w:t>
                          </w:r>
                        </w:sdtContent>
                      </w:sdt>
                      <w:r>
                        <w:rPr>
                          <w:b/>
                          <w:bCs/>
                          <w:szCs w:val="24"/>
                        </w:rPr>
                        <w:t>. N</w:t>
                      </w:r>
                      <w:r>
                        <w:rPr>
                          <w:b/>
                          <w:szCs w:val="24"/>
                        </w:rPr>
                        <w:t xml:space="preserve">umatomo teisinio reguliavimo poveikio vertinimo rezultatai. </w:t>
                      </w:r>
                    </w:p>
                  </w:sdtContent>
                </w:sdt>
              </w:sdtContent>
            </w:sdt>
            <w:sdt>
              <w:sdtPr>
                <w:alias w:val="poskyris"/>
                <w:tag w:val="part_12f97063bc9a474484437cd89621d10f"/>
                <w:lock w:val="sdtLocked"/>
                <w:richText/>
              </w:sdtPr>
              <w:sdtContent>
                <w:p w14:paraId="0479C0D4" w14:textId="77777777">
                  <w:pPr>
                    <w:tabs>
                      <w:tab w:val="left" w:pos="7513"/>
                    </w:tabs>
                    <w:ind w:firstLine="709"/>
                    <w:jc w:val="both"/>
                    <w:rPr>
                      <w:szCs w:val="24"/>
                    </w:rPr>
                  </w:pPr>
                  <w:sdt>
                    <w:sdtPr>
                      <w:alias w:val="Pavadinimas"/>
                      <w:tag w:val="title_12f97063bc9a474484437cd89621d10f"/>
                      <w:lock w:val="sdtLocked"/>
                      <w:richText/>
                    </w:sdtPr>
                    <w:sdtContent>
                      <w:r>
                        <w:rPr>
                          <w:b/>
                          <w:szCs w:val="24"/>
                        </w:rPr>
                        <w:t>-</w:t>
                      </w:r>
                    </w:sdtContent>
                  </w:sdt>
                </w:p>
                <w:sdt>
                  <w:sdtPr>
                    <w:alias w:val="10 p."/>
                    <w:tag w:val="part_6d3e6f8ed52f47a4bb346998100f06c3"/>
                    <w:lock w:val="sdtLocked"/>
                    <w:richText/>
                  </w:sdtPr>
                  <w:sdtContent>
                    <w:p w14:paraId="4DE730D9" w14:textId="77777777">
                      <w:pPr>
                        <w:tabs>
                          <w:tab w:val="left" w:pos="7513"/>
                        </w:tabs>
                        <w:ind w:firstLine="709"/>
                        <w:jc w:val="both"/>
                        <w:rPr>
                          <w:b/>
                          <w:bCs/>
                          <w:szCs w:val="24"/>
                        </w:rPr>
                      </w:pPr>
                      <w:sdt>
                        <w:sdtPr>
                          <w:alias w:val="Numeris"/>
                          <w:tag w:val="nr_6d3e6f8ed52f47a4bb346998100f06c3"/>
                          <w:lock w:val="sdtLocked"/>
                          <w:richText/>
                        </w:sdtPr>
                        <w:sdtContent>
                          <w:r>
                            <w:rPr>
                              <w:b/>
                              <w:bCs/>
                              <w:szCs w:val="24"/>
                            </w:rPr>
                            <w:t>10</w:t>
                          </w:r>
                        </w:sdtContent>
                      </w:sdt>
                      <w:r>
                        <w:rPr>
                          <w:b/>
                          <w:bCs/>
                          <w:szCs w:val="24"/>
                        </w:rPr>
                        <w:t>. Sprendimo projekto antikorupcinis vertinimas.</w:t>
                      </w:r>
                    </w:p>
                    <w:p w14:paraId="3949D8A3" w14:textId="77777777">
                      <w:pPr>
                        <w:tabs>
                          <w:tab w:val="left" w:pos="7513"/>
                        </w:tabs>
                        <w:ind w:firstLine="709"/>
                        <w:jc w:val="both"/>
                        <w:rPr>
                          <w:szCs w:val="24"/>
                        </w:rPr>
                      </w:pPr>
                      <w:r>
                        <w:rPr>
                          <w:szCs w:val="24"/>
                        </w:rPr>
                        <w:t>Korupcijos pasireiškimo tikimybė nenustatyta.</w:t>
                      </w:r>
                    </w:p>
                  </w:sdtContent>
                </w:sdt>
                <w:sdt>
                  <w:sdtPr>
                    <w:alias w:val="11 p."/>
                    <w:tag w:val="part_4ac9ea0602c4410d93660131c4a6250e"/>
                    <w:lock w:val="sdtLocked"/>
                    <w:richText/>
                  </w:sdtPr>
                  <w:sdtContent>
                    <w:p w14:paraId="6108BCF4" w14:textId="77777777">
                      <w:pPr>
                        <w:tabs>
                          <w:tab w:val="left" w:pos="7513"/>
                        </w:tabs>
                        <w:ind w:firstLine="709"/>
                        <w:jc w:val="both"/>
                        <w:rPr>
                          <w:b/>
                          <w:bCs/>
                          <w:szCs w:val="24"/>
                        </w:rPr>
                      </w:pPr>
                      <w:sdt>
                        <w:sdtPr>
                          <w:alias w:val="Numeris"/>
                          <w:tag w:val="nr_4ac9ea0602c4410d93660131c4a6250e"/>
                          <w:lock w:val="sdtLocked"/>
                          <w:richText/>
                        </w:sdtPr>
                        <w:sdtContent>
                          <w:r>
                            <w:rPr>
                              <w:b/>
                              <w:bCs/>
                              <w:szCs w:val="24"/>
                            </w:rPr>
                            <w:t>11</w:t>
                          </w:r>
                        </w:sdtContent>
                      </w:sdt>
                      <w:r>
                        <w:rPr>
                          <w:b/>
                          <w:bCs/>
                          <w:szCs w:val="24"/>
                        </w:rPr>
                        <w:t xml:space="preserve">. Kiti, iniciatoriaus nuomone, reikalingi pagrindimai ir paaiškinimai. </w:t>
                      </w:r>
                    </w:p>
                  </w:sdtContent>
                </w:sdt>
              </w:sdtContent>
            </w:sdt>
            <w:sdt>
              <w:sdtPr>
                <w:alias w:val="poskyris"/>
                <w:tag w:val="part_62e9289f39c243378bc39e0cfd21a68f"/>
                <w:lock w:val="sdtLocked"/>
                <w:richText/>
              </w:sdtPr>
              <w:sdtContent>
                <w:p w14:paraId="2745D161" w14:textId="77777777">
                  <w:pPr>
                    <w:tabs>
                      <w:tab w:val="left" w:pos="7513"/>
                    </w:tabs>
                    <w:ind w:firstLine="709"/>
                    <w:jc w:val="both"/>
                    <w:rPr>
                      <w:b/>
                      <w:bCs/>
                      <w:szCs w:val="24"/>
                    </w:rPr>
                  </w:pPr>
                  <w:sdt>
                    <w:sdtPr>
                      <w:alias w:val="Pavadinimas"/>
                      <w:tag w:val="title_62e9289f39c243378bc39e0cfd21a68f"/>
                      <w:lock w:val="sdtLocked"/>
                      <w:richText/>
                    </w:sdtPr>
                    <w:sdtContent>
                      <w:r>
                        <w:rPr>
                          <w:b/>
                          <w:bCs/>
                          <w:szCs w:val="24"/>
                        </w:rPr>
                        <w:t>-</w:t>
                      </w:r>
                    </w:sdtContent>
                  </w:sdt>
                </w:p>
                <w:sdt>
                  <w:sdtPr>
                    <w:alias w:val="12 p."/>
                    <w:tag w:val="part_87e0ad0514844764b182346e40e6b904"/>
                    <w:lock w:val="sdtLocked"/>
                    <w:richText/>
                  </w:sdtPr>
                  <w:sdtContent>
                    <w:p w14:paraId="3C7E4FEE" w14:textId="77777777">
                      <w:pPr>
                        <w:ind w:firstLine="720"/>
                        <w:jc w:val="both"/>
                        <w:rPr>
                          <w:b/>
                          <w:bCs/>
                          <w:szCs w:val="24"/>
                        </w:rPr>
                      </w:pPr>
                      <w:sdt>
                        <w:sdtPr>
                          <w:alias w:val="Numeris"/>
                          <w:tag w:val="nr_87e0ad0514844764b182346e40e6b904"/>
                          <w:lock w:val="sdtLocked"/>
                          <w:richText/>
                        </w:sdtPr>
                        <w:sdtContent>
                          <w:r>
                            <w:rPr>
                              <w:b/>
                              <w:bCs/>
                              <w:szCs w:val="24"/>
                            </w:rPr>
                            <w:t>12</w:t>
                          </w:r>
                        </w:sdtContent>
                      </w:sdt>
                      <w:r>
                        <w:rPr>
                          <w:b/>
                          <w:bCs/>
                          <w:szCs w:val="24"/>
                        </w:rPr>
                        <w:t>.</w:t>
                      </w:r>
                      <w:r>
                        <w:rPr>
                          <w:b/>
                          <w:bCs/>
                          <w:sz w:val="22"/>
                          <w:szCs w:val="22"/>
                        </w:rPr>
                        <w:t> </w:t>
                      </w:r>
                      <w:r>
                        <w:rPr>
                          <w:b/>
                          <w:bCs/>
                          <w:szCs w:val="24"/>
                        </w:rPr>
                        <w:t xml:space="preserve">Pridedami dokumentai. </w:t>
                      </w:r>
                    </w:p>
                    <w:p w14:paraId="54CD2132" w14:textId="77777777">
                      <w:pPr>
                        <w:ind w:firstLine="720"/>
                        <w:jc w:val="both"/>
                        <w:rPr>
                          <w:bCs/>
                          <w:szCs w:val="24"/>
                        </w:rPr>
                      </w:pPr>
                      <w:r>
                        <w:rPr>
                          <w:bCs/>
                          <w:szCs w:val="24"/>
                        </w:rPr>
                        <w:t>Nėra.</w:t>
                      </w:r>
                    </w:p>
                    <w:p w14:paraId="5C7F5CCB" w14:textId="77777777">
                      <w:pPr>
                        <w:ind w:firstLine="709"/>
                        <w:jc w:val="both"/>
                        <w:rPr>
                          <w:bCs/>
                          <w:szCs w:val="24"/>
                        </w:rPr>
                      </w:pPr>
                    </w:p>
                    <w:p w14:paraId="1D17CB96" w14:textId="77777777">
                      <w:pPr>
                        <w:tabs>
                          <w:tab w:val="left" w:pos="7938"/>
                        </w:tabs>
                        <w:jc w:val="both"/>
                        <w:rPr>
                          <w:szCs w:val="24"/>
                        </w:rPr>
                      </w:pPr>
                    </w:p>
                    <w:p w14:paraId="11E641B6" w14:textId="77777777">
                      <w:pPr>
                        <w:tabs>
                          <w:tab w:val="left" w:pos="7938"/>
                        </w:tabs>
                        <w:jc w:val="both"/>
                        <w:rPr>
                          <w:szCs w:val="24"/>
                        </w:rPr>
                      </w:pPr>
                    </w:p>
                  </w:sdtContent>
                </w:sdt>
              </w:sdtContent>
            </w:sdt>
          </w:sdtContent>
        </w:sdt>
        <w:sdt>
          <w:sdtPr>
            <w:alias w:val="signatura"/>
            <w:tag w:val="part_3dc61895fafd4e4dba4e810e8c61fc0c"/>
            <w:lock w:val="sdtLocked"/>
            <w:richText/>
          </w:sdtPr>
          <w:sdtContent>
            <w:p w14:paraId="497399E4" w14:textId="0F3E9AB9">
              <w:pPr>
                <w:tabs>
                  <w:tab w:val="left" w:pos="7938"/>
                </w:tabs>
                <w:jc w:val="both"/>
                <w:rPr>
                  <w:szCs w:val="24"/>
                </w:rPr>
              </w:pPr>
              <w:r>
                <w:rPr>
                  <w:szCs w:val="24"/>
                </w:rPr>
                <w:t xml:space="preserve">Investicijų ir turto valdymo skyriaus vedėjo pavaduotoja                                               Agnė Grabauskienė</w:t>
              </w:r>
            </w:p>
            <w:p w14:paraId="72E39133" w14:textId="77777777">
              <w:pPr>
                <w:ind w:firstLine="567"/>
                <w:jc w:val="center"/>
                <w:rPr>
                  <w:sz w:val="22"/>
                  <w:szCs w:val="22"/>
                </w:rPr>
              </w:pPr>
            </w:p>
            <w:p w14:paraId="5A028E7D" w14:textId="77777777">
              <w:pPr>
                <w:tabs>
                  <w:tab w:val="left" w:pos="3060"/>
                </w:tabs>
                <w:ind w:firstLine="851"/>
                <w:jc w:val="both"/>
                <w:rPr>
                  <w:b/>
                  <w:szCs w:val="24"/>
                </w:rPr>
              </w:pPr>
            </w:p>
          </w:sdtContent>
        </w:sdt>
      </w:sdtContent>
    </w:sdt>
    <w:sectPr>
      <w:pgSz w:w="12240" w:h="15840"/>
      <w:pgMar w:top="1134" w:right="474" w:bottom="1134" w:left="1701" w:header="567" w:footer="567"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Verdana">
    <w:panose1 w:val="020B0604030504040204"/>
    <w:charset w:val="BA"/>
    <w:family w:val="swiss"/>
    <w:pitch w:val="variable"/>
    <w:sig w:usb0="A10006FF" w:usb1="4000205B" w:usb2="00000010"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6B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9B202D"/>
  <w15:chartTrackingRefBased/>
  <w15:docId w15:val="{B3EA4EF5-CDDC-4B93-874A-C5AE4252AFC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3593487">
      <w:bodyDiv w:val="1"/>
      <w:marLeft w:val="0"/>
      <w:marRight w:val="0"/>
      <w:marTop w:val="0"/>
      <w:marBottom w:val="0"/>
      <w:divBdr>
        <w:top w:val="none" w:sz="0" w:space="0" w:color="auto"/>
        <w:left w:val="none" w:sz="0" w:space="0" w:color="auto"/>
        <w:bottom w:val="none" w:sz="0" w:space="0" w:color="auto"/>
        <w:right w:val="none" w:sz="0" w:space="0" w:color="auto"/>
      </w:divBdr>
    </w:div>
    <w:div w:id="209616244">
      <w:bodyDiv w:val="1"/>
      <w:marLeft w:val="0"/>
      <w:marRight w:val="0"/>
      <w:marTop w:val="0"/>
      <w:marBottom w:val="0"/>
      <w:divBdr>
        <w:top w:val="none" w:sz="0" w:space="0" w:color="auto"/>
        <w:left w:val="none" w:sz="0" w:space="0" w:color="auto"/>
        <w:bottom w:val="none" w:sz="0" w:space="0" w:color="auto"/>
        <w:right w:val="none" w:sz="0" w:space="0" w:color="auto"/>
      </w:divBdr>
    </w:div>
    <w:div w:id="228732980">
      <w:bodyDiv w:val="1"/>
      <w:marLeft w:val="0"/>
      <w:marRight w:val="0"/>
      <w:marTop w:val="0"/>
      <w:marBottom w:val="0"/>
      <w:divBdr>
        <w:top w:val="none" w:sz="0" w:space="0" w:color="auto"/>
        <w:left w:val="none" w:sz="0" w:space="0" w:color="auto"/>
        <w:bottom w:val="none" w:sz="0" w:space="0" w:color="auto"/>
        <w:right w:val="none" w:sz="0" w:space="0" w:color="auto"/>
      </w:divBdr>
    </w:div>
    <w:div w:id="925844540">
      <w:bodyDiv w:val="1"/>
      <w:marLeft w:val="0"/>
      <w:marRight w:val="0"/>
      <w:marTop w:val="0"/>
      <w:marBottom w:val="0"/>
      <w:divBdr>
        <w:top w:val="none" w:sz="0" w:space="0" w:color="auto"/>
        <w:left w:val="none" w:sz="0" w:space="0" w:color="auto"/>
        <w:bottom w:val="none" w:sz="0" w:space="0" w:color="auto"/>
        <w:right w:val="none" w:sz="0" w:space="0" w:color="auto"/>
      </w:divBdr>
    </w:div>
    <w:div w:id="955602952">
      <w:bodyDiv w:val="1"/>
      <w:marLeft w:val="0"/>
      <w:marRight w:val="0"/>
      <w:marTop w:val="0"/>
      <w:marBottom w:val="0"/>
      <w:divBdr>
        <w:top w:val="none" w:sz="0" w:space="0" w:color="auto"/>
        <w:left w:val="none" w:sz="0" w:space="0" w:color="auto"/>
        <w:bottom w:val="none" w:sz="0" w:space="0" w:color="auto"/>
        <w:right w:val="none" w:sz="0" w:space="0" w:color="auto"/>
      </w:divBdr>
    </w:div>
    <w:div w:id="1413551550">
      <w:bodyDiv w:val="1"/>
      <w:marLeft w:val="0"/>
      <w:marRight w:val="0"/>
      <w:marTop w:val="0"/>
      <w:marBottom w:val="0"/>
      <w:divBdr>
        <w:top w:val="none" w:sz="0" w:space="0" w:color="auto"/>
        <w:left w:val="none" w:sz="0" w:space="0" w:color="auto"/>
        <w:bottom w:val="none" w:sz="0" w:space="0" w:color="auto"/>
        <w:right w:val="none" w:sz="0" w:space="0" w:color="auto"/>
      </w:divBdr>
    </w:div>
    <w:div w:id="1447429747">
      <w:bodyDiv w:val="1"/>
      <w:marLeft w:val="0"/>
      <w:marRight w:val="0"/>
      <w:marTop w:val="0"/>
      <w:marBottom w:val="0"/>
      <w:divBdr>
        <w:top w:val="none" w:sz="0" w:space="0" w:color="auto"/>
        <w:left w:val="none" w:sz="0" w:space="0" w:color="auto"/>
        <w:bottom w:val="none" w:sz="0" w:space="0" w:color="auto"/>
        <w:right w:val="none" w:sz="0" w:space="0" w:color="auto"/>
      </w:divBdr>
    </w:div>
    <w:div w:id="1454909548">
      <w:bodyDiv w:val="1"/>
      <w:marLeft w:val="0"/>
      <w:marRight w:val="0"/>
      <w:marTop w:val="0"/>
      <w:marBottom w:val="0"/>
      <w:divBdr>
        <w:top w:val="none" w:sz="0" w:space="0" w:color="auto"/>
        <w:left w:val="none" w:sz="0" w:space="0" w:color="auto"/>
        <w:bottom w:val="none" w:sz="0" w:space="0" w:color="auto"/>
        <w:right w:val="none" w:sz="0" w:space="0" w:color="auto"/>
      </w:divBdr>
      <w:divsChild>
        <w:div w:id="1329168338">
          <w:marLeft w:val="0"/>
          <w:marRight w:val="0"/>
          <w:marTop w:val="0"/>
          <w:marBottom w:val="0"/>
          <w:divBdr>
            <w:top w:val="none" w:sz="0" w:space="0" w:color="auto"/>
            <w:left w:val="none" w:sz="0" w:space="0" w:color="auto"/>
            <w:bottom w:val="none" w:sz="0" w:space="0" w:color="auto"/>
            <w:right w:val="none" w:sz="0" w:space="0" w:color="auto"/>
          </w:divBdr>
          <w:divsChild>
            <w:div w:id="1585841501">
              <w:marLeft w:val="0"/>
              <w:marRight w:val="0"/>
              <w:marTop w:val="0"/>
              <w:marBottom w:val="0"/>
              <w:divBdr>
                <w:top w:val="none" w:sz="0" w:space="0" w:color="auto"/>
                <w:left w:val="none" w:sz="0" w:space="0" w:color="auto"/>
                <w:bottom w:val="none" w:sz="0" w:space="0" w:color="auto"/>
                <w:right w:val="none" w:sz="0" w:space="0" w:color="auto"/>
              </w:divBdr>
              <w:divsChild>
                <w:div w:id="671029559">
                  <w:marLeft w:val="0"/>
                  <w:marRight w:val="0"/>
                  <w:marTop w:val="0"/>
                  <w:marBottom w:val="0"/>
                  <w:divBdr>
                    <w:top w:val="none" w:sz="0" w:space="0" w:color="auto"/>
                    <w:left w:val="none" w:sz="0" w:space="0" w:color="auto"/>
                    <w:bottom w:val="none" w:sz="0" w:space="0" w:color="auto"/>
                    <w:right w:val="none" w:sz="0" w:space="0" w:color="auto"/>
                  </w:divBdr>
                  <w:divsChild>
                    <w:div w:id="405693171">
                      <w:marLeft w:val="0"/>
                      <w:marRight w:val="0"/>
                      <w:marTop w:val="0"/>
                      <w:marBottom w:val="0"/>
                      <w:divBdr>
                        <w:top w:val="none" w:sz="0" w:space="0" w:color="auto"/>
                        <w:left w:val="none" w:sz="0" w:space="0" w:color="auto"/>
                        <w:bottom w:val="none" w:sz="0" w:space="0" w:color="auto"/>
                        <w:right w:val="none" w:sz="0" w:space="0" w:color="auto"/>
                      </w:divBdr>
                      <w:divsChild>
                        <w:div w:id="1877042530">
                          <w:marLeft w:val="0"/>
                          <w:marRight w:val="0"/>
                          <w:marTop w:val="0"/>
                          <w:marBottom w:val="0"/>
                          <w:divBdr>
                            <w:top w:val="none" w:sz="0" w:space="0" w:color="auto"/>
                            <w:left w:val="none" w:sz="0" w:space="0" w:color="auto"/>
                            <w:bottom w:val="none" w:sz="0" w:space="0" w:color="auto"/>
                            <w:right w:val="none" w:sz="0" w:space="0" w:color="auto"/>
                          </w:divBdr>
                          <w:divsChild>
                            <w:div w:id="416563264">
                              <w:marLeft w:val="-225"/>
                              <w:marRight w:val="-225"/>
                              <w:marTop w:val="0"/>
                              <w:marBottom w:val="0"/>
                              <w:divBdr>
                                <w:top w:val="none" w:sz="0" w:space="0" w:color="auto"/>
                                <w:left w:val="none" w:sz="0" w:space="0" w:color="auto"/>
                                <w:bottom w:val="none" w:sz="0" w:space="0" w:color="auto"/>
                                <w:right w:val="none" w:sz="0" w:space="0" w:color="auto"/>
                              </w:divBdr>
                              <w:divsChild>
                                <w:div w:id="508983852">
                                  <w:marLeft w:val="0"/>
                                  <w:marRight w:val="0"/>
                                  <w:marTop w:val="0"/>
                                  <w:marBottom w:val="0"/>
                                  <w:divBdr>
                                    <w:top w:val="none" w:sz="0" w:space="0" w:color="auto"/>
                                    <w:left w:val="none" w:sz="0" w:space="0" w:color="auto"/>
                                    <w:bottom w:val="none" w:sz="0" w:space="0" w:color="auto"/>
                                    <w:right w:val="none" w:sz="0" w:space="0" w:color="auto"/>
                                  </w:divBdr>
                                  <w:divsChild>
                                    <w:div w:id="1884829917">
                                      <w:marLeft w:val="0"/>
                                      <w:marRight w:val="0"/>
                                      <w:marTop w:val="0"/>
                                      <w:marBottom w:val="0"/>
                                      <w:divBdr>
                                        <w:top w:val="none" w:sz="0" w:space="0" w:color="auto"/>
                                        <w:left w:val="none" w:sz="0" w:space="0" w:color="auto"/>
                                        <w:bottom w:val="none" w:sz="0" w:space="0" w:color="auto"/>
                                        <w:right w:val="none" w:sz="0" w:space="0" w:color="auto"/>
                                      </w:divBdr>
                                      <w:divsChild>
                                        <w:div w:id="1424456485">
                                          <w:marLeft w:val="0"/>
                                          <w:marRight w:val="0"/>
                                          <w:marTop w:val="0"/>
                                          <w:marBottom w:val="0"/>
                                          <w:divBdr>
                                            <w:top w:val="none" w:sz="0" w:space="0" w:color="auto"/>
                                            <w:left w:val="none" w:sz="0" w:space="0" w:color="auto"/>
                                            <w:bottom w:val="none" w:sz="0" w:space="0" w:color="auto"/>
                                            <w:right w:val="none" w:sz="0" w:space="0" w:color="auto"/>
                                          </w:divBdr>
                                          <w:divsChild>
                                            <w:div w:id="117459488">
                                              <w:marLeft w:val="0"/>
                                              <w:marRight w:val="0"/>
                                              <w:marTop w:val="0"/>
                                              <w:marBottom w:val="0"/>
                                              <w:divBdr>
                                                <w:top w:val="none" w:sz="0" w:space="0" w:color="auto"/>
                                                <w:left w:val="none" w:sz="0" w:space="0" w:color="auto"/>
                                                <w:bottom w:val="none" w:sz="0" w:space="0" w:color="auto"/>
                                                <w:right w:val="none" w:sz="0" w:space="0" w:color="auto"/>
                                              </w:divBdr>
                                              <w:divsChild>
                                                <w:div w:id="224413855">
                                                  <w:marLeft w:val="0"/>
                                                  <w:marRight w:val="0"/>
                                                  <w:marTop w:val="0"/>
                                                  <w:marBottom w:val="0"/>
                                                  <w:divBdr>
                                                    <w:top w:val="none" w:sz="0" w:space="0" w:color="auto"/>
                                                    <w:left w:val="none" w:sz="0" w:space="0" w:color="auto"/>
                                                    <w:bottom w:val="none" w:sz="0" w:space="0" w:color="auto"/>
                                                    <w:right w:val="none" w:sz="0" w:space="0" w:color="auto"/>
                                                  </w:divBdr>
                                                  <w:divsChild>
                                                    <w:div w:id="713189657">
                                                      <w:marLeft w:val="0"/>
                                                      <w:marRight w:val="0"/>
                                                      <w:marTop w:val="0"/>
                                                      <w:marBottom w:val="0"/>
                                                      <w:divBdr>
                                                        <w:top w:val="none" w:sz="0" w:space="0" w:color="auto"/>
                                                        <w:left w:val="none" w:sz="0" w:space="0" w:color="auto"/>
                                                        <w:bottom w:val="none" w:sz="0" w:space="0" w:color="auto"/>
                                                        <w:right w:val="none" w:sz="0" w:space="0" w:color="auto"/>
                                                      </w:divBdr>
                                                      <w:divsChild>
                                                        <w:div w:id="426581252">
                                                          <w:marLeft w:val="0"/>
                                                          <w:marRight w:val="0"/>
                                                          <w:marTop w:val="0"/>
                                                          <w:marBottom w:val="0"/>
                                                          <w:divBdr>
                                                            <w:top w:val="none" w:sz="0" w:space="0" w:color="auto"/>
                                                            <w:left w:val="none" w:sz="0" w:space="0" w:color="auto"/>
                                                            <w:bottom w:val="none" w:sz="0" w:space="0" w:color="auto"/>
                                                            <w:right w:val="none" w:sz="0" w:space="0" w:color="auto"/>
                                                          </w:divBdr>
                                                          <w:divsChild>
                                                            <w:div w:id="1763186133">
                                                              <w:marLeft w:val="0"/>
                                                              <w:marRight w:val="0"/>
                                                              <w:marTop w:val="0"/>
                                                              <w:marBottom w:val="0"/>
                                                              <w:divBdr>
                                                                <w:top w:val="none" w:sz="0" w:space="0" w:color="auto"/>
                                                                <w:left w:val="none" w:sz="0" w:space="0" w:color="auto"/>
                                                                <w:bottom w:val="none" w:sz="0" w:space="0" w:color="auto"/>
                                                                <w:right w:val="none" w:sz="0" w:space="0" w:color="auto"/>
                                                              </w:divBdr>
                                                              <w:divsChild>
                                                                <w:div w:id="2113937139">
                                                                  <w:marLeft w:val="0"/>
                                                                  <w:marRight w:val="0"/>
                                                                  <w:marTop w:val="0"/>
                                                                  <w:marBottom w:val="0"/>
                                                                  <w:divBdr>
                                                                    <w:top w:val="none" w:sz="0" w:space="0" w:color="auto"/>
                                                                    <w:left w:val="none" w:sz="0" w:space="0" w:color="auto"/>
                                                                    <w:bottom w:val="none" w:sz="0" w:space="0" w:color="auto"/>
                                                                    <w:right w:val="none" w:sz="0" w:space="0" w:color="auto"/>
                                                                  </w:divBdr>
                                                                  <w:divsChild>
                                                                    <w:div w:id="1588885302">
                                                                      <w:marLeft w:val="0"/>
                                                                      <w:marRight w:val="0"/>
                                                                      <w:marTop w:val="0"/>
                                                                      <w:marBottom w:val="0"/>
                                                                      <w:divBdr>
                                                                        <w:top w:val="none" w:sz="0" w:space="0" w:color="auto"/>
                                                                        <w:left w:val="none" w:sz="0" w:space="0" w:color="auto"/>
                                                                        <w:bottom w:val="none" w:sz="0" w:space="0" w:color="auto"/>
                                                                        <w:right w:val="none" w:sz="0" w:space="0" w:color="auto"/>
                                                                      </w:divBdr>
                                                                      <w:divsChild>
                                                                        <w:div w:id="259916195">
                                                                          <w:marLeft w:val="0"/>
                                                                          <w:marRight w:val="0"/>
                                                                          <w:marTop w:val="0"/>
                                                                          <w:marBottom w:val="0"/>
                                                                          <w:divBdr>
                                                                            <w:top w:val="none" w:sz="0" w:space="0" w:color="auto"/>
                                                                            <w:left w:val="none" w:sz="0" w:space="0" w:color="auto"/>
                                                                            <w:bottom w:val="none" w:sz="0" w:space="0" w:color="auto"/>
                                                                            <w:right w:val="none" w:sz="0" w:space="0" w:color="auto"/>
                                                                          </w:divBdr>
                                                                          <w:divsChild>
                                                                            <w:div w:id="910426963">
                                                                              <w:marLeft w:val="0"/>
                                                                              <w:marRight w:val="0"/>
                                                                              <w:marTop w:val="0"/>
                                                                              <w:marBottom w:val="0"/>
                                                                              <w:divBdr>
                                                                                <w:top w:val="none" w:sz="0" w:space="0" w:color="auto"/>
                                                                                <w:left w:val="none" w:sz="0" w:space="0" w:color="auto"/>
                                                                                <w:bottom w:val="none" w:sz="0" w:space="0" w:color="auto"/>
                                                                                <w:right w:val="none" w:sz="0" w:space="0" w:color="auto"/>
                                                                              </w:divBdr>
                                                                              <w:divsChild>
                                                                                <w:div w:id="1835755021">
                                                                                  <w:marLeft w:val="0"/>
                                                                                  <w:marRight w:val="0"/>
                                                                                  <w:marTop w:val="0"/>
                                                                                  <w:marBottom w:val="0"/>
                                                                                  <w:divBdr>
                                                                                    <w:top w:val="none" w:sz="0" w:space="0" w:color="auto"/>
                                                                                    <w:left w:val="none" w:sz="0" w:space="0" w:color="auto"/>
                                                                                    <w:bottom w:val="none" w:sz="0" w:space="0" w:color="auto"/>
                                                                                    <w:right w:val="none" w:sz="0" w:space="0" w:color="auto"/>
                                                                                  </w:divBdr>
                                                                                  <w:divsChild>
                                                                                    <w:div w:id="1238246989">
                                                                                      <w:marLeft w:val="0"/>
                                                                                      <w:marRight w:val="0"/>
                                                                                      <w:marTop w:val="0"/>
                                                                                      <w:marBottom w:val="0"/>
                                                                                      <w:divBdr>
                                                                                        <w:top w:val="none" w:sz="0" w:space="0" w:color="auto"/>
                                                                                        <w:left w:val="none" w:sz="0" w:space="0" w:color="auto"/>
                                                                                        <w:bottom w:val="none" w:sz="0" w:space="0" w:color="auto"/>
                                                                                        <w:right w:val="none" w:sz="0" w:space="0" w:color="auto"/>
                                                                                      </w:divBdr>
                                                                                      <w:divsChild>
                                                                                        <w:div w:id="147866434">
                                                                                          <w:marLeft w:val="0"/>
                                                                                          <w:marRight w:val="0"/>
                                                                                          <w:marTop w:val="0"/>
                                                                                          <w:marBottom w:val="0"/>
                                                                                          <w:divBdr>
                                                                                            <w:top w:val="none" w:sz="0" w:space="0" w:color="auto"/>
                                                                                            <w:left w:val="none" w:sz="0" w:space="0" w:color="auto"/>
                                                                                            <w:bottom w:val="none" w:sz="0" w:space="0" w:color="auto"/>
                                                                                            <w:right w:val="none" w:sz="0" w:space="0" w:color="auto"/>
                                                                                          </w:divBdr>
                                                                                          <w:divsChild>
                                                                                            <w:div w:id="175617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38088228">
      <w:bodyDiv w:val="1"/>
      <w:marLeft w:val="0"/>
      <w:marRight w:val="0"/>
      <w:marTop w:val="0"/>
      <w:marBottom w:val="0"/>
      <w:divBdr>
        <w:top w:val="none" w:sz="0" w:space="0" w:color="auto"/>
        <w:left w:val="none" w:sz="0" w:space="0" w:color="auto"/>
        <w:bottom w:val="none" w:sz="0" w:space="0" w:color="auto"/>
        <w:right w:val="none" w:sz="0" w:space="0" w:color="auto"/>
      </w:divBdr>
    </w:div>
    <w:div w:id="1920289459">
      <w:bodyDiv w:val="1"/>
      <w:marLeft w:val="0"/>
      <w:marRight w:val="0"/>
      <w:marTop w:val="0"/>
      <w:marBottom w:val="0"/>
      <w:divBdr>
        <w:top w:val="none" w:sz="0" w:space="0" w:color="auto"/>
        <w:left w:val="none" w:sz="0" w:space="0" w:color="auto"/>
        <w:bottom w:val="none" w:sz="0" w:space="0" w:color="auto"/>
        <w:right w:val="none" w:sz="0" w:space="0" w:color="auto"/>
      </w:divBdr>
    </w:div>
    <w:div w:id="1996833469">
      <w:bodyDiv w:val="1"/>
      <w:marLeft w:val="0"/>
      <w:marRight w:val="0"/>
      <w:marTop w:val="0"/>
      <w:marBottom w:val="0"/>
      <w:divBdr>
        <w:top w:val="none" w:sz="0" w:space="0" w:color="auto"/>
        <w:left w:val="none" w:sz="0" w:space="0" w:color="auto"/>
        <w:bottom w:val="none" w:sz="0" w:space="0" w:color="auto"/>
        <w:right w:val="none" w:sz="0" w:space="0" w:color="auto"/>
      </w:divBdr>
    </w:div>
    <w:div w:id="2066904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7a7971bedb04f5796e3eced8b158564" PartId="a0542041bc494e8a9bdbd91e86de099a">
    <Part Type="preambule" DocPartId="0675abeb173045fb81fd74667762a2c4" PartId="65f272a054a844d88c8ef297a324d2a2"/>
    <Part Type="punktas" Nr="1" Abbr="1 p." DocPartId="1c7373c0e5d84f45b07f2e709892708e" PartId="79452a4c1a0446c884a858c6df669158"/>
    <Part Type="punktas" Nr="2" Abbr="2 p." DocPartId="4f266d2f071b4b9e957e40657bf72b45" PartId="6b52d23cb60442c0ad863d8a5717881f"/>
    <Part Type="punktas" Nr="3" Abbr="3 p." DocPartId="06f1464e40c641aea3e4b08723b478d4" PartId="323579951a8f4f09a175928cac63c7d6"/>
    <Part Type="skirsnis" Title="JUNGTINĖS VEIKLOS SUTARTIS" DocPartId="cc8f4e0938624eed9946fc5b9abf0607" PartId="21e2bd9db8f94761a8ba813763cf1f46"/>
    <Part Type="skirsnis" Title="DĖL ŠIAULIŲ REGIONO INVESTICINIO PATRAUKLUMO PADIDINIMO IR VERSLUI PALANKIOS APLINKOS PAGERINIMO" DocPartId="bdc928e33be34a2ea9a2c7b9505d165a" PartId="d035368d7004411c984b2ef302a5b803"/>
    <Part Type="skyrius" Nr="1" Title="BENDROSIOS NUOSTATOS" DocPartId="0482791e1a5d4704b8156fdaad73c602" PartId="814cd937df7b4e7099b37d0a82b73f45"/>
    <Part Type="skyrius" Nr="2" Title="SUTARTIES OBJEKTAS" DocPartId="e1584f393ee24e6cab0184b90c553531" PartId="f3fc2433c9d64ada9dcd13cca1c68018">
      <Part Type="punktas" Nr="1" Abbr="1 p." DocPartId="159ff40eef924973acf92d1265675613" PartId="e8eee58c237848b6a943e348682747fe"/>
      <Part Type="punktas" Nr="2" Abbr="2 p." DocPartId="13dc38cbb87544db87bf6a7f982a8a2e" PartId="e8429e9788aa4bbdbf547fbd279bc634">
        <Part Type="papunktis" Nr="2.1" Abbr="2.1 pp." DocPartId="cb247d6e11734af8a32d0d0decb0ac2c" PartId="f0e5a9a345bd423ba1bda9364f252247"/>
        <Part Type="papunktis" Nr="2.2" Abbr="2.2 pp." DocPartId="3efcc1567ae5429585cc96e88f701153" PartId="b2a88e4bbbae4aa894dc1d16e5af1295"/>
        <Part Type="papunktis" Nr="2.3" Abbr="2.3 pp." DocPartId="588fbe108be1411a96ce3a4220898b54" PartId="f2491d38c4b24d9990d6211e2244a6a3"/>
        <Part Type="papunktis" Nr="2.4" Abbr="2.4 pp." DocPartId="b8e83732a946413085dbba2a61aa788e" PartId="5a829152fdd841c0a87b10fac597fd80"/>
      </Part>
    </Part>
    <Part Type="skyrius" Nr="3" Title="PARTNERIŲ ĮSIPAREIGOJIMAI" DocPartId="84a82452878547a8af22b9578fd69a9d" PartId="73c19dc1f03a42b69e56d3c7803e4049">
      <Part Type="punktas" Nr="3" Abbr="3 p." DocPartId="5bb71630d6114374b5a5c5958ebfeb5d" PartId="0f3967ee0ccb4ee887e5b370877c3a93">
        <Part Type="papunktis" Nr="3.1" Abbr="3.1 pp." DocPartId="68a20d8ce4fb416fbf4d5be27d731a9a" PartId="54bcdde697b14e5098e6d621a957a7f0"/>
        <Part Type="papunktis" Nr="3.2" Abbr="3.2 pp." DocPartId="809f12324d2345d3950beb53d86df352" PartId="347f2389648b405482e5efc08ba35a10"/>
        <Part Type="papunktis" Nr="3.3" Abbr="3.3 pp." DocPartId="bd7a028d53bc4082af60a7f68dc5fc7c" PartId="da9d89dec19b48108e50c17d019f5228"/>
      </Part>
      <Part Type="punktas" Nr="4" Abbr="4 p." DocPartId="3ece338cb5d44455a6a6cb0e07b1ef98" PartId="484964930c584b86b0b941ebe2a21883">
        <Part Type="papunktis" Nr="4.1" Abbr="4.1 pp." DocPartId="04419046ad4c4d4cb174e54c0af690a8" PartId="8a11f777933147fd85c155273a235458"/>
        <Part Type="papunktis" Nr="4.2" Abbr="4.2 pp." DocPartId="dae4180ec79a41a981ff1abc3abb588b" PartId="bae1695e186d4985a20b7ee94f7219ea"/>
        <Part Type="papunktis" Nr="4.3" Abbr="4.3 pp." DocPartId="5ab3fe5659ce43a59b8abffe005a3d9d" PartId="9a8161b45d604a07904abf63e68c6773"/>
        <Part Type="papunktis" Nr="4.4" Abbr="4.4 pp." DocPartId="1fdffe8a0bef4467b76d74ceb4a5cc06" PartId="ac7f450eafed4da496a6baf30f291b2e"/>
        <Part Type="papunktis" Nr="4.5" Abbr="4.5 pp." DocPartId="cde74949e4214c078d2ac97ee92dfe3a" PartId="9636b8c2bad24232af04bcfba4d1118c"/>
        <Part Type="papunktis" Nr="4.6" Abbr="4.6 pp." DocPartId="c36639e87f404282817c46960a9997ea" PartId="083620a3171846f88bb27f53b768ffc0"/>
        <Part Type="papunktis" Nr="4.7" Abbr="4.7 pp." DocPartId="33422633a3834a85975569e66ab8f0f0" PartId="0081af4458004960946404e1457f82b3"/>
        <Part Type="papunktis" Nr="4.8" Abbr="4.8 pp." DocPartId="4564de80fab547ed896be6fa228b9d16" PartId="c074c1bebaf9468fbf372f94d5766dbf"/>
      </Part>
    </Part>
    <Part Type="skyrius" Nr="4" Title="KOORDINACINĖ DARBO GRUPĖ" DocPartId="e180ab3d481d4cf1982f7f265e845aed" PartId="cf4092cb1a084301924282388b71ee1c">
      <Part Type="punktas" Nr="5" Abbr="5 p." DocPartId="d4a5f3c93f504b67bceadc2478daeebc" PartId="0ced8e1c3176423aa42d89e868b12da3"/>
      <Part Type="punktas" Nr="6" Abbr="6 p." DocPartId="ce5e49ea1a8f4d2196aa5d654ad48e1d" PartId="8dc13b8ef0614c10ba2e8a94f0d01bf2"/>
      <Part Type="punktas" Nr="7" Abbr="7 p." DocPartId="21db230759264ccc97f557ff6329a9ca" PartId="4fcb2552a75f4f719e31ee514bb6c7e3">
        <Part Type="papunktis" Nr="7.1" Abbr="7.1 pp." DocPartId="11c1df94e8384b2faa9ee63237917a0f" PartId="a5a123a969e5404fbd982e2b1c9d2041"/>
        <Part Type="papunktis" Nr="7.2" Abbr="7.2 pp." DocPartId="616b9ee58b8c41a3a2ab4ae91205cb4f" PartId="b2929a4f555d4672884c5895ef058ae7"/>
        <Part Type="papunktis" Nr="7.3" Abbr="7.3 pp." DocPartId="1a95ff768e544bb6ba3cadd445b827e9" PartId="3f84597e1465498ab29d48447be0cdd5"/>
        <Part Type="papunktis" Nr="7.4" Abbr="7.4 pp." DocPartId="0e607b66ef7849b2a38e35a36cd48999" PartId="b8e30817e35049a481fedc0017513d8e"/>
        <Part Type="papunktis" Nr="7.5" Abbr="7.5 pp." DocPartId="4759072a7f1448d693337988404cf782" PartId="f4f21aae272b46ceaf771eb0fa54953f"/>
      </Part>
      <Part Type="punktas" Nr="8" Abbr="8 p." DocPartId="8853def18b024b78bf78326205f22811" PartId="2c6b3b3a2cb742eea92a91433afe9503"/>
    </Part>
    <Part Type="skyrius" Nr="5" Title="NENUGALIMA JĖGA (FORCE MAJEURE)" DocPartId="4bc09b0fdde74eb2a590ff235e66b8a7" PartId="01114350ce7c4da298f344acb4779d3c">
      <Part Type="punktas" Nr="9" Abbr="9 p." DocPartId="c91226173c924a9db568f91201bf1ab9" PartId="5871ca82e04e4d6980d0cc2635276a85"/>
      <Part Type="punktas" Nr="10" Abbr="10 p." DocPartId="d0b60b37647a4cff8a868306c7825e06" PartId="aeb20ac8cdf84a0794d36eb6e6335445"/>
    </Part>
    <Part Type="skyrius" Nr="6" Title="SUTARTIES GALIOJIMAS IR VYKDYMAS" DocPartId="8bd01e76d82c4927906b7d1658cf2199" PartId="3e751418be7645609cc08456ba6bf5a5">
      <Part Type="punktas" Nr="11" Abbr="11 p." DocPartId="a95760f8670c4c30b7d0b30464c009ff" PartId="0e664c2a87e64c289388ba26fa97afba"/>
      <Part Type="punktas" Nr="12" Abbr="12 p." DocPartId="4879818dec8e49ae8a863fdf6b0f8ab2" PartId="22f22c686184436095448840a873d735">
        <Part Type="papunktis" Nr="12.1" Abbr="12.1 pp." DocPartId="e846a21d72e84cd3ba8a143b05ef00d7" PartId="f1e3f06e0fa642988ed50369a024090b"/>
        <Part Type="papunktis" Nr="12.2" Abbr="12.2 pp." DocPartId="d57fbfdb2ddc4df692c3e47d95ccecb7" PartId="887837dee2c9449680e741acc85608fe"/>
      </Part>
    </Part>
    <Part Type="skyrius" Nr="7" Title="KITOS NUOSTATOS" DocPartId="5073d336f4a74b90bd127acf441e7be2" PartId="6442c17d007b4591a9762ced4d3fa47d">
      <Part Type="punktas" Nr="13" Abbr="13 p." DocPartId="70730602d5884e5aaceccec50010d70d" PartId="956992c786c7441f8310141afe1cda86"/>
      <Part Type="punktas" Nr="14" Abbr="14 p." DocPartId="6afc5b2f73654bccb4f2ab17fc1cddc5" PartId="b78bd61c3eb54f9191af5fe59148af93"/>
      <Part Type="punktas" Nr="15" Abbr="15 p." DocPartId="973d9aad682f4f08a52cb03b5071cbc2" PartId="bec586d0ec5840c2be8fa657ad2855ed"/>
      <Part Type="punktas" Nr="16" Abbr="16 p." DocPartId="d0e24f25886343bf8b730b01091baa8b" PartId="a8b44deabadc4b528fddfc606d6db095"/>
      <Part Type="punktas" Nr="3" Abbr="3 p." Notes="Numeris ne iš eilės. Trūksta dalių? [DocDalys]" DocPartId="ef0e43c0175743b3a16874d195349d92" PartId="af6c739f1d0540e4aa81cd39a50540f8"/>
      <Part Type="poskyris" Title="RADVILIŠKIO RAJONO SAVIVALDYBĖS TARYBOS SPRENDIMO PROJEKTO „DĖL PRITARIMO JUNGTINĖS VEIKLOS SUTARTIES „DĖL ŠIAULIŲ REGIONO INVESTICINIO PATRAUKLUMO PADIDINIMO IR VERSLUI PALANKIOS APLINKOS PAGERINIMO“ PASIRAŠYMUI“ PROJEKTO AIŠKINAMASIS RAŠTAS" DocPartId="c792b2fcdaeb47ff945b033c6501ca05" PartId="f3e9fb23d64b4aeb8df9dcee5c8207d6">
        <Part Type="punktas" Nr="1" Abbr="1 p." DocPartId="7daf022128dd44dbadfbd9fe971ef7c8" PartId="1e7f7c9032574f6694393f2a2cfc2a25"/>
        <Part Type="punktas" Nr="2" Abbr="2 p." DocPartId="634048d6f199486c952f32b4c4f341a9" PartId="d5911f7d67d54e92b0af80d10f0f973f"/>
        <Part Type="punktas" Nr="3" Abbr="3 p." DocPartId="b55582a7aada443691034a245686ed58" PartId="83164170d61a4eb5b11e7280a881abc2"/>
        <Part Type="punktas" Nr="1" Abbr="1 p." Notes="Numeris ne iš eilės. Trūksta dalių? [DocDalys]" DocPartId="138e27daf4294790b6e32bce8dc31b30" PartId="db13648a171248f9ba0ec3878cfa5b94"/>
        <Part Type="punktas" Nr="2" Abbr="2 p." DocPartId="dba84425dbc64e73b3f148fbbabe45c4" PartId="f3f356a3022f4502942f27adb1a0f63d"/>
        <Part Type="punktas" Nr="3" Abbr="3 p." DocPartId="3800857c5d6241bd845cd0fc831b0d0d" PartId="b80c25b2910e4f24ad069484b8703bee"/>
        <Part Type="punktas" Nr="4" Abbr="4 p." DocPartId="799a32d0acbc4e1ea9d2131de2eda04e" PartId="18e9d1c506334dcb87e175ce64fede82"/>
        <Part Type="punktas" Nr="1" Abbr="1 p." Notes="Numeris ne iš eilės. Trūksta dalių? [DocDalys]" DocPartId="11263884cfd04897b1fd8dc6098e5112" PartId="75b4b884ee094cf992259288ecb167d7"/>
        <Part Type="punktas" Nr="2" Abbr="2 p." DocPartId="7798a1a7930e45b29fdf33a0bd24cb51" PartId="8e80127379574d3cac2aa8f39034aa30"/>
        <Part Type="punktas" Nr="3" Abbr="3 p." DocPartId="272e5314e8a74a6eb63a773ad65fbb31" PartId="d1da5b109ba74961b516b08dc0717529"/>
        <Part Type="punktas" Nr="4" Abbr="4 p." DocPartId="6138d7ec6f0644a7899a9de9f69d868a" PartId="14600ad884ab4aa1bf55f0560edb91eb"/>
        <Part Type="punktas" Nr="5" Abbr="5 p." DocPartId="0080f175769a465b8e54da3258531b21" PartId="d22b91532c5c4bdd81537fb6e214a45d"/>
        <Part Type="punktas" Nr="6" Abbr="6 p." DocPartId="b38935dd0d3b42d4a9963928f738fe72" PartId="9d1a7c4693cc4ba791c6e2759a3f79fa"/>
        <Part Type="punktas" Nr="7" Abbr="7 p." DocPartId="22bac99ccbac4b2fa8181cb003c301c1" PartId="6169afc106eb4823b8d7d7e1f198ef18"/>
        <Part Type="punktas" Nr="8" Abbr="8 p." DocPartId="42d5c1b87d2c48be8bcac515ae968c17" PartId="c717d576cd484b5c9f734fdaf0a748e4"/>
      </Part>
      <Part Type="poskyris" Title="-" DocPartId="c982aa642ad64837abc5f5dcedc97b19" PartId="28bc9e35969d4421926928e0cb9f4e4f">
        <Part Type="punktas" Nr="9" Abbr="9 p." DocPartId="35a87f6548724a45bd2e7bd8185d33a3" PartId="25f36495d48f47e28dd7692fb4f18df9"/>
      </Part>
      <Part Type="poskyris" Title="-" DocPartId="1f109aff3c1949c1a09bd524e9aebbe4" PartId="12f97063bc9a474484437cd89621d10f">
        <Part Type="punktas" Nr="10" Abbr="10 p." DocPartId="b864ce27f9ec4a2286601f9b041cafed" PartId="6d3e6f8ed52f47a4bb346998100f06c3"/>
        <Part Type="punktas" Nr="11" Abbr="11 p." DocPartId="19e9fe4516d340b68640c9b238a4e511" PartId="4ac9ea0602c4410d93660131c4a6250e"/>
      </Part>
      <Part Type="poskyris" Title="-" DocPartId="d72e343580334aefa873f5be611fa037" PartId="62e9289f39c243378bc39e0cfd21a68f">
        <Part Type="punktas" Nr="12" Abbr="12 p." DocPartId="6bc8c13512dc4e1cb4ad3ca2e92a2abe" PartId="87e0ad0514844764b182346e40e6b904"/>
      </Part>
    </Part>
    <Part Type="signatura" DocPartId="3103e7298a244ee2bcfd0ead2cd4e96f" PartId="3dc61895fafd4e4dba4e810e8c61fc0c"/>
  </Part>
</Parts>
</file>

<file path=customXml/itemProps1.xml><?xml version="1.0" encoding="utf-8"?>
<ds:datastoreItem xmlns:ds="http://schemas.openxmlformats.org/officeDocument/2006/customXml" ds:itemID="{D3494FA1-9736-4318-8B2A-314A68C39CD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2726</Words>
  <Characters>20449</Characters>
  <Application>Microsoft Office Word</Application>
  <DocSecurity>4</DocSecurity>
  <Lines>444</Lines>
  <Paragraphs>179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22996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2024-12-04T06:36:00Z</dcterms:created>
  <dc:creator>Agnė Grabauskienė</dc:creator>
  <lastModifiedBy>adlibuser</lastModifiedBy>
  <lastPrinted>2017-08-07T11:17:00Z</lastPrinted>
  <dcterms:modified xsi:type="dcterms:W3CDTF">2024-12-04T06:36:00Z</dcterms:modified>
  <revision>2</revision>
</coreProperties>
</file>