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8f5a56f67c4c20bd2d07840cc20fb3"/>
        <w:lock w:val="sdtLocked"/>
        <w:richText/>
      </w:sdtPr>
      <w:sdtContent>
        <w:p w14:paraId="08D1F936"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62C66A24"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0E2D18C" w14:textId="77777777">
          <w:pPr>
            <w:widowControl w:val="0"/>
            <w:suppressAutoHyphens/>
            <w:jc w:val="center"/>
            <w:rPr>
              <w:rFonts w:eastAsia="Lucida Sans Unicode"/>
              <w:b/>
              <w:bCs/>
              <w:szCs w:val="24"/>
              <w:lang w:eastAsia="ar-SA"/>
            </w:rPr>
          </w:pPr>
        </w:p>
        <w:p w14:paraId="488DEC55"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07B0581E" w14:textId="47823D61">
          <w:pPr>
            <w:widowControl w:val="0"/>
            <w:suppressAutoHyphens/>
            <w:jc w:val="center"/>
            <w:rPr>
              <w:rFonts w:eastAsia="Lucida Sans Unicode"/>
              <w:b/>
              <w:bCs/>
              <w:szCs w:val="24"/>
              <w:lang w:eastAsia="ar-SA"/>
            </w:rPr>
          </w:pPr>
          <w:r>
            <w:rPr>
              <w:rFonts w:eastAsia="Lucida Sans Unicode"/>
              <w:b/>
              <w:bCs/>
              <w:szCs w:val="24"/>
              <w:lang w:eastAsia="ar-SA"/>
            </w:rPr>
            <w:t>DĖL SAVIVALDYBĖS ĮMONĖS ŠIAULIŲ ORO UOSTO PATIKĖJIMO TEISE VALDOMO</w:t>
          </w:r>
          <w:r>
            <w:rPr>
              <w:rFonts w:eastAsia="Lucida Sans Unicode"/>
              <w:szCs w:val="24"/>
              <w:lang w:eastAsia="ar-SA"/>
            </w:rPr>
            <w:t xml:space="preserve"> </w:t>
          </w:r>
          <w:r>
            <w:rPr>
              <w:rFonts w:eastAsia="Lucida Sans Unicode"/>
              <w:b/>
              <w:bCs/>
              <w:szCs w:val="24"/>
              <w:lang w:eastAsia="ar-SA"/>
            </w:rPr>
            <w:t>SAVIVALDYBĖS TURTO PRIPAŽINIMO NEREIKALINGU ARBA NETINKAMU (NEGALIMU) NAUDOTI IR JO NURAŠYMO</w:t>
          </w:r>
        </w:p>
        <w:p w14:paraId="13312535" w14:textId="77777777">
          <w:pPr>
            <w:widowControl w:val="0"/>
            <w:suppressAutoHyphens/>
            <w:jc w:val="center"/>
            <w:rPr>
              <w:rFonts w:eastAsia="Lucida Sans Unicode"/>
              <w:szCs w:val="24"/>
              <w:lang w:eastAsia="ar-SA"/>
            </w:rPr>
          </w:pPr>
        </w:p>
        <w:p w14:paraId="5F6D1F78" w14:textId="35CDBA25">
          <w:pPr>
            <w:widowControl w:val="0"/>
            <w:suppressAutoHyphens/>
            <w:jc w:val="center"/>
            <w:rPr>
              <w:rFonts w:eastAsia="Lucida Sans Unicode"/>
              <w:szCs w:val="24"/>
              <w:lang w:eastAsia="ar-SA"/>
            </w:rPr>
          </w:pPr>
          <w:r>
            <w:rPr>
              <w:rFonts w:eastAsia="Lucida Sans Unicode"/>
              <w:szCs w:val="24"/>
              <w:lang w:eastAsia="ar-SA"/>
            </w:rPr>
            <w:t xml:space="preserve">2024 m.             d. Nr. T-</w:t>
          </w:r>
        </w:p>
        <w:p w14:paraId="785D27CA"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28CC717C" w14:textId="77777777">
          <w:pPr>
            <w:widowControl w:val="0"/>
            <w:suppressAutoHyphens/>
            <w:jc w:val="center"/>
            <w:rPr>
              <w:rFonts w:eastAsia="Lucida Sans Unicode"/>
              <w:szCs w:val="24"/>
              <w:lang w:eastAsia="ar-SA"/>
            </w:rPr>
          </w:pPr>
        </w:p>
        <w:p w14:paraId="462A7AB0" w14:textId="77777777">
          <w:pPr>
            <w:widowControl w:val="0"/>
            <w:suppressAutoHyphens/>
            <w:jc w:val="center"/>
            <w:rPr>
              <w:rFonts w:eastAsia="Lucida Sans Unicode"/>
              <w:szCs w:val="24"/>
              <w:lang w:eastAsia="ar-SA"/>
            </w:rPr>
          </w:pPr>
        </w:p>
        <w:sdt>
          <w:sdtPr>
            <w:alias w:val="preambule"/>
            <w:tag w:val="part_8944cfd71f15496fa91b9dd9773076d7"/>
            <w:lock w:val="sdtLocked"/>
            <w:richText/>
          </w:sdtPr>
          <w:sdtContent>
            <w:p w14:paraId="6E068564" w14:textId="1B229BE3">
              <w:pPr>
                <w:suppressAutoHyphens/>
                <w:ind w:firstLine="709"/>
                <w:jc w:val="both"/>
                <w:rPr>
                  <w:rFonts w:eastAsia="Lucida Sans Unicode"/>
                  <w:spacing w:val="40"/>
                  <w:kern w:val="2"/>
                  <w:szCs w:val="24"/>
                  <w:shd w:val="clear" w:color="auto" w:fill="FFFFFF"/>
                  <w:lang w:eastAsia="ar-SA"/>
                </w:rPr>
              </w:pPr>
              <w:r>
                <w:rPr>
                  <w:rFonts w:eastAsia="HG Mincho Light J"/>
                  <w:color w:val="000000"/>
                  <w:szCs w:val="24"/>
                  <w:lang w:eastAsia="ar-SA"/>
                </w:rPr>
                <w:t>Vadovaudamasi Lietuvos Respublikos vietos savivaldos įstatymo 15 straipsnio 2 dalies 19 punktu</w:t>
              </w:r>
              <w:r>
                <w:rPr>
                  <w:szCs w:val="24"/>
                  <w:lang w:eastAsia="ar-SA"/>
                </w:rPr>
                <w:t xml:space="preserve">, </w:t>
              </w:r>
              <w:r>
                <w:rPr>
                  <w:rFonts w:eastAsia="Lucida Sans Unicode"/>
                  <w:szCs w:val="24"/>
                  <w:lang w:eastAsia="ar-SA"/>
                </w:rPr>
                <w:t>Lietuvos Respublikos valstybės ir savivaldybių turto valdymo, naudojimo ir disponavimo juo įstatymo 26 straipsnio 1 dalies 1, 2 punktais ir 4 dalimi, 27 straipsnio 1 ir 2 dalimis,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įgyvendindama Turto pripažinimo nereikalingu arba netinkamu (negalimu) naudoti ir jo nurašymo, išardymo ir likvidavimo tvarkos aprašo, patvirtinto Šiaulių miesto savivaldybės tarybos 2023 m. kovo 30 d. sprendimu Nr. T-169 „Dėl Turto pripažinimo nereikalingu arba netinkamu (negalimu) naudoti ir jo nurašymo, išardymo ir likvidavimo tvarkos aprašo patvirtinimo“, 14.1.1 papunktį ir atsižvelgdama į savivaldybės įmonės Šiaulių oro uosto 2024-04-22 raštą Nr. 49 „Dėl Šiaulių miesto tarybos sprendimo inicijavimo“</w:t>
              </w:r>
              <w:r>
                <w:rPr>
                  <w:rFonts w:eastAsia="Lucida Sans Unicode"/>
                  <w:color w:val="000000"/>
                  <w:szCs w:val="24"/>
                  <w:lang w:eastAsia="ar-SA"/>
                </w:rPr>
                <w:t xml:space="preserve">, </w:t>
              </w:r>
              <w:r>
                <w:rPr>
                  <w:rFonts w:eastAsia="Lucida Sans Unicode"/>
                  <w:szCs w:val="24"/>
                  <w:shd w:val="clear" w:color="auto" w:fill="FFFFFF"/>
                  <w:lang w:eastAsia="ar-SA"/>
                </w:rPr>
                <w:t xml:space="preserve">Šiaulių miesto savivaldybės taryba </w:t>
              </w:r>
              <w:r>
                <w:rPr>
                  <w:rFonts w:eastAsia="Lucida Sans Unicode"/>
                  <w:spacing w:val="40"/>
                  <w:kern w:val="2"/>
                  <w:szCs w:val="24"/>
                  <w:shd w:val="clear" w:color="auto" w:fill="FFFFFF"/>
                  <w:lang w:eastAsia="ar-SA"/>
                </w:rPr>
                <w:t>nusprendžia:</w:t>
              </w:r>
            </w:p>
          </w:sdtContent>
        </w:sdt>
        <w:sdt>
          <w:sdtPr>
            <w:alias w:val="1 p."/>
            <w:tag w:val="part_f20cd25bd5b949ceb75d514049b9efbf"/>
            <w:lock w:val="sdtLocked"/>
            <w:richText/>
          </w:sdtPr>
          <w:sdtContent>
            <w:p w14:paraId="334EE1DC" w14:textId="5D20ACE5">
              <w:pPr>
                <w:suppressAutoHyphens/>
                <w:ind w:firstLine="709"/>
                <w:jc w:val="both"/>
                <w:rPr>
                  <w:rFonts w:eastAsia="Lucida Sans Unicode"/>
                  <w:spacing w:val="40"/>
                  <w:kern w:val="2"/>
                  <w:szCs w:val="24"/>
                  <w:shd w:val="clear" w:color="auto" w:fill="FFFFFF"/>
                  <w:lang w:eastAsia="ar-SA"/>
                </w:rPr>
              </w:pPr>
              <w:sdt>
                <w:sdtPr>
                  <w:alias w:val="Numeris"/>
                  <w:tag w:val="nr_f20cd25bd5b949ceb75d514049b9efbf"/>
                  <w:lock w:val="sdtLocked"/>
                  <w:richText/>
                </w:sdtPr>
                <w:sdtContent>
                  <w:r>
                    <w:rPr>
                      <w:rFonts w:eastAsia="Lucida Sans Unicode"/>
                      <w:szCs w:val="24"/>
                      <w:lang w:eastAsia="ar-SA"/>
                    </w:rPr>
                    <w:t>1</w:t>
                  </w:r>
                </w:sdtContent>
              </w:sdt>
              <w:r>
                <w:rPr>
                  <w:rFonts w:eastAsia="Lucida Sans Unicode"/>
                  <w:szCs w:val="24"/>
                  <w:lang w:eastAsia="ar-SA"/>
                </w:rPr>
                <w:t>. Perimti Šiaulių miesto savivaldybei nuosavybės teise priklausantį ir šiuo metu savivaldybės įmonės Šiaulių oro uosto patikėjimo teise valdoma, naudojamą ir disponuojamą Šiaulių miesto savivaldybei nuosavybės teise priklausantį nekilnojamąjį turtą, esančius Aviacijos g. 5, Šiauliuose:</w:t>
              </w:r>
            </w:p>
            <w:sdt>
              <w:sdtPr>
                <w:alias w:val="1.1 pp."/>
                <w:tag w:val="part_eaf63a2d7d72446cb0334af6c4021dee"/>
                <w:lock w:val="sdtLocked"/>
                <w:richText/>
              </w:sdtPr>
              <w:sdtContent>
                <w:p w14:paraId="483C5310" w14:textId="6B71FC98">
                  <w:pPr>
                    <w:suppressAutoHyphens/>
                    <w:ind w:firstLine="709"/>
                    <w:jc w:val="both"/>
                    <w:rPr>
                      <w:rFonts w:eastAsia="Lucida Sans Unicode"/>
                      <w:szCs w:val="24"/>
                      <w:lang w:eastAsia="ar-SA"/>
                    </w:rPr>
                  </w:pPr>
                  <w:sdt>
                    <w:sdtPr>
                      <w:alias w:val="Numeris"/>
                      <w:tag w:val="nr_eaf63a2d7d72446cb0334af6c4021dee"/>
                      <w:lock w:val="sdtLocked"/>
                      <w:richText/>
                    </w:sdtPr>
                    <w:sdtContent>
                      <w:r>
                        <w:rPr>
                          <w:rFonts w:eastAsia="Lucida Sans Unicode"/>
                          <w:szCs w:val="24"/>
                          <w:lang w:eastAsia="ar-SA"/>
                        </w:rPr>
                        <w:t>1.1</w:t>
                      </w:r>
                    </w:sdtContent>
                  </w:sdt>
                  <w:r>
                    <w:rPr>
                      <w:rFonts w:eastAsia="Lucida Sans Unicode"/>
                      <w:szCs w:val="24"/>
                      <w:lang w:eastAsia="ar-SA"/>
                    </w:rPr>
                    <w:t>. pastatą – angarą (unikalus daikto numeris 2999-4015-6100, bendras plotas 597,91 kv. m, žymėjimas plane 10G1b, likutinė vertė 0,29 Eur);</w:t>
                  </w:r>
                </w:p>
              </w:sdtContent>
            </w:sdt>
            <w:sdt>
              <w:sdtPr>
                <w:alias w:val="1.2 pp."/>
                <w:tag w:val="part_2f55b28cb52849348cc3403f44d70a18"/>
                <w:lock w:val="sdtLocked"/>
                <w:richText/>
              </w:sdtPr>
              <w:sdtContent>
                <w:p w14:paraId="6F536B91" w14:textId="3C91D53A">
                  <w:pPr>
                    <w:suppressAutoHyphens/>
                    <w:ind w:firstLine="709"/>
                    <w:jc w:val="both"/>
                    <w:rPr>
                      <w:rFonts w:eastAsia="Lucida Sans Unicode"/>
                      <w:szCs w:val="24"/>
                      <w:lang w:eastAsia="ar-SA"/>
                    </w:rPr>
                  </w:pPr>
                  <w:sdt>
                    <w:sdtPr>
                      <w:alias w:val="Numeris"/>
                      <w:tag w:val="nr_2f55b28cb52849348cc3403f44d70a18"/>
                      <w:lock w:val="sdtLocked"/>
                      <w:richText/>
                    </w:sdtPr>
                    <w:sdtContent>
                      <w:r>
                        <w:rPr>
                          <w:rFonts w:eastAsia="Lucida Sans Unicode"/>
                          <w:szCs w:val="24"/>
                          <w:lang w:eastAsia="ar-SA"/>
                        </w:rPr>
                        <w:t>1.2</w:t>
                      </w:r>
                    </w:sdtContent>
                  </w:sdt>
                  <w:r>
                    <w:rPr>
                      <w:rFonts w:eastAsia="Lucida Sans Unicode"/>
                      <w:szCs w:val="24"/>
                      <w:lang w:eastAsia="ar-SA"/>
                    </w:rPr>
                    <w:t>. pastatą – angarą (unikalus daikto numeris 2999-4015-6111, bendras plotas 615,16 kv. m, žymėjimas plane 11G1b, likutinė vertė 0,29 Eur);</w:t>
                  </w:r>
                </w:p>
              </w:sdtContent>
            </w:sdt>
            <w:sdt>
              <w:sdtPr>
                <w:alias w:val="1.3 pp."/>
                <w:tag w:val="part_72c347f16a7749ea9614a29ee684ea72"/>
                <w:lock w:val="sdtLocked"/>
                <w:richText/>
              </w:sdtPr>
              <w:sdtContent>
                <w:p w14:paraId="67B09FE0" w14:textId="4765A525">
                  <w:pPr>
                    <w:suppressAutoHyphens/>
                    <w:ind w:firstLine="709"/>
                    <w:jc w:val="both"/>
                    <w:rPr>
                      <w:rFonts w:eastAsia="Lucida Sans Unicode"/>
                      <w:szCs w:val="24"/>
                      <w:lang w:eastAsia="ar-SA"/>
                    </w:rPr>
                  </w:pPr>
                  <w:sdt>
                    <w:sdtPr>
                      <w:alias w:val="Numeris"/>
                      <w:tag w:val="nr_72c347f16a7749ea9614a29ee684ea72"/>
                      <w:lock w:val="sdtLocked"/>
                      <w:richText/>
                    </w:sdtPr>
                    <w:sdtContent>
                      <w:r>
                        <w:rPr>
                          <w:rFonts w:eastAsia="Lucida Sans Unicode"/>
                          <w:szCs w:val="24"/>
                          <w:lang w:eastAsia="ar-SA"/>
                        </w:rPr>
                        <w:t>1.3</w:t>
                      </w:r>
                    </w:sdtContent>
                  </w:sdt>
                  <w:r>
                    <w:rPr>
                      <w:rFonts w:eastAsia="Lucida Sans Unicode"/>
                      <w:szCs w:val="24"/>
                      <w:lang w:eastAsia="ar-SA"/>
                    </w:rPr>
                    <w:t>. pastatą – angarą (unikalus daikto numeris 2999-4015-6122, bendras plotas 612,17 kv. m, žymėjimas plane 12G1b, likutinė vertė 0,29 Eur);</w:t>
                  </w:r>
                </w:p>
              </w:sdtContent>
            </w:sdt>
            <w:sdt>
              <w:sdtPr>
                <w:alias w:val="1.4 pp."/>
                <w:tag w:val="part_abced33dd5824482a2fff68c0c2bb45d"/>
                <w:lock w:val="sdtLocked"/>
                <w:richText/>
              </w:sdtPr>
              <w:sdtContent>
                <w:p w14:paraId="114D6E85" w14:textId="0256CD92">
                  <w:pPr>
                    <w:suppressAutoHyphens/>
                    <w:ind w:firstLine="709"/>
                    <w:jc w:val="both"/>
                    <w:rPr>
                      <w:rFonts w:eastAsia="Lucida Sans Unicode"/>
                      <w:szCs w:val="24"/>
                      <w:lang w:eastAsia="ar-SA"/>
                    </w:rPr>
                  </w:pPr>
                  <w:sdt>
                    <w:sdtPr>
                      <w:alias w:val="Numeris"/>
                      <w:tag w:val="nr_abced33dd5824482a2fff68c0c2bb45d"/>
                      <w:lock w:val="sdtLocked"/>
                      <w:richText/>
                    </w:sdtPr>
                    <w:sdtContent>
                      <w:r>
                        <w:rPr>
                          <w:rFonts w:eastAsia="Lucida Sans Unicode"/>
                          <w:szCs w:val="24"/>
                          <w:lang w:eastAsia="ar-SA"/>
                        </w:rPr>
                        <w:t>1.4</w:t>
                      </w:r>
                    </w:sdtContent>
                  </w:sdt>
                  <w:r>
                    <w:rPr>
                      <w:rFonts w:eastAsia="Lucida Sans Unicode"/>
                      <w:szCs w:val="24"/>
                      <w:lang w:eastAsia="ar-SA"/>
                    </w:rPr>
                    <w:t xml:space="preserve">. pastatą – angarą (unikalus daikto numeris 2999-4015-6133, bendras plotas 643,15 kv. m, žymėjimas plane 13G1b, likutinė vertė 0,29 </w:t>
                  </w:r>
                  <w:r>
                    <w:rPr>
                      <w:szCs w:val="24"/>
                      <w:lang w:eastAsia="lt-LT"/>
                    </w:rPr>
                    <w:t>Eur</w:t>
                  </w:r>
                  <w:r>
                    <w:rPr>
                      <w:rFonts w:eastAsia="Lucida Sans Unicode"/>
                      <w:szCs w:val="24"/>
                      <w:lang w:eastAsia="ar-SA"/>
                    </w:rPr>
                    <w:t>);</w:t>
                  </w:r>
                </w:p>
              </w:sdtContent>
            </w:sdt>
            <w:sdt>
              <w:sdtPr>
                <w:alias w:val="1.5 pp."/>
                <w:tag w:val="part_d144eeaf272f4fa5825ca1a81d41f921"/>
                <w:lock w:val="sdtLocked"/>
                <w:richText/>
              </w:sdtPr>
              <w:sdtContent>
                <w:p w14:paraId="77AEF766" w14:textId="6A335EC6">
                  <w:pPr>
                    <w:suppressAutoHyphens/>
                    <w:ind w:firstLine="709"/>
                    <w:jc w:val="both"/>
                    <w:rPr>
                      <w:rFonts w:eastAsia="Lucida Sans Unicode"/>
                      <w:szCs w:val="24"/>
                      <w:lang w:eastAsia="ar-SA"/>
                    </w:rPr>
                  </w:pPr>
                  <w:sdt>
                    <w:sdtPr>
                      <w:alias w:val="Numeris"/>
                      <w:tag w:val="nr_d144eeaf272f4fa5825ca1a81d41f921"/>
                      <w:lock w:val="sdtLocked"/>
                      <w:richText/>
                    </w:sdtPr>
                    <w:sdtContent>
                      <w:r>
                        <w:rPr>
                          <w:rFonts w:eastAsia="Lucida Sans Unicode"/>
                          <w:szCs w:val="24"/>
                          <w:lang w:eastAsia="ar-SA"/>
                        </w:rPr>
                        <w:t>1.5</w:t>
                      </w:r>
                    </w:sdtContent>
                  </w:sdt>
                  <w:r>
                    <w:rPr>
                      <w:rFonts w:eastAsia="Lucida Sans Unicode"/>
                      <w:szCs w:val="24"/>
                      <w:lang w:eastAsia="ar-SA"/>
                    </w:rPr>
                    <w:t xml:space="preserve">. pastatą – angarą (unikalus daikto numeris 2999-4015-6144, bendras plotas 614,13 kv. m, žymėjimas plane 14G1b, likutinė vertė 0,29 </w:t>
                  </w:r>
                  <w:r>
                    <w:rPr>
                      <w:szCs w:val="24"/>
                      <w:lang w:eastAsia="lt-LT"/>
                    </w:rPr>
                    <w:t>Eur</w:t>
                  </w:r>
                  <w:r>
                    <w:rPr>
                      <w:rFonts w:eastAsia="Lucida Sans Unicode"/>
                      <w:szCs w:val="24"/>
                      <w:lang w:eastAsia="ar-SA"/>
                    </w:rPr>
                    <w:t>);</w:t>
                  </w:r>
                </w:p>
              </w:sdtContent>
            </w:sdt>
            <w:sdt>
              <w:sdtPr>
                <w:alias w:val="1.6 pp."/>
                <w:tag w:val="part_bb0fd29a4a444316b4aebded388da516"/>
                <w:lock w:val="sdtLocked"/>
                <w:richText/>
              </w:sdtPr>
              <w:sdtContent>
                <w:p w14:paraId="3F2A4324" w14:textId="66ECA7C0">
                  <w:pPr>
                    <w:suppressAutoHyphens/>
                    <w:ind w:firstLine="709"/>
                    <w:jc w:val="both"/>
                    <w:rPr>
                      <w:rFonts w:eastAsia="Lucida Sans Unicode"/>
                      <w:szCs w:val="24"/>
                      <w:lang w:eastAsia="ar-SA"/>
                    </w:rPr>
                  </w:pPr>
                  <w:sdt>
                    <w:sdtPr>
                      <w:alias w:val="Numeris"/>
                      <w:tag w:val="nr_bb0fd29a4a444316b4aebded388da516"/>
                      <w:lock w:val="sdtLocked"/>
                      <w:richText/>
                    </w:sdtPr>
                    <w:sdtContent>
                      <w:r>
                        <w:rPr>
                          <w:rFonts w:eastAsia="Lucida Sans Unicode"/>
                          <w:szCs w:val="24"/>
                          <w:lang w:eastAsia="ar-SA"/>
                        </w:rPr>
                        <w:t>1.6</w:t>
                      </w:r>
                    </w:sdtContent>
                  </w:sdt>
                  <w:r>
                    <w:rPr>
                      <w:rFonts w:eastAsia="Lucida Sans Unicode"/>
                      <w:szCs w:val="24"/>
                      <w:lang w:eastAsia="ar-SA"/>
                    </w:rPr>
                    <w:t>.</w:t>
                  </w:r>
                  <w:r>
                    <w:rPr>
                      <w:rFonts w:eastAsia="Lucida Sans Unicode"/>
                      <w:color w:val="FF0000"/>
                      <w:szCs w:val="24"/>
                      <w:lang w:eastAsia="ar-SA"/>
                    </w:rPr>
                    <w:t xml:space="preserve"> </w:t>
                  </w:r>
                  <w:r>
                    <w:rPr>
                      <w:rFonts w:eastAsia="Lucida Sans Unicode"/>
                      <w:szCs w:val="24"/>
                      <w:lang w:eastAsia="ar-SA"/>
                    </w:rPr>
                    <w:t xml:space="preserve">kitą inžinerinį statinį (unikalus daikto numeris 4400-6318-2681, bendras plotas 4154,6 kv. m, likutinė vertė 0,35 </w:t>
                  </w:r>
                  <w:r>
                    <w:rPr>
                      <w:szCs w:val="24"/>
                      <w:lang w:eastAsia="lt-LT"/>
                    </w:rPr>
                    <w:t>Eur</w:t>
                  </w:r>
                  <w:r>
                    <w:rPr>
                      <w:rFonts w:eastAsia="Lucida Sans Unicode"/>
                      <w:szCs w:val="24"/>
                      <w:lang w:eastAsia="ar-SA"/>
                    </w:rPr>
                    <w:t>).</w:t>
                  </w:r>
                </w:p>
              </w:sdtContent>
            </w:sdt>
          </w:sdtContent>
        </w:sdt>
        <w:sdt>
          <w:sdtPr>
            <w:alias w:val="2 p."/>
            <w:tag w:val="part_c6e8d4645478453086d895217e4744a1"/>
            <w:lock w:val="sdtLocked"/>
            <w:richText/>
          </w:sdtPr>
          <w:sdtContent>
            <w:p w14:paraId="1E813D9E" w14:textId="2688F03E">
              <w:pPr>
                <w:widowControl w:val="0"/>
                <w:suppressAutoHyphens/>
                <w:ind w:firstLine="709"/>
                <w:jc w:val="both"/>
                <w:rPr>
                  <w:rFonts w:eastAsia="Lucida Sans Unicode"/>
                  <w:szCs w:val="24"/>
                  <w:lang w:eastAsia="ar-SA"/>
                </w:rPr>
              </w:pPr>
              <w:sdt>
                <w:sdtPr>
                  <w:alias w:val="Numeris"/>
                  <w:tag w:val="nr_c6e8d4645478453086d895217e4744a1"/>
                  <w:lock w:val="sdtLocked"/>
                  <w:richText/>
                </w:sdtPr>
                <w:sdtContent>
                  <w:r>
                    <w:rPr>
                      <w:rFonts w:eastAsia="Lucida Sans Unicode"/>
                      <w:szCs w:val="24"/>
                      <w:lang w:eastAsia="ar-SA"/>
                    </w:rPr>
                    <w:t>2</w:t>
                  </w:r>
                </w:sdtContent>
              </w:sdt>
              <w:r>
                <w:rPr>
                  <w:rFonts w:eastAsia="Lucida Sans Unicode"/>
                  <w:szCs w:val="24"/>
                  <w:lang w:eastAsia="ar-SA"/>
                </w:rPr>
                <w:t>. Pripažinti nereikalingu arba netinkamu (negalimu)</w:t>
              </w:r>
              <w:r>
                <w:rPr>
                  <w:rFonts w:eastAsia="Lucida Sans Unicode"/>
                  <w:b/>
                  <w:bCs/>
                  <w:szCs w:val="24"/>
                  <w:lang w:eastAsia="ar-SA"/>
                </w:rPr>
                <w:t xml:space="preserve"> </w:t>
              </w:r>
              <w:r>
                <w:rPr>
                  <w:rFonts w:eastAsia="Lucida Sans Unicode"/>
                  <w:szCs w:val="24"/>
                  <w:lang w:eastAsia="ar-SA"/>
                </w:rPr>
                <w:t xml:space="preserve">naudoti šio sprendimo 1 punkte nurodytą nekilnojamąjį turtą. </w:t>
              </w:r>
            </w:p>
          </w:sdtContent>
        </w:sdt>
        <w:sdt>
          <w:sdtPr>
            <w:alias w:val="3 p."/>
            <w:tag w:val="part_1aca1fa68be747a29353aca81c171d80"/>
            <w:lock w:val="sdtLocked"/>
            <w:richText/>
          </w:sdtPr>
          <w:sdtContent>
            <w:p w14:paraId="5F25A7D8" w14:textId="5F45292A">
              <w:pPr>
                <w:widowControl w:val="0"/>
                <w:suppressAutoHyphens/>
                <w:ind w:firstLine="709"/>
                <w:jc w:val="both"/>
                <w:rPr>
                  <w:rFonts w:eastAsia="Lucida Sans Unicode"/>
                  <w:szCs w:val="24"/>
                  <w:lang w:eastAsia="ar-SA"/>
                </w:rPr>
              </w:pPr>
              <w:sdt>
                <w:sdtPr>
                  <w:alias w:val="Numeris"/>
                  <w:tag w:val="nr_1aca1fa68be747a29353aca81c171d80"/>
                  <w:lock w:val="sdtLocked"/>
                  <w:richText/>
                </w:sdtPr>
                <w:sdtContent>
                  <w:r>
                    <w:rPr>
                      <w:rFonts w:eastAsia="Lucida Sans Unicode"/>
                      <w:szCs w:val="24"/>
                      <w:lang w:eastAsia="lt-LT"/>
                    </w:rPr>
                    <w:t>3</w:t>
                  </w:r>
                </w:sdtContent>
              </w:sdt>
              <w:r>
                <w:rPr>
                  <w:rFonts w:eastAsia="Lucida Sans Unicode"/>
                  <w:szCs w:val="24"/>
                  <w:lang w:eastAsia="lt-LT"/>
                </w:rPr>
                <w:t xml:space="preserve">. Nurašyti šio sprendimo </w:t>
              </w:r>
              <w:r>
                <w:rPr>
                  <w:rFonts w:eastAsia="Lucida Sans Unicode"/>
                  <w:szCs w:val="24"/>
                  <w:lang w:eastAsia="ar-SA"/>
                </w:rPr>
                <w:t xml:space="preserve">1 punkte nurodytą nekilnojamąjį turtą. </w:t>
              </w:r>
            </w:p>
          </w:sdtContent>
        </w:sdt>
        <w:sdt>
          <w:sdtPr>
            <w:alias w:val="4 p."/>
            <w:tag w:val="part_f83c987479fc489aadbd5a55989b3ca1"/>
            <w:lock w:val="sdtLocked"/>
            <w:richText/>
          </w:sdtPr>
          <w:sdtContent>
            <w:p w14:paraId="507D3E15" w14:textId="5411603C">
              <w:pPr>
                <w:widowControl w:val="0"/>
                <w:suppressAutoHyphens/>
                <w:ind w:firstLine="709"/>
                <w:jc w:val="both"/>
                <w:rPr>
                  <w:rFonts w:eastAsia="Lucida Sans Unicode"/>
                  <w:szCs w:val="24"/>
                  <w:lang w:eastAsia="lt-LT"/>
                </w:rPr>
              </w:pPr>
              <w:sdt>
                <w:sdtPr>
                  <w:alias w:val="Numeris"/>
                  <w:tag w:val="nr_f83c987479fc489aadbd5a55989b3ca1"/>
                  <w:lock w:val="sdtLocked"/>
                  <w:richText/>
                </w:sdtPr>
                <w:sdtContent>
                  <w:r>
                    <w:rPr>
                      <w:rFonts w:eastAsia="Lucida Sans Unicode"/>
                      <w:szCs w:val="24"/>
                      <w:lang w:eastAsia="lt-LT"/>
                    </w:rPr>
                    <w:t>4</w:t>
                  </w:r>
                </w:sdtContent>
              </w:sdt>
              <w:r>
                <w:rPr>
                  <w:rFonts w:eastAsia="Lucida Sans Unicode"/>
                  <w:szCs w:val="24"/>
                  <w:lang w:eastAsia="lt-LT"/>
                </w:rPr>
                <w:t>. Nustatyti, kad už šio sprendimo 1 punkte nurodyto nekilnojamojo turto</w:t>
              </w:r>
              <w:r>
                <w:rPr>
                  <w:rFonts w:eastAsia="HG Mincho Light J"/>
                  <w:color w:val="000000"/>
                  <w:szCs w:val="24"/>
                  <w:shd w:val="clear" w:color="auto" w:fill="FFFFFF"/>
                  <w:lang w:eastAsia="ar-SA"/>
                </w:rPr>
                <w:t xml:space="preserve"> išardymo ir likvidavimo organizavimą yra atsakingas </w:t>
              </w:r>
              <w:r>
                <w:rPr>
                  <w:rFonts w:eastAsia="Lucida Sans Unicode"/>
                  <w:szCs w:val="24"/>
                  <w:lang w:eastAsia="ar-SA"/>
                </w:rPr>
                <w:t>savivaldybės įmonės Šiaulių oro uosto direktorius.</w:t>
              </w:r>
            </w:p>
          </w:sdtContent>
        </w:sdt>
        <w:sdt>
          <w:sdtPr>
            <w:alias w:val="5 p."/>
            <w:tag w:val="part_8accd98118ef481e988d52aefb87e257"/>
            <w:lock w:val="sdtLocked"/>
            <w:richText/>
          </w:sdtPr>
          <w:sdtContent>
            <w:p w14:paraId="6FC3822B" w14:textId="6E958E41">
              <w:pPr>
                <w:widowControl w:val="0"/>
                <w:suppressAutoHyphens/>
                <w:ind w:firstLine="709"/>
                <w:jc w:val="both"/>
                <w:rPr>
                  <w:rFonts w:eastAsia="Lucida Sans Unicode"/>
                  <w:szCs w:val="24"/>
                  <w:lang w:eastAsia="ar-SA"/>
                </w:rPr>
              </w:pPr>
              <w:sdt>
                <w:sdtPr>
                  <w:alias w:val="Numeris"/>
                  <w:tag w:val="nr_8accd98118ef481e988d52aefb87e257"/>
                  <w:lock w:val="sdtLocked"/>
                  <w:richText/>
                </w:sdtPr>
                <w:sdtContent>
                  <w:r>
                    <w:rPr>
                      <w:rFonts w:eastAsia="Lucida Sans Unicode"/>
                      <w:color w:val="000000"/>
                      <w:szCs w:val="24"/>
                      <w:lang w:eastAsia="ar-SA"/>
                    </w:rPr>
                    <w:t>5</w:t>
                  </w:r>
                </w:sdtContent>
              </w:sdt>
              <w:r>
                <w:rPr>
                  <w:rFonts w:eastAsia="Lucida Sans Unicode"/>
                  <w:szCs w:val="24"/>
                  <w:shd w:val="clear" w:color="auto" w:fill="FFFFFF"/>
                  <w:lang w:eastAsia="ar-SA"/>
                </w:rPr>
                <w:t>. Įgalioti Šiaulių miesto savivaldybės administracijos direktorių pasirašyti šio sprendimo 1 punkte nurodyto turto perdavimo ir priėmimo aktą.</w:t>
              </w:r>
            </w:p>
            <w:p w14:paraId="2A66159F"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9584563" w14:textId="77777777">
              <w:pPr>
                <w:widowControl w:val="0"/>
                <w:suppressAutoHyphens/>
                <w:rPr>
                  <w:rFonts w:eastAsia="Lucida Sans Unicode"/>
                  <w:kern w:val="2"/>
                  <w:szCs w:val="24"/>
                  <w14:ligatures w14:val="standardContextual"/>
                </w:rPr>
              </w:pPr>
            </w:p>
            <w:p w14:paraId="3A6AAB86" w14:textId="77777777">
              <w:pPr>
                <w:widowControl w:val="0"/>
                <w:suppressAutoHyphens/>
                <w:jc w:val="both"/>
                <w:rPr>
                  <w:rFonts w:eastAsia="Lucida Sans Unicode"/>
                  <w:szCs w:val="24"/>
                  <w:shd w:val="clear" w:color="auto" w:fill="FFFFFF"/>
                  <w:lang w:eastAsia="ar-SA"/>
                </w:rPr>
              </w:pPr>
            </w:p>
          </w:sdtContent>
        </w:sdt>
        <w:sdt>
          <w:sdtPr>
            <w:alias w:val="signatura"/>
            <w:tag w:val="part_26d65853e6524c48ad770efcb5e44f9a"/>
            <w:lock w:val="sdtLocked"/>
            <w:richText/>
          </w:sdtPr>
          <w:sdtContent>
            <w:p w14:paraId="7EAFD292" w14:textId="60598249">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3DDF11"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24BBBEBE"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F745B"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348FC"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A9C20"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A0D769"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61DC3A8E"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5D677"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E50C" w14:textId="77777777">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0</w:t>
    </w:r>
    <w:r>
      <w:rPr>
        <w:rFonts w:eastAsia="Lucida Sans Unicode"/>
        <w:szCs w:val="24"/>
        <w:lang w:eastAsia="ar-SA"/>
      </w:rPr>
      <w:fldChar w:fldCharType="end"/>
    </w:r>
  </w:p>
  <w:p w14:paraId="68ECDD1E"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1D848" w14:textId="7A52524C">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67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3C86E"/>
  <w15:docId w15:val="{0E90092A-51E3-40E8-AD2C-EC98FD4235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9946086">
      <w:bodyDiv w:val="1"/>
      <w:marLeft w:val="0"/>
      <w:marRight w:val="0"/>
      <w:marTop w:val="0"/>
      <w:marBottom w:val="0"/>
      <w:divBdr>
        <w:top w:val="none" w:sz="0" w:space="0" w:color="auto"/>
        <w:left w:val="none" w:sz="0" w:space="0" w:color="auto"/>
        <w:bottom w:val="none" w:sz="0" w:space="0" w:color="auto"/>
        <w:right w:val="none" w:sz="0" w:space="0" w:color="auto"/>
      </w:divBdr>
      <w:divsChild>
        <w:div w:id="617681817">
          <w:marLeft w:val="0"/>
          <w:marRight w:val="0"/>
          <w:marTop w:val="0"/>
          <w:marBottom w:val="0"/>
          <w:divBdr>
            <w:top w:val="none" w:sz="0" w:space="0" w:color="auto"/>
            <w:left w:val="none" w:sz="0" w:space="0" w:color="auto"/>
            <w:bottom w:val="none" w:sz="0" w:space="0" w:color="auto"/>
            <w:right w:val="none" w:sz="0" w:space="0" w:color="auto"/>
          </w:divBdr>
        </w:div>
      </w:divsChild>
    </w:div>
    <w:div w:id="1028869117">
      <w:bodyDiv w:val="1"/>
      <w:marLeft w:val="0"/>
      <w:marRight w:val="0"/>
      <w:marTop w:val="0"/>
      <w:marBottom w:val="0"/>
      <w:divBdr>
        <w:top w:val="none" w:sz="0" w:space="0" w:color="auto"/>
        <w:left w:val="none" w:sz="0" w:space="0" w:color="auto"/>
        <w:bottom w:val="none" w:sz="0" w:space="0" w:color="auto"/>
        <w:right w:val="none" w:sz="0" w:space="0" w:color="auto"/>
      </w:divBdr>
    </w:div>
    <w:div w:id="1342853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dcaeba09d164b41a2f37303efd6060a" PartId="c98f5a56f67c4c20bd2d07840cc20fb3">
    <Part Type="preambule" DocPartId="f849c81591174630b21c579d8d6834a6" PartId="8944cfd71f15496fa91b9dd9773076d7"/>
    <Part Type="punktas" Nr="1" Abbr="1 p." DocPartId="d40cdf38139e4cc991d11f5ab2177eb6" PartId="f20cd25bd5b949ceb75d514049b9efbf">
      <Part Type="papunktis" Nr="1.1" Abbr="1.1 pp." DocPartId="82fb9fd01592495fbd663b75475e6848" PartId="eaf63a2d7d72446cb0334af6c4021dee"/>
      <Part Type="papunktis" Nr="1.2" Abbr="1.2 pp." DocPartId="10d048978eda4d9890902f476d90d7bc" PartId="2f55b28cb52849348cc3403f44d70a18"/>
      <Part Type="papunktis" Nr="1.3" Abbr="1.3 pp." DocPartId="a6c7f064e96641768fcf0bfc15140c9f" PartId="72c347f16a7749ea9614a29ee684ea72"/>
      <Part Type="papunktis" Nr="1.4" Abbr="1.4 pp." DocPartId="5a3c2082656b4cc0b83ebd86c3a6580d" PartId="abced33dd5824482a2fff68c0c2bb45d"/>
      <Part Type="papunktis" Nr="1.5" Abbr="1.5 pp." DocPartId="c9bc7311708d4aeea155643129f75c1a" PartId="d144eeaf272f4fa5825ca1a81d41f921"/>
      <Part Type="papunktis" Nr="1.6" Abbr="1.6 pp." DocPartId="1becc620b4544fbdb30998247cae12d9" PartId="bb0fd29a4a444316b4aebded388da516"/>
    </Part>
    <Part Type="punktas" Nr="2" Abbr="2 p." DocPartId="13286e757df44034921867c9dcd7bb81" PartId="c6e8d4645478453086d895217e4744a1"/>
    <Part Type="punktas" Nr="3" Abbr="3 p." DocPartId="98f069906c164345b79d1cac18e75262" PartId="1aca1fa68be747a29353aca81c171d80"/>
    <Part Type="punktas" Nr="4" Abbr="4 p." DocPartId="2caf7f54336e48b1b3e01a08a6ee9365" PartId="f83c987479fc489aadbd5a55989b3ca1"/>
    <Part Type="punktas" Nr="5" Abbr="5 p." DocPartId="db4d214096be451d910d32db6009f875" PartId="8accd98118ef481e988d52aefb87e257"/>
    <Part Type="signatura" DocPartId="3de8950ceb3e48c681f807310cd5c429" PartId="26d65853e6524c48ad770efcb5e44f9a"/>
  </Part>
</Parts>
</file>

<file path=customXml/itemProps1.xml><?xml version="1.0" encoding="utf-8"?>
<ds:datastoreItem xmlns:ds="http://schemas.openxmlformats.org/officeDocument/2006/customXml" ds:itemID="{63852704-5AC8-4C41-9266-2812E6A00D5C}">
  <ds:schemaRefs>
    <ds:schemaRef ds:uri="http://schemas.openxmlformats.org/officeDocument/2006/bibliography"/>
  </ds:schemaRefs>
</ds:datastoreItem>
</file>

<file path=customXml/itemProps2.xml><?xml version="1.0" encoding="utf-8"?>
<ds:datastoreItem xmlns:ds="http://schemas.openxmlformats.org/officeDocument/2006/customXml" ds:itemID="{C479A397-8172-47C1-9A8E-2C6D17B4BA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444</Words>
  <Characters>2953</Characters>
  <Application>Microsoft Office Word</Application>
  <DocSecurity>4</DocSecurity>
  <Lines>52</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2024-05-17T11:04:00Z</dcterms:created>
  <dc:creator>asia</dc:creator>
  <dc:language>en-US</dc:language>
  <lastModifiedBy>adlibuser</lastModifiedBy>
  <lastPrinted>2024-05-13T11:35:00Z</lastPrinted>
  <dcterms:modified xsi:type="dcterms:W3CDTF">2024-05-17T11:04:00Z</dcterms:modified>
  <revision>2</revision>
</coreProperties>
</file>