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b7d14bc5dc1414599a7dfccc695f9af"/>
        <w:lock w:val="sdtLocked"/>
        <w:richText/>
      </w:sdtPr>
      <w:sdtContent>
        <w:p w14:paraId="0DA06FA9" w14:textId="77777777">
          <w:pPr>
            <w:ind w:firstLine="7906"/>
            <w:jc w:val="center"/>
            <w:rPr>
              <w:b/>
              <w:lang w:eastAsia="lt-LT"/>
            </w:rPr>
          </w:pPr>
          <w:r>
            <w:rPr>
              <w:b/>
              <w:lang w:val="en-GB" w:eastAsia="en-GB"/>
            </w:rPr>
            <w:t>Projektas</w:t>
          </w:r>
        </w:p>
        <w:p w14:paraId="5EE869C1" w14:textId="77777777">
          <w:pPr>
            <w:rPr>
              <w:sz w:val="10"/>
              <w:szCs w:val="10"/>
              <w:lang w:eastAsia="lt-LT"/>
            </w:rPr>
          </w:pPr>
        </w:p>
        <w:p w14:paraId="152DF645" w14:textId="7777777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1F4D70C9" w14:textId="77777777">
          <w:pPr>
            <w:jc w:val="center"/>
            <w:rPr>
              <w:caps/>
              <w:lang w:eastAsia="lt-LT"/>
            </w:rPr>
          </w:pPr>
        </w:p>
        <w:p w14:paraId="78EC9FF0" w14:textId="7777777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A82E603" w14:textId="77777777">
          <w:pPr>
            <w:widowControl w:val="0"/>
            <w:jc w:val="center"/>
            <w:rPr>
              <w:b/>
              <w:color w:val="201F1E"/>
              <w:szCs w:val="24"/>
              <w:bdr w:val="none" w:sz="0" w:space="0" w:color="auto" w:frame="1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color w:val="000000"/>
              <w:szCs w:val="24"/>
              <w:shd w:val="clear" w:color="auto" w:fill="FFFFFF"/>
              <w:lang w:eastAsia="lt-LT"/>
            </w:rPr>
            <w:t>K</w:t>
          </w:r>
          <w:r>
            <w:rPr>
              <w:rFonts w:eastAsia="Calibri"/>
              <w:b/>
              <w:bCs/>
              <w:szCs w:val="24"/>
              <w:lang w:eastAsia="lt-LT"/>
            </w:rPr>
            <w:t xml:space="preserve">OMPENSACIJOS SAVIVALDYBIŲ INFRASTRUKTŪROS PLĖTROS INICIATORIAMS UŽ JŲ PATIRTAS IŠLAIDAS APSKAIČIAVIMO IR IŠMOKĖJIMO </w:t>
          </w:r>
          <w:r>
            <w:rPr>
              <w:b/>
              <w:color w:val="000000"/>
              <w:szCs w:val="24"/>
              <w:bdr w:val="none" w:sz="0" w:space="0" w:color="auto" w:frame="1"/>
              <w:lang w:eastAsia="lt-LT"/>
            </w:rPr>
            <w:t>TVARKOS APRAŠO</w:t>
          </w:r>
          <w:r>
            <w:rPr>
              <w:b/>
              <w:color w:val="201F1E"/>
              <w:szCs w:val="24"/>
              <w:bdr w:val="none" w:sz="0" w:space="0" w:color="auto" w:frame="1"/>
              <w:lang w:eastAsia="lt-LT"/>
            </w:rPr>
            <w:t> </w:t>
          </w:r>
          <w:r>
            <w:rPr>
              <w:b/>
              <w:szCs w:val="24"/>
              <w:lang w:eastAsia="lt-LT"/>
            </w:rPr>
            <w:t xml:space="preserve">IR </w:t>
          </w:r>
          <w:r>
            <w:rPr>
              <w:b/>
              <w:caps/>
              <w:szCs w:val="24"/>
              <w:lang w:eastAsia="lt-LT"/>
            </w:rPr>
            <w:t>S</w:t>
          </w:r>
          <w:r>
            <w:rPr>
              <w:rFonts w:eastAsia="Calibri"/>
              <w:b/>
              <w:szCs w:val="24"/>
              <w:lang w:eastAsia="lt-LT"/>
            </w:rPr>
            <w:t xml:space="preserve">AVIVALDYBĖS INFRASTRUKTŪROS PLĖTROS ĮMOKOS NUSTATYMO METODIKOS </w:t>
          </w:r>
          <w:r>
            <w:rPr>
              <w:b/>
              <w:color w:val="201F1E"/>
              <w:szCs w:val="24"/>
              <w:bdr w:val="none" w:sz="0" w:space="0" w:color="auto" w:frame="1"/>
              <w:lang w:eastAsia="lt-LT"/>
            </w:rPr>
            <w:t>PATVIRTINIMO</w:t>
          </w:r>
        </w:p>
        <w:p w14:paraId="672A6659" w14:textId="77777777">
          <w:pPr>
            <w:widowControl w:val="0"/>
            <w:jc w:val="center"/>
            <w:rPr>
              <w:b/>
              <w:caps/>
              <w:szCs w:val="24"/>
              <w:lang w:eastAsia="lt-LT"/>
            </w:rPr>
          </w:pPr>
        </w:p>
        <w:p w14:paraId="176B991D" w14:textId="77777777">
          <w:pPr>
            <w:tabs>
              <w:tab w:val="center" w:pos="4153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2020 m.                               mėn.     d. Nr. </w:t>
          </w:r>
        </w:p>
        <w:p w14:paraId="3485A90D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0A37501D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9494deeea77041dfb5623cb34a3ffe62"/>
            <w:lock w:val="sdtLocked"/>
            <w:richText/>
          </w:sdtPr>
          <w:sdtContent>
            <w:p w14:paraId="7E22B7D8" w14:textId="77777777">
              <w:pPr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</w:t>
              </w:r>
              <w:r>
                <w:rPr>
                  <w:rFonts w:eastAsia="Calibri"/>
                  <w:szCs w:val="24"/>
                  <w:lang w:eastAsia="lt-LT"/>
                </w:rPr>
                <w:t xml:space="preserve">savivaldybių infrastruktūros plėtros įstatymo </w:t>
              </w:r>
              <w:r>
                <w:rPr>
                  <w:rFonts w:eastAsia="Calibri"/>
                  <w:szCs w:val="24"/>
                  <w:lang w:val="en-GB" w:eastAsia="lt-LT"/>
                </w:rPr>
                <w:t>13 straipsnio 1 dalimi</w:t>
              </w:r>
              <w:r>
                <w:rPr>
                  <w:rFonts w:eastAsia="Calibri"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zCs w:val="24"/>
                  <w:lang w:val="en-GB" w:eastAsia="lt-LT"/>
                </w:rPr>
                <w:t>ir</w:t>
              </w:r>
              <w:r>
                <w:rPr>
                  <w:rFonts w:eastAsia="Calibri"/>
                  <w:szCs w:val="24"/>
                  <w:lang w:eastAsia="lt-LT"/>
                </w:rPr>
                <w:t xml:space="preserve"> 14 straipsnio 4 dalimi, </w:t>
              </w: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 xml:space="preserve">a:           </w:t>
              </w:r>
            </w:p>
          </w:sdtContent>
        </w:sdt>
        <w:sdt>
          <w:sdtPr>
            <w:alias w:val="1 p."/>
            <w:tag w:val="part_581f8cf1cfde4739ade4ae842e723a90"/>
            <w:lock w:val="sdtLocked"/>
            <w:richText/>
          </w:sdtPr>
          <w:sdtContent>
            <w:p w14:paraId="070C747A" w14:textId="77777777">
              <w:pPr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81f8cf1cfde4739ade4ae842e723a9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color w:val="000000"/>
                  <w:lang w:eastAsia="lt-LT"/>
                </w:rPr>
                <w:t>Patvirtinti pridedamus:</w:t>
              </w:r>
            </w:p>
            <w:sdt>
              <w:sdtPr>
                <w:alias w:val="1.1 pp."/>
                <w:tag w:val="part_8c68420d25ea4e61b0e81efd6a2e205b"/>
                <w:lock w:val="sdtLocked"/>
                <w:richText/>
              </w:sdtPr>
              <w:sdtContent>
                <w:p w14:paraId="21C281F1" w14:textId="77777777">
                  <w:pPr>
                    <w:spacing w:line="276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c68420d25ea4e61b0e81efd6a2e205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K</w:t>
                  </w:r>
                  <w:r>
                    <w:rPr>
                      <w:rFonts w:eastAsia="Calibri"/>
                      <w:bCs/>
                      <w:szCs w:val="24"/>
                      <w:lang w:eastAsia="lt-LT"/>
                    </w:rPr>
                    <w:t>ompensacijos savivaldybių infrastruktūros plėtros iniciatoriams už jų patirtas išlaidas apskaičiavimo ir išmokėjimo tvarkos aprašą.</w:t>
                  </w:r>
                </w:p>
              </w:sdtContent>
            </w:sdt>
            <w:sdt>
              <w:sdtPr>
                <w:alias w:val="1.2 pp."/>
                <w:tag w:val="part_e602fface1154939b1595ee4cba95865"/>
                <w:lock w:val="sdtLocked"/>
                <w:richText/>
              </w:sdtPr>
              <w:sdtContent>
                <w:p w14:paraId="4FEA85CB" w14:textId="77777777">
                  <w:pPr>
                    <w:tabs>
                      <w:tab w:val="center" w:pos="4153"/>
                      <w:tab w:val="right" w:pos="8306"/>
                    </w:tabs>
                    <w:spacing w:line="276" w:lineRule="auto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02fface1154939b1595ee4cba9586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Savivaldybės infrastruktūros plėtros įmokos nustatymo metodiką.</w:t>
                  </w:r>
                </w:p>
              </w:sdtContent>
            </w:sdt>
          </w:sdtContent>
        </w:sdt>
        <w:sdt>
          <w:sdtPr>
            <w:alias w:val="2 p."/>
            <w:tag w:val="part_47596718493a402994feaab813970938"/>
            <w:lock w:val="sdtLocked"/>
            <w:richText/>
          </w:sdtPr>
          <w:sdtContent>
            <w:p w14:paraId="762EFB74" w14:textId="77777777">
              <w:pPr>
                <w:spacing w:line="276" w:lineRule="auto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7596718493a402994feaab81397093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color w:val="000000"/>
                  <w:lang w:eastAsia="lt-LT"/>
                </w:rPr>
                <w:t>Šis nutarimas įsigalioja 2021 m. sausio 1 d.</w:t>
              </w:r>
            </w:p>
            <w:p w14:paraId="5DAB6C7B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02EB378F" w14:textId="77777777">
              <w:pPr>
                <w:jc w:val="both"/>
                <w:rPr>
                  <w:szCs w:val="24"/>
                  <w:lang w:eastAsia="lt-LT"/>
                </w:rPr>
              </w:pPr>
            </w:p>
            <w:p w14:paraId="6A05A809" w14:textId="77777777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4a3672556ae84913a9315725d1dd1e00"/>
            <w:lock w:val="sdtLocked"/>
            <w:richText/>
          </w:sdtPr>
          <w:sdtContent>
            <w:p w14:paraId="32083A53" w14:textId="77777777">
              <w:pPr>
                <w:keepNext/>
                <w:shd w:val="clear" w:color="auto" w:fill="FFFFFF"/>
                <w:outlineLvl w:val="1"/>
                <w:rPr>
                  <w:bCs/>
                  <w:color w:val="222222"/>
                  <w:spacing w:val="5"/>
                  <w:szCs w:val="24"/>
                  <w:lang w:eastAsia="lt-LT"/>
                </w:rPr>
              </w:pPr>
              <w:r>
                <w:rPr>
                  <w:bCs/>
                  <w:color w:val="222222"/>
                  <w:spacing w:val="5"/>
                  <w:szCs w:val="24"/>
                  <w:lang w:eastAsia="lt-LT"/>
                </w:rPr>
                <w:t>Laikinai einantis</w:t>
              </w:r>
            </w:p>
            <w:p w14:paraId="49D9BCAC" w14:textId="5727D53E">
              <w:pPr>
                <w:keepNext/>
                <w:shd w:val="clear" w:color="auto" w:fill="FFFFFF"/>
                <w:outlineLvl w:val="1"/>
                <w:rPr>
                  <w:b/>
                  <w:caps/>
                  <w:szCs w:val="24"/>
                  <w:lang w:eastAsia="lt-LT"/>
                </w:rPr>
              </w:pPr>
              <w:r>
                <w:rPr>
                  <w:bCs/>
                  <w:color w:val="222222"/>
                  <w:spacing w:val="5"/>
                  <w:szCs w:val="24"/>
                  <w:lang w:eastAsia="lt-LT"/>
                </w:rPr>
                <w:t xml:space="preserve">Ministro Pirmininko pareigas       </w:t>
              </w:r>
              <w:r>
                <w:rPr>
                  <w:b/>
                  <w:caps/>
                  <w:szCs w:val="24"/>
                  <w:lang w:eastAsia="lt-LT"/>
                </w:rPr>
                <w:t xml:space="preserve">                                                                         </w:t>
              </w:r>
            </w:p>
            <w:p w14:paraId="5A39BBE3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</w:p>
            <w:p w14:paraId="41C8F396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</w:p>
            <w:p w14:paraId="64E37232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color w:val="000000"/>
                  <w:shd w:val="clear" w:color="auto" w:fill="FFFFFF"/>
                  <w:lang w:eastAsia="lt-LT"/>
                </w:rPr>
              </w:pPr>
              <w:r>
                <w:rPr>
                  <w:color w:val="000000"/>
                  <w:shd w:val="clear" w:color="auto" w:fill="FFFFFF"/>
                  <w:lang w:eastAsia="lt-LT"/>
                </w:rPr>
                <w:t>Laikinai einantis</w:t>
              </w:r>
            </w:p>
            <w:p w14:paraId="06100B56" w14:textId="2E2C8510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color w:val="000000"/>
                  <w:shd w:val="clear" w:color="auto" w:fill="FFFFFF"/>
                  <w:lang w:eastAsia="lt-LT"/>
                </w:rPr>
                <w:t>aplinkos ministro pareigas</w:t>
              </w:r>
              <w:r>
                <w:rPr>
                  <w:szCs w:val="24"/>
                  <w:lang w:eastAsia="lt-LT"/>
                </w:rPr>
                <w:t xml:space="preserve">                                                                                        </w:t>
              </w:r>
              <w:r>
                <w:rPr>
                  <w:lang w:eastAsia="lt-LT"/>
                </w:rPr>
                <w:tab/>
              </w:r>
            </w:p>
            <w:p w14:paraId="72A3D3EC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spacing w:line="276" w:lineRule="auto"/>
                <w:rPr>
                  <w:lang w:eastAsia="lt-LT"/>
                </w:rPr>
              </w:pPr>
            </w:p>
            <w:p w14:paraId="0D0B940D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spacing w:line="276" w:lineRule="auto"/>
                <w:rPr>
                  <w:lang w:eastAsia="lt-LT"/>
                </w:rPr>
              </w:pPr>
            </w:p>
            <w:p w14:paraId="0E27B00A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0061E4C" w14:textId="7777777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1134" w:footer="567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FB0818" w14:textId="7777777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49F31CB" w14:textId="7777777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710F4A" w14:textId="7777777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14:paraId="18D1B0B0" w14:textId="77777777">
      <w:tc>
        <w:tcPr>
          <w:tcW w:w="3210" w:type="dxa"/>
        </w:tcPr>
        <w:p w14:paraId="28B89555" w14:textId="3E80701E">
          <w:pPr>
            <w:ind w:left="-115"/>
            <w:rPr>
              <w:lang w:eastAsia="lt-LT"/>
            </w:rPr>
          </w:pPr>
        </w:p>
      </w:tc>
      <w:tc>
        <w:tcPr>
          <w:tcW w:w="3210" w:type="dxa"/>
        </w:tcPr>
        <w:p w14:paraId="703FA079" w14:textId="1B70E233">
          <w:pPr>
            <w:jc w:val="center"/>
            <w:rPr>
              <w:lang w:eastAsia="lt-LT"/>
            </w:rPr>
          </w:pPr>
        </w:p>
      </w:tc>
      <w:tc>
        <w:tcPr>
          <w:tcW w:w="3210" w:type="dxa"/>
        </w:tcPr>
        <w:p w14:paraId="2F7D8FC3" w14:textId="54708B5D">
          <w:pPr>
            <w:ind w:right="-115"/>
            <w:jc w:val="right"/>
            <w:rPr>
              <w:lang w:eastAsia="lt-LT"/>
            </w:rPr>
          </w:pPr>
        </w:p>
      </w:tc>
    </w:tr>
  </w:tbl>
  <w:p w14:paraId="0FCAA930" w14:textId="4E7E4C04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14:paraId="4B23601C" w14:textId="77777777">
      <w:tc>
        <w:tcPr>
          <w:tcW w:w="3210" w:type="dxa"/>
        </w:tcPr>
        <w:p w14:paraId="7A03AC73" w14:textId="23A5BA25">
          <w:pPr>
            <w:ind w:left="-115"/>
            <w:rPr>
              <w:lang w:eastAsia="lt-LT"/>
            </w:rPr>
          </w:pPr>
        </w:p>
      </w:tc>
      <w:tc>
        <w:tcPr>
          <w:tcW w:w="3210" w:type="dxa"/>
        </w:tcPr>
        <w:p w14:paraId="2CEC38F2" w14:textId="2990D7E6">
          <w:pPr>
            <w:jc w:val="center"/>
            <w:rPr>
              <w:lang w:eastAsia="lt-LT"/>
            </w:rPr>
          </w:pPr>
        </w:p>
      </w:tc>
      <w:tc>
        <w:tcPr>
          <w:tcW w:w="3210" w:type="dxa"/>
        </w:tcPr>
        <w:p w14:paraId="5F1738D7" w14:textId="2AE2C7D1">
          <w:pPr>
            <w:ind w:right="-115"/>
            <w:jc w:val="right"/>
            <w:rPr>
              <w:lang w:eastAsia="lt-LT"/>
            </w:rPr>
          </w:pPr>
        </w:p>
      </w:tc>
    </w:tr>
  </w:tbl>
  <w:p w14:paraId="3FCB1E05" w14:textId="5DAB5EEB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128261" w14:textId="7777777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2486C05" w14:textId="7777777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928121" w14:textId="7777777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656B9AB" w14:textId="77777777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F4D5D3" w14:textId="77777777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3DEEC669" w14:textId="77777777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F84EC4" w14:textId="28C0C0FC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61"/>
    <o:shapelayout v:ext="edit">
      <o:idmap v:ext="edit" data="1"/>
    </o:shapelayout>
  </w:shapeDefaults>
  <w:decimalSymbol w:val="."/>
  <w:listSeparator w:val=","/>
  <w14:docId w14:val="337A4131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microsoft.com/office/2007/relationships/stylesWithEffects" Target="stylesWithEffect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9cf09c5-daa1-4028-a0ff-74a0be4ec5cc">
      <UserInfo>
        <DisplayName>Lina Masliukienė</DisplayName>
        <AccountId>119</AccountId>
        <AccountType/>
      </UserInfo>
    </SharedWithUsers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cbed51abb3ebb5562d1b12ae17bcdfec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cb53de2b7ada3bdcc52ae469c3d73a7b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051406fdea34e4f83b033177e1ba8d5" PartId="1b7d14bc5dc1414599a7dfccc695f9af">
    <Part Type="preambule" DocPartId="3fcc51288cae41f5864c804093d8f61c" PartId="9494deeea77041dfb5623cb34a3ffe62"/>
    <Part Type="punktas" Nr="1" Abbr="1 p." DocPartId="67be66df9f6f40338a295a813f733d8d" PartId="581f8cf1cfde4739ade4ae842e723a90">
      <Part Type="papunktis" Nr="1.1" Abbr="1.1 pp." DocPartId="bdb4924e0223414e8828cf4c792d29a5" PartId="8c68420d25ea4e61b0e81efd6a2e205b"/>
      <Part Type="papunktis" Nr="1.2" Abbr="1.2 pp." DocPartId="bcf705c3ccad4d37a5392c43d4b97b0d" PartId="e602fface1154939b1595ee4cba95865"/>
    </Part>
    <Part Type="punktas" Nr="2" Abbr="2 p." DocPartId="d43c27b66659424a94f4c82778ce921c" PartId="47596718493a402994feaab813970938"/>
    <Part Type="signatura" DocPartId="3ff7a5d46c584001bb6f861ba0a66d3c" PartId="4a3672556ae84913a9315725d1dd1e00"/>
  </Part>
</Parts>
</file>

<file path=customXml/itemProps1.xml><?xml version="1.0" encoding="utf-8"?>
<ds:datastoreItem xmlns:ds="http://schemas.openxmlformats.org/officeDocument/2006/customXml" ds:itemID="{F85FCC11-036D-4AF9-9286-738665006FCA}">
  <ds:schemaRefs>
    <ds:schemaRef ds:uri="http://schemas.microsoft.com/office/infopath/2007/PartnerControls"/>
    <ds:schemaRef ds:uri="http://schemas.microsoft.com/sharepoint/v3"/>
    <ds:schemaRef ds:uri="19cf09c5-daa1-4028-a0ff-74a0be4ec5cc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office/2006/metadata/properties"/>
    <ds:schemaRef ds:uri="f5aad5d0-9c26-490e-8743-a6c7ceabd50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96DC5FC-7642-4768-BA0A-A83A2CF8AD4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4500A8-8F33-4F67-B893-8D31D0863C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BA3C8D6-7C2F-4DD2-A482-5328877E9ED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944</Characters>
  <Application>Microsoft Office Word</Application>
  <DocSecurity>4</DocSecurity>
  <Lines>37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LRVK</Company>
  <LinksUpToDate>false</LinksUpToDate>
  <CharactersWithSpaces>1052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2020-12-03T08:07:00Z</dcterms:created>
  <dc:creator>Krusna</dc:creator>
  <lastModifiedBy>adlibuser</lastModifiedBy>
  <lastPrinted>2017-12-22T09:00:00Z</lastPrinted>
  <dcterms:modified xsi:type="dcterms:W3CDTF">2020-12-03T08:07:00Z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  <property fmtid="{D5CDD505-2E9C-101B-9397-08002B2CF9AE}" pid="3" name="Order">
    <vt:r8>17300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</Properties>
</file>