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firstLine="6138"/>
        <w:jc w:val="center"/>
        <w:rPr>
          <w:b/>
          <w:lang w:eastAsia="lt-LT"/>
        </w:rPr>
      </w:pPr>
      <w:r>
        <w:rPr>
          <w:b/>
          <w:lang w:eastAsia="lt-LT"/>
        </w:rPr>
        <w:t>Projektas Nr. TSP-290</w:t>
      </w:r>
    </w:p>
    <w:p>
      <w:pPr>
        <w:jc w:val="center"/>
        <w:rPr>
          <w:b/>
          <w:sz w:val="28"/>
          <w:lang w:eastAsia="lt-LT"/>
        </w:rPr>
      </w:pPr>
    </w:p>
    <w:p>
      <w:pPr>
        <w:jc w:val="center"/>
        <w:rPr>
          <w:b/>
          <w:sz w:val="28"/>
          <w:lang w:eastAsia="lt-LT"/>
        </w:rPr>
      </w:pPr>
      <w:r>
        <w:rPr>
          <w:b/>
          <w:sz w:val="28"/>
          <w:lang w:eastAsia="lt-LT"/>
        </w:rPr>
        <w:t>KUPIŠKIO RAJONO SAVIVALDYBĖS TARYBA</w:t>
      </w:r>
    </w:p>
    <w:p>
      <w:pPr>
        <w:rPr>
          <w:rFonts w:eastAsia="Calibri"/>
          <w:b/>
          <w:bCs/>
          <w:szCs w:val="22"/>
        </w:rPr>
      </w:pPr>
    </w:p>
    <w:p>
      <w:pPr>
        <w:jc w:val="center"/>
        <w:rPr>
          <w:rFonts w:eastAsia="Calibri"/>
          <w:b/>
          <w:bCs/>
          <w:szCs w:val="22"/>
        </w:rPr>
      </w:pPr>
      <w:r>
        <w:rPr>
          <w:rFonts w:eastAsia="Calibri"/>
          <w:b/>
          <w:bCs/>
          <w:szCs w:val="22"/>
        </w:rPr>
        <w:t>SPRENDIMAS</w:t>
      </w:r>
    </w:p>
    <w:p>
      <w:pPr>
        <w:tabs>
          <w:tab w:val="left" w:pos="5557"/>
          <w:tab w:val="left" w:pos="6840"/>
          <w:tab w:val="left" w:pos="7020"/>
        </w:tabs>
        <w:jc w:val="center"/>
        <w:rPr>
          <w:rFonts w:eastAsia="Calibri"/>
          <w:b/>
          <w:szCs w:val="22"/>
          <w:lang w:eastAsia="lt-LT"/>
        </w:rPr>
      </w:pPr>
      <w:r>
        <w:rPr>
          <w:rFonts w:eastAsia="Calibri"/>
          <w:b/>
          <w:bCs/>
          <w:szCs w:val="22"/>
        </w:rPr>
        <w:t xml:space="preserve">DĖL </w:t>
      </w:r>
      <w:r>
        <w:rPr>
          <w:rFonts w:eastAsia="Calibri"/>
          <w:b/>
          <w:szCs w:val="22"/>
          <w:lang w:eastAsia="lt-LT"/>
        </w:rPr>
        <w:t xml:space="preserve">  KUPIŠKIO RAJONO SAVIVALDYBĖS TARYBOS  2016 M. KOVO 31 D.  SPRENDIMO NR. TS-56 „DĖL MOKESČIO UŽ NEFORMALŲJĮ ŠVIETIMĄ KUPIŠKIO MENO MOKYKLOJE MOKĖJIMO IR LENGVATŲ TAIKYMO TVARKOS APRAŠO PATVIRTINIMO“ PAPILDYMO</w:t>
      </w:r>
    </w:p>
    <w:p>
      <w:pPr>
        <w:jc w:val="center"/>
        <w:rPr>
          <w:rFonts w:eastAsia="Calibri"/>
          <w:bCs/>
          <w:szCs w:val="22"/>
        </w:rPr>
      </w:pPr>
    </w:p>
    <w:p>
      <w:pPr>
        <w:jc w:val="center"/>
        <w:rPr>
          <w:rFonts w:eastAsia="Calibri"/>
          <w:szCs w:val="22"/>
        </w:rPr>
      </w:pPr>
      <w:r>
        <w:rPr>
          <w:rFonts w:eastAsia="Calibri"/>
          <w:szCs w:val="22"/>
        </w:rPr>
        <w:t xml:space="preserve">2020 m. gruodžio   d. Nr. TS- </w:t>
      </w:r>
    </w:p>
    <w:p>
      <w:pPr>
        <w:jc w:val="center"/>
        <w:rPr>
          <w:rFonts w:eastAsia="Calibri"/>
          <w:szCs w:val="22"/>
        </w:rPr>
      </w:pPr>
      <w:r>
        <w:rPr>
          <w:rFonts w:eastAsia="Calibri"/>
          <w:szCs w:val="22"/>
        </w:rPr>
        <w:t>Kupiškis</w:t>
      </w:r>
    </w:p>
    <w:p>
      <w:pPr>
        <w:jc w:val="center"/>
        <w:rPr>
          <w:rFonts w:eastAsia="Calibri"/>
          <w:szCs w:val="22"/>
        </w:rPr>
      </w:pPr>
    </w:p>
    <w:p>
      <w:pPr>
        <w:jc w:val="center"/>
        <w:rPr>
          <w:rFonts w:eastAsia="Calibri"/>
          <w:szCs w:val="22"/>
        </w:rPr>
      </w:pPr>
    </w:p>
    <w:p>
      <w:pPr>
        <w:tabs>
          <w:tab w:val="left" w:pos="1247"/>
        </w:tabs>
        <w:spacing w:line="360" w:lineRule="auto"/>
        <w:ind w:firstLine="1247"/>
        <w:rPr>
          <w:rFonts w:eastAsia="Calibri"/>
          <w:szCs w:val="22"/>
        </w:rPr>
      </w:pPr>
      <w:r>
        <w:rPr>
          <w:rFonts w:eastAsia="Calibri"/>
          <w:szCs w:val="22"/>
        </w:rPr>
        <w:t xml:space="preserve">Vadovaudamasi Lietuvos Respublikos vietos savivaldos įstatymo 16 straipsnio 2 dalies 37 punktu ir  18 straipsnio 1 dalimi, Kupiškio rajono savivaldybės taryba n u s p r e n d ž i a:</w:t>
      </w:r>
    </w:p>
    <w:p>
      <w:pPr>
        <w:tabs>
          <w:tab w:val="left" w:pos="1247"/>
        </w:tabs>
        <w:spacing w:line="360" w:lineRule="auto"/>
        <w:ind w:firstLine="1247"/>
        <w:jc w:val="both"/>
        <w:rPr>
          <w:rFonts w:eastAsia="Calibri"/>
          <w:szCs w:val="22"/>
        </w:rPr>
      </w:pPr>
      <w:r>
        <w:rPr>
          <w:rFonts w:eastAsia="Calibri"/>
          <w:szCs w:val="22"/>
        </w:rPr>
        <w:t>1</w:t>
      </w:r>
      <w:r>
        <w:rPr>
          <w:rFonts w:eastAsia="Calibri"/>
          <w:szCs w:val="22"/>
        </w:rPr>
        <w:t xml:space="preserve">. Papildyti  Mokesčio už neformalųjį švietimą Kupiškio meno mokykloje mokėjimo ir lengvatų taikymo tvarkos aprašą, patvirtintą Kupiškio rajono savivaldybės tarybos 2016 m. kovo        31 d. sprendimu Nr. TS-56 „Dėl Mokesčio už neformalųjį švietimą Kupiškio meno mokykloje mokėjimo ir lengvatų taikymo tvarkos aprašo patvirtinimo“, 9</w:t>
      </w:r>
      <w:r>
        <w:rPr>
          <w:rFonts w:eastAsia="Calibri"/>
          <w:szCs w:val="22"/>
          <w:vertAlign w:val="superscript"/>
        </w:rPr>
        <w:t>1</w:t>
      </w:r>
      <w:r>
        <w:rPr>
          <w:rFonts w:eastAsia="Calibri"/>
          <w:szCs w:val="22"/>
        </w:rPr>
        <w:t xml:space="preserve"> punktu ir jį išdėstyti taip:</w:t>
      </w:r>
    </w:p>
    <w:p>
      <w:pPr>
        <w:tabs>
          <w:tab w:val="left" w:pos="1247"/>
        </w:tabs>
        <w:spacing w:line="360" w:lineRule="auto"/>
        <w:ind w:firstLine="1247"/>
        <w:jc w:val="both"/>
        <w:rPr>
          <w:rFonts w:eastAsia="Calibri"/>
          <w:szCs w:val="22"/>
        </w:rPr>
      </w:pPr>
      <w:r>
        <w:rPr>
          <w:rFonts w:eastAsia="Calibri"/>
          <w:szCs w:val="22"/>
        </w:rPr>
        <w:t>„</w:t>
      </w:r>
      <w:r>
        <w:rPr>
          <w:rFonts w:eastAsia="Calibri"/>
          <w:szCs w:val="22"/>
        </w:rPr>
        <w:t>9</w:t>
      </w:r>
      <w:r>
        <w:rPr>
          <w:rFonts w:eastAsia="Calibri"/>
          <w:szCs w:val="22"/>
          <w:vertAlign w:val="superscript"/>
        </w:rPr>
        <w:t>1</w:t>
      </w:r>
      <w:r>
        <w:rPr>
          <w:rFonts w:eastAsia="Calibri"/>
          <w:szCs w:val="22"/>
        </w:rPr>
        <w:t xml:space="preserve">. Mokestis netaikomas už neformalųjį švietimą ir instrumentų nuomą Meno mokykloje visą ugdymo procesą organizuojant nuotoliniu būdu  karantino ir (ar) ekstremaliosios  situacijos metu.“.</w:t>
      </w:r>
    </w:p>
    <w:p>
      <w:pPr>
        <w:tabs>
          <w:tab w:val="left" w:pos="1247"/>
        </w:tabs>
        <w:spacing w:line="360" w:lineRule="auto"/>
        <w:ind w:firstLine="1178"/>
        <w:jc w:val="both"/>
        <w:rPr>
          <w:rFonts w:eastAsia="Calibri"/>
          <w:szCs w:val="22"/>
        </w:rPr>
      </w:pPr>
      <w:r>
        <w:rPr>
          <w:rFonts w:eastAsia="Calibri"/>
          <w:szCs w:val="22"/>
        </w:rPr>
        <w:t>2</w:t>
      </w:r>
      <w:r>
        <w:rPr>
          <w:rFonts w:eastAsia="Calibri"/>
          <w:szCs w:val="22"/>
        </w:rPr>
        <w:t>. Paskelbti šį sprendimą Savivaldybės interneto svetainėje ir Teisės aktų registre.</w:t>
      </w:r>
    </w:p>
    <w:p>
      <w:pPr>
        <w:tabs>
          <w:tab w:val="left" w:pos="1247"/>
        </w:tabs>
        <w:spacing w:line="360" w:lineRule="auto"/>
        <w:ind w:firstLine="1240"/>
        <w:jc w:val="both"/>
        <w:rPr>
          <w:rFonts w:eastAsia="Calibri"/>
          <w:szCs w:val="22"/>
        </w:rPr>
      </w:pPr>
      <w:r>
        <w:rPr>
          <w:rFonts w:eastAsia="Calibri"/>
          <w:bCs/>
          <w:szCs w:val="22"/>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r>
        <w:rPr>
          <w:rFonts w:eastAsia="Calibri"/>
          <w:szCs w:val="22"/>
        </w:rPr>
        <w:t>.</w:t>
      </w:r>
    </w:p>
    <w:p>
      <w:pPr>
        <w:tabs>
          <w:tab w:val="left" w:pos="1247"/>
        </w:tabs>
        <w:spacing w:line="360" w:lineRule="auto"/>
        <w:jc w:val="both"/>
        <w:rPr>
          <w:rFonts w:eastAsia="Calibri"/>
          <w:szCs w:val="22"/>
        </w:rPr>
      </w:pPr>
    </w:p>
    <w:p>
      <w:pPr>
        <w:spacing w:line="360" w:lineRule="auto"/>
        <w:jc w:val="both"/>
        <w:rPr>
          <w:rFonts w:eastAsia="Calibri"/>
          <w:szCs w:val="22"/>
        </w:rPr>
      </w:pPr>
    </w:p>
    <w:p>
      <w:pPr>
        <w:spacing w:line="360" w:lineRule="auto"/>
        <w:rPr>
          <w:rFonts w:eastAsia="Calibri"/>
          <w:szCs w:val="22"/>
        </w:rPr>
      </w:pPr>
      <w:r>
        <w:rPr>
          <w:rFonts w:eastAsia="Calibri"/>
          <w:szCs w:val="22"/>
        </w:rPr>
        <w:t>Savivaldybės meras</w:t>
      </w:r>
    </w:p>
    <w:p>
      <w:pPr>
        <w:spacing w:line="360" w:lineRule="auto"/>
        <w:rPr>
          <w:rFonts w:eastAsia="Calibri"/>
          <w:szCs w:val="22"/>
        </w:rPr>
      </w:pPr>
    </w:p>
    <w:p>
      <w:pPr>
        <w:spacing w:line="360" w:lineRule="auto"/>
        <w:rPr>
          <w:rFonts w:eastAsia="Calibri"/>
          <w:szCs w:val="22"/>
        </w:rPr>
      </w:pPr>
    </w:p>
    <w:p>
      <w:pPr>
        <w:spacing w:line="360" w:lineRule="auto"/>
        <w:rPr>
          <w:rFonts w:eastAsia="Calibri"/>
          <w:szCs w:val="22"/>
        </w:rPr>
      </w:pPr>
      <w:r>
        <w:rPr>
          <w:rFonts w:eastAsia="Calibri"/>
          <w:szCs w:val="22"/>
        </w:rPr>
        <w:t>Parengė</w:t>
      </w:r>
    </w:p>
    <w:p>
      <w:pPr>
        <w:rPr>
          <w:rFonts w:eastAsia="Calibri"/>
          <w:szCs w:val="22"/>
        </w:rPr>
      </w:pPr>
      <w:r>
        <w:rPr>
          <w:rFonts w:eastAsia="Calibri"/>
          <w:szCs w:val="22"/>
        </w:rPr>
        <w:t>Kultūros, švietimo ir sporto skyriaus</w:t>
      </w:r>
    </w:p>
    <w:p>
      <w:pPr>
        <w:rPr>
          <w:rFonts w:eastAsia="Calibri"/>
          <w:szCs w:val="22"/>
        </w:rPr>
      </w:pPr>
      <w:r>
        <w:rPr>
          <w:rFonts w:eastAsia="Calibri"/>
          <w:szCs w:val="22"/>
        </w:rPr>
        <w:t>vyriausioji specialistė</w:t>
      </w:r>
    </w:p>
    <w:p>
      <w:pPr>
        <w:rPr>
          <w:rFonts w:eastAsia="Calibri"/>
          <w:szCs w:val="22"/>
        </w:rPr>
      </w:pPr>
      <w:r>
        <w:rPr>
          <w:rFonts w:eastAsia="Calibri"/>
          <w:szCs w:val="22"/>
        </w:rPr>
        <w:t>Irena Mockuvienė</w:t>
      </w:r>
    </w:p>
    <w:p>
      <w:pPr>
        <w:spacing w:line="360" w:lineRule="auto"/>
        <w:rPr>
          <w:rFonts w:eastAsia="Calibri"/>
          <w:szCs w:val="22"/>
        </w:rPr>
      </w:pPr>
    </w:p>
    <w:p>
      <w:pPr>
        <w:rPr>
          <w:rFonts w:eastAsia="Calibri"/>
          <w:szCs w:val="22"/>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47"/>
  <w:hyphenationZone w:val="396"/>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9415306">
      <w:bodyDiv w:val="1"/>
      <w:marLeft w:val="0"/>
      <w:marRight w:val="0"/>
      <w:marTop w:val="0"/>
      <w:marBottom w:val="0"/>
      <w:divBdr>
        <w:top w:val="none" w:sz="0" w:space="0" w:color="auto"/>
        <w:left w:val="none" w:sz="0" w:space="0" w:color="auto"/>
        <w:bottom w:val="none" w:sz="0" w:space="0" w:color="auto"/>
        <w:right w:val="none" w:sz="0" w:space="0" w:color="auto"/>
      </w:divBdr>
    </w:div>
    <w:div w:id="65641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1437</Characters>
  <Application>Microsoft Office Word</Application>
  <DocSecurity>4</DocSecurity>
  <Lines>39</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2020-11-30T13:30:00Z</dcterms:created>
  <dc:creator>irena_m</dc:creator>
  <lastModifiedBy>adlibuser</lastModifiedBy>
  <lastPrinted>2020-11-30T12:30:00Z</lastPrinted>
  <dcterms:modified xsi:type="dcterms:W3CDTF">2020-11-30T13:30:00Z</dcterms:modified>
  <revision>2</revision>
</coreProperties>
</file>