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39742b92e7d439f9f0e2719eeba3f60"/>
        <w:lock w:val="sdtLocked"/>
        <w:richText/>
      </w:sdtPr>
      <w:sdtContent>
        <w:p w14:paraId="5B6836CF" w14:textId="1E32AAA7">
          <w:pPr>
            <w:tabs>
              <w:tab w:val="left" w:pos="7380"/>
            </w:tabs>
            <w:suppressAutoHyphens/>
            <w:ind w:firstLine="7920"/>
            <w:textAlignment w:val="baseline"/>
            <w:rPr>
              <w:b/>
            </w:rPr>
          </w:pPr>
          <w:r>
            <w:rPr>
              <w:b/>
            </w:rPr>
            <w:t>Projektas</w:t>
          </w:r>
        </w:p>
        <w:p w14:paraId="3D99A6B3" w14:textId="0669F512">
          <w:pPr>
            <w:tabs>
              <w:tab w:val="left" w:pos="7380"/>
            </w:tabs>
            <w:suppressAutoHyphens/>
            <w:ind w:firstLine="7920"/>
            <w:textAlignment w:val="baseline"/>
            <w:rPr>
              <w:bCs/>
            </w:rPr>
          </w:pPr>
          <w:r>
            <w:rPr>
              <w:bCs/>
            </w:rPr>
            <w:t>Nr. TSP-</w:t>
          </w:r>
        </w:p>
        <w:p w14:paraId="480B946A" w14:textId="77777777">
          <w:pPr>
            <w:tabs>
              <w:tab w:val="left" w:pos="7380"/>
            </w:tabs>
            <w:suppressAutoHyphens/>
            <w:jc w:val="right"/>
            <w:textAlignment w:val="baseline"/>
          </w:pPr>
        </w:p>
        <w:p w14:paraId="7F4991F4" w14:textId="77777777">
          <w:pPr>
            <w:suppressAutoHyphens/>
            <w:jc w:val="center"/>
            <w:textAlignment w:val="baseline"/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0F8BA235" w14:textId="77777777">
          <w:pPr>
            <w:suppressAutoHyphens/>
            <w:textAlignment w:val="baseline"/>
            <w:rPr>
              <w:b/>
              <w:bCs/>
              <w:szCs w:val="24"/>
            </w:rPr>
          </w:pPr>
        </w:p>
        <w:p w14:paraId="7ADA7E21" w14:textId="77777777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2B259EA4" w14:textId="287716CF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RADVILIŠKIO RAJONO SAVIVALDYBĖS TARYBOS SPRENDIMŲ</w:t>
          </w:r>
        </w:p>
        <w:p w14:paraId="5D43CDB9" w14:textId="77777777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PRIPAŽINIMO NETEKUSIAIS GALIOS</w:t>
          </w:r>
        </w:p>
        <w:p w14:paraId="0D380B60" w14:textId="77777777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3A191B32" w14:textId="5C1E43DB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2025 m.                          d. Nr. T-</w:t>
          </w:r>
        </w:p>
        <w:p w14:paraId="70352547" w14:textId="77777777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03C06705" w14:textId="77777777">
          <w:pPr>
            <w:suppressAutoHyphens/>
            <w:jc w:val="center"/>
            <w:textAlignment w:val="baseline"/>
            <w:rPr>
              <w:szCs w:val="24"/>
            </w:rPr>
          </w:pPr>
        </w:p>
        <w:sdt>
          <w:sdtPr>
            <w:alias w:val="preambule"/>
            <w:tag w:val="part_b553bb5a6a124fef88b954bdf87b9f07"/>
            <w:lock w:val="sdtLocked"/>
            <w:richText/>
          </w:sdtPr>
          <w:sdtContent>
            <w:p w14:paraId="073CED22" w14:textId="66CD9B17">
              <w:pPr>
                <w:suppressAutoHyphens/>
                <w:ind w:firstLine="851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dbf9cdc5e206422695e5696977754291"/>
            <w:lock w:val="sdtLocked"/>
            <w:richText/>
          </w:sdtPr>
          <w:sdtContent>
            <w:p w14:paraId="119EDDC0" w14:textId="4C896E4A">
              <w:pPr>
                <w:suppressAutoHyphens/>
                <w:ind w:left="851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Pripažinti netekusiais galios:</w:t>
              </w:r>
            </w:p>
          </w:sdtContent>
        </w:sdt>
        <w:sdt>
          <w:sdtPr>
            <w:alias w:val="1 p."/>
            <w:tag w:val="part_54caa489659d4ff4910d46fb3de56984"/>
            <w:lock w:val="sdtLocked"/>
            <w:richText/>
          </w:sdtPr>
          <w:sdtContent>
            <w:p w14:paraId="2E03DA28" w14:textId="3F74DFE7">
              <w:pPr>
                <w:suppressAutoHyphens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54caa489659d4ff4910d46fb3de5698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Radviliškio rajono savivaldybės tarybos 2022 m. sausio 20 d. sprendimą Nr. T-637 „</w:t>
              </w:r>
              <w:r>
                <w:rPr>
                  <w:rFonts w:eastAsia="Calibri"/>
                  <w:bCs/>
                  <w:szCs w:val="24"/>
                </w:rPr>
                <w:t>Dėl viešosios įstaigos Radviliškio ligoninės įstatų patvirtinimo</w:t>
              </w:r>
              <w:r>
                <w:rPr>
                  <w:szCs w:val="24"/>
                </w:rPr>
                <w:t>“;</w:t>
              </w:r>
            </w:p>
          </w:sdtContent>
        </w:sdt>
        <w:sdt>
          <w:sdtPr>
            <w:alias w:val="2 p."/>
            <w:tag w:val="part_f403fd604fb743e3b6affb32fd19f73b"/>
            <w:lock w:val="sdtLocked"/>
            <w:richText/>
          </w:sdtPr>
          <w:sdtContent>
            <w:p w14:paraId="1FDD7EBE" w14:textId="2AF9F97F">
              <w:pPr>
                <w:suppressAutoHyphens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f403fd604fb743e3b6affb32fd19f73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Radviliškio rajono savivaldybės tarybos 2022 m. sausio 20 d. sprendimą Nr. T-638 „</w:t>
              </w:r>
              <w:r>
                <w:rPr>
                  <w:bCs/>
                  <w:color w:val="000000"/>
                  <w:szCs w:val="24"/>
                </w:rPr>
                <w:t>Dėl viešosios įstaigos Radviliškio rajono pirminės sveikatos priežiūros centro įstatų patvirtinimo</w:t>
              </w:r>
              <w:r>
                <w:rPr>
                  <w:szCs w:val="24"/>
                </w:rPr>
                <w:t>“;</w:t>
              </w:r>
            </w:p>
          </w:sdtContent>
        </w:sdt>
        <w:sdt>
          <w:sdtPr>
            <w:alias w:val="3 p."/>
            <w:tag w:val="part_bd8100673ecd4db5945152dbf5571ea4"/>
            <w:lock w:val="sdtLocked"/>
            <w:richText/>
          </w:sdtPr>
          <w:sdtContent>
            <w:p w14:paraId="4E41894F" w14:textId="24069A01">
              <w:pPr>
                <w:suppressAutoHyphens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bd8100673ecd4db5945152dbf5571ea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Radviliškio rajono savivaldybės tarybos 2022 m. sausio 20 d. sprendimą Nr. T-640 „</w:t>
              </w:r>
              <w:r>
                <w:rPr>
                  <w:rFonts w:eastAsia="Calibri"/>
                  <w:bCs/>
                  <w:szCs w:val="24"/>
                </w:rPr>
                <w:t>Dėl viešosios įstaigos Šeduvos pirminės sveikatos priežiūros centro įstatų patvirtinimo</w:t>
              </w:r>
              <w:r>
                <w:rPr>
                  <w:szCs w:val="24"/>
                </w:rPr>
                <w:t xml:space="preserve">“; </w:t>
              </w:r>
            </w:p>
          </w:sdtContent>
        </w:sdt>
        <w:sdt>
          <w:sdtPr>
            <w:alias w:val="4 p."/>
            <w:tag w:val="part_2a3ee43b90454e77a61c60cdd15adb9e"/>
            <w:lock w:val="sdtLocked"/>
            <w:richText/>
          </w:sdtPr>
          <w:sdtContent>
            <w:p w14:paraId="5B660F06" w14:textId="6EE08C14">
              <w:pPr>
                <w:suppressAutoHyphens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2a3ee43b90454e77a61c60cdd15adb9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Radviliškio rajono savivaldybės tarybos 2022 m. sausio 20 d. sprendimą Nr. T-641 „</w:t>
              </w:r>
              <w:r>
                <w:rPr>
                  <w:rFonts w:eastAsia="Calibri"/>
                  <w:bCs/>
                  <w:szCs w:val="24"/>
                </w:rPr>
                <w:t>Dėl viešosios įstaigos Baisogalos pirminės sveikatos priežiūros centro įstatų patvirtinimo</w:t>
              </w:r>
              <w:r>
                <w:rPr>
                  <w:szCs w:val="24"/>
                </w:rPr>
                <w:t>“.</w:t>
              </w:r>
            </w:p>
            <w:p w14:paraId="08FE9296" w14:textId="77777777">
              <w:pPr>
                <w:suppressAutoHyphens/>
                <w:jc w:val="both"/>
                <w:textAlignment w:val="baseline"/>
                <w:rPr>
                  <w:szCs w:val="24"/>
                </w:rPr>
              </w:pPr>
            </w:p>
            <w:p w14:paraId="4E2FD5BF" w14:textId="77777777">
              <w:pPr>
                <w:tabs>
                  <w:tab w:val="left" w:pos="1296"/>
                  <w:tab w:val="left" w:pos="2592"/>
                  <w:tab w:val="left" w:pos="3888"/>
                  <w:tab w:val="left" w:pos="7088"/>
                  <w:tab w:val="left" w:pos="7500"/>
                </w:tabs>
                <w:suppressAutoHyphens/>
                <w:jc w:val="both"/>
                <w:textAlignment w:val="baseline"/>
              </w:pPr>
            </w:p>
            <w:p w14:paraId="1C27E4A5" w14:textId="77777777">
              <w:pPr>
                <w:tabs>
                  <w:tab w:val="left" w:pos="1296"/>
                  <w:tab w:val="left" w:pos="2592"/>
                  <w:tab w:val="left" w:pos="3888"/>
                  <w:tab w:val="left" w:pos="7088"/>
                  <w:tab w:val="left" w:pos="7500"/>
                </w:tabs>
                <w:suppressAutoHyphens/>
                <w:jc w:val="both"/>
                <w:textAlignment w:val="baseline"/>
              </w:pPr>
            </w:p>
            <w:p w14:paraId="5EC2FB70" w14:textId="6BF2C8DF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  <w:t xml:space="preserve">                    </w:t>
              </w:r>
            </w:p>
            <w:p w14:paraId="673CC15F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62E70409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F8B8787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163F2DE9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D6E3D5F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1A451773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1E10ED4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5C936AB9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18FA6668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BBF2947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0FD15B73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494D1AC6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28E8144F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7C85F733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781FD3F4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11EDE6D7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77470B47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44775BA9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652636E2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ind w:left="-142" w:firstLine="142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5992DDC9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014B9CCB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08920060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7E728561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1AA3E663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0F20452B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3F27CAD1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tbl>
              <w:tblPr>
                <w:tblW w:w="9797" w:type="dxa"/>
                <w:jc w:val="center"/>
                <w:tblCellMar>
                  <w:left w:w="10" w:type="dxa"/>
                  <w:right w:w="10" w:type="dxa"/>
                </w:tblCellMar>
                <w:tblLook w:val="04A0" w:firstRow="1" w:lastRow="0" w:firstColumn="1" w:lastColumn="0" w:noHBand="0" w:noVBand="1"/>
              </w:tblPr>
              <w:tblGrid>
                <w:gridCol w:w="9797"/>
              </w:tblGrid>
              <w:tr w14:paraId="37DD22C3" w14:textId="77777777">
                <w:trPr>
                  <w:jc w:val="center"/>
                </w:trPr>
                <w:tc>
                  <w:tcPr>
                    <w:tcW w:w="9797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17D8BFA2" w14:textId="77777777">
                    <w:pPr>
                      <w:suppressAutoHyphens/>
                      <w:spacing w:line="276" w:lineRule="auto"/>
                      <w:textAlignment w:val="baseline"/>
                    </w:pPr>
                  </w:p>
                  <w:p w14:paraId="713C7839" w14:textId="77777777">
                    <w:pPr>
                      <w:suppressAutoHyphens/>
                      <w:spacing w:line="276" w:lineRule="auto"/>
                      <w:textAlignment w:val="baseline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RADVILIŠKIO RAJONO SAVIVALDYBĖS TARYBOS SPRENDIMO PROJEKTO</w:t>
                    </w:r>
                  </w:p>
                </w:tc>
              </w:tr>
              <w:tr w14:paraId="4A7DBBA3" w14:textId="77777777">
                <w:trPr>
                  <w:trHeight w:val="437"/>
                  <w:jc w:val="center"/>
                </w:trPr>
                <w:tc>
                  <w:tcPr>
                    <w:tcW w:w="9797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71E67516" w14:textId="77777777">
                    <w:pPr>
                      <w:suppressAutoHyphens/>
                      <w:spacing w:line="276" w:lineRule="auto"/>
                      <w:jc w:val="center"/>
                      <w:textAlignment w:val="baseline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</w:rPr>
                      <w:t>„</w:t>
                    </w:r>
                    <w:r>
                      <w:rPr>
                        <w:b/>
                        <w:bCs/>
                        <w:szCs w:val="24"/>
                      </w:rPr>
                      <w:t>DĖL RADVILIŠKIO RAJONO SAVIVALDYBĖS TARYBOS SPRENDIMŲ</w:t>
                    </w:r>
                  </w:p>
                  <w:p w14:paraId="398B56A7" w14:textId="1BD638E6">
                    <w:pPr>
                      <w:suppressAutoHyphens/>
                      <w:spacing w:line="276" w:lineRule="auto"/>
                      <w:jc w:val="center"/>
                      <w:textAlignment w:val="baseline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PRIPAŽINIMO NETEKUSIAIS GALIOS</w:t>
                    </w:r>
                    <w:r>
                      <w:rPr>
                        <w:b/>
                        <w:szCs w:val="24"/>
                      </w:rPr>
                      <w:t>“</w:t>
                    </w:r>
                  </w:p>
                  <w:p w14:paraId="318806E8" w14:textId="77777777">
                    <w:pPr>
                      <w:suppressAutoHyphens/>
                      <w:spacing w:line="276" w:lineRule="auto"/>
                      <w:jc w:val="center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AIŠKINAMASIS RAŠTAS</w:t>
                    </w:r>
                  </w:p>
                </w:tc>
              </w:tr>
            </w:tbl>
            <w:p w14:paraId="54942F62" w14:textId="77777777">
              <w:pPr>
                <w:suppressAutoHyphens/>
                <w:spacing w:line="276" w:lineRule="auto"/>
                <w:jc w:val="center"/>
                <w:textAlignment w:val="baseline"/>
              </w:pPr>
            </w:p>
            <w:p w14:paraId="53EAB444" w14:textId="3025916D">
              <w:pPr>
                <w:tabs>
                  <w:tab w:val="left" w:pos="4365"/>
                </w:tabs>
                <w:suppressAutoHyphens/>
                <w:spacing w:line="276" w:lineRule="auto"/>
                <w:jc w:val="center"/>
                <w:textAlignment w:val="baseline"/>
                <w:rPr>
                  <w:szCs w:val="24"/>
                </w:rPr>
              </w:pPr>
              <w:r>
                <w:rPr>
                  <w:bCs/>
                  <w:szCs w:val="24"/>
                </w:rPr>
                <w:t>2025 m. liepos 28 d.</w:t>
              </w:r>
            </w:p>
            <w:p w14:paraId="6E128398" w14:textId="77777777">
              <w:pPr>
                <w:tabs>
                  <w:tab w:val="left" w:pos="4365"/>
                </w:tabs>
                <w:suppressAutoHyphens/>
                <w:spacing w:line="276" w:lineRule="auto"/>
                <w:jc w:val="center"/>
                <w:textAlignment w:val="baseline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Radviliškis</w:t>
              </w:r>
            </w:p>
            <w:p w14:paraId="574F57D4" w14:textId="77777777">
              <w:pPr>
                <w:suppressAutoHyphens/>
                <w:spacing w:line="276" w:lineRule="auto"/>
                <w:ind w:left="-142"/>
                <w:jc w:val="center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598c04ec0bd04bf18c7c28d39bc5b0af"/>
            <w:lock w:val="sdtLocked"/>
            <w:richText/>
          </w:sdtPr>
          <w:sdtContent>
            <w:p w14:paraId="1CC5FE5D" w14:textId="449FD17E">
              <w:pPr>
                <w:tabs>
                  <w:tab w:val="left" w:pos="709"/>
                  <w:tab w:val="left" w:pos="993"/>
                </w:tabs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szCs w:val="24"/>
                  <w:lang w:bidi="he-IL"/>
                </w:rPr>
              </w:pPr>
              <w:sdt>
                <w:sdtPr>
                  <w:alias w:val="Numeris"/>
                  <w:tag w:val="nr_598c04ec0bd04bf18c7c28d39bc5b0a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bidi="he-IL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bidi="he-IL"/>
                </w:rPr>
                <w:t>.</w:t>
                <w:tab/>
                <w:t>Projekto rengimą paskatinusios priežastys, parengto projekto tikslai, sprendimo projekto tikslai ir uždaviniai</w:t>
              </w:r>
              <w:r>
                <w:rPr>
                  <w:szCs w:val="24"/>
                  <w:lang w:bidi="he-IL"/>
                </w:rPr>
                <w:t xml:space="preserve">. </w:t>
              </w:r>
            </w:p>
            <w:p w14:paraId="19E9325D" w14:textId="3226FD09">
              <w:pPr>
                <w:tabs>
                  <w:tab w:val="left" w:pos="993"/>
                </w:tabs>
                <w:suppressAutoHyphens/>
                <w:spacing w:line="276" w:lineRule="auto"/>
                <w:ind w:firstLine="709"/>
                <w:jc w:val="both"/>
                <w:textAlignment w:val="baseline"/>
              </w:pPr>
              <w:r>
                <w:rPr>
                  <w:szCs w:val="24"/>
                  <w:lang w:bidi="he-IL"/>
                </w:rPr>
                <w:t xml:space="preserve">2025 m. birželio 12 d. visų viešųjų sveikatos priežiūros įstaigų nauji įstatai patvirtinti mero potvarkiu, </w:t>
              </w:r>
              <w:r>
                <w:rPr>
                  <w:szCs w:val="24"/>
                </w:rPr>
                <w:t xml:space="preserve">vadovaujantis </w:t>
              </w:r>
              <w:r>
                <w:t>Lietuvos Respublikos sveikatos sistemos įstatymo 12 straipsnio 4 ir 5 punktais ir Lietuvos Respublikos viešųjų įstaigų įstatymo</w:t>
              </w:r>
              <w:r>
                <w:rPr>
                  <w:color w:val="000000"/>
                  <w:shd w:val="clear" w:color="auto" w:fill="FFFFFF"/>
                </w:rPr>
                <w:t xml:space="preserve"> </w:t>
              </w:r>
              <w:r>
                <w:rPr>
                  <w:color w:val="000000"/>
                </w:rPr>
                <w:t>5</w:t>
              </w:r>
              <w:r>
                <w:rPr>
                  <w:color w:val="000000"/>
                  <w:shd w:val="clear" w:color="auto" w:fill="FFFFFF"/>
                </w:rPr>
                <w:t xml:space="preserve"> straipsnio 3 dalimi (</w:t>
              </w:r>
              <w:r>
                <w:rPr>
                  <w:color w:val="000000"/>
                </w:rPr>
                <w:t>Savivaldybė viešosios įstaigos steigėjos, savininkės ar dalininkės teises ir pareigas įgyvendina per savivaldybės merą).</w:t>
              </w:r>
            </w:p>
          </w:sdtContent>
        </w:sdt>
        <w:sdt>
          <w:sdtPr>
            <w:alias w:val="2 p."/>
            <w:tag w:val="part_513dc40dd5f844a3bd0ce7291262b4de"/>
            <w:lock w:val="sdtLocked"/>
            <w:richText/>
          </w:sdtPr>
          <w:sdtContent>
            <w:p w14:paraId="3B8D4BC2" w14:textId="77777777">
              <w:pPr>
                <w:tabs>
                  <w:tab w:val="left" w:pos="993"/>
                </w:tabs>
                <w:suppressAutoHyphens/>
                <w:spacing w:line="276" w:lineRule="auto"/>
                <w:ind w:firstLine="709"/>
                <w:jc w:val="both"/>
                <w:textAlignment w:val="baseline"/>
              </w:pPr>
              <w:sdt>
                <w:sdtPr>
                  <w:alias w:val="Numeris"/>
                  <w:tag w:val="nr_513dc40dd5f844a3bd0ce7291262b4d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</w:r>
              <w:r>
                <w:rPr>
                  <w:b/>
                  <w:bCs/>
                  <w:szCs w:val="24"/>
                </w:rPr>
                <w:t xml:space="preserve">Projekto iniciatoriai (institucija, asmenys ar piliečių atstovai) ir rengėjai. </w:t>
              </w:r>
            </w:p>
            <w:p w14:paraId="36A0209A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firstLine="709"/>
                <w:jc w:val="both"/>
                <w:textAlignment w:val="baseline"/>
              </w:pPr>
              <w:r>
                <w:rPr>
                  <w:bCs/>
                  <w:szCs w:val="24"/>
                </w:rPr>
                <w:t>Projekto iniciatoriai – Radviliškio rajono savivaldybės administracija.</w:t>
              </w:r>
            </w:p>
          </w:sdtContent>
        </w:sdt>
        <w:sdt>
          <w:sdtPr>
            <w:alias w:val="2 p."/>
            <w:tag w:val="part_18bcebf3944d475b8ff27ae7b5582979"/>
            <w:lock w:val="sdtLocked"/>
            <w:richText/>
          </w:sdtPr>
          <w:sdtContent>
            <w:p w14:paraId="5018D8EB" w14:textId="102E8CB9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1069" w:hanging="360"/>
                <w:jc w:val="both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18bcebf3944d475b8ff27ae7b558297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 xml:space="preserve">Kaip šiuo metu yra reguliuojami sprendimo projekte aptarti teisiniai santykiai. </w:t>
              </w:r>
            </w:p>
            <w:p w14:paraId="380F8698" w14:textId="57F668D9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Visų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 xml:space="preserve">viešųjų sveikatos priežiūros įstaigų įstatai patvirtinti mero potvarkiais 2025 m. birželio 12 d.: „Dėl viešosios įstaigos Radviliškio rajono pirminės sveikatos priežiūros centro įstatų patvirtinimo“ (M-306 (2.5 E)), „Dėl viešosios įstaigos Šeduvos pirminės sveikatos priežiūros centro įstatų patvirtinimo“ (M-307 (2.5 E)), „Dėl viešosios įstaigos Baisogalos pirminės sveikatos priežiūros centro įstatų patvirtinimo“ (M-308 (2.5 E)), „Dėl viešosios įstaigos Radviliškio ligoninės įstatų patvirtinimo“ (M-311 (2.5 E)). </w:t>
              </w:r>
            </w:p>
          </w:sdtContent>
        </w:sdt>
        <w:sdt>
          <w:sdtPr>
            <w:alias w:val="4 p."/>
            <w:tag w:val="part_381dbb2350a64a568c6816b4b4c645c0"/>
            <w:lock w:val="sdtLocked"/>
            <w:richText/>
          </w:sdtPr>
          <w:sdtContent>
            <w:p w14:paraId="2704B176" w14:textId="77777777">
              <w:pPr>
                <w:tabs>
                  <w:tab w:val="left" w:pos="993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381dbb2350a64a568c6816b4b4c645c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</w:r>
              <w:r>
                <w:rPr>
                  <w:b/>
                  <w:bCs/>
                  <w:szCs w:val="24"/>
                </w:rPr>
                <w:t xml:space="preserve">Kokios siūlomos naujos teisinio reguliavimo nuostatos, kokių teigiamų rezultatų laukiama. </w:t>
              </w:r>
            </w:p>
            <w:p w14:paraId="31E797E6" w14:textId="77777777">
              <w:pPr>
                <w:tabs>
                  <w:tab w:val="left" w:pos="993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Įstatai patvirtinti mero potvarkiu ir reikia pripažinti netekusiais galios šiuos sprendimus:</w:t>
              </w:r>
            </w:p>
            <w:sdt>
              <w:sdtPr>
                <w:alias w:val="4.1 pp."/>
                <w:tag w:val="part_980ae48799ee499f96599e8aec1c05e2"/>
                <w:lock w:val="sdtLocked"/>
                <w:richText/>
              </w:sdtPr>
              <w:sdtContent>
                <w:p w14:paraId="5ABB6576" w14:textId="77777777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left="-142" w:firstLine="851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980ae48799ee499f96599e8aec1c05e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</w:rPr>
                    <w:t>. Radviliškio rajono savivaldybės tarybos 2022 m. sausio 20 d. sprendimą Nr. T-637 „</w:t>
                  </w:r>
                  <w:r>
                    <w:rPr>
                      <w:rFonts w:eastAsia="Calibri"/>
                      <w:bCs/>
                      <w:szCs w:val="24"/>
                    </w:rPr>
                    <w:t>Dėl viešosios įstaigos Radviliškio ligoninės įstatų patvirtinimo</w:t>
                  </w:r>
                  <w:r>
                    <w:rPr>
                      <w:szCs w:val="24"/>
                    </w:rPr>
                    <w:t>“;</w:t>
                  </w:r>
                </w:p>
              </w:sdtContent>
            </w:sdt>
            <w:sdt>
              <w:sdtPr>
                <w:alias w:val="4.2 pp."/>
                <w:tag w:val="part_a0fdf87f4ad841188be66705ffb6070c"/>
                <w:lock w:val="sdtLocked"/>
                <w:richText/>
              </w:sdtPr>
              <w:sdtContent>
                <w:p w14:paraId="663DD56C" w14:textId="77777777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left="-142" w:firstLine="851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a0fdf87f4ad841188be66705ffb6070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</w:rPr>
                    <w:t>. Radviliškio rajono savivaldybės tarybos 2022 m. sausio 20 d. sprendimą Nr. T-638 „</w:t>
                  </w:r>
                  <w:r>
                    <w:rPr>
                      <w:bCs/>
                      <w:color w:val="000000"/>
                      <w:szCs w:val="24"/>
                    </w:rPr>
                    <w:t>Dėl viešosios įstaigos Radviliškio rajono pirminės sveikatos priežiūros centro įstatų patvirtinimo</w:t>
                  </w:r>
                  <w:r>
                    <w:rPr>
                      <w:szCs w:val="24"/>
                    </w:rPr>
                    <w:t>“;</w:t>
                  </w:r>
                </w:p>
              </w:sdtContent>
            </w:sdt>
            <w:sdt>
              <w:sdtPr>
                <w:alias w:val="4.3 pp."/>
                <w:tag w:val="part_e827a8b36cad4b408dc4f2d275255141"/>
                <w:lock w:val="sdtLocked"/>
                <w:richText/>
              </w:sdtPr>
              <w:sdtContent>
                <w:p w14:paraId="2915ABD6" w14:textId="77777777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left="-142" w:firstLine="851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e827a8b36cad4b408dc4f2d27525514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4.3</w:t>
                      </w:r>
                    </w:sdtContent>
                  </w:sdt>
                  <w:r>
                    <w:rPr>
                      <w:szCs w:val="24"/>
                    </w:rPr>
                    <w:t>. Radviliškio rajono savivaldybės tarybos 2022 m. sausio 20 d. sprendimą Nr. T-640 „</w:t>
                  </w:r>
                  <w:r>
                    <w:rPr>
                      <w:rFonts w:eastAsia="Calibri"/>
                      <w:bCs/>
                      <w:szCs w:val="24"/>
                    </w:rPr>
                    <w:t>Dėl viešosios įstaigos Šeduvos pirminės sveikatos priežiūros centro įstatų patvirtinimo</w:t>
                  </w:r>
                  <w:r>
                    <w:rPr>
                      <w:szCs w:val="24"/>
                    </w:rPr>
                    <w:t xml:space="preserve">“; </w:t>
                  </w:r>
                </w:p>
              </w:sdtContent>
            </w:sdt>
            <w:sdt>
              <w:sdtPr>
                <w:alias w:val="4.4 pp."/>
                <w:tag w:val="part_683410c40c9d45199c9c4107cdaf7bc5"/>
                <w:lock w:val="sdtLocked"/>
                <w:richText/>
              </w:sdtPr>
              <w:sdtContent>
                <w:p w14:paraId="214CF510" w14:textId="1F8AC0DD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left="-142" w:firstLine="851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683410c40c9d45199c9c4107cdaf7bc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4.4</w:t>
                      </w:r>
                    </w:sdtContent>
                  </w:sdt>
                  <w:r>
                    <w:rPr>
                      <w:szCs w:val="24"/>
                    </w:rPr>
                    <w:t>. Radviliškio rajono savivaldybės tarybos 2022 m. sausio 20 d. sprendimą Nr. T-641 „</w:t>
                  </w:r>
                  <w:r>
                    <w:rPr>
                      <w:rFonts w:eastAsia="Calibri"/>
                      <w:bCs/>
                      <w:szCs w:val="24"/>
                    </w:rPr>
                    <w:t>Dėl viešosios įstaigos Baisogalos pirminės sveikatos priežiūros centro įstatų patvirtinimo</w:t>
                  </w:r>
                  <w:r>
                    <w:rPr>
                      <w:szCs w:val="24"/>
                    </w:rPr>
                    <w:t>“.</w:t>
                  </w:r>
                </w:p>
              </w:sdtContent>
            </w:sdt>
          </w:sdtContent>
        </w:sdt>
        <w:sdt>
          <w:sdtPr>
            <w:alias w:val="5 p."/>
            <w:tag w:val="part_85c4494e33284f36af239acc161c18a1"/>
            <w:lock w:val="sdtLocked"/>
            <w:richText/>
          </w:sdtPr>
          <w:sdtContent>
            <w:p w14:paraId="7B95E7ED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bCs/>
                  <w:szCs w:val="24"/>
                </w:rPr>
              </w:pPr>
              <w:sdt>
                <w:sdtPr>
                  <w:alias w:val="Numeris"/>
                  <w:tag w:val="nr_85c4494e33284f36af239acc161c18a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</w:r>
              <w:r>
                <w:rPr>
                  <w:b/>
                  <w:bCs/>
                  <w:szCs w:val="24"/>
                </w:rPr>
                <w:t>Galimos neigiamos priimto sprendimo projekto pasekmės ir kokių priemonių reikėtų imtis, kad tokių pasekmių būtų išvengta</w:t>
              </w:r>
              <w:r>
                <w:rPr>
                  <w:bCs/>
                  <w:szCs w:val="24"/>
                </w:rPr>
                <w:t xml:space="preserve">. </w:t>
              </w:r>
            </w:p>
            <w:p w14:paraId="7126BD11" w14:textId="3F6E0A82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</w:pPr>
              <w:r>
                <w:rPr>
                  <w:szCs w:val="24"/>
                </w:rPr>
                <w:t xml:space="preserve">Neigiamų pasekmių nenumatoma. </w:t>
              </w:r>
            </w:p>
          </w:sdtContent>
        </w:sdt>
        <w:sdt>
          <w:sdtPr>
            <w:alias w:val="6 p."/>
            <w:tag w:val="part_ff29071148bc4c98a0b6145a6157b1da"/>
            <w:lock w:val="sdtLocked"/>
            <w:richText/>
          </w:sdtPr>
          <w:sdtContent>
            <w:p w14:paraId="3D1A884F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f29071148bc4c98a0b6145a6157b1d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</w:r>
              <w:r>
                <w:rPr>
                  <w:b/>
                  <w:bCs/>
                  <w:szCs w:val="24"/>
                </w:rPr>
                <w:t xml:space="preserve">Kokius teisės aktus būtina priimti, kokius galiojančius teisės aktus būtina pakeisti ar pripažinti netekusiais galios priėmus sprendimo projektą. </w:t>
              </w:r>
            </w:p>
            <w:p w14:paraId="2F96FD5A" w14:textId="40EF72F9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</w:pPr>
              <w:r>
                <w:rPr>
                  <w:bCs/>
                  <w:szCs w:val="24"/>
                </w:rPr>
                <w:t>Nėra.</w:t>
              </w:r>
            </w:p>
          </w:sdtContent>
        </w:sdt>
        <w:sdt>
          <w:sdtPr>
            <w:alias w:val="7 p."/>
            <w:tag w:val="part_5cd924c744bf4e7c9d5fabfbd50136ac"/>
            <w:lock w:val="sdtLocked"/>
            <w:richText/>
          </w:sdtPr>
          <w:sdtContent>
            <w:p w14:paraId="23E0EA0B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cd924c744bf4e7c9d5fabfbd50136a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</w:r>
              <w:r>
                <w:rPr>
                  <w:b/>
                  <w:bCs/>
                  <w:szCs w:val="24"/>
                </w:rPr>
                <w:t>Sprendimui įgyvendinti reikalingos lėšos.</w:t>
              </w:r>
            </w:p>
            <w:p w14:paraId="752583F0" w14:textId="067F60A5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</w:pPr>
              <w:r>
                <w:rPr>
                  <w:bCs/>
                  <w:szCs w:val="24"/>
                </w:rPr>
                <w:t>Lėšų nereikia.</w:t>
              </w:r>
            </w:p>
          </w:sdtContent>
        </w:sdt>
        <w:sdt>
          <w:sdtPr>
            <w:alias w:val="8 p."/>
            <w:tag w:val="part_18401b0a90574292b54ad48cf61fb546"/>
            <w:lock w:val="sdtLocked"/>
            <w:richText/>
          </w:sdtPr>
          <w:sdtContent>
            <w:p w14:paraId="4B9D3E55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18401b0a90574292b54ad48cf61fb54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8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 xml:space="preserve">Sprendimo projekto rengimo metu gauti specialistų vertinimai ir išvados. </w:t>
              </w:r>
            </w:p>
            <w:p w14:paraId="2AFC5598" w14:textId="5FAB59B4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</w:pPr>
              <w:r>
                <w:rPr>
                  <w:bCs/>
                  <w:szCs w:val="24"/>
                </w:rPr>
                <w:t>Sprendimo projektas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suderintas su savivaldybės juristu, kalbininku, administracijos direktore.</w:t>
              </w:r>
            </w:p>
          </w:sdtContent>
        </w:sdt>
        <w:sdt>
          <w:sdtPr>
            <w:alias w:val="9 p."/>
            <w:tag w:val="part_7918e620a6ee45619967b67cec41cc6f"/>
            <w:lock w:val="sdtLocked"/>
            <w:richText/>
          </w:sdtPr>
          <w:sdtContent>
            <w:p w14:paraId="7915B7F1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7918e620a6ee45619967b67cec41cc6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9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 xml:space="preserve">Numatomo teisinio reguliavimo poveikio vertinimo rezultatai. </w:t>
              </w:r>
            </w:p>
            <w:p w14:paraId="31D2A428" w14:textId="6A6D2AF4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</w:pPr>
              <w:r>
                <w:rPr>
                  <w:bCs/>
                  <w:szCs w:val="24"/>
                </w:rPr>
                <w:t>Neatliekami.</w:t>
              </w:r>
            </w:p>
          </w:sdtContent>
        </w:sdt>
        <w:sdt>
          <w:sdtPr>
            <w:alias w:val="10 p."/>
            <w:tag w:val="part_81253574ab594fe3990db6b49b4ad189"/>
            <w:lock w:val="sdtLocked"/>
            <w:richText/>
          </w:sdtPr>
          <w:sdtContent>
            <w:p w14:paraId="670A11CB" w14:textId="77777777">
              <w:pPr>
                <w:tabs>
                  <w:tab w:val="left" w:pos="993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rFonts w:eastAsia="Calibri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81253574ab594fe3990db6b49b4ad18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10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rFonts w:eastAsia="Calibri"/>
                  <w:b/>
                  <w:szCs w:val="24"/>
                  <w:lang w:eastAsia="ar-SA"/>
                </w:rPr>
                <w:t xml:space="preserve">Sprendimo projekto antikorupcinis vertinimas. </w:t>
              </w:r>
            </w:p>
            <w:p w14:paraId="36CE5479" w14:textId="513E8891">
              <w:pPr>
                <w:tabs>
                  <w:tab w:val="left" w:pos="993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</w:pPr>
              <w:r>
                <w:rPr>
                  <w:rFonts w:eastAsia="Calibri"/>
                  <w:szCs w:val="24"/>
                </w:rPr>
                <w:t>Neatliekamas.</w:t>
              </w:r>
            </w:p>
          </w:sdtContent>
        </w:sdt>
        <w:sdt>
          <w:sdtPr>
            <w:alias w:val="11 p."/>
            <w:tag w:val="part_181ecd53028d419193b5a945f0d679e2"/>
            <w:lock w:val="sdtLocked"/>
            <w:richText/>
          </w:sdtPr>
          <w:sdtContent>
            <w:p w14:paraId="6CB2BD76" w14:textId="77777777">
              <w:pPr>
                <w:tabs>
                  <w:tab w:val="left" w:pos="993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181ecd53028d419193b5a945f0d679e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11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rFonts w:eastAsia="Calibri"/>
                  <w:b/>
                  <w:bCs/>
                  <w:szCs w:val="24"/>
                </w:rPr>
                <w:t xml:space="preserve">Kiti, iniciatoriaus nuomone, reikalingi pagrindimai ir paaiškinimai. </w:t>
              </w:r>
            </w:p>
            <w:p w14:paraId="175EFF06" w14:textId="085980E6">
              <w:pPr>
                <w:tabs>
                  <w:tab w:val="left" w:pos="993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</w:pPr>
              <w:r>
                <w:rPr>
                  <w:rFonts w:eastAsia="Calibri"/>
                  <w:szCs w:val="24"/>
                </w:rPr>
                <w:t>Papildomų paaiškinimų nėra.</w:t>
              </w:r>
            </w:p>
          </w:sdtContent>
        </w:sdt>
        <w:sdt>
          <w:sdtPr>
            <w:alias w:val="12 p."/>
            <w:tag w:val="part_4442a215ae4640babde8c15a0b7a1cad"/>
            <w:lock w:val="sdtLocked"/>
            <w:richText/>
          </w:sdtPr>
          <w:sdtContent>
            <w:p w14:paraId="51037F42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4442a215ae4640babde8c15a0b7a1ca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12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rFonts w:eastAsia="Calibri"/>
                  <w:b/>
                  <w:bCs/>
                  <w:szCs w:val="24"/>
                </w:rPr>
                <w:t xml:space="preserve">Pridedami dokumentai. </w:t>
              </w:r>
            </w:p>
            <w:p w14:paraId="23D53263" w14:textId="201B43C4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-142" w:firstLine="851"/>
                <w:jc w:val="both"/>
                <w:textAlignment w:val="baseline"/>
              </w:pPr>
              <w:r>
                <w:rPr>
                  <w:szCs w:val="24"/>
                </w:rPr>
                <w:t>Pridedami mero potvarkiai.</w:t>
              </w:r>
            </w:p>
            <w:p w14:paraId="29848F34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709"/>
                <w:jc w:val="both"/>
                <w:textAlignment w:val="baseline"/>
                <w:rPr>
                  <w:szCs w:val="24"/>
                </w:rPr>
              </w:pPr>
            </w:p>
            <w:p w14:paraId="0339F35A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709"/>
                <w:jc w:val="both"/>
                <w:textAlignment w:val="baseline"/>
                <w:rPr>
                  <w:szCs w:val="24"/>
                </w:rPr>
              </w:pPr>
            </w:p>
            <w:p w14:paraId="5F4FF111" w14:textId="77777777">
              <w:pPr>
                <w:tabs>
                  <w:tab w:val="left" w:pos="993"/>
                  <w:tab w:val="left" w:pos="1276"/>
                </w:tabs>
                <w:suppressAutoHyphens/>
                <w:spacing w:line="276" w:lineRule="auto"/>
                <w:ind w:left="709"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01da72e5130a4fb388142de95daf5c02"/>
            <w:lock w:val="sdtLocked"/>
            <w:richText/>
          </w:sdtPr>
          <w:sdtContent>
            <w:p w14:paraId="716DE11F" w14:textId="1CEA2250">
              <w:pPr>
                <w:suppressAutoHyphens/>
                <w:spacing w:line="276" w:lineRule="auto"/>
                <w:jc w:val="both"/>
                <w:textAlignment w:val="baseline"/>
              </w:pPr>
              <w:r>
                <w:rPr>
                  <w:szCs w:val="24"/>
                </w:rPr>
                <w:t>Vyriausioji specialistė</w:t>
                <w:tab/>
                <w:tab/>
                <w:tab/>
                <w:tab/>
                <w:t xml:space="preserve">                          Irmina Ruškienė</w:t>
              </w:r>
            </w:p>
            <w:p w14:paraId="44FAC340" w14:textId="410CB627">
              <w:pPr>
                <w:suppressAutoHyphens/>
                <w:spacing w:line="276" w:lineRule="auto"/>
                <w:ind w:firstLine="3286"/>
                <w:jc w:val="both"/>
                <w:textAlignment w:val="baseline"/>
              </w:pPr>
            </w:p>
            <w:p w14:paraId="1950AD7D" w14:textId="77777777">
              <w:pPr>
                <w:tabs>
                  <w:tab w:val="left" w:pos="1296"/>
                  <w:tab w:val="left" w:pos="2592"/>
                  <w:tab w:val="left" w:pos="7088"/>
                </w:tabs>
                <w:suppressAutoHyphens/>
                <w:jc w:val="both"/>
                <w:textAlignment w:val="baseline"/>
              </w:pPr>
            </w:p>
          </w:sdtContent>
        </w:sdt>
      </w:sdtContent>
    </w:sdt>
    <w:sectPr>
      <w:headerReference w:type="default" r:id="rId7"/>
      <w:footerReference w:type="default" r:id="rId8"/>
      <w:pgSz w:w="11906" w:h="16838"/>
      <w:pgMar w:top="1134" w:right="567" w:bottom="1134" w:left="1701" w:header="567" w:footer="720" w:gutter="0"/>
      <w:cols w:space="720"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87E4DB" w14:textId="77777777">
      <w:pPr>
        <w:suppressAutoHyphens/>
        <w:textAlignment w:val="baseline"/>
      </w:pPr>
      <w:r>
        <w:separator/>
      </w:r>
    </w:p>
  </w:endnote>
  <w:endnote w:type="continuationSeparator" w:id="0">
    <w:p w14:paraId="6C9D45F2" w14:textId="77777777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B5CCC" w14:textId="77777777">
    <w:pPr>
      <w:tabs>
        <w:tab w:val="center" w:pos="4819"/>
        <w:tab w:val="right" w:pos="9638"/>
      </w:tabs>
      <w:suppressAutoHyphens/>
      <w:textAlignment w:val="baseline"/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9A94AD" w14:textId="77777777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47B3C596" w14:textId="77777777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8931E" w14:textId="77777777">
    <w:pPr>
      <w:tabs>
        <w:tab w:val="center" w:pos="4819"/>
        <w:tab w:val="right" w:pos="9638"/>
      </w:tabs>
      <w:suppressAutoHyphens/>
      <w:jc w:val="center"/>
      <w:textAlignment w:val="baseline"/>
    </w:pPr>
    <w:r>
      <w:fldChar w:fldCharType="begin"/>
    </w:r>
    <w:r>
      <w:instrText xml:space="preserve"> PAGE </w:instrText>
    </w:r>
    <w:r>
      <w:fldChar w:fldCharType="separate"/>
    </w:r>
    <w:r>
      <w:t>9</w:t>
    </w:r>
    <w:r>
      <w:fldChar w:fldCharType="end"/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B94A67"/>
  <w15:docId w15:val="{7F88E30D-995E-46DB-A1A7-99BE3234ED6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4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3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0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0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3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0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a77cb43ba464f23983932cd0763afc3" PartId="939742b92e7d439f9f0e2719eeba3f60">
    <Part Type="preambule" DocPartId="6b24a7c3d8c846feb4c21e364b14a0b6" PartId="b553bb5a6a124fef88b954bdf87b9f07"/>
    <Part Type="pastraipa" DocPartId="dacf7f39c9214627944f4f1533053168" PartId="dbf9cdc5e206422695e5696977754291"/>
    <Part Type="punktas" Nr="1" Abbr="1 p." DocPartId="3e032b86674b4b7b928b6632a6c97bc4" PartId="54caa489659d4ff4910d46fb3de56984"/>
    <Part Type="punktas" Nr="2" Abbr="2 p." DocPartId="f50c28c21aca408f895cb6b141f04e47" PartId="f403fd604fb743e3b6affb32fd19f73b"/>
    <Part Type="punktas" Nr="3" Abbr="3 p." DocPartId="afa2a2fe00d64fca8a20ff29a27e63c8" PartId="bd8100673ecd4db5945152dbf5571ea4"/>
    <Part Type="punktas" Nr="4" Abbr="4 p." DocPartId="4c3b2778bf5c44e793d8b461788bb5ee" PartId="2a3ee43b90454e77a61c60cdd15adb9e"/>
    <Part Type="punktas" Nr="1" Abbr="1 p." Notes="Numeris ne iš eilės. Trūksta dalių? [DocDalys]" DocPartId="38c8abe0913b4789a926f2a43605b583" PartId="598c04ec0bd04bf18c7c28d39bc5b0af"/>
    <Part Type="punktas" Nr="2" Abbr="2 p." DocPartId="2efb9084c30f49edb9b0986c2bb8b592" PartId="513dc40dd5f844a3bd0ce7291262b4de"/>
    <Part Type="punktas" Nr="2" Abbr="2 p." Notes="Numeris ne iš eilės. Trūksta dalių? [DocDalys]" DocPartId="56c59df0a4334c19b7b094e782689422" PartId="18bcebf3944d475b8ff27ae7b5582979"/>
    <Part Type="punktas" Nr="4" Abbr="4 p." Notes="Numeris ne iš eilės. Trūksta dalių? [DocDalys]" DocPartId="883d91d52ca049a793329327369d1f52" PartId="381dbb2350a64a568c6816b4b4c645c0">
      <Part Type="papunktis" Nr="4.1" Abbr="4.1 pp." DocPartId="0b1ce73e9c9b4e7c941c78d9694d1f6d" PartId="980ae48799ee499f96599e8aec1c05e2"/>
      <Part Type="papunktis" Nr="4.2" Abbr="4.2 pp." DocPartId="c81eeddbe31e4353b394779d3e057cf8" PartId="a0fdf87f4ad841188be66705ffb6070c"/>
      <Part Type="papunktis" Nr="4.3" Abbr="4.3 pp." DocPartId="33737f18b269449ebf6252deecf8b826" PartId="e827a8b36cad4b408dc4f2d275255141"/>
      <Part Type="papunktis" Nr="4.4" Abbr="4.4 pp." DocPartId="f574e9aa423e4f1dba44e4493cab8c15" PartId="683410c40c9d45199c9c4107cdaf7bc5"/>
    </Part>
    <Part Type="punktas" Nr="5" Abbr="5 p." DocPartId="5e323f1429be4ab0a3657f963796d961" PartId="85c4494e33284f36af239acc161c18a1"/>
    <Part Type="punktas" Nr="6" Abbr="6 p." DocPartId="eeab42b8157341c09ae66df077937c66" PartId="ff29071148bc4c98a0b6145a6157b1da"/>
    <Part Type="punktas" Nr="7" Abbr="7 p." DocPartId="a1b3e63574244afd9fc9c0c41ae7251a" PartId="5cd924c744bf4e7c9d5fabfbd50136ac"/>
    <Part Type="punktas" Nr="8" Abbr="8 p." DocPartId="933802596b6f4fb7ad02ae006269f92e" PartId="18401b0a90574292b54ad48cf61fb546"/>
    <Part Type="punktas" Nr="9" Abbr="9 p." DocPartId="5257fb1ae60a439a9cbffea02ace92b3" PartId="7918e620a6ee45619967b67cec41cc6f"/>
    <Part Type="punktas" Nr="10" Abbr="10 p." DocPartId="d1cc3a62f1fa4241ab0987557b4000e4" PartId="81253574ab594fe3990db6b49b4ad189"/>
    <Part Type="punktas" Nr="11" Abbr="11 p." DocPartId="6270c68adfd04272920d5c94881a7494" PartId="181ecd53028d419193b5a945f0d679e2"/>
    <Part Type="punktas" Nr="12" Abbr="12 p." DocPartId="229941f0561b41848a7faba9fa1d9879" PartId="4442a215ae4640babde8c15a0b7a1cad"/>
    <Part Type="signatura" DocPartId="5e35fb0fa6af4aaa8dcd21434e4a69ff" PartId="01da72e5130a4fb388142de95daf5c02"/>
  </Part>
</Parts>
</file>

<file path=customXml/itemProps1.xml><?xml version="1.0" encoding="utf-8"?>
<ds:datastoreItem xmlns:ds="http://schemas.openxmlformats.org/officeDocument/2006/customXml" ds:itemID="{D21E817D-DCAF-4439-B273-603C6A258A9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C72FDBD-E05E-4F91-816F-E190223F80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530</Words>
  <Characters>3807</Characters>
  <Application>Microsoft Office Word</Application>
  <DocSecurity>4</DocSecurity>
  <Lines>115</Lines>
  <Paragraphs>58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SKAIDRIOS ASMENS SVEIKATOS PRIEŽIŪROS ĮSTAIGOS VARDO SUTEIKIMO TVARKOS APRAŠO PATVIRTINIMO</vt:lpstr>
    </vt:vector>
  </TitlesOfParts>
  <Company/>
  <LinksUpToDate>false</LinksUpToDate>
  <CharactersWithSpaces>4279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2025-08-06T13:21:00Z</dcterms:created>
  <dc:creator>ALYTAUS MIESTO SAVIVALDYBĖS TARYBA</dc:creator>
  <lastModifiedBy>adlibuser</lastModifiedBy>
  <lastPrinted>2013-02-27T06:11:00Z</lastPrinted>
  <dcterms:modified xsi:type="dcterms:W3CDTF">2025-08-06T13:21:00Z</dcterms:modified>
  <revision>2</revision>
  <dc:subject>TŽ-52</dc:subject>
  <dc:title>DĖL SKAIDRIOS ASMENS SVEIKATOS PRIEŽIŪROS ĮSTAIGOS VARDO SUTEIKIMO TVARKOS APRAŠO PATVIRTINIMO</dc:title>
</coreProperties>
</file>