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documenttasks/documenttasks1.xml" ContentType="application/vnd.ms-office.documenttasks+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microsoft.com/office/2020/02/relationships/classificationlabels" Target="docMetadata/LabelInfo.xml"/>
  <Relationship Id="rId6"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02fc12b0c364850bddc19417b90f65f"/>
        <w:lock w:val="sdtLocked"/>
        <w:richText/>
      </w:sdtPr>
      <w:sdtContent>
        <w:p>
          <w:pPr>
            <w:tabs>
              <w:tab w:val="center" w:pos="4680"/>
              <w:tab w:val="right" w:pos="9360"/>
            </w:tabs>
            <w:jc w:val="center"/>
            <w:rPr>
              <w:sz w:val="22"/>
              <w:szCs w:val="22"/>
              <w:lang w:eastAsia="lt-LT"/>
            </w:rPr>
          </w:pPr>
        </w:p>
        <w:p>
          <w:pPr>
            <w:tabs>
              <w:tab w:val="center" w:pos="4819"/>
              <w:tab w:val="right" w:pos="9638"/>
            </w:tabs>
          </w:pPr>
        </w:p>
        <w:p>
          <w:pPr>
            <w:ind w:firstLine="4536"/>
            <w:jc w:val="right"/>
            <w:rPr>
              <w:b/>
              <w:bCs/>
            </w:rPr>
          </w:pPr>
          <w:r>
            <w:rPr>
              <w:b/>
              <w:bCs/>
            </w:rPr>
            <w:t>Projektas</w:t>
          </w:r>
        </w:p>
        <w:p>
          <w:pPr>
            <w:jc w:val="center"/>
          </w:pPr>
        </w:p>
        <w:p>
          <w:pPr>
            <w:jc w:val="center"/>
            <w:rPr>
              <w:b/>
              <w:bCs/>
            </w:rPr>
          </w:pPr>
          <w:r>
            <w:rPr>
              <w:b/>
              <w:bCs/>
            </w:rPr>
            <w:t>VALSTYBINĖ ENERGETIKOS REGULIAVIMO TARYBA</w:t>
          </w:r>
        </w:p>
        <w:p>
          <w:pPr>
            <w:jc w:val="center"/>
            <w:rPr>
              <w:b/>
              <w:bCs/>
            </w:rPr>
          </w:pPr>
        </w:p>
        <w:p>
          <w:pPr>
            <w:jc w:val="center"/>
            <w:rPr>
              <w:b/>
              <w:bCs/>
            </w:rPr>
          </w:pPr>
          <w:r>
            <w:rPr>
              <w:b/>
              <w:bCs/>
            </w:rPr>
            <w:t xml:space="preserve">NUTARIMAS </w:t>
          </w:r>
        </w:p>
        <w:p>
          <w:pPr>
            <w:jc w:val="center"/>
            <w:rPr>
              <w:b/>
              <w:bCs/>
            </w:rPr>
          </w:pPr>
          <w:r>
            <w:rPr>
              <w:b/>
              <w:bCs/>
            </w:rPr>
            <w:t>DĖL AB „ACHEMA“ PASINAUDOJIMO ELEKTROS SKIRSTOMAISIAIS TINKLAIS TVARKOS APRAŠO TVIRTINIMO</w:t>
          </w:r>
        </w:p>
        <w:p>
          <w:pPr>
            <w:jc w:val="center"/>
          </w:pPr>
        </w:p>
        <w:p>
          <w:pPr>
            <w:jc w:val="center"/>
          </w:pPr>
        </w:p>
        <w:p>
          <w:pPr>
            <w:jc w:val="center"/>
          </w:pPr>
          <w:r>
            <w:t xml:space="preserve">2024 m.         d. Nr. O3E-</w:t>
          </w:r>
        </w:p>
        <w:p>
          <w:pPr>
            <w:jc w:val="center"/>
          </w:pPr>
          <w:r>
            <w:t>Vilnius</w:t>
          </w:r>
        </w:p>
        <w:p>
          <w:pPr>
            <w:jc w:val="both"/>
          </w:pPr>
        </w:p>
        <w:sdt>
          <w:sdtPr>
            <w:alias w:val="preambule"/>
            <w:tag w:val="part_dcc4b0a79d0a4dcb894823ca184d6d7b"/>
            <w:lock w:val="sdtLocked"/>
            <w:richText/>
          </w:sdtPr>
          <w:sdtContent>
            <w:p>
              <w:pPr>
                <w:ind w:firstLine="709"/>
                <w:jc w:val="both"/>
                <w:rPr>
                  <w:szCs w:val="24"/>
                  <w:lang w:eastAsia="ja-JP"/>
                </w:rPr>
              </w:pPr>
              <w:r>
                <w:rPr>
                  <w:szCs w:val="24"/>
                  <w:lang w:eastAsia="ja-JP"/>
                </w:rPr>
                <w:t xml:space="preserve">Vadovaudamasi Lietuvos Respublikos elektros energetikos įstatymo 9 straipsnio 3 dalies 36 punktu ir 39 straipsnio 2 dalimi, Pasinaudojimo elektros tinklais tvarkos aprašo rengimo sąlygų aprašu, patvirtintu Valstybinės energetikos reguliavimo tarybos (toliau – Taryba) 2011 m. liepos 25 d. nutarimu Nr. O3-193 „Dėl Pasinaudojimo elektros tinklais tvarkos aprašo rengimo sąlygų aprašo patvirtinimo“, bei atsižvelgdama į AB „Achema“ 2024 m. birželio 25 d. el. laišką (reg. Nr. R1-9415) ir į Tarybos Dujų ir elektros departamento Atsinaujinančios energetikos ir elektros mažmeninės rinkos skyriaus 2024 m. d. pažymą Nr. O5E- „Dėl Pasinaudojimo elektros skirstomaisiais tinklais tvarkos aprašo tvirtinimo“, Taryba n u t a r i a: </w:t>
              </w:r>
            </w:p>
          </w:sdtContent>
        </w:sdt>
        <w:sdt>
          <w:sdtPr>
            <w:alias w:val="1 p."/>
            <w:tag w:val="part_096f57ffd2ca493683be8fef1bdedc0f"/>
            <w:lock w:val="sdtLocked"/>
            <w:richText/>
          </w:sdtPr>
          <w:sdtContent>
            <w:p>
              <w:pPr>
                <w:ind w:firstLine="709"/>
                <w:jc w:val="both"/>
                <w:rPr>
                  <w:szCs w:val="24"/>
                  <w:lang w:eastAsia="ja-JP"/>
                </w:rPr>
              </w:pPr>
              <w:sdt>
                <w:sdtPr>
                  <w:alias w:val="Numeris"/>
                  <w:tag w:val="nr_096f57ffd2ca493683be8fef1bdedc0f"/>
                  <w:lock w:val="sdtLocked"/>
                  <w:richText/>
                </w:sdtPr>
                <w:sdtContent>
                  <w:r>
                    <w:rPr>
                      <w:szCs w:val="24"/>
                      <w:lang w:eastAsia="ja-JP"/>
                    </w:rPr>
                    <w:t>1</w:t>
                  </w:r>
                </w:sdtContent>
              </w:sdt>
              <w:r>
                <w:rPr>
                  <w:szCs w:val="24"/>
                  <w:lang w:eastAsia="ja-JP"/>
                </w:rPr>
                <w:t>.</w:t>
                <w:tab/>
                <w:t>Tvirtinti AB „Achema“ Pasinaudojimo elektros skirstomaisiais tinklais tvarkos aprašą (pridedama).</w:t>
              </w:r>
            </w:p>
          </w:sdtContent>
        </w:sdt>
        <w:sdt>
          <w:sdtPr>
            <w:alias w:val="2 p."/>
            <w:tag w:val="part_59b691549b5841809c31318a5f913fde"/>
            <w:lock w:val="sdtLocked"/>
            <w:richText/>
          </w:sdtPr>
          <w:sdtContent>
            <w:p>
              <w:pPr>
                <w:ind w:firstLine="709"/>
                <w:jc w:val="both"/>
                <w:rPr>
                  <w:szCs w:val="24"/>
                  <w:lang w:eastAsia="ja-JP"/>
                </w:rPr>
              </w:pPr>
              <w:sdt>
                <w:sdtPr>
                  <w:alias w:val="Numeris"/>
                  <w:tag w:val="nr_59b691549b5841809c31318a5f913fde"/>
                  <w:lock w:val="sdtLocked"/>
                  <w:richText/>
                </w:sdtPr>
                <w:sdtContent>
                  <w:r>
                    <w:rPr>
                      <w:szCs w:val="24"/>
                      <w:lang w:eastAsia="ja-JP"/>
                    </w:rPr>
                    <w:t>2</w:t>
                  </w:r>
                </w:sdtContent>
              </w:sdt>
              <w:r>
                <w:rPr>
                  <w:szCs w:val="24"/>
                  <w:lang w:eastAsia="ja-JP"/>
                </w:rPr>
                <w:t>.</w:t>
                <w:tab/>
                <w:t>Pripažinti netekusiu galios Valstybinės kainų ir energetikos kontrolės komisijos 2012 m. spalio 16 d. nutarimą Nr. O3-301 „Dėl AB „Achema“ Elektros energijos gamintojų pasinaudojimo elektros tinklais tvarkos aprašo derinimo“ su vėlesniais pakeitimais.</w:t>
              </w:r>
            </w:p>
            <w:p>
              <w:pPr>
                <w:ind w:firstLine="4536"/>
                <w:rPr>
                  <w:color w:val="000000"/>
                  <w:sz w:val="27"/>
                  <w:szCs w:val="27"/>
                  <w:lang w:eastAsia="zh-TW"/>
                </w:rPr>
              </w:pPr>
            </w:p>
            <w:p>
              <w:pPr>
                <w:ind w:firstLine="4536"/>
                <w:rPr>
                  <w:color w:val="000000"/>
                  <w:sz w:val="27"/>
                  <w:szCs w:val="27"/>
                  <w:lang w:eastAsia="zh-TW"/>
                </w:rPr>
              </w:pPr>
            </w:p>
            <w:p>
              <w:pPr>
                <w:ind w:firstLine="4536"/>
                <w:rPr>
                  <w:color w:val="000000"/>
                  <w:sz w:val="27"/>
                  <w:szCs w:val="27"/>
                  <w:lang w:eastAsia="zh-TW"/>
                </w:rPr>
              </w:pPr>
            </w:p>
          </w:sdtContent>
        </w:sdt>
        <w:sdt>
          <w:sdtPr>
            <w:alias w:val="signatura"/>
            <w:tag w:val="part_048892ff1b914f7db077a91ab5927ca6"/>
            <w:lock w:val="sdtLocked"/>
            <w:richText/>
          </w:sdtPr>
          <w:sdtContent>
            <w:p>
              <w:pPr>
                <w:jc w:val="both"/>
                <w:rPr>
                  <w:szCs w:val="24"/>
                  <w:lang w:eastAsia="ja-JP"/>
                </w:rPr>
              </w:pPr>
              <w:r>
                <w:rPr>
                  <w:szCs w:val="24"/>
                  <w:lang w:eastAsia="ja-JP"/>
                </w:rPr>
                <w:t>Tarybos pirmininkas</w:t>
              </w:r>
            </w:p>
            <w:p>
              <w:pPr>
                <w:ind w:firstLine="4536"/>
                <w:rPr>
                  <w:color w:val="000000"/>
                  <w:sz w:val="27"/>
                  <w:szCs w:val="27"/>
                  <w:lang w:eastAsia="zh-TW"/>
                </w:rPr>
              </w:pPr>
            </w:p>
            <w:p>
              <w:pPr>
                <w:ind w:firstLine="4536"/>
                <w:rPr>
                  <w:color w:val="000000"/>
                  <w:sz w:val="27"/>
                  <w:szCs w:val="27"/>
                  <w:lang w:eastAsia="zh-TW"/>
                </w:rPr>
              </w:pPr>
            </w:p>
            <w:p>
              <w:pPr>
                <w:ind w:firstLine="4536"/>
                <w:rPr>
                  <w:color w:val="000000"/>
                  <w:sz w:val="27"/>
                  <w:szCs w:val="27"/>
                  <w:lang w:eastAsia="zh-TW"/>
                </w:rPr>
              </w:pPr>
            </w:p>
            <w:p>
              <w:pPr>
                <w:ind w:firstLine="4536"/>
                <w:rPr>
                  <w:color w:val="000000"/>
                  <w:sz w:val="27"/>
                  <w:szCs w:val="27"/>
                  <w:lang w:eastAsia="zh-TW"/>
                </w:rPr>
              </w:pPr>
            </w:p>
            <w:p>
              <w:pPr>
                <w:ind w:firstLine="4536"/>
                <w:rPr>
                  <w:color w:val="000000"/>
                  <w:sz w:val="27"/>
                  <w:szCs w:val="27"/>
                  <w:lang w:eastAsia="zh-TW"/>
                </w:rPr>
              </w:pPr>
            </w:p>
            <w:p>
              <w:pPr>
                <w:ind w:firstLine="4536"/>
                <w:rPr>
                  <w:color w:val="000000"/>
                  <w:sz w:val="27"/>
                  <w:szCs w:val="27"/>
                  <w:lang w:eastAsia="zh-TW"/>
                </w:rPr>
              </w:pPr>
            </w:p>
            <w:p>
              <w:pPr>
                <w:ind w:firstLine="4536"/>
                <w:rPr>
                  <w:color w:val="000000"/>
                  <w:sz w:val="27"/>
                  <w:szCs w:val="27"/>
                  <w:lang w:eastAsia="zh-TW"/>
                </w:rPr>
              </w:pPr>
            </w:p>
            <w:p>
              <w:pPr>
                <w:ind w:firstLine="4536"/>
                <w:rPr>
                  <w:color w:val="000000"/>
                  <w:sz w:val="27"/>
                  <w:szCs w:val="27"/>
                  <w:lang w:eastAsia="zh-TW"/>
                </w:rPr>
              </w:pPr>
            </w:p>
            <w:p>
              <w:pPr>
                <w:rPr>
                  <w:color w:val="000000"/>
                  <w:sz w:val="27"/>
                  <w:szCs w:val="27"/>
                  <w:lang w:eastAsia="zh-TW"/>
                </w:rPr>
              </w:pPr>
            </w:p>
            <w:p>
              <w:pPr>
                <w:rPr>
                  <w:color w:val="000000"/>
                  <w:sz w:val="27"/>
                  <w:szCs w:val="27"/>
                  <w:lang w:eastAsia="zh-TW"/>
                </w:rPr>
                <w:sectPr>
                  <w:headerReference w:type="even" r:id="rId10"/>
                  <w:headerReference w:type="default" r:id="rId11"/>
                  <w:footerReference w:type="even" r:id="rId12"/>
                  <w:footerReference w:type="default" r:id="rId13"/>
                  <w:headerReference w:type="first" r:id="rId14"/>
                  <w:footerReference w:type="first" r:id="rId15"/>
                  <w:footnotePr>
                    <w:numRestart w:val="eachSect"/>
                  </w:footnotePr>
                  <w:pgSz w:w="11906" w:h="16838" w:code="9"/>
                  <w:pgMar w:top="993" w:right="849" w:bottom="851" w:left="1418" w:header="283" w:footer="283" w:gutter="0"/>
                  <w:cols w:space="1296"/>
                  <w:titlePg/>
                  <w:docGrid w:linePitch="326"/>
                </w:sectPr>
              </w:pPr>
            </w:p>
            <w:p>
              <w:pPr>
                <w:tabs>
                  <w:tab w:val="center" w:pos="4680"/>
                  <w:tab w:val="right" w:pos="9360"/>
                </w:tabs>
                <w:rPr>
                  <w:sz w:val="22"/>
                  <w:szCs w:val="22"/>
                  <w:lang w:eastAsia="lt-LT"/>
                </w:rPr>
              </w:pPr>
            </w:p>
            <w:p>
              <w:pPr>
                <w:rPr>
                  <w:color w:val="000000"/>
                  <w:sz w:val="27"/>
                  <w:szCs w:val="27"/>
                  <w:lang w:eastAsia="zh-TW"/>
                </w:rPr>
              </w:pPr>
            </w:p>
          </w:sdtContent>
        </w:sdt>
      </w:sdtContent>
    </w:sdt>
    <w:sdt>
      <w:sdtPr>
        <w:alias w:val="patvirtinta"/>
        <w:tag w:val="part_d9ac027734bc43e4aa565674fc95cdce"/>
        <w:lock w:val="sdtLocked"/>
        <w:richText/>
      </w:sdtPr>
      <w:sdtContent>
        <w:p>
          <w:pPr>
            <w:ind w:firstLine="4536"/>
            <w:rPr>
              <w:color w:val="000000"/>
              <w:szCs w:val="24"/>
              <w:lang w:eastAsia="zh-TW"/>
            </w:rPr>
          </w:pPr>
          <w:r>
            <w:rPr>
              <w:color w:val="000000"/>
              <w:szCs w:val="24"/>
              <w:lang w:eastAsia="zh-TW"/>
            </w:rPr>
            <w:t>PATVIRTINTA</w:t>
          </w:r>
        </w:p>
        <w:p>
          <w:pPr>
            <w:ind w:left="4536"/>
            <w:rPr>
              <w:color w:val="000000"/>
              <w:szCs w:val="24"/>
              <w:lang w:eastAsia="zh-TW"/>
            </w:rPr>
          </w:pPr>
          <w:r>
            <w:rPr>
              <w:color w:val="000000"/>
              <w:szCs w:val="24"/>
              <w:lang w:eastAsia="zh-TW"/>
            </w:rPr>
            <w:t>AB „Achema“ generalinio direktoriaus</w:t>
          </w:r>
        </w:p>
        <w:p>
          <w:pPr>
            <w:ind w:firstLine="4536"/>
            <w:rPr>
              <w:color w:val="000000"/>
              <w:szCs w:val="24"/>
              <w:lang w:eastAsia="zh-TW"/>
            </w:rPr>
          </w:pPr>
          <w:r>
            <w:rPr>
              <w:color w:val="000000"/>
              <w:szCs w:val="24"/>
              <w:lang w:eastAsia="zh-TW"/>
            </w:rPr>
            <w:t xml:space="preserve">2024 m.              d. sprendimu Nr. </w:t>
          </w:r>
        </w:p>
        <w:p>
          <w:pPr>
            <w:ind w:firstLine="4536"/>
            <w:rPr>
              <w:color w:val="000000"/>
              <w:sz w:val="27"/>
              <w:szCs w:val="27"/>
              <w:lang w:eastAsia="zh-TW"/>
            </w:rPr>
          </w:pPr>
        </w:p>
        <w:p>
          <w:pPr>
            <w:rPr>
              <w:sz w:val="8"/>
              <w:szCs w:val="8"/>
            </w:rPr>
          </w:pPr>
        </w:p>
        <w:p>
          <w:pPr>
            <w:spacing w:line="225" w:lineRule="atLeast"/>
            <w:jc w:val="center"/>
            <w:rPr>
              <w:b/>
              <w:bCs/>
              <w:color w:val="000000"/>
              <w:szCs w:val="24"/>
              <w:lang w:eastAsia="lt-LT"/>
            </w:rPr>
          </w:pPr>
          <w:sdt>
            <w:sdtPr>
              <w:alias w:val="Pavadinimas"/>
              <w:tag w:val="title_d9ac027734bc43e4aa565674fc95cdce"/>
              <w:lock w:val="sdtLocked"/>
              <w:richText/>
            </w:sdtPr>
            <w:sdtContent>
              <w:r>
                <w:rPr>
                  <w:b/>
                  <w:bCs/>
                  <w:color w:val="000000"/>
                  <w:szCs w:val="24"/>
                  <w:lang w:eastAsia="lt-LT"/>
                </w:rPr>
                <w:t>PASINAUDOJIMO ELEKTROS SKIRSTOMAISIAIS TINKLAIS TVARKOS APRAŠAS</w:t>
              </w:r>
            </w:sdtContent>
          </w:sdt>
        </w:p>
        <w:p>
          <w:pPr>
            <w:spacing w:line="225" w:lineRule="atLeast"/>
            <w:ind w:firstLine="62"/>
            <w:jc w:val="center"/>
            <w:rPr>
              <w:color w:val="000000"/>
              <w:szCs w:val="24"/>
              <w:lang w:eastAsia="lt-LT"/>
            </w:rPr>
          </w:pPr>
        </w:p>
        <w:p>
          <w:pPr>
            <w:rPr>
              <w:sz w:val="8"/>
              <w:szCs w:val="8"/>
            </w:rPr>
          </w:pPr>
        </w:p>
        <w:sdt>
          <w:sdtPr>
            <w:alias w:val="skyrius"/>
            <w:tag w:val="part_cd353fa2f4ef4978b500281189c9740e"/>
            <w:lock w:val="sdtLocked"/>
            <w:richText/>
          </w:sdtPr>
          <w:sdtContent>
            <w:p>
              <w:pPr>
                <w:jc w:val="center"/>
                <w:rPr>
                  <w:color w:val="000000"/>
                  <w:szCs w:val="24"/>
                  <w:lang w:eastAsia="lt-LT"/>
                </w:rPr>
              </w:pPr>
              <w:sdt>
                <w:sdtPr>
                  <w:alias w:val="Numeris"/>
                  <w:tag w:val="nr_cd353fa2f4ef4978b500281189c9740e"/>
                  <w:lock w:val="sdtLocked"/>
                  <w:richText/>
                </w:sdtPr>
                <w:sdtContent>
                  <w:r>
                    <w:rPr>
                      <w:b/>
                      <w:bCs/>
                      <w:color w:val="000000"/>
                      <w:szCs w:val="24"/>
                      <w:lang w:eastAsia="lt-LT"/>
                    </w:rPr>
                    <w:t>I</w:t>
                  </w:r>
                </w:sdtContent>
              </w:sdt>
              <w:r>
                <w:rPr>
                  <w:b/>
                  <w:bCs/>
                  <w:color w:val="000000"/>
                  <w:szCs w:val="24"/>
                  <w:lang w:eastAsia="lt-LT"/>
                </w:rPr>
                <w:t xml:space="preserve"> SKYRIUS</w:t>
              </w:r>
            </w:p>
            <w:p>
              <w:pPr>
                <w:jc w:val="center"/>
                <w:rPr>
                  <w:color w:val="000000"/>
                  <w:szCs w:val="24"/>
                  <w:lang w:eastAsia="lt-LT"/>
                </w:rPr>
              </w:pPr>
              <w:sdt>
                <w:sdtPr>
                  <w:alias w:val="Pavadinimas"/>
                  <w:tag w:val="title_cd353fa2f4ef4978b500281189c9740e"/>
                  <w:lock w:val="sdtLocked"/>
                  <w:richText/>
                </w:sdtPr>
                <w:sdtContent>
                  <w:r>
                    <w:rPr>
                      <w:b/>
                      <w:bCs/>
                      <w:color w:val="000000"/>
                      <w:szCs w:val="24"/>
                      <w:lang w:eastAsia="lt-LT"/>
                    </w:rPr>
                    <w:t>BENDROSIOS NUOSTATOS</w:t>
                  </w:r>
                </w:sdtContent>
              </w:sdt>
            </w:p>
            <w:p>
              <w:pPr>
                <w:tabs>
                  <w:tab w:val="left" w:pos="7488"/>
                </w:tabs>
                <w:jc w:val="both"/>
                <w:rPr>
                  <w:color w:val="000000"/>
                  <w:szCs w:val="24"/>
                  <w:lang w:eastAsia="lt-LT"/>
                </w:rPr>
              </w:pPr>
            </w:p>
            <w:sdt>
              <w:sdtPr>
                <w:alias w:val="1 p."/>
                <w:tag w:val="part_d58bd59ad61f4554ab80bcf9a0d61e5f"/>
                <w:lock w:val="sdtLocked"/>
                <w:richText/>
              </w:sdtPr>
              <w:sdtContent>
                <w:p>
                  <w:pPr>
                    <w:tabs>
                      <w:tab w:val="left" w:pos="567"/>
                    </w:tabs>
                    <w:ind w:firstLine="567"/>
                    <w:jc w:val="both"/>
                    <w:rPr>
                      <w:color w:val="000000"/>
                      <w:lang w:eastAsia="lt-LT"/>
                    </w:rPr>
                  </w:pPr>
                  <w:sdt>
                    <w:sdtPr>
                      <w:alias w:val="Numeris"/>
                      <w:tag w:val="nr_d58bd59ad61f4554ab80bcf9a0d61e5f"/>
                      <w:lock w:val="sdtLocked"/>
                      <w:richText/>
                    </w:sdtPr>
                    <w:sdtContent>
                      <w:r>
                        <w:rPr>
                          <w:bCs/>
                          <w:color w:val="000000"/>
                          <w:lang w:eastAsia="lt-LT"/>
                        </w:rPr>
                        <w:t>1</w:t>
                      </w:r>
                    </w:sdtContent>
                  </w:sdt>
                  <w:r>
                    <w:rPr>
                      <w:bCs/>
                      <w:color w:val="000000"/>
                      <w:lang w:eastAsia="lt-LT"/>
                    </w:rPr>
                    <w:t>.</w:t>
                    <w:tab/>
                  </w:r>
                  <w:r>
                    <w:rPr>
                      <w:color w:val="000000"/>
                      <w:lang w:eastAsia="lt-LT"/>
                    </w:rPr>
                    <w:t xml:space="preserve">Pasinaudojimo elektros skirstomaisiais tinklais tvarkos aprašas (toliau – Aprašas) nustato tinklų naudotojų prijungiamų įrenginių (elektrinių bei energijos kaupimo įrenginių) prijungimo prie elektros energijos skirstomųjų tinklų tvarką ir sąlygas, </w:t>
                  </w:r>
                  <w:r>
                    <w:rPr>
                      <w:color w:val="000000"/>
                    </w:rPr>
                    <w:t>elektros energijos priėmimo, persiuntimo ir perskirstymo tvarką,</w:t>
                  </w:r>
                  <w:r>
                    <w:rPr>
                      <w:color w:val="000000"/>
                      <w:lang w:eastAsia="lt-LT"/>
                    </w:rPr>
                    <w:t xml:space="preserve"> leistinos generuoti galios apribojimus, įskaitant elektros energijos persiuntimo nutraukimo viršijus leistiną generuoti galią tvarką, elektros tinklų pralaidumų rezervavimo tvarką, elektros energijos skirstomųjų tinklų operatoriaus (toliau – Operatorius), elektros energijos gamintojų (toliau – gamintojas), energijos kaupimo </w:t>
                  </w:r>
                  <w:r>
                    <w:t>įrenginius (</w:t>
                  </w:r>
                  <w:r>
                    <w:rPr>
                      <w:color w:val="000000"/>
                    </w:rPr>
                    <w:t>toliau – kaupimo įrenginys</w:t>
                  </w:r>
                  <w:r>
                    <w:t xml:space="preserve">) statyti ar įrengti planuojančių asmenų bei energijos kaupimo įrenginių savininkų, </w:t>
                  </w:r>
                  <w:r>
                    <w:rPr>
                      <w:color w:val="000000"/>
                      <w:lang w:eastAsia="lt-LT"/>
                    </w:rPr>
                    <w:t xml:space="preserve">elektros energiją iš atsinaujinančių išteklių gaminančių vartotojų </w:t>
                  </w:r>
                  <w:r>
                    <w:rPr>
                      <w:color w:val="000000"/>
                    </w:rPr>
                    <w:t xml:space="preserve">(toliau – gaminantis vartotojas) </w:t>
                  </w:r>
                  <w:r>
                    <w:rPr>
                      <w:color w:val="000000"/>
                      <w:lang w:eastAsia="lt-LT"/>
                    </w:rPr>
                    <w:t xml:space="preserve">ir asmenų, siekiančių jais tapti, aktyviųjų elektros energijos vartotojų (toliau – aktyvusis vartotojas)) teises ir pareigas, jų tarpusavio santykius, kiek tai yra susiję su šių asmenų prieigos prie skirstomųjų tinklų užtikrinimu. </w:t>
                  </w:r>
                </w:p>
              </w:sdtContent>
            </w:sdt>
            <w:sdt>
              <w:sdtPr>
                <w:alias w:val="2 p."/>
                <w:tag w:val="part_e13308a23b9842c7ae16d016ea7766b6"/>
                <w:lock w:val="sdtLocked"/>
                <w:richText/>
              </w:sdtPr>
              <w:sdtContent>
                <w:p>
                  <w:pPr>
                    <w:tabs>
                      <w:tab w:val="left" w:pos="567"/>
                    </w:tabs>
                    <w:ind w:firstLine="567"/>
                    <w:jc w:val="both"/>
                    <w:rPr>
                      <w:color w:val="000000"/>
                      <w:szCs w:val="24"/>
                      <w:lang w:eastAsia="lt-LT"/>
                    </w:rPr>
                  </w:pPr>
                  <w:sdt>
                    <w:sdtPr>
                      <w:alias w:val="Numeris"/>
                      <w:tag w:val="nr_e13308a23b9842c7ae16d016ea7766b6"/>
                      <w:lock w:val="sdtLocked"/>
                      <w:richText/>
                    </w:sdtPr>
                    <w:sdtContent>
                      <w:r>
                        <w:rPr>
                          <w:bCs/>
                          <w:color w:val="000000"/>
                          <w:szCs w:val="24"/>
                          <w:lang w:eastAsia="lt-LT"/>
                        </w:rPr>
                        <w:t>2</w:t>
                      </w:r>
                    </w:sdtContent>
                  </w:sdt>
                  <w:r>
                    <w:rPr>
                      <w:bCs/>
                      <w:color w:val="000000"/>
                      <w:szCs w:val="24"/>
                      <w:lang w:eastAsia="lt-LT"/>
                    </w:rPr>
                    <w:t>.</w:t>
                    <w:tab/>
                  </w:r>
                  <w:r>
                    <w:rPr>
                      <w:color w:val="000000"/>
                      <w:lang w:eastAsia="lt-LT"/>
                    </w:rPr>
                    <w:t>Apraše vartojamos sąvokos:</w:t>
                  </w:r>
                </w:p>
                <w:sdt>
                  <w:sdtPr>
                    <w:alias w:val="2.1 pp."/>
                    <w:tag w:val="part_78d0c9cb69e743f1b128f1660f0c00de"/>
                    <w:lock w:val="sdtLocked"/>
                    <w:richText/>
                  </w:sdtPr>
                  <w:sdtContent>
                    <w:p>
                      <w:pPr>
                        <w:ind w:firstLine="567"/>
                        <w:jc w:val="both"/>
                        <w:rPr>
                          <w:color w:val="000000"/>
                          <w:szCs w:val="24"/>
                          <w:lang w:eastAsia="lt-LT"/>
                        </w:rPr>
                      </w:pPr>
                      <w:sdt>
                        <w:sdtPr>
                          <w:alias w:val="Numeris"/>
                          <w:tag w:val="nr_78d0c9cb69e743f1b128f1660f0c00de"/>
                          <w:lock w:val="sdtLocked"/>
                          <w:richText/>
                        </w:sdtPr>
                        <w:sdtContent>
                          <w:r>
                            <w:rPr>
                              <w:bCs/>
                              <w:color w:val="000000"/>
                              <w:szCs w:val="24"/>
                              <w:lang w:eastAsia="lt-LT"/>
                            </w:rPr>
                            <w:t>2.1</w:t>
                          </w:r>
                        </w:sdtContent>
                      </w:sdt>
                      <w:r>
                        <w:rPr>
                          <w:bCs/>
                          <w:color w:val="000000"/>
                          <w:szCs w:val="24"/>
                          <w:lang w:eastAsia="lt-LT"/>
                        </w:rPr>
                        <w:t>.</w:t>
                        <w:tab/>
                      </w:r>
                      <w:r>
                        <w:rPr>
                          <w:b/>
                          <w:bCs/>
                          <w:color w:val="000000"/>
                          <w:szCs w:val="24"/>
                          <w:lang w:eastAsia="lt-LT"/>
                        </w:rPr>
                        <w:t>Atvirkštinė generacija</w:t>
                      </w:r>
                      <w:r>
                        <w:rPr>
                          <w:color w:val="000000"/>
                          <w:szCs w:val="24"/>
                          <w:lang w:eastAsia="lt-LT"/>
                        </w:rPr>
                        <w:t xml:space="preserve"> – elektros energijos srauto persiuntimas iš Operatoriaus tinklų į perdavimo sistemos operatoriaus tinklą.</w:t>
                      </w:r>
                    </w:p>
                  </w:sdtContent>
                </w:sdt>
                <w:sdt>
                  <w:sdtPr>
                    <w:alias w:val="2.2 pp."/>
                    <w:tag w:val="part_10a8486fdd274242a5e64460796e00e1"/>
                    <w:lock w:val="sdtLocked"/>
                    <w:richText/>
                  </w:sdtPr>
                  <w:sdtContent>
                    <w:p>
                      <w:pPr>
                        <w:ind w:firstLine="567"/>
                        <w:jc w:val="both"/>
                        <w:rPr>
                          <w:color w:val="000000"/>
                          <w:lang w:eastAsia="lt-LT"/>
                        </w:rPr>
                      </w:pPr>
                      <w:sdt>
                        <w:sdtPr>
                          <w:alias w:val="Numeris"/>
                          <w:tag w:val="nr_10a8486fdd274242a5e64460796e00e1"/>
                          <w:lock w:val="sdtLocked"/>
                          <w:richText/>
                        </w:sdtPr>
                        <w:sdtContent>
                          <w:r>
                            <w:rPr>
                              <w:bCs/>
                              <w:color w:val="000000"/>
                              <w:szCs w:val="24"/>
                              <w:lang w:eastAsia="lt-LT"/>
                            </w:rPr>
                            <w:t>2.2</w:t>
                          </w:r>
                        </w:sdtContent>
                      </w:sdt>
                      <w:r>
                        <w:rPr>
                          <w:bCs/>
                          <w:color w:val="000000"/>
                          <w:szCs w:val="24"/>
                          <w:lang w:eastAsia="lt-LT"/>
                        </w:rPr>
                        <w:t>.</w:t>
                        <w:tab/>
                      </w:r>
                      <w:r>
                        <w:rPr>
                          <w:b/>
                          <w:bCs/>
                          <w:color w:val="000000"/>
                          <w:lang w:eastAsia="lt-LT"/>
                        </w:rPr>
                        <w:t>Aukcionas</w:t>
                      </w:r>
                      <w:r>
                        <w:rPr>
                          <w:b/>
                          <w:color w:val="000000"/>
                          <w:lang w:eastAsia="lt-LT"/>
                        </w:rPr>
                        <w:t xml:space="preserve"> (aukcionai)</w:t>
                      </w:r>
                      <w:r>
                        <w:rPr>
                          <w:color w:val="000000"/>
                          <w:lang w:eastAsia="lt-LT"/>
                        </w:rPr>
                        <w:t xml:space="preserve"> – Lietuvos Respublikos atsinaujinančių išteklių energetikos įstatyme numatyti elektros energijos gamybos iš atsinaujinančių išteklių skatinimo kvotų paskirstymo aukcionai, organizuojami Valstybinės energetikos reguliavimo tarybos.</w:t>
                      </w:r>
                    </w:p>
                  </w:sdtContent>
                </w:sdt>
                <w:sdt>
                  <w:sdtPr>
                    <w:alias w:val="2.3 pp."/>
                    <w:tag w:val="part_e5e1ab3c460f4ddc871233dd05dc6024"/>
                    <w:lock w:val="sdtLocked"/>
                    <w:richText/>
                  </w:sdtPr>
                  <w:sdtContent>
                    <w:p>
                      <w:pPr>
                        <w:ind w:firstLine="567"/>
                        <w:jc w:val="both"/>
                        <w:rPr>
                          <w:color w:val="000000"/>
                          <w:szCs w:val="24"/>
                          <w:lang w:eastAsia="lt-LT"/>
                        </w:rPr>
                      </w:pPr>
                      <w:sdt>
                        <w:sdtPr>
                          <w:alias w:val="Numeris"/>
                          <w:tag w:val="nr_e5e1ab3c460f4ddc871233dd05dc6024"/>
                          <w:lock w:val="sdtLocked"/>
                          <w:richText/>
                        </w:sdtPr>
                        <w:sdtContent>
                          <w:r>
                            <w:rPr>
                              <w:bCs/>
                              <w:color w:val="000000"/>
                              <w:szCs w:val="24"/>
                              <w:lang w:eastAsia="lt-LT"/>
                            </w:rPr>
                            <w:t>2.3</w:t>
                          </w:r>
                        </w:sdtContent>
                      </w:sdt>
                      <w:r>
                        <w:rPr>
                          <w:bCs/>
                          <w:color w:val="000000"/>
                          <w:szCs w:val="24"/>
                          <w:lang w:eastAsia="lt-LT"/>
                        </w:rPr>
                        <w:t>.</w:t>
                        <w:tab/>
                      </w:r>
                      <w:r>
                        <w:rPr>
                          <w:b/>
                          <w:bCs/>
                          <w:color w:val="000000"/>
                          <w:szCs w:val="24"/>
                          <w:lang w:eastAsia="lt-LT"/>
                        </w:rPr>
                        <w:t>Avarinis režimas</w:t>
                      </w:r>
                      <w:r>
                        <w:rPr>
                          <w:color w:val="000000"/>
                          <w:szCs w:val="24"/>
                          <w:lang w:eastAsia="lt-LT"/>
                        </w:rPr>
                        <w:t xml:space="preserve"> – elektros tinklų veikimo režimas, kai dėl avarijų, sutrikimų ar gedimų elektros tinklų parametrai gali neatitikti Lietuvos standarte LST EN 50160:2010 „Viešųjų elektros tinklų įtampos charakteristikos“ nurodytų leistinų ribų ir tinklų naudotojams galimas elektros energijos persiuntimo ribojimas arba nutraukimas.</w:t>
                      </w:r>
                    </w:p>
                  </w:sdtContent>
                </w:sdt>
                <w:sdt>
                  <w:sdtPr>
                    <w:alias w:val="2.4 pp."/>
                    <w:tag w:val="part_a76382abb6a74416b4a69dbb743f45a1"/>
                    <w:lock w:val="sdtLocked"/>
                    <w:richText/>
                  </w:sdtPr>
                  <w:sdtContent>
                    <w:p>
                      <w:pPr>
                        <w:ind w:firstLine="567"/>
                        <w:jc w:val="both"/>
                        <w:rPr>
                          <w:color w:val="000000"/>
                          <w:lang w:eastAsia="lt-LT"/>
                        </w:rPr>
                      </w:pPr>
                      <w:sdt>
                        <w:sdtPr>
                          <w:alias w:val="Numeris"/>
                          <w:tag w:val="nr_a76382abb6a74416b4a69dbb743f45a1"/>
                          <w:lock w:val="sdtLocked"/>
                          <w:richText/>
                        </w:sdtPr>
                        <w:sdtContent>
                          <w:r>
                            <w:rPr>
                              <w:bCs/>
                              <w:color w:val="000000"/>
                              <w:szCs w:val="24"/>
                              <w:lang w:eastAsia="lt-LT"/>
                            </w:rPr>
                            <w:t>2.4</w:t>
                          </w:r>
                        </w:sdtContent>
                      </w:sdt>
                      <w:r>
                        <w:rPr>
                          <w:bCs/>
                          <w:color w:val="000000"/>
                          <w:szCs w:val="24"/>
                          <w:lang w:eastAsia="lt-LT"/>
                        </w:rPr>
                        <w:t>.</w:t>
                        <w:tab/>
                      </w:r>
                      <w:r>
                        <w:rPr>
                          <w:b/>
                          <w:bCs/>
                          <w:color w:val="000000"/>
                          <w:lang w:eastAsia="lt-LT"/>
                        </w:rPr>
                        <w:t>Avarinio režimo schema</w:t>
                      </w:r>
                      <w:r>
                        <w:rPr>
                          <w:color w:val="000000"/>
                          <w:lang w:eastAsia="lt-LT"/>
                        </w:rPr>
                        <w:t xml:space="preserve"> – elektros tinklų konfigūracija, kai elektros energijos persiuntimas vyksta avariniu režimu ir dėl to tinklų naudotojams yra vykdomas laikinas įrenginių leistinos generuoti galios apribojimas prijungimo taške dėl perdavimo ar skirstomųjų elektros tinklų pralaidumo trūkumo arba nesant šių elektros tinklų galimybių persiųsti visą elektros energijos srautą..</w:t>
                      </w:r>
                    </w:p>
                  </w:sdtContent>
                </w:sdt>
                <w:sdt>
                  <w:sdtPr>
                    <w:alias w:val="2.5 pp."/>
                    <w:tag w:val="part_8ca00c35eaa64669a1f755b1c98273ec"/>
                    <w:lock w:val="sdtLocked"/>
                    <w:richText/>
                  </w:sdtPr>
                  <w:sdtContent>
                    <w:p>
                      <w:pPr>
                        <w:ind w:firstLine="567"/>
                        <w:jc w:val="both"/>
                        <w:rPr>
                          <w:color w:val="000000"/>
                          <w:szCs w:val="24"/>
                          <w:lang w:eastAsia="lt-LT"/>
                        </w:rPr>
                      </w:pPr>
                      <w:sdt>
                        <w:sdtPr>
                          <w:alias w:val="Numeris"/>
                          <w:tag w:val="nr_8ca00c35eaa64669a1f755b1c98273ec"/>
                          <w:lock w:val="sdtLocked"/>
                          <w:richText/>
                        </w:sdtPr>
                        <w:sdtContent>
                          <w:r>
                            <w:rPr>
                              <w:bCs/>
                              <w:color w:val="000000"/>
                              <w:szCs w:val="24"/>
                              <w:lang w:eastAsia="lt-LT"/>
                            </w:rPr>
                            <w:t>2.5</w:t>
                          </w:r>
                        </w:sdtContent>
                      </w:sdt>
                      <w:r>
                        <w:rPr>
                          <w:bCs/>
                          <w:color w:val="000000"/>
                          <w:szCs w:val="24"/>
                          <w:lang w:eastAsia="lt-LT"/>
                        </w:rPr>
                        <w:t>.</w:t>
                        <w:tab/>
                      </w:r>
                      <w:r>
                        <w:rPr>
                          <w:b/>
                          <w:bCs/>
                          <w:color w:val="000000"/>
                          <w:szCs w:val="24"/>
                          <w:lang w:eastAsia="lt-LT"/>
                        </w:rPr>
                        <w:t>A tipo elektrinė</w:t>
                      </w:r>
                      <w:r>
                        <w:rPr>
                          <w:color w:val="000000"/>
                          <w:szCs w:val="24"/>
                          <w:lang w:eastAsia="lt-LT"/>
                        </w:rPr>
                        <w:t xml:space="preserve"> – elektrinė, kurios didžiausias pajėgumas (Pmax) yra mažesnis kaip 250 kW. </w:t>
                      </w:r>
                    </w:p>
                  </w:sdtContent>
                </w:sdt>
                <w:sdt>
                  <w:sdtPr>
                    <w:alias w:val="2.6 pp."/>
                    <w:tag w:val="part_5247f08b0ccf48e1a168b19733ee0525"/>
                    <w:lock w:val="sdtLocked"/>
                    <w:richText/>
                  </w:sdtPr>
                  <w:sdtContent>
                    <w:p>
                      <w:pPr>
                        <w:ind w:firstLine="567"/>
                        <w:jc w:val="both"/>
                        <w:rPr>
                          <w:color w:val="000000"/>
                          <w:szCs w:val="24"/>
                          <w:lang w:eastAsia="lt-LT"/>
                        </w:rPr>
                      </w:pPr>
                      <w:sdt>
                        <w:sdtPr>
                          <w:alias w:val="Numeris"/>
                          <w:tag w:val="nr_5247f08b0ccf48e1a168b19733ee0525"/>
                          <w:lock w:val="sdtLocked"/>
                          <w:richText/>
                        </w:sdtPr>
                        <w:sdtContent>
                          <w:r>
                            <w:rPr>
                              <w:bCs/>
                              <w:color w:val="000000"/>
                              <w:szCs w:val="24"/>
                              <w:lang w:eastAsia="lt-LT"/>
                            </w:rPr>
                            <w:t>2.6</w:t>
                          </w:r>
                        </w:sdtContent>
                      </w:sdt>
                      <w:r>
                        <w:rPr>
                          <w:bCs/>
                          <w:color w:val="000000"/>
                          <w:szCs w:val="24"/>
                          <w:lang w:eastAsia="lt-LT"/>
                        </w:rPr>
                        <w:t>.</w:t>
                        <w:tab/>
                      </w:r>
                      <w:r>
                        <w:rPr>
                          <w:b/>
                          <w:bCs/>
                          <w:color w:val="000000"/>
                          <w:szCs w:val="24"/>
                          <w:lang w:eastAsia="lt-LT"/>
                        </w:rPr>
                        <w:t>A0 tipo elektrinė</w:t>
                      </w:r>
                      <w:r>
                        <w:rPr>
                          <w:color w:val="000000"/>
                          <w:szCs w:val="24"/>
                          <w:lang w:eastAsia="lt-LT"/>
                        </w:rPr>
                        <w:t xml:space="preserve"> – </w:t>
                      </w:r>
                      <w:r>
                        <w:rPr>
                          <w:color w:val="000000"/>
                          <w:lang w:eastAsia="lt-LT"/>
                        </w:rPr>
                        <w:t>elektrinė, kurios didžiausias pajėgumas (Pmax) yra ne didesnis kaip 10 kW.</w:t>
                      </w:r>
                    </w:p>
                  </w:sdtContent>
                </w:sdt>
                <w:sdt>
                  <w:sdtPr>
                    <w:alias w:val="2.7 pp."/>
                    <w:tag w:val="part_7a9a902c9d8d4a7e947bdc627aab24ef"/>
                    <w:lock w:val="sdtLocked"/>
                    <w:richText/>
                  </w:sdtPr>
                  <w:sdtContent>
                    <w:p>
                      <w:pPr>
                        <w:ind w:firstLine="567"/>
                        <w:jc w:val="both"/>
                        <w:rPr>
                          <w:color w:val="000000"/>
                          <w:lang w:eastAsia="lt-LT"/>
                        </w:rPr>
                      </w:pPr>
                      <w:sdt>
                        <w:sdtPr>
                          <w:alias w:val="Numeris"/>
                          <w:tag w:val="nr_7a9a902c9d8d4a7e947bdc627aab24ef"/>
                          <w:lock w:val="sdtLocked"/>
                          <w:richText/>
                        </w:sdtPr>
                        <w:sdtContent>
                          <w:r>
                            <w:rPr>
                              <w:bCs/>
                              <w:color w:val="000000"/>
                              <w:szCs w:val="24"/>
                              <w:lang w:eastAsia="lt-LT"/>
                            </w:rPr>
                            <w:t>2.7</w:t>
                          </w:r>
                        </w:sdtContent>
                      </w:sdt>
                      <w:r>
                        <w:rPr>
                          <w:bCs/>
                          <w:color w:val="000000"/>
                          <w:szCs w:val="24"/>
                          <w:lang w:eastAsia="lt-LT"/>
                        </w:rPr>
                        <w:t>.</w:t>
                        <w:tab/>
                      </w:r>
                      <w:r>
                        <w:rPr>
                          <w:b/>
                          <w:color w:val="000000"/>
                          <w:lang w:eastAsia="lt-LT"/>
                        </w:rPr>
                        <w:t>A1 tipo elektrinė</w:t>
                      </w:r>
                      <w:r>
                        <w:rPr>
                          <w:color w:val="000000"/>
                          <w:lang w:eastAsia="lt-LT"/>
                        </w:rPr>
                        <w:t xml:space="preserve"> – didesnio kaip 10 kW, tačiau ne didesnio kaip 100 kW, didžiausio pajėgumo (Pmax) elektrinė.</w:t>
                      </w:r>
                    </w:p>
                  </w:sdtContent>
                </w:sdt>
                <w:sdt>
                  <w:sdtPr>
                    <w:alias w:val="2.8 pp."/>
                    <w:tag w:val="part_959b9e6598c64d7885e2893d54b05342"/>
                    <w:lock w:val="sdtLocked"/>
                    <w:richText/>
                  </w:sdtPr>
                  <w:sdtContent>
                    <w:p>
                      <w:pPr>
                        <w:ind w:firstLine="567"/>
                        <w:jc w:val="both"/>
                        <w:rPr>
                          <w:color w:val="000000"/>
                          <w:szCs w:val="24"/>
                          <w:lang w:eastAsia="lt-LT"/>
                        </w:rPr>
                      </w:pPr>
                      <w:sdt>
                        <w:sdtPr>
                          <w:alias w:val="Numeris"/>
                          <w:tag w:val="nr_959b9e6598c64d7885e2893d54b05342"/>
                          <w:lock w:val="sdtLocked"/>
                          <w:richText/>
                        </w:sdtPr>
                        <w:sdtContent>
                          <w:r>
                            <w:rPr>
                              <w:bCs/>
                              <w:color w:val="000000"/>
                              <w:szCs w:val="24"/>
                              <w:lang w:eastAsia="lt-LT"/>
                            </w:rPr>
                            <w:t>2.8</w:t>
                          </w:r>
                        </w:sdtContent>
                      </w:sdt>
                      <w:r>
                        <w:rPr>
                          <w:bCs/>
                          <w:color w:val="000000"/>
                          <w:szCs w:val="24"/>
                          <w:lang w:eastAsia="lt-LT"/>
                        </w:rPr>
                        <w:t>.</w:t>
                        <w:tab/>
                      </w:r>
                      <w:r>
                        <w:rPr>
                          <w:b/>
                          <w:bCs/>
                          <w:color w:val="000000"/>
                          <w:szCs w:val="24"/>
                          <w:lang w:eastAsia="lt-LT"/>
                        </w:rPr>
                        <w:t>A2 tipo elektrinė</w:t>
                      </w:r>
                      <w:r>
                        <w:rPr>
                          <w:color w:val="000000"/>
                          <w:szCs w:val="24"/>
                          <w:lang w:eastAsia="lt-LT"/>
                        </w:rPr>
                        <w:t xml:space="preserve"> – </w:t>
                      </w:r>
                      <w:r>
                        <w:rPr>
                          <w:color w:val="000000"/>
                          <w:lang w:eastAsia="lt-LT"/>
                        </w:rPr>
                        <w:t>didesnio kaip 100 kW, tačiau mažesnio kaip 250 kW, didžiausio pajėgumo (Pmax) elektrinė.</w:t>
                      </w:r>
                    </w:p>
                  </w:sdtContent>
                </w:sdt>
                <w:sdt>
                  <w:sdtPr>
                    <w:alias w:val="2.9 pp."/>
                    <w:tag w:val="part_9a34859281ee4a93943d276ee587ee77"/>
                    <w:lock w:val="sdtLocked"/>
                    <w:richText/>
                  </w:sdtPr>
                  <w:sdtContent>
                    <w:p>
                      <w:pPr>
                        <w:ind w:firstLine="567"/>
                        <w:jc w:val="both"/>
                        <w:rPr>
                          <w:color w:val="000000"/>
                          <w:szCs w:val="24"/>
                          <w:lang w:eastAsia="lt-LT"/>
                        </w:rPr>
                      </w:pPr>
                      <w:sdt>
                        <w:sdtPr>
                          <w:alias w:val="Numeris"/>
                          <w:tag w:val="nr_9a34859281ee4a93943d276ee587ee77"/>
                          <w:lock w:val="sdtLocked"/>
                          <w:richText/>
                        </w:sdtPr>
                        <w:sdtContent>
                          <w:r>
                            <w:rPr>
                              <w:bCs/>
                              <w:color w:val="000000"/>
                              <w:szCs w:val="24"/>
                              <w:lang w:eastAsia="lt-LT"/>
                            </w:rPr>
                            <w:t>2.9</w:t>
                          </w:r>
                        </w:sdtContent>
                      </w:sdt>
                      <w:r>
                        <w:rPr>
                          <w:bCs/>
                          <w:color w:val="000000"/>
                          <w:szCs w:val="24"/>
                          <w:lang w:eastAsia="lt-LT"/>
                        </w:rPr>
                        <w:t>.</w:t>
                        <w:tab/>
                      </w:r>
                      <w:r>
                        <w:rPr>
                          <w:b/>
                          <w:color w:val="000000"/>
                          <w:lang w:eastAsia="lt-LT"/>
                        </w:rPr>
                        <w:t>B tipo elektrinė</w:t>
                      </w:r>
                      <w:r>
                        <w:rPr>
                          <w:color w:val="000000"/>
                          <w:lang w:eastAsia="lt-LT"/>
                        </w:rPr>
                        <w:t xml:space="preserve"> – 250 kW ir didesnio, tačiau mažesnio kaip 5 MW, didžiausio pajėgumo (Pmax) elektrinė.</w:t>
                      </w:r>
                    </w:p>
                  </w:sdtContent>
                </w:sdt>
                <w:sdt>
                  <w:sdtPr>
                    <w:alias w:val="2.10 pp."/>
                    <w:tag w:val="part_de6f5c8e6729430899abe839213744c9"/>
                    <w:lock w:val="sdtLocked"/>
                    <w:richText/>
                  </w:sdtPr>
                  <w:sdtContent>
                    <w:p>
                      <w:pPr>
                        <w:ind w:firstLine="567"/>
                        <w:jc w:val="both"/>
                        <w:rPr>
                          <w:color w:val="000000"/>
                          <w:szCs w:val="24"/>
                          <w:lang w:eastAsia="lt-LT"/>
                        </w:rPr>
                      </w:pPr>
                      <w:sdt>
                        <w:sdtPr>
                          <w:alias w:val="Numeris"/>
                          <w:tag w:val="nr_de6f5c8e6729430899abe839213744c9"/>
                          <w:lock w:val="sdtLocked"/>
                          <w:richText/>
                        </w:sdtPr>
                        <w:sdtContent>
                          <w:r>
                            <w:rPr>
                              <w:bCs/>
                              <w:color w:val="000000"/>
                              <w:szCs w:val="24"/>
                              <w:lang w:eastAsia="lt-LT"/>
                            </w:rPr>
                            <w:t>2.10</w:t>
                          </w:r>
                        </w:sdtContent>
                      </w:sdt>
                      <w:r>
                        <w:rPr>
                          <w:bCs/>
                          <w:color w:val="000000"/>
                          <w:szCs w:val="24"/>
                          <w:lang w:eastAsia="lt-LT"/>
                        </w:rPr>
                        <w:t>.</w:t>
                        <w:tab/>
                      </w:r>
                      <w:r>
                        <w:rPr>
                          <w:b/>
                          <w:color w:val="000000"/>
                          <w:lang w:eastAsia="lt-LT"/>
                        </w:rPr>
                        <w:t>C tipo elektrinė</w:t>
                      </w:r>
                      <w:r>
                        <w:rPr>
                          <w:color w:val="000000"/>
                          <w:lang w:eastAsia="lt-LT"/>
                        </w:rPr>
                        <w:t xml:space="preserve"> – 5 MW ir didesnio, tačiau mažesnio kaip 15 MW, didžiausio pajėgumo (Pmax) elektrinė.</w:t>
                      </w:r>
                    </w:p>
                  </w:sdtContent>
                </w:sdt>
                <w:sdt>
                  <w:sdtPr>
                    <w:alias w:val="2.11 pp."/>
                    <w:tag w:val="part_4ed8548185db46aa8f8d6f5da9178651"/>
                    <w:lock w:val="sdtLocked"/>
                    <w:richText/>
                  </w:sdtPr>
                  <w:sdtContent>
                    <w:p>
                      <w:pPr>
                        <w:ind w:firstLine="567"/>
                        <w:jc w:val="both"/>
                        <w:rPr>
                          <w:color w:val="000000"/>
                          <w:szCs w:val="24"/>
                          <w:lang w:eastAsia="lt-LT"/>
                        </w:rPr>
                      </w:pPr>
                      <w:sdt>
                        <w:sdtPr>
                          <w:alias w:val="Numeris"/>
                          <w:tag w:val="nr_4ed8548185db46aa8f8d6f5da9178651"/>
                          <w:lock w:val="sdtLocked"/>
                          <w:richText/>
                        </w:sdtPr>
                        <w:sdtContent>
                          <w:r>
                            <w:rPr>
                              <w:bCs/>
                              <w:color w:val="000000"/>
                              <w:szCs w:val="24"/>
                              <w:lang w:eastAsia="lt-LT"/>
                            </w:rPr>
                            <w:t>2.11</w:t>
                          </w:r>
                        </w:sdtContent>
                      </w:sdt>
                      <w:r>
                        <w:rPr>
                          <w:bCs/>
                          <w:color w:val="000000"/>
                          <w:szCs w:val="24"/>
                          <w:lang w:eastAsia="lt-LT"/>
                        </w:rPr>
                        <w:t>.</w:t>
                        <w:tab/>
                      </w:r>
                      <w:r>
                        <w:rPr>
                          <w:b/>
                          <w:color w:val="000000"/>
                          <w:lang w:eastAsia="lt-LT"/>
                        </w:rPr>
                        <w:t>D tipo elektrinė</w:t>
                      </w:r>
                      <w:r>
                        <w:rPr>
                          <w:color w:val="000000"/>
                          <w:lang w:eastAsia="lt-LT"/>
                        </w:rPr>
                        <w:t xml:space="preserve"> – 15 MW ir didesnio didžiausio pajėgumo (Pmax) tipo elektrinė.</w:t>
                      </w:r>
                    </w:p>
                  </w:sdtContent>
                </w:sdt>
                <w:sdt>
                  <w:sdtPr>
                    <w:alias w:val="2.12 pp."/>
                    <w:tag w:val="part_99969ed9afce4eb687883a62e9ca58af"/>
                    <w:lock w:val="sdtLocked"/>
                    <w:richText/>
                  </w:sdtPr>
                  <w:sdtContent>
                    <w:p>
                      <w:pPr>
                        <w:ind w:firstLine="567"/>
                        <w:jc w:val="both"/>
                        <w:rPr>
                          <w:color w:val="000000"/>
                          <w:lang w:eastAsia="lt-LT"/>
                        </w:rPr>
                      </w:pPr>
                      <w:sdt>
                        <w:sdtPr>
                          <w:alias w:val="Numeris"/>
                          <w:tag w:val="nr_99969ed9afce4eb687883a62e9ca58af"/>
                          <w:lock w:val="sdtLocked"/>
                          <w:richText/>
                        </w:sdtPr>
                        <w:sdtContent>
                          <w:r>
                            <w:rPr>
                              <w:bCs/>
                              <w:color w:val="000000"/>
                              <w:szCs w:val="24"/>
                              <w:lang w:eastAsia="lt-LT"/>
                            </w:rPr>
                            <w:t>2.12</w:t>
                          </w:r>
                        </w:sdtContent>
                      </w:sdt>
                      <w:r>
                        <w:rPr>
                          <w:bCs/>
                          <w:color w:val="000000"/>
                          <w:szCs w:val="24"/>
                          <w:lang w:eastAsia="lt-LT"/>
                        </w:rPr>
                        <w:t>.</w:t>
                        <w:tab/>
                      </w:r>
                      <w:r>
                        <w:rPr>
                          <w:b/>
                          <w:bCs/>
                          <w:color w:val="000000"/>
                          <w:lang w:eastAsia="lt-LT"/>
                        </w:rPr>
                        <w:t xml:space="preserve">Elektros skirstomieji tinklai </w:t>
                      </w:r>
                      <w:r>
                        <w:rPr>
                          <w:color w:val="000000"/>
                          <w:lang w:eastAsia="lt-LT"/>
                        </w:rPr>
                        <w:t>(toliau – elektros tinklai)</w:t>
                      </w:r>
                      <w:r>
                        <w:rPr>
                          <w:b/>
                          <w:bCs/>
                          <w:color w:val="000000"/>
                          <w:lang w:eastAsia="lt-LT"/>
                        </w:rPr>
                        <w:t xml:space="preserve"> </w:t>
                      </w:r>
                      <w:r>
                        <w:rPr>
                          <w:color w:val="000000"/>
                          <w:lang w:eastAsia="lt-LT"/>
                        </w:rPr>
                        <w:t xml:space="preserve">– </w:t>
                      </w:r>
                      <w:r>
                        <w:rPr>
                          <w:color w:val="000000"/>
                        </w:rPr>
                        <w:t>visuma tarpusavyje suderintu režimu veikiančių elektros įrenginių, skirtų elektros energijai skirstyti</w:t>
                      </w:r>
                      <w:r>
                        <w:rPr>
                          <w:color w:val="000000"/>
                          <w:lang w:eastAsia="lt-LT"/>
                        </w:rPr>
                        <w:t>.</w:t>
                      </w:r>
                    </w:p>
                  </w:sdtContent>
                </w:sdt>
                <w:sdt>
                  <w:sdtPr>
                    <w:alias w:val="2.13 pp."/>
                    <w:tag w:val="part_a39c045e5f9c4b9bae54f282e69f650d"/>
                    <w:lock w:val="sdtLocked"/>
                    <w:richText/>
                  </w:sdtPr>
                  <w:sdtContent>
                    <w:p>
                      <w:pPr>
                        <w:ind w:firstLine="567"/>
                        <w:jc w:val="both"/>
                        <w:rPr>
                          <w:lang w:eastAsia="lt-LT"/>
                        </w:rPr>
                      </w:pPr>
                      <w:sdt>
                        <w:sdtPr>
                          <w:alias w:val="Numeris"/>
                          <w:tag w:val="nr_a39c045e5f9c4b9bae54f282e69f650d"/>
                          <w:lock w:val="sdtLocked"/>
                          <w:richText/>
                        </w:sdtPr>
                        <w:sdtContent>
                          <w:r>
                            <w:rPr>
                              <w:bCs/>
                              <w:szCs w:val="24"/>
                              <w:lang w:eastAsia="lt-LT"/>
                            </w:rPr>
                            <w:t>2.13</w:t>
                          </w:r>
                        </w:sdtContent>
                      </w:sdt>
                      <w:r>
                        <w:rPr>
                          <w:bCs/>
                          <w:szCs w:val="24"/>
                          <w:lang w:eastAsia="lt-LT"/>
                        </w:rPr>
                        <w:t>.</w:t>
                        <w:tab/>
                      </w:r>
                      <w:r>
                        <w:rPr>
                          <w:b/>
                          <w:bCs/>
                          <w:color w:val="000000"/>
                          <w:lang w:eastAsia="lt-LT"/>
                        </w:rPr>
                        <w:t xml:space="preserve">Elektros tinklų pajėgumų padidinimas </w:t>
                      </w:r>
                      <w:r>
                        <w:rPr>
                          <w:color w:val="000000"/>
                          <w:lang w:eastAsia="lt-LT"/>
                        </w:rPr>
                        <w:t xml:space="preserve">– Operatoriaus, atsižvelgiant į esamą elektros tinklų techninę būklę, atliekamas papildomas jo valdomų tinklų optimizavimas, išplėtimas ir (ar) rekonstravimas, atsižvelgiant į tai, kas reikalinga konkretaus tinklų naudotojo elektrinėms ar kaupimo įrenginiams prijungti ir jo poreikiams tenkinti, tam, kad būtų galima užtikrinti saugų ir patikimą elektros energijos priėmimą ir paskirstymą, nepabloginant sąlygų esamiems tinklų naudotojams. </w:t>
                      </w:r>
                    </w:p>
                  </w:sdtContent>
                </w:sdt>
                <w:sdt>
                  <w:sdtPr>
                    <w:alias w:val="2.14 pp."/>
                    <w:tag w:val="part_f24639fb052f4474aa6788ea87d6448f"/>
                    <w:lock w:val="sdtLocked"/>
                    <w:richText/>
                  </w:sdtPr>
                  <w:sdtContent>
                    <w:p>
                      <w:pPr>
                        <w:ind w:firstLine="567"/>
                        <w:jc w:val="both"/>
                        <w:rPr>
                          <w:lang w:eastAsia="lt-LT"/>
                        </w:rPr>
                      </w:pPr>
                      <w:sdt>
                        <w:sdtPr>
                          <w:alias w:val="Numeris"/>
                          <w:tag w:val="nr_f24639fb052f4474aa6788ea87d6448f"/>
                          <w:lock w:val="sdtLocked"/>
                          <w:richText/>
                        </w:sdtPr>
                        <w:sdtContent>
                          <w:r>
                            <w:rPr>
                              <w:bCs/>
                              <w:szCs w:val="24"/>
                              <w:lang w:eastAsia="lt-LT"/>
                            </w:rPr>
                            <w:t>2.14</w:t>
                          </w:r>
                        </w:sdtContent>
                      </w:sdt>
                      <w:r>
                        <w:rPr>
                          <w:bCs/>
                          <w:szCs w:val="24"/>
                          <w:lang w:eastAsia="lt-LT"/>
                        </w:rPr>
                        <w:t>.</w:t>
                        <w:tab/>
                      </w:r>
                      <w:r>
                        <w:rPr>
                          <w:b/>
                          <w:bCs/>
                          <w:color w:val="000000"/>
                          <w:lang w:eastAsia="lt-LT"/>
                        </w:rPr>
                        <w:t xml:space="preserve">Leistinos generuoti galios ribojimai dėl elektros energetikos sistemos balanso – </w:t>
                      </w:r>
                      <w:r>
                        <w:rPr>
                          <w:color w:val="000000"/>
                          <w:lang w:eastAsia="lt-LT"/>
                        </w:rPr>
                        <w:t xml:space="preserve">leistinos generuoti galios ribojimai, taikomi dėl </w:t>
                      </w:r>
                      <w:r>
                        <w:rPr>
                          <w:color w:val="000000"/>
                        </w:rPr>
                        <w:t>elektros energijos gamybos ir suvartojimo santykio energetikos sistemoje, nesant sistemos galimybių integruoti visą elektrinių gaminamą ir energijos kaupimo įrenginių persiunčiamą energijos kiekį į elektros energijos rinkos segmentus.</w:t>
                      </w:r>
                      <w:r>
                        <w:rPr>
                          <w:b/>
                          <w:bCs/>
                          <w:color w:val="000000"/>
                          <w:lang w:eastAsia="lt-LT"/>
                        </w:rPr>
                        <w:t xml:space="preserve"> </w:t>
                      </w:r>
                      <w:r>
                        <w:rPr>
                          <w:color w:val="000000"/>
                          <w:lang w:eastAsia="lt-LT"/>
                        </w:rPr>
                        <w:t>Šie ribojimai gali viršyti Elektros energetikos įstatyme nurodytas laikino elektros energijos persiuntimo nutraukimo ar ribojimo laiko ribas.</w:t>
                      </w:r>
                    </w:p>
                  </w:sdtContent>
                </w:sdt>
                <w:sdt>
                  <w:sdtPr>
                    <w:alias w:val="2.15 pp."/>
                    <w:tag w:val="part_6b7cbfc6f3614806917161e06d943d09"/>
                    <w:lock w:val="sdtLocked"/>
                    <w:richText/>
                  </w:sdtPr>
                  <w:sdtContent>
                    <w:p>
                      <w:pPr>
                        <w:ind w:firstLine="567"/>
                        <w:jc w:val="both"/>
                        <w:rPr>
                          <w:szCs w:val="24"/>
                          <w:lang w:eastAsia="lt-LT"/>
                        </w:rPr>
                      </w:pPr>
                      <w:sdt>
                        <w:sdtPr>
                          <w:alias w:val="Numeris"/>
                          <w:tag w:val="nr_6b7cbfc6f3614806917161e06d943d09"/>
                          <w:lock w:val="sdtLocked"/>
                          <w:richText/>
                        </w:sdtPr>
                        <w:sdtContent>
                          <w:r>
                            <w:rPr>
                              <w:bCs/>
                              <w:szCs w:val="24"/>
                              <w:lang w:eastAsia="lt-LT"/>
                            </w:rPr>
                            <w:t>2.15</w:t>
                          </w:r>
                        </w:sdtContent>
                      </w:sdt>
                      <w:r>
                        <w:rPr>
                          <w:bCs/>
                          <w:szCs w:val="24"/>
                          <w:lang w:eastAsia="lt-LT"/>
                        </w:rPr>
                        <w:t>.</w:t>
                        <w:tab/>
                      </w:r>
                      <w:r>
                        <w:rPr>
                          <w:b/>
                          <w:bCs/>
                          <w:szCs w:val="24"/>
                          <w:lang w:eastAsia="lt-LT"/>
                        </w:rPr>
                        <w:t>Leistinos generuoti galios ribojimai, susiję su perdavimo elektros tinklų techninio pralaidumo galimybėmis</w:t>
                      </w:r>
                      <w:r>
                        <w:rPr>
                          <w:szCs w:val="24"/>
                          <w:lang w:eastAsia="lt-LT"/>
                        </w:rPr>
                        <w:t xml:space="preserve"> – </w:t>
                      </w:r>
                      <w:r>
                        <w:rPr>
                          <w:color w:val="000000"/>
                          <w:lang w:eastAsia="lt-LT"/>
                        </w:rPr>
                        <w:t xml:space="preserve">ribojimai, taikomi dėl vėjo, saulės energijos ir kaupimo įrenginių generacijos sutapties negalimumo ir (ar) dėl kitų </w:t>
                      </w:r>
                      <w:r>
                        <w:rPr>
                          <w:color w:val="000000"/>
                        </w:rPr>
                        <w:t>perdavimo elektros tinklų pralaidumų trūkumo</w:t>
                      </w:r>
                      <w:r>
                        <w:rPr>
                          <w:szCs w:val="24"/>
                          <w:lang w:eastAsia="lt-LT"/>
                        </w:rPr>
                        <w:t xml:space="preserve">. </w:t>
                      </w:r>
                      <w:r>
                        <w:rPr>
                          <w:color w:val="000000"/>
                          <w:lang w:eastAsia="lt-LT"/>
                        </w:rPr>
                        <w:t>Šie ribojimai gali viršyti Elektros energetikos įstatyme nurodytas laikino elektros energijos persiuntimo nutraukimo ar ribojimo laiko ribas.</w:t>
                      </w:r>
                    </w:p>
                  </w:sdtContent>
                </w:sdt>
                <w:sdt>
                  <w:sdtPr>
                    <w:alias w:val="2.16 pp."/>
                    <w:tag w:val="part_d83c31d3238d4239b822a828434ce0c6"/>
                    <w:lock w:val="sdtLocked"/>
                    <w:richText/>
                  </w:sdtPr>
                  <w:sdtContent>
                    <w:p>
                      <w:pPr>
                        <w:ind w:firstLine="567"/>
                        <w:jc w:val="both"/>
                        <w:rPr>
                          <w:lang w:eastAsia="lt-LT"/>
                        </w:rPr>
                      </w:pPr>
                      <w:sdt>
                        <w:sdtPr>
                          <w:alias w:val="Numeris"/>
                          <w:tag w:val="nr_d83c31d3238d4239b822a828434ce0c6"/>
                          <w:lock w:val="sdtLocked"/>
                          <w:richText/>
                        </w:sdtPr>
                        <w:sdtContent>
                          <w:r>
                            <w:rPr>
                              <w:bCs/>
                              <w:szCs w:val="24"/>
                              <w:lang w:eastAsia="lt-LT"/>
                            </w:rPr>
                            <w:t>2.16</w:t>
                          </w:r>
                        </w:sdtContent>
                      </w:sdt>
                      <w:r>
                        <w:rPr>
                          <w:bCs/>
                          <w:szCs w:val="24"/>
                          <w:lang w:eastAsia="lt-LT"/>
                        </w:rPr>
                        <w:t>.</w:t>
                        <w:tab/>
                      </w:r>
                      <w:r>
                        <w:rPr>
                          <w:b/>
                          <w:lang w:eastAsia="lt-LT"/>
                        </w:rPr>
                        <w:t xml:space="preserve">Leistinos generuoti galios ribojimai, susiję su </w:t>
                      </w:r>
                      <w:r>
                        <w:rPr>
                          <w:b/>
                          <w:color w:val="000000"/>
                          <w:lang w:eastAsia="lt-LT"/>
                        </w:rPr>
                        <w:t>skirstomųjų elektros tinklų techninio pralaidumo galimybėmis</w:t>
                      </w:r>
                      <w:r>
                        <w:rPr>
                          <w:color w:val="000000"/>
                          <w:lang w:eastAsia="lt-LT"/>
                        </w:rPr>
                        <w:t xml:space="preserve"> – ribojimai, taikomi dėl skirstomųjų elektros tinklų pralaidumo nepakankamumo dėl elektros energetikos sistemos patikimumo kriterijaus N-1 taikymo, poreikio atlikti Operatoriaus elektros tinklų ir (ar) perdavimo elektros tinklų priežiūrą (įskaitant šių elektros tinklų rekonstrukciją) ar tinklų naudotojų prijungimą prie Operatoriaus elektros tinklų ir (ar) perdavimo elektros tinklų, dėl avarijų, gedimų, sutrikimų bei kitų priežasčių. Tinklų naudotojui sutikus (susitarus), šie ribojimai gali viršyti Elektros energetikos įstatyme nurodytas laikino elektros energijos persiuntimo nutraukimo ar ribojimo laiko ribas. </w:t>
                      </w:r>
                    </w:p>
                  </w:sdtContent>
                </w:sdt>
                <w:sdt>
                  <w:sdtPr>
                    <w:alias w:val="2.17 pp."/>
                    <w:tag w:val="part_1e64a17df2c74b82a3c11ae48827235b"/>
                    <w:lock w:val="sdtLocked"/>
                    <w:richText/>
                  </w:sdtPr>
                  <w:sdtContent>
                    <w:p>
                      <w:pPr>
                        <w:ind w:firstLine="567"/>
                        <w:jc w:val="both"/>
                        <w:rPr>
                          <w:color w:val="000000"/>
                          <w:lang w:eastAsia="lt-LT"/>
                        </w:rPr>
                      </w:pPr>
                      <w:sdt>
                        <w:sdtPr>
                          <w:alias w:val="Numeris"/>
                          <w:tag w:val="nr_1e64a17df2c74b82a3c11ae48827235b"/>
                          <w:lock w:val="sdtLocked"/>
                          <w:richText/>
                        </w:sdtPr>
                        <w:sdtContent>
                          <w:r>
                            <w:rPr>
                              <w:bCs/>
                              <w:color w:val="000000"/>
                              <w:szCs w:val="24"/>
                              <w:lang w:eastAsia="lt-LT"/>
                            </w:rPr>
                            <w:t>2.17</w:t>
                          </w:r>
                        </w:sdtContent>
                      </w:sdt>
                      <w:r>
                        <w:rPr>
                          <w:bCs/>
                          <w:color w:val="000000"/>
                          <w:szCs w:val="24"/>
                          <w:lang w:eastAsia="lt-LT"/>
                        </w:rPr>
                        <w:t>.</w:t>
                        <w:tab/>
                      </w:r>
                      <w:r>
                        <w:rPr>
                          <w:b/>
                          <w:bCs/>
                          <w:color w:val="000000"/>
                          <w:lang w:eastAsia="lt-LT"/>
                        </w:rPr>
                        <w:t>Prijungimo išlaidos</w:t>
                      </w:r>
                      <w:r>
                        <w:rPr>
                          <w:color w:val="000000"/>
                          <w:lang w:eastAsia="lt-LT"/>
                        </w:rPr>
                        <w:t xml:space="preserve"> </w:t>
                      </w:r>
                      <w:r>
                        <w:rPr>
                          <w:i/>
                          <w:iCs/>
                          <w:color w:val="000000"/>
                          <w:lang w:eastAsia="lt-LT"/>
                        </w:rPr>
                        <w:t xml:space="preserve">– </w:t>
                      </w:r>
                      <w:r>
                        <w:rPr>
                          <w:color w:val="000000"/>
                          <w:lang w:eastAsia="lt-LT"/>
                        </w:rPr>
                        <w:t>pinigų suma, reikalinga tinklų naudotojo elektros energijos gamybos ir (ar) kaupimo įrenginiams prijungti prie Operatoriaus valdomų elektros tinklų.</w:t>
                      </w:r>
                    </w:p>
                  </w:sdtContent>
                </w:sdt>
                <w:sdt>
                  <w:sdtPr>
                    <w:alias w:val="2.18 pp."/>
                    <w:tag w:val="part_f788e06b3f77431abb6d72f45dc7a5c5"/>
                    <w:lock w:val="sdtLocked"/>
                    <w:richText/>
                  </w:sdtPr>
                  <w:sdtContent>
                    <w:p>
                      <w:pPr>
                        <w:ind w:firstLine="567"/>
                        <w:jc w:val="both"/>
                        <w:rPr>
                          <w:color w:val="000000"/>
                          <w:lang w:eastAsia="lt-LT"/>
                        </w:rPr>
                      </w:pPr>
                      <w:sdt>
                        <w:sdtPr>
                          <w:alias w:val="Numeris"/>
                          <w:tag w:val="nr_f788e06b3f77431abb6d72f45dc7a5c5"/>
                          <w:lock w:val="sdtLocked"/>
                          <w:richText/>
                        </w:sdtPr>
                        <w:sdtContent>
                          <w:r>
                            <w:rPr>
                              <w:bCs/>
                              <w:color w:val="000000"/>
                              <w:szCs w:val="24"/>
                              <w:lang w:eastAsia="lt-LT"/>
                            </w:rPr>
                            <w:t>2.18</w:t>
                          </w:r>
                        </w:sdtContent>
                      </w:sdt>
                      <w:r>
                        <w:rPr>
                          <w:bCs/>
                          <w:color w:val="000000"/>
                          <w:szCs w:val="24"/>
                          <w:lang w:eastAsia="lt-LT"/>
                        </w:rPr>
                        <w:t>.</w:t>
                        <w:tab/>
                      </w:r>
                      <w:r>
                        <w:rPr>
                          <w:b/>
                          <w:bCs/>
                          <w:color w:val="000000"/>
                          <w:lang w:eastAsia="lt-LT"/>
                        </w:rPr>
                        <w:t>Prijungimo paslauga</w:t>
                      </w:r>
                      <w:r>
                        <w:rPr>
                          <w:color w:val="000000"/>
                          <w:lang w:eastAsia="lt-LT"/>
                        </w:rPr>
                        <w:t xml:space="preserve"> – teisės aktų nustatyta tvarka Operatoriaus tinklų naudotojui teikiama paslauga, kurios metu tinklų naudotojų elektrinė ar kaupimo įrenginys prijungiami prie Operatoriaus elektros tinklų, ir (ar) kitos teisės aktuose nustatytos Operatoriaus tinklų naudotojui teikiamos paslaugos, susijusios su tinklų naudotojo elektros įrenginių prijungimu prie elektros tinklų.</w:t>
                      </w:r>
                    </w:p>
                  </w:sdtContent>
                </w:sdt>
                <w:sdt>
                  <w:sdtPr>
                    <w:alias w:val="2.19 pp."/>
                    <w:tag w:val="part_aa6955e33b814f38ad9a70a061777a4b"/>
                    <w:lock w:val="sdtLocked"/>
                    <w:richText/>
                  </w:sdtPr>
                  <w:sdtContent>
                    <w:p>
                      <w:pPr>
                        <w:ind w:firstLine="567"/>
                        <w:jc w:val="both"/>
                        <w:rPr>
                          <w:color w:val="000000"/>
                          <w:lang w:eastAsia="lt-LT"/>
                        </w:rPr>
                      </w:pPr>
                      <w:sdt>
                        <w:sdtPr>
                          <w:alias w:val="Numeris"/>
                          <w:tag w:val="nr_aa6955e33b814f38ad9a70a061777a4b"/>
                          <w:lock w:val="sdtLocked"/>
                          <w:richText/>
                        </w:sdtPr>
                        <w:sdtContent>
                          <w:r>
                            <w:rPr>
                              <w:bCs/>
                              <w:color w:val="000000"/>
                              <w:szCs w:val="24"/>
                              <w:lang w:eastAsia="lt-LT"/>
                            </w:rPr>
                            <w:t>2.19</w:t>
                          </w:r>
                        </w:sdtContent>
                      </w:sdt>
                      <w:r>
                        <w:rPr>
                          <w:bCs/>
                          <w:color w:val="000000"/>
                          <w:szCs w:val="24"/>
                          <w:lang w:eastAsia="lt-LT"/>
                        </w:rPr>
                        <w:t>.</w:t>
                        <w:tab/>
                      </w:r>
                      <w:r>
                        <w:rPr>
                          <w:b/>
                          <w:bCs/>
                          <w:color w:val="000000"/>
                          <w:lang w:eastAsia="lt-LT"/>
                        </w:rPr>
                        <w:t>Prijungimo paslaugos sutartis</w:t>
                      </w:r>
                      <w:r>
                        <w:rPr>
                          <w:color w:val="000000"/>
                          <w:lang w:eastAsia="lt-LT"/>
                        </w:rPr>
                        <w:t xml:space="preserve"> – Operatoriaus ir tinklų naudotojo (teisės aktuose nurodytais atvejais – tinklų operatorių, tinklų naudotojo ir (ar) tinklų naudotojo pasirinkto rangovo) sudaroma elektrinės ar kaupimo įrenginio prijungimo prie elektros tinklų paslaugos sutartis, atitinkanti suderintą techninį projektą arba prijungimo sąlygas, jei techninis projektas neprivalomas, kuri nustato prijungimo paslaugos teikimo sąlygas ir tvarką.</w:t>
                      </w:r>
                    </w:p>
                  </w:sdtContent>
                </w:sdt>
                <w:sdt>
                  <w:sdtPr>
                    <w:alias w:val="2.20 pp."/>
                    <w:tag w:val="part_9324b573d6f04d649aa33e4701721116"/>
                    <w:lock w:val="sdtLocked"/>
                    <w:richText/>
                  </w:sdtPr>
                  <w:sdtContent>
                    <w:p>
                      <w:pPr>
                        <w:ind w:firstLine="567"/>
                        <w:jc w:val="both"/>
                        <w:rPr>
                          <w:color w:val="000000"/>
                          <w:lang w:eastAsia="lt-LT"/>
                        </w:rPr>
                      </w:pPr>
                      <w:sdt>
                        <w:sdtPr>
                          <w:alias w:val="Numeris"/>
                          <w:tag w:val="nr_9324b573d6f04d649aa33e4701721116"/>
                          <w:lock w:val="sdtLocked"/>
                          <w:richText/>
                        </w:sdtPr>
                        <w:sdtContent>
                          <w:r>
                            <w:rPr>
                              <w:bCs/>
                              <w:color w:val="000000"/>
                              <w:szCs w:val="24"/>
                              <w:lang w:eastAsia="lt-LT"/>
                            </w:rPr>
                            <w:t>2.20</w:t>
                          </w:r>
                        </w:sdtContent>
                      </w:sdt>
                      <w:r>
                        <w:rPr>
                          <w:bCs/>
                          <w:color w:val="000000"/>
                          <w:szCs w:val="24"/>
                          <w:lang w:eastAsia="lt-LT"/>
                        </w:rPr>
                        <w:t>.</w:t>
                        <w:tab/>
                      </w:r>
                      <w:r>
                        <w:rPr>
                          <w:b/>
                          <w:color w:val="000000"/>
                          <w:lang w:eastAsia="lt-LT"/>
                        </w:rPr>
                        <w:t>Prijungimo sąlygos</w:t>
                      </w:r>
                      <w:r>
                        <w:rPr>
                          <w:color w:val="000000"/>
                          <w:lang w:eastAsia="lt-LT"/>
                        </w:rPr>
                        <w:t xml:space="preserve"> – techninės sąlygos, kuriose nustatomi privalomieji elektros tinklų tiesimo, pertvarkymo, plėtros ir (ar) elektrinės modernizavimo, reikalavimai prijungiant tinklų naudotojų elektrines ar kaupimo įrenginius prie Operatoriaus valdomų elektros tinklų ar teikiant kitas teisės aktuose nustatytas paslaugas. Prijungimo sąlygos skirtos tinklų naudotojo elektrinių ar kaupimo įrenginių prijungimo prie elektros tinklo dalies ir tinklų naudotojo elektrinių ar kaupimo įrenginių dalies techniniams projektams parengti bei nustato reikalavimus statomiems objektams, kuriuos tinklų naudotojai turi įvykdyti.</w:t>
                      </w:r>
                    </w:p>
                  </w:sdtContent>
                </w:sdt>
                <w:sdt>
                  <w:sdtPr>
                    <w:alias w:val="2.21 pp."/>
                    <w:tag w:val="part_36bf2e7f86b34ff3aa04c548e596280c"/>
                    <w:lock w:val="sdtLocked"/>
                    <w:richText/>
                  </w:sdtPr>
                  <w:sdtContent>
                    <w:p>
                      <w:pPr>
                        <w:ind w:firstLine="567"/>
                        <w:jc w:val="both"/>
                        <w:rPr>
                          <w:color w:val="000000"/>
                          <w:lang w:eastAsia="lt-LT"/>
                        </w:rPr>
                      </w:pPr>
                      <w:sdt>
                        <w:sdtPr>
                          <w:alias w:val="Numeris"/>
                          <w:tag w:val="nr_36bf2e7f86b34ff3aa04c548e596280c"/>
                          <w:lock w:val="sdtLocked"/>
                          <w:richText/>
                        </w:sdtPr>
                        <w:sdtContent>
                          <w:r>
                            <w:rPr>
                              <w:bCs/>
                              <w:color w:val="000000"/>
                              <w:szCs w:val="24"/>
                              <w:lang w:eastAsia="lt-LT"/>
                            </w:rPr>
                            <w:t>2.21</w:t>
                          </w:r>
                        </w:sdtContent>
                      </w:sdt>
                      <w:r>
                        <w:rPr>
                          <w:bCs/>
                          <w:color w:val="000000"/>
                          <w:szCs w:val="24"/>
                          <w:lang w:eastAsia="lt-LT"/>
                        </w:rPr>
                        <w:t>.</w:t>
                        <w:tab/>
                      </w:r>
                      <w:r>
                        <w:rPr>
                          <w:color w:val="000000"/>
                        </w:rPr>
                        <w:t> </w:t>
                      </w:r>
                      <w:r>
                        <w:rPr>
                          <w:b/>
                          <w:bCs/>
                          <w:color w:val="000000"/>
                        </w:rPr>
                        <w:t>Profilis</w:t>
                      </w:r>
                      <w:r>
                        <w:rPr>
                          <w:color w:val="000000"/>
                        </w:rPr>
                        <w:t> – elektrinės (vėjo, saulės) ar kaupimo įrenginio valandinis elektros energijos gamybos grafikas.</w:t>
                      </w:r>
                    </w:p>
                  </w:sdtContent>
                </w:sdt>
                <w:sdt>
                  <w:sdtPr>
                    <w:alias w:val="2.22 pp."/>
                    <w:tag w:val="part_391497271bee4d28a0e866e86ca8ece9"/>
                    <w:lock w:val="sdtLocked"/>
                    <w:richText/>
                  </w:sdtPr>
                  <w:sdtContent>
                    <w:p>
                      <w:pPr>
                        <w:ind w:firstLine="567"/>
                        <w:jc w:val="both"/>
                        <w:rPr>
                          <w:color w:val="000000"/>
                          <w:lang w:eastAsia="lt-LT"/>
                        </w:rPr>
                      </w:pPr>
                      <w:sdt>
                        <w:sdtPr>
                          <w:alias w:val="Numeris"/>
                          <w:tag w:val="nr_391497271bee4d28a0e866e86ca8ece9"/>
                          <w:lock w:val="sdtLocked"/>
                          <w:richText/>
                        </w:sdtPr>
                        <w:sdtContent>
                          <w:r>
                            <w:rPr>
                              <w:bCs/>
                              <w:color w:val="000000"/>
                              <w:szCs w:val="24"/>
                              <w:lang w:eastAsia="lt-LT"/>
                            </w:rPr>
                            <w:t>2.22</w:t>
                          </w:r>
                        </w:sdtContent>
                      </w:sdt>
                      <w:r>
                        <w:rPr>
                          <w:bCs/>
                          <w:color w:val="000000"/>
                          <w:szCs w:val="24"/>
                          <w:lang w:eastAsia="lt-LT"/>
                        </w:rPr>
                        <w:t>.</w:t>
                        <w:tab/>
                      </w:r>
                      <w:r>
                        <w:rPr>
                          <w:b/>
                          <w:bCs/>
                          <w:color w:val="000000"/>
                          <w:lang w:eastAsia="lt-LT"/>
                        </w:rPr>
                        <w:t>Remontinis režimas</w:t>
                      </w:r>
                      <w:r>
                        <w:rPr>
                          <w:color w:val="000000"/>
                          <w:lang w:eastAsia="lt-LT"/>
                        </w:rPr>
                        <w:t xml:space="preserve"> – elektros tinklų veikimo režimas, kai dėl atliekamų  patirtos avarijos, sutrikimo ar gedimo likvidavimo ar dėl Operatoriaus elektros tinklų ar perdavimo elektros tinklų priežiūros darbų (įskaitant šių elektros tinklų rekonstrukciją) pakeičiama elektros tinklų konfigūracija (pavyzdžiui, pakeičiamas elektros energiją persiunčiančių linijų, elektros šaltinių skaičius) ir tinklų naudotojams galimas elektros energijos persiuntimo ribojimas arba nutraukimas, tačiau elektros tinklų parametrai atitinka Lietuvos standarte LST EN 50160:2010 „Viešųjų elektros tinklų įtampos charakteristikos“ nurodytas leistinas ribas.</w:t>
                      </w:r>
                    </w:p>
                  </w:sdtContent>
                </w:sdt>
                <w:sdt>
                  <w:sdtPr>
                    <w:alias w:val="2.23 pp."/>
                    <w:tag w:val="part_d95b26eb32fc40b685de8a88efb3126e"/>
                    <w:lock w:val="sdtLocked"/>
                    <w:richText/>
                  </w:sdtPr>
                  <w:sdtContent>
                    <w:p>
                      <w:pPr>
                        <w:ind w:firstLine="567"/>
                        <w:jc w:val="both"/>
                        <w:rPr>
                          <w:color w:val="000000"/>
                          <w:lang w:eastAsia="lt-LT"/>
                        </w:rPr>
                      </w:pPr>
                      <w:sdt>
                        <w:sdtPr>
                          <w:alias w:val="Numeris"/>
                          <w:tag w:val="nr_d95b26eb32fc40b685de8a88efb3126e"/>
                          <w:lock w:val="sdtLocked"/>
                          <w:richText/>
                        </w:sdtPr>
                        <w:sdtContent>
                          <w:r>
                            <w:rPr>
                              <w:bCs/>
                              <w:color w:val="000000"/>
                              <w:szCs w:val="24"/>
                              <w:lang w:eastAsia="lt-LT"/>
                            </w:rPr>
                            <w:t>2.23</w:t>
                          </w:r>
                        </w:sdtContent>
                      </w:sdt>
                      <w:r>
                        <w:rPr>
                          <w:bCs/>
                          <w:color w:val="000000"/>
                          <w:szCs w:val="24"/>
                          <w:lang w:eastAsia="lt-LT"/>
                        </w:rPr>
                        <w:t>.</w:t>
                        <w:tab/>
                      </w:r>
                      <w:r>
                        <w:rPr>
                          <w:b/>
                          <w:bCs/>
                          <w:color w:val="000000"/>
                          <w:lang w:eastAsia="lt-LT"/>
                        </w:rPr>
                        <w:t xml:space="preserve">Šaltinio galima generuoti galia </w:t>
                      </w:r>
                      <w:r>
                        <w:rPr>
                          <w:color w:val="000000"/>
                          <w:lang w:eastAsia="lt-LT"/>
                        </w:rPr>
                        <w:t xml:space="preserve">– </w:t>
                      </w:r>
                      <w:r>
                        <w:rPr>
                          <w:color w:val="000000"/>
                        </w:rPr>
                        <w:t>didžiausia aktyvioji galia, kuri gali būti patiekiama iš</w:t>
                      </w:r>
                      <w:r>
                        <w:rPr>
                          <w:color w:val="000000"/>
                          <w:lang w:eastAsia="lt-LT"/>
                        </w:rPr>
                        <w:t xml:space="preserve"> generacijos šaltinio ar kaupimo įrenginio į elektros tinklus</w:t>
                      </w:r>
                      <w:r>
                        <w:rPr>
                          <w:color w:val="000000"/>
                        </w:rPr>
                        <w:t>.</w:t>
                      </w:r>
                    </w:p>
                  </w:sdtContent>
                </w:sdt>
                <w:sdt>
                  <w:sdtPr>
                    <w:alias w:val="2.24 pp."/>
                    <w:tag w:val="part_e53982079ebb476eb2f62ed96b3cc52a"/>
                    <w:lock w:val="sdtLocked"/>
                    <w:richText/>
                  </w:sdtPr>
                  <w:sdtContent>
                    <w:p>
                      <w:pPr>
                        <w:ind w:firstLine="567"/>
                        <w:jc w:val="both"/>
                        <w:rPr>
                          <w:color w:val="000000"/>
                          <w:szCs w:val="24"/>
                          <w:lang w:eastAsia="lt-LT"/>
                        </w:rPr>
                      </w:pPr>
                      <w:sdt>
                        <w:sdtPr>
                          <w:alias w:val="Numeris"/>
                          <w:tag w:val="nr_e53982079ebb476eb2f62ed96b3cc52a"/>
                          <w:lock w:val="sdtLocked"/>
                          <w:richText/>
                        </w:sdtPr>
                        <w:sdtContent>
                          <w:r>
                            <w:rPr>
                              <w:bCs/>
                              <w:color w:val="000000"/>
                              <w:szCs w:val="24"/>
                              <w:lang w:eastAsia="lt-LT"/>
                            </w:rPr>
                            <w:t>2.24</w:t>
                          </w:r>
                        </w:sdtContent>
                      </w:sdt>
                      <w:r>
                        <w:rPr>
                          <w:bCs/>
                          <w:color w:val="000000"/>
                          <w:szCs w:val="24"/>
                          <w:lang w:eastAsia="lt-LT"/>
                        </w:rPr>
                        <w:t>.</w:t>
                        <w:tab/>
                      </w:r>
                      <w:r>
                        <w:rPr>
                          <w:color w:val="000000"/>
                          <w:lang w:eastAsia="lt-LT"/>
                        </w:rPr>
                        <w:t xml:space="preserve">Apraše vartojama sąvoka „iki“ neapima paskutinio nurodyto skaitmens, išskyrus, kai nurodoma „imtinai“. </w:t>
                      </w:r>
                    </w:p>
                  </w:sdtContent>
                </w:sdt>
                <w:sdt>
                  <w:sdtPr>
                    <w:alias w:val="2.25 pp."/>
                    <w:tag w:val="part_a63034847d64494387e16c697bd65125"/>
                    <w:lock w:val="sdtLocked"/>
                    <w:richText/>
                  </w:sdtPr>
                  <w:sdtContent>
                    <w:p>
                      <w:pPr>
                        <w:ind w:firstLine="567"/>
                        <w:jc w:val="both"/>
                        <w:rPr>
                          <w:color w:val="000000"/>
                          <w:lang w:eastAsia="lt-LT"/>
                        </w:rPr>
                      </w:pPr>
                      <w:sdt>
                        <w:sdtPr>
                          <w:alias w:val="Numeris"/>
                          <w:tag w:val="nr_a63034847d64494387e16c697bd65125"/>
                          <w:lock w:val="sdtLocked"/>
                          <w:richText/>
                        </w:sdtPr>
                        <w:sdtContent>
                          <w:r>
                            <w:rPr>
                              <w:bCs/>
                              <w:color w:val="000000"/>
                              <w:szCs w:val="24"/>
                              <w:lang w:eastAsia="lt-LT"/>
                            </w:rPr>
                            <w:t>2.25</w:t>
                          </w:r>
                        </w:sdtContent>
                      </w:sdt>
                      <w:r>
                        <w:rPr>
                          <w:bCs/>
                          <w:color w:val="000000"/>
                          <w:szCs w:val="24"/>
                          <w:lang w:eastAsia="lt-LT"/>
                        </w:rPr>
                        <w:t>.</w:t>
                        <w:tab/>
                      </w:r>
                      <w:r>
                        <w:rPr>
                          <w:color w:val="000000"/>
                        </w:rPr>
                        <w:t xml:space="preserve">Elektros energijos gamybos modulio didžiausio pajėgumo (toliau </w:t>
                      </w:r>
                      <w:r>
                        <w:rPr>
                          <w:color w:val="000000"/>
                          <w:lang w:eastAsia="lt-LT"/>
                        </w:rPr>
                        <w:t xml:space="preserve">– didžiausias pajėgumas </w:t>
                      </w:r>
                      <w:r>
                        <w:t>(Pmax)</w:t>
                      </w:r>
                      <w:r>
                        <w:rPr>
                          <w:color w:val="000000"/>
                          <w:shd w:val="clear" w:color="auto" w:fill="FFFFFF"/>
                        </w:rPr>
                        <w:t xml:space="preserve"> sąvoka atitinka </w:t>
                      </w:r>
                      <w:r>
                        <w:rPr>
                          <w:color w:val="000000"/>
                          <w:lang w:eastAsia="zh-TW"/>
                        </w:rPr>
                        <w:t xml:space="preserve">2016 m. balandžio 14 d. Komisijos reglamento </w:t>
                      </w:r>
                      <w:fldSimple w:instr="HYPERLINK http://eur-lex.europa.eu/legal-content/LIT/TXT/?uri=CELEX:32016R0631&amp;locale=lt \t _blank">
                        <w:r>
                          <w:rPr>
                            <w:color w:val="0000FF" w:themeColor="hyperlink"/>
                            <w:lang w:eastAsia="zh-TW"/>
                            <w:u w:val="single"/>
                          </w:rPr>
                          <w:t>(ES) 2016/631</w:t>
                        </w:r>
                      </w:fldSimple>
                      <w:r>
                        <w:rPr>
                          <w:color w:val="000000"/>
                          <w:lang w:eastAsia="zh-TW"/>
                        </w:rPr>
                        <w:t xml:space="preserve"> dėl tinklo kodekso, kuriame nustatomi generatorių prijungimo prie elektros energijos tinklo reikalavimai,</w:t>
                      </w:r>
                      <w:r>
                        <w:rPr>
                          <w:color w:val="000000"/>
                          <w:shd w:val="clear" w:color="auto" w:fill="FFFFFF"/>
                        </w:rPr>
                        <w:t xml:space="preserve"> 2 straipsnio 16 punkte apibrėžtą sąvoką „didžiausias pajėgumas (Pmax)“. </w:t>
                      </w:r>
                      <w:r>
                        <w:t xml:space="preserve">Nustatant didžiausią pajėgumą (Pmax) laikoma, kad didžiausias pajėgumas (Pmax) yra keitiklio vardinė aktyvioji galia, kuriai esant užtikrinamas įtampos ir reaktyviosios galios valdymas pagal vadovaujantis </w:t>
                      </w:r>
                      <w:r>
                        <w:rPr>
                          <w:color w:val="000000"/>
                        </w:rPr>
                        <w:t xml:space="preserve">2016 m. balandžio 14 d. Komisijos reglamento </w:t>
                      </w:r>
                      <w:fldSimple w:instr="HYPERLINK http://eur-lex.europa.eu/legal-content/LIT/TXT/?uri=CELEX:32016R0631&amp;locale=lt \t _blank">
                        <w:r>
                          <w:rPr>
                            <w:color w:val="0000FF" w:themeColor="hyperlink"/>
                            <w:u w:val="single"/>
                          </w:rPr>
                          <w:t>(ES) 2016/631</w:t>
                        </w:r>
                      </w:fldSimple>
                      <w:r>
                        <w:rPr>
                          <w:color w:val="000000"/>
                        </w:rPr>
                        <w:t xml:space="preserve"> dėl tinklo kodekso, kuriame nustatomi generatorių prijungimo prie elektros energijos tinklo reikalavimai,</w:t>
                      </w:r>
                      <w:r>
                        <w:t xml:space="preserve"> 7 straipsnio 1 ir 6 dalimis priimtą teisės aktą, neįskaičiuojant minimalios aktyviosios galios, reikalingos elektrinės saviems technologiniams poreikiams patenkinti. Kai elektros energijos gamybos modulyje nėra sumontuotas keitiklis, didžiausias pajėgumas (Pmax) nustatomas tinklų naudotojo ir Operatoriaus susitarimu, tačiau šiuo atveju didžiausias pajėgumas (Pmax) negali būti didesnis už elektros energijos gamybos modulio vardinę aktyviąją galią, kuriai esant užtikrinamas įtampos ir reaktyviosios galios valdymas pagal vadovaujantis </w:t>
                      </w:r>
                      <w:r>
                        <w:rPr>
                          <w:color w:val="000000"/>
                        </w:rPr>
                        <w:t xml:space="preserve">2016 m. balandžio 14 d. Komisijos reglamento </w:t>
                      </w:r>
                      <w:fldSimple w:instr="HYPERLINK http://eur-lex.europa.eu/legal-content/LIT/TXT/?uri=CELEX:32016R0631&amp;locale=lt \t _blank">
                        <w:r>
                          <w:rPr>
                            <w:color w:val="0000FF" w:themeColor="hyperlink"/>
                            <w:u w:val="single"/>
                          </w:rPr>
                          <w:t>(ES) 2016/631</w:t>
                        </w:r>
                      </w:fldSimple>
                      <w:r>
                        <w:rPr>
                          <w:color w:val="000000"/>
                        </w:rPr>
                        <w:t xml:space="preserve"> dėl tinklo kodekso, kuriame nustatomi generatorių prijungimo prie elektros energijos tinklo reikalavimai, </w:t>
                      </w:r>
                      <w:r>
                        <w:t xml:space="preserve">7 straipsnio 1 ir 6 dalimis priimtą teisės aktą, neįskaičiuojant minimalios aktyviosios galios, reikalingos elektrinės saviems technologiniams poreikiams patenkinti. </w:t>
                      </w:r>
                      <w:r>
                        <w:rPr>
                          <w:color w:val="000000"/>
                          <w:lang w:eastAsia="lt-LT"/>
                        </w:rPr>
                        <w:t xml:space="preserve">Kai elektrinėje arba hibridinėje elektrinėje naudojama mišri sinchroninių elektros energijos gamybos įrenginių ir elektros energijos gamybos ir (ar) kaupimo įrenginių, veikiančių su keitikliu, kombinacija, elektros energijos gamybos įrenginių didžiausias pajėgumas (Pmax) nustatomas </w:t>
                      </w:r>
                      <w:r>
                        <w:rPr>
                          <w:color w:val="000000"/>
                        </w:rPr>
                        <w:t>visai sinchroninių elektros energijos gamybos įrenginių sistemai</w:t>
                      </w:r>
                      <w:r>
                        <w:rPr>
                          <w:color w:val="000000"/>
                          <w:lang w:eastAsia="lt-LT"/>
                        </w:rPr>
                        <w:t xml:space="preserve">  ir visai elektros energijos gamybos ir (ar) kaupimo įrenginių, veikiančių su  keitikliais, sistemai. </w:t>
                      </w:r>
                    </w:p>
                  </w:sdtContent>
                </w:sdt>
                <w:sdt>
                  <w:sdtPr>
                    <w:alias w:val="2.26 pp."/>
                    <w:tag w:val="part_8f9cebdcb03f4d9c843d0ccbec441f9b"/>
                    <w:lock w:val="sdtLocked"/>
                    <w:richText/>
                  </w:sdtPr>
                  <w:sdtContent>
                    <w:p>
                      <w:pPr>
                        <w:ind w:firstLine="567"/>
                        <w:jc w:val="both"/>
                        <w:rPr>
                          <w:color w:val="000000"/>
                          <w:lang w:eastAsia="lt-LT"/>
                        </w:rPr>
                      </w:pPr>
                      <w:sdt>
                        <w:sdtPr>
                          <w:alias w:val="Numeris"/>
                          <w:tag w:val="nr_8f9cebdcb03f4d9c843d0ccbec441f9b"/>
                          <w:lock w:val="sdtLocked"/>
                          <w:richText/>
                        </w:sdtPr>
                        <w:sdtContent>
                          <w:r>
                            <w:rPr>
                              <w:bCs/>
                              <w:color w:val="000000"/>
                              <w:szCs w:val="24"/>
                              <w:lang w:eastAsia="lt-LT"/>
                            </w:rPr>
                            <w:t>2.26</w:t>
                          </w:r>
                        </w:sdtContent>
                      </w:sdt>
                      <w:r>
                        <w:rPr>
                          <w:bCs/>
                          <w:color w:val="000000"/>
                          <w:szCs w:val="24"/>
                          <w:lang w:eastAsia="lt-LT"/>
                        </w:rPr>
                        <w:t>.</w:t>
                        <w:tab/>
                      </w:r>
                      <w:r>
                        <w:rPr>
                          <w:color w:val="000000"/>
                          <w:lang w:eastAsia="lt-LT"/>
                        </w:rPr>
                        <w:t>Kitos šiame Apraše vartojamos sąvokos suprantamos taip, kaip nurodyta Lietuvos Respublikos atsinaujinančių išteklių energetikos įstatyme (toliau – Įstatymas), Lietuvos Respublikos energetikos įstatyme, Lietuvos Respublikos elektros energetikos įstatyme ir kituose Lietuvos Respublikos įstatymuose bei kituose teisės aktuose.</w:t>
                      </w:r>
                    </w:p>
                    <w:p>
                      <w:pPr>
                        <w:jc w:val="center"/>
                        <w:rPr>
                          <w:b/>
                          <w:bCs/>
                          <w:color w:val="000000"/>
                          <w:szCs w:val="24"/>
                          <w:lang w:eastAsia="lt-LT"/>
                        </w:rPr>
                      </w:pPr>
                    </w:p>
                  </w:sdtContent>
                </w:sdt>
              </w:sdtContent>
            </w:sdt>
          </w:sdtContent>
        </w:sdt>
        <w:sdt>
          <w:sdtPr>
            <w:alias w:val="skyrius"/>
            <w:tag w:val="part_dfe95a4f7df84775a939bc8a0faaca4b"/>
            <w:lock w:val="sdtLocked"/>
            <w:richText/>
          </w:sdtPr>
          <w:sdtContent>
            <w:p>
              <w:pPr>
                <w:jc w:val="center"/>
                <w:rPr>
                  <w:b/>
                  <w:color w:val="000000"/>
                  <w:szCs w:val="24"/>
                  <w:lang w:eastAsia="lt-LT"/>
                </w:rPr>
              </w:pPr>
              <w:sdt>
                <w:sdtPr>
                  <w:alias w:val="Numeris"/>
                  <w:tag w:val="nr_dfe95a4f7df84775a939bc8a0faaca4b"/>
                  <w:lock w:val="sdtLocked"/>
                  <w:richText/>
                </w:sdtPr>
                <w:sdtContent>
                  <w:r>
                    <w:rPr>
                      <w:b/>
                      <w:bCs/>
                      <w:color w:val="000000"/>
                      <w:szCs w:val="24"/>
                      <w:lang w:eastAsia="lt-LT"/>
                    </w:rPr>
                    <w:t>II</w:t>
                  </w:r>
                </w:sdtContent>
              </w:sdt>
              <w:r>
                <w:rPr>
                  <w:b/>
                  <w:bCs/>
                  <w:color w:val="000000"/>
                  <w:szCs w:val="24"/>
                  <w:lang w:eastAsia="lt-LT"/>
                </w:rPr>
                <w:t xml:space="preserve"> SKYRIUS</w:t>
              </w:r>
            </w:p>
            <w:p>
              <w:pPr>
                <w:jc w:val="center"/>
                <w:rPr>
                  <w:b/>
                  <w:bCs/>
                  <w:color w:val="000000"/>
                  <w:szCs w:val="24"/>
                  <w:lang w:eastAsia="lt-LT"/>
                </w:rPr>
              </w:pPr>
              <w:sdt>
                <w:sdtPr>
                  <w:alias w:val="Pavadinimas"/>
                  <w:tag w:val="title_dfe95a4f7df84775a939bc8a0faaca4b"/>
                  <w:lock w:val="sdtLocked"/>
                  <w:richText/>
                </w:sdtPr>
                <w:sdtContent>
                  <w:r>
                    <w:rPr>
                      <w:b/>
                      <w:bCs/>
                      <w:color w:val="000000"/>
                      <w:szCs w:val="24"/>
                      <w:lang w:eastAsia="lt-LT"/>
                    </w:rPr>
                    <w:t>ELEKTRINIŲ IR KAUPIMO ĮRENGINIŲ PRIJUNGIMO PRIE ELEKTROS TINKLŲ PAGRINDINĖS NUOSTATOS</w:t>
                  </w:r>
                </w:sdtContent>
              </w:sdt>
            </w:p>
            <w:p>
              <w:pPr>
                <w:jc w:val="center"/>
                <w:rPr>
                  <w:color w:val="000000"/>
                  <w:szCs w:val="24"/>
                  <w:lang w:eastAsia="lt-LT"/>
                </w:rPr>
              </w:pPr>
            </w:p>
            <w:sdt>
              <w:sdtPr>
                <w:alias w:val="3 p."/>
                <w:tag w:val="part_c74986640aea4c63bbd7f1f9deaaf9cf"/>
                <w:lock w:val="sdtLocked"/>
                <w:richText/>
              </w:sdtPr>
              <w:sdtContent>
                <w:p>
                  <w:pPr>
                    <w:ind w:firstLine="567"/>
                    <w:jc w:val="both"/>
                    <w:rPr>
                      <w:color w:val="000000"/>
                      <w:szCs w:val="24"/>
                      <w:lang w:eastAsia="lt-LT"/>
                    </w:rPr>
                  </w:pPr>
                  <w:sdt>
                    <w:sdtPr>
                      <w:alias w:val="Numeris"/>
                      <w:tag w:val="nr_c74986640aea4c63bbd7f1f9deaaf9cf"/>
                      <w:lock w:val="sdtLocked"/>
                      <w:richText/>
                    </w:sdtPr>
                    <w:sdtContent>
                      <w:r>
                        <w:rPr>
                          <w:bCs/>
                          <w:color w:val="000000"/>
                          <w:szCs w:val="24"/>
                          <w:lang w:eastAsia="lt-LT"/>
                        </w:rPr>
                        <w:t>3</w:t>
                      </w:r>
                    </w:sdtContent>
                  </w:sdt>
                  <w:r>
                    <w:rPr>
                      <w:bCs/>
                      <w:color w:val="000000"/>
                      <w:szCs w:val="24"/>
                      <w:lang w:eastAsia="lt-LT"/>
                    </w:rPr>
                    <w:t>.</w:t>
                    <w:tab/>
                  </w:r>
                  <w:r>
                    <w:rPr>
                      <w:color w:val="000000"/>
                      <w:lang w:eastAsia="lt-LT"/>
                    </w:rPr>
                    <w:t>Operatoriaus pagal Lietuvos Respublikoje galiojančius įstatymus ir teisės aktus bei šį Aprašą teikiama prijungimo paslauga grindžiama objektyviais, skaidriais ir nediskriminaciniais principais, kuriais vadovaujantis atsižvelgiama į visą naudą ir sąnaudas, susijusias su tinklų naudotojų elektrinių ir (ar) kaupimo įrenginių prijungimu prie elektros tinklų. Operatorius tinklų naudotojų įrenginius prijungia prie elektros tinklų tik tinklų naudotojui įvykdžius teisės aktų, prijungimo sąlygų, projekto ir prijungimo sutarties reikalavimus, o tais atvejais, kai reikalingi natūriniai bandymai, juos tinkamai įvykdžius.</w:t>
                  </w:r>
                </w:p>
              </w:sdtContent>
            </w:sdt>
            <w:sdt>
              <w:sdtPr>
                <w:alias w:val="4 p."/>
                <w:tag w:val="part_df8d638455e64794b854a89aed652dc9"/>
                <w:lock w:val="sdtLocked"/>
                <w:richText/>
              </w:sdtPr>
              <w:sdtContent>
                <w:p>
                  <w:pPr>
                    <w:ind w:firstLine="567"/>
                    <w:jc w:val="both"/>
                    <w:rPr>
                      <w:color w:val="000000"/>
                      <w:szCs w:val="24"/>
                      <w:lang w:eastAsia="lt-LT"/>
                    </w:rPr>
                  </w:pPr>
                  <w:sdt>
                    <w:sdtPr>
                      <w:alias w:val="Numeris"/>
                      <w:tag w:val="nr_df8d638455e64794b854a89aed652dc9"/>
                      <w:lock w:val="sdtLocked"/>
                      <w:richText/>
                    </w:sdtPr>
                    <w:sdtContent>
                      <w:r>
                        <w:rPr>
                          <w:bCs/>
                          <w:color w:val="000000"/>
                          <w:szCs w:val="24"/>
                          <w:lang w:eastAsia="lt-LT"/>
                        </w:rPr>
                        <w:t>4</w:t>
                      </w:r>
                    </w:sdtContent>
                  </w:sdt>
                  <w:r>
                    <w:rPr>
                      <w:bCs/>
                      <w:color w:val="000000"/>
                      <w:szCs w:val="24"/>
                      <w:lang w:eastAsia="lt-LT"/>
                    </w:rPr>
                    <w:t>.</w:t>
                    <w:tab/>
                  </w:r>
                  <w:r>
                    <w:rPr>
                      <w:color w:val="000000"/>
                      <w:lang w:eastAsia="lt-LT"/>
                    </w:rPr>
                    <w:t>Pagrindiniai elektrinių, hibridinių elektrinių ir (ar) kaupimo įrenginių prijungimo prie elektros tinklų etapai yra šie:</w:t>
                  </w:r>
                </w:p>
                <w:sdt>
                  <w:sdtPr>
                    <w:alias w:val="4.1 pp."/>
                    <w:tag w:val="part_379cb486614a405d8b8668d116d730cf"/>
                    <w:lock w:val="sdtLocked"/>
                    <w:richText/>
                  </w:sdtPr>
                  <w:sdtContent>
                    <w:p>
                      <w:pPr>
                        <w:ind w:firstLine="567"/>
                        <w:jc w:val="both"/>
                        <w:rPr>
                          <w:color w:val="000000"/>
                          <w:szCs w:val="24"/>
                          <w:lang w:eastAsia="lt-LT"/>
                        </w:rPr>
                      </w:pPr>
                      <w:sdt>
                        <w:sdtPr>
                          <w:alias w:val="Numeris"/>
                          <w:tag w:val="nr_379cb486614a405d8b8668d116d730cf"/>
                          <w:lock w:val="sdtLocked"/>
                          <w:richText/>
                        </w:sdtPr>
                        <w:sdtContent>
                          <w:r>
                            <w:rPr>
                              <w:bCs/>
                              <w:color w:val="000000"/>
                              <w:szCs w:val="24"/>
                              <w:lang w:eastAsia="lt-LT"/>
                            </w:rPr>
                            <w:t>4.1</w:t>
                          </w:r>
                        </w:sdtContent>
                      </w:sdt>
                      <w:r>
                        <w:rPr>
                          <w:bCs/>
                          <w:color w:val="000000"/>
                          <w:szCs w:val="24"/>
                          <w:lang w:eastAsia="lt-LT"/>
                        </w:rPr>
                        <w:t>.</w:t>
                        <w:tab/>
                      </w:r>
                      <w:r>
                        <w:rPr>
                          <w:color w:val="000000"/>
                          <w:szCs w:val="24"/>
                          <w:lang w:eastAsia="lt-LT"/>
                        </w:rPr>
                        <w:t>Operatoriaus išankstinių prijungimo sąlygų išdavimas Aprašo ‎5 punkte nustatytais atvejais;</w:t>
                      </w:r>
                    </w:p>
                  </w:sdtContent>
                </w:sdt>
                <w:sdt>
                  <w:sdtPr>
                    <w:alias w:val="4.2 pp."/>
                    <w:tag w:val="part_0e433eda559c4a479fe7e5e47bb61d4b"/>
                    <w:lock w:val="sdtLocked"/>
                    <w:richText/>
                  </w:sdtPr>
                  <w:sdtContent>
                    <w:p>
                      <w:pPr>
                        <w:ind w:firstLine="567"/>
                        <w:jc w:val="both"/>
                        <w:rPr>
                          <w:color w:val="000000"/>
                          <w:lang w:eastAsia="lt-LT"/>
                        </w:rPr>
                      </w:pPr>
                      <w:sdt>
                        <w:sdtPr>
                          <w:alias w:val="Numeris"/>
                          <w:tag w:val="nr_0e433eda559c4a479fe7e5e47bb61d4b"/>
                          <w:lock w:val="sdtLocked"/>
                          <w:richText/>
                        </w:sdtPr>
                        <w:sdtContent>
                          <w:r>
                            <w:rPr>
                              <w:bCs/>
                              <w:color w:val="000000"/>
                              <w:szCs w:val="24"/>
                              <w:lang w:eastAsia="lt-LT"/>
                            </w:rPr>
                            <w:t>4.2</w:t>
                          </w:r>
                        </w:sdtContent>
                      </w:sdt>
                      <w:r>
                        <w:rPr>
                          <w:bCs/>
                          <w:color w:val="000000"/>
                          <w:szCs w:val="24"/>
                          <w:lang w:eastAsia="lt-LT"/>
                        </w:rPr>
                        <w:t>.</w:t>
                        <w:tab/>
                      </w:r>
                      <w:r>
                        <w:rPr>
                          <w:color w:val="000000"/>
                          <w:lang w:eastAsia="lt-LT"/>
                        </w:rPr>
                        <w:t>priešprojektinių sprendinių, jei tinklų naudotojas juos pageidauja suderinti su Operatoriumi, rengimas ir derinimas, vykdomas tinklų naudotojo;</w:t>
                      </w:r>
                    </w:p>
                  </w:sdtContent>
                </w:sdt>
                <w:sdt>
                  <w:sdtPr>
                    <w:alias w:val="4.3 pp."/>
                    <w:tag w:val="part_bddbea5a285543ef92cc3636c72d5430"/>
                    <w:lock w:val="sdtLocked"/>
                    <w:richText/>
                  </w:sdtPr>
                  <w:sdtContent>
                    <w:p>
                      <w:pPr>
                        <w:ind w:firstLine="567"/>
                        <w:jc w:val="both"/>
                        <w:rPr>
                          <w:color w:val="000000"/>
                          <w:lang w:eastAsia="lt-LT"/>
                        </w:rPr>
                      </w:pPr>
                      <w:sdt>
                        <w:sdtPr>
                          <w:alias w:val="Numeris"/>
                          <w:tag w:val="nr_bddbea5a285543ef92cc3636c72d5430"/>
                          <w:lock w:val="sdtLocked"/>
                          <w:richText/>
                        </w:sdtPr>
                        <w:sdtContent>
                          <w:r>
                            <w:rPr>
                              <w:bCs/>
                              <w:color w:val="000000"/>
                              <w:szCs w:val="24"/>
                              <w:lang w:eastAsia="lt-LT"/>
                            </w:rPr>
                            <w:t>4.3</w:t>
                          </w:r>
                        </w:sdtContent>
                      </w:sdt>
                      <w:r>
                        <w:rPr>
                          <w:bCs/>
                          <w:color w:val="000000"/>
                          <w:szCs w:val="24"/>
                          <w:lang w:eastAsia="lt-LT"/>
                        </w:rPr>
                        <w:t>.</w:t>
                        <w:tab/>
                      </w:r>
                      <w:r>
                        <w:rPr>
                          <w:color w:val="000000"/>
                          <w:lang w:eastAsia="lt-LT"/>
                        </w:rPr>
                        <w:t>elektros energijos perdavimo sistemos operatoriaus (toliau – perdavimo sistemos operatorius) išankstinių prijungimo sąlygų gavimas (kai jos reikalingos vadovaujantis Aprašo ‎16 punktu);</w:t>
                      </w:r>
                    </w:p>
                  </w:sdtContent>
                </w:sdt>
                <w:sdt>
                  <w:sdtPr>
                    <w:alias w:val="4.4 pp."/>
                    <w:tag w:val="part_88f59fe71d25470a83b15a347683cfea"/>
                    <w:lock w:val="sdtLocked"/>
                    <w:richText/>
                  </w:sdtPr>
                  <w:sdtContent>
                    <w:p>
                      <w:pPr>
                        <w:ind w:firstLine="567"/>
                        <w:jc w:val="both"/>
                        <w:rPr>
                          <w:color w:val="000000"/>
                          <w:szCs w:val="24"/>
                          <w:lang w:eastAsia="lt-LT"/>
                        </w:rPr>
                      </w:pPr>
                      <w:sdt>
                        <w:sdtPr>
                          <w:alias w:val="Numeris"/>
                          <w:tag w:val="nr_88f59fe71d25470a83b15a347683cfea"/>
                          <w:lock w:val="sdtLocked"/>
                          <w:richText/>
                        </w:sdtPr>
                        <w:sdtContent>
                          <w:r>
                            <w:rPr>
                              <w:bCs/>
                              <w:color w:val="000000"/>
                              <w:szCs w:val="24"/>
                              <w:lang w:eastAsia="lt-LT"/>
                            </w:rPr>
                            <w:t>4.4</w:t>
                          </w:r>
                        </w:sdtContent>
                      </w:sdt>
                      <w:r>
                        <w:rPr>
                          <w:bCs/>
                          <w:color w:val="000000"/>
                          <w:szCs w:val="24"/>
                          <w:lang w:eastAsia="lt-LT"/>
                        </w:rPr>
                        <w:t>.</w:t>
                        <w:tab/>
                      </w:r>
                      <w:r>
                        <w:rPr>
                          <w:color w:val="000000"/>
                          <w:szCs w:val="24"/>
                          <w:lang w:eastAsia="lt-LT"/>
                        </w:rPr>
                        <w:t>ketinimų protokolo sudarymas su Operatoriumi, išskyrus atvejus, kai pagal Elektros energetikos įstatymo 22 straipsnio 8 dalį ketinimų protokolai su tinklų naudotojais nėra sudaromi;</w:t>
                      </w:r>
                    </w:p>
                  </w:sdtContent>
                </w:sdt>
                <w:sdt>
                  <w:sdtPr>
                    <w:alias w:val="4.5 pp."/>
                    <w:tag w:val="part_2d5655f98e87454f99ba9f56d485aff4"/>
                    <w:lock w:val="sdtLocked"/>
                    <w:richText/>
                  </w:sdtPr>
                  <w:sdtContent>
                    <w:p>
                      <w:pPr>
                        <w:ind w:firstLine="567"/>
                        <w:jc w:val="both"/>
                        <w:rPr>
                          <w:color w:val="000000"/>
                          <w:lang w:eastAsia="lt-LT"/>
                        </w:rPr>
                      </w:pPr>
                      <w:sdt>
                        <w:sdtPr>
                          <w:alias w:val="Numeris"/>
                          <w:tag w:val="nr_2d5655f98e87454f99ba9f56d485aff4"/>
                          <w:lock w:val="sdtLocked"/>
                          <w:richText/>
                        </w:sdtPr>
                        <w:sdtContent>
                          <w:r>
                            <w:rPr>
                              <w:bCs/>
                              <w:color w:val="000000"/>
                              <w:szCs w:val="24"/>
                              <w:lang w:eastAsia="lt-LT"/>
                            </w:rPr>
                            <w:t>4.5</w:t>
                          </w:r>
                        </w:sdtContent>
                      </w:sdt>
                      <w:r>
                        <w:rPr>
                          <w:bCs/>
                          <w:color w:val="000000"/>
                          <w:szCs w:val="24"/>
                          <w:lang w:eastAsia="lt-LT"/>
                        </w:rPr>
                        <w:t>.</w:t>
                        <w:tab/>
                      </w:r>
                      <w:r>
                        <w:rPr>
                          <w:color w:val="000000"/>
                          <w:lang w:eastAsia="lt-LT"/>
                        </w:rPr>
                        <w:t>prievolių įvykdymo užtikrinimo (finansinės garantijos ar finansinio laidavimo) pateikimas Operatoriui, kai tokią pareigą numato galiojantys teisės aktai;</w:t>
                      </w:r>
                    </w:p>
                  </w:sdtContent>
                </w:sdt>
                <w:sdt>
                  <w:sdtPr>
                    <w:alias w:val="4.6 pp."/>
                    <w:tag w:val="part_dc65e4908d3141dc83066531b99b1578"/>
                    <w:lock w:val="sdtLocked"/>
                    <w:richText/>
                  </w:sdtPr>
                  <w:sdtContent>
                    <w:p>
                      <w:pPr>
                        <w:ind w:firstLine="567"/>
                        <w:jc w:val="both"/>
                        <w:rPr>
                          <w:color w:val="000000"/>
                          <w:lang w:eastAsia="lt-LT"/>
                        </w:rPr>
                      </w:pPr>
                      <w:sdt>
                        <w:sdtPr>
                          <w:alias w:val="Numeris"/>
                          <w:tag w:val="nr_dc65e4908d3141dc83066531b99b1578"/>
                          <w:lock w:val="sdtLocked"/>
                          <w:richText/>
                        </w:sdtPr>
                        <w:sdtContent>
                          <w:r>
                            <w:rPr>
                              <w:bCs/>
                              <w:color w:val="000000"/>
                              <w:szCs w:val="24"/>
                              <w:lang w:eastAsia="lt-LT"/>
                            </w:rPr>
                            <w:t>4.6</w:t>
                          </w:r>
                        </w:sdtContent>
                      </w:sdt>
                      <w:r>
                        <w:rPr>
                          <w:bCs/>
                          <w:color w:val="000000"/>
                          <w:szCs w:val="24"/>
                          <w:lang w:eastAsia="lt-LT"/>
                        </w:rPr>
                        <w:t>.</w:t>
                        <w:tab/>
                      </w:r>
                      <w:r>
                        <w:rPr>
                          <w:color w:val="000000"/>
                          <w:lang w:eastAsia="lt-LT"/>
                        </w:rPr>
                        <w:t>tinklų naudotojo dalyvavimas aukcione, kai su tinklų naudotoju, turinčiu teisę dalyvauti aukcione, pasirašomas ketinimų protokolas pagal Aprašo 3 priede nurodytą ketinimo protokolo pavyzdinę formą;</w:t>
                      </w:r>
                    </w:p>
                  </w:sdtContent>
                </w:sdt>
                <w:sdt>
                  <w:sdtPr>
                    <w:alias w:val="4.7 pp."/>
                    <w:tag w:val="part_a2b27abe1a904a55ae7006119e402759"/>
                    <w:lock w:val="sdtLocked"/>
                    <w:richText/>
                  </w:sdtPr>
                  <w:sdtContent>
                    <w:p>
                      <w:pPr>
                        <w:ind w:firstLine="567"/>
                        <w:jc w:val="both"/>
                        <w:rPr>
                          <w:color w:val="000000"/>
                          <w:lang w:eastAsia="lt-LT"/>
                        </w:rPr>
                      </w:pPr>
                      <w:sdt>
                        <w:sdtPr>
                          <w:alias w:val="Numeris"/>
                          <w:tag w:val="nr_a2b27abe1a904a55ae7006119e402759"/>
                          <w:lock w:val="sdtLocked"/>
                          <w:richText/>
                        </w:sdtPr>
                        <w:sdtContent>
                          <w:r>
                            <w:rPr>
                              <w:bCs/>
                              <w:color w:val="000000"/>
                              <w:szCs w:val="24"/>
                              <w:lang w:eastAsia="lt-LT"/>
                            </w:rPr>
                            <w:t>4.7</w:t>
                          </w:r>
                        </w:sdtContent>
                      </w:sdt>
                      <w:r>
                        <w:rPr>
                          <w:bCs/>
                          <w:color w:val="000000"/>
                          <w:szCs w:val="24"/>
                          <w:lang w:eastAsia="lt-LT"/>
                        </w:rPr>
                        <w:t>.</w:t>
                        <w:tab/>
                      </w:r>
                      <w:r>
                        <w:rPr>
                          <w:color w:val="000000"/>
                          <w:lang w:eastAsia="lt-LT"/>
                        </w:rPr>
                        <w:t xml:space="preserve">Valstybinės energetikos reguliavimo tarybos (toliau </w:t>
                      </w:r>
                      <w:r>
                        <w:t>– Taryba)</w:t>
                      </w:r>
                      <w:r>
                        <w:rPr>
                          <w:color w:val="000000"/>
                          <w:lang w:eastAsia="lt-LT"/>
                        </w:rPr>
                        <w:t xml:space="preserve"> išduodamo leidimo plėtoti elektros energijos gamybos pajėgumus gavimas (elektrinės prijungimo prie elektros tinklų atveju), leidimo plėtoti energijos kaupimo pajėgumus gavimas (kaupimo įrenginio prijungimo prie elektros tinklų atveju) arba leidimo modernizuoti iš atsinaujinančių išteklių elektros energiją gaminančią elektrinę ar elektros energijos gamybos įrenginį gavimas (iš atsinaujinančių išteklių elektros energiją gaminančios elektrinės ar įrenginio modernizavimo </w:t>
                      </w:r>
                      <w:r>
                        <w:t xml:space="preserve">(toliau – elektrinės modernizavimas) </w:t>
                      </w:r>
                      <w:r>
                        <w:rPr>
                          <w:color w:val="000000"/>
                          <w:lang w:eastAsia="lt-LT"/>
                        </w:rPr>
                        <w:t>atveju);</w:t>
                      </w:r>
                    </w:p>
                  </w:sdtContent>
                </w:sdt>
                <w:sdt>
                  <w:sdtPr>
                    <w:alias w:val="4.8 pp."/>
                    <w:tag w:val="part_c3ddf51ca42143d69595660a1f1116b3"/>
                    <w:lock w:val="sdtLocked"/>
                    <w:richText/>
                  </w:sdtPr>
                  <w:sdtContent>
                    <w:p>
                      <w:pPr>
                        <w:ind w:firstLine="567"/>
                        <w:jc w:val="both"/>
                        <w:rPr>
                          <w:color w:val="000000"/>
                          <w:lang w:eastAsia="lt-LT"/>
                        </w:rPr>
                      </w:pPr>
                      <w:sdt>
                        <w:sdtPr>
                          <w:alias w:val="Numeris"/>
                          <w:tag w:val="nr_c3ddf51ca42143d69595660a1f1116b3"/>
                          <w:lock w:val="sdtLocked"/>
                          <w:richText/>
                        </w:sdtPr>
                        <w:sdtContent>
                          <w:r>
                            <w:rPr>
                              <w:bCs/>
                              <w:color w:val="000000"/>
                              <w:szCs w:val="24"/>
                              <w:lang w:eastAsia="lt-LT"/>
                            </w:rPr>
                            <w:t>4.8</w:t>
                          </w:r>
                        </w:sdtContent>
                      </w:sdt>
                      <w:r>
                        <w:rPr>
                          <w:bCs/>
                          <w:color w:val="000000"/>
                          <w:szCs w:val="24"/>
                          <w:lang w:eastAsia="lt-LT"/>
                        </w:rPr>
                        <w:t>.</w:t>
                        <w:tab/>
                      </w:r>
                      <w:r>
                        <w:rPr>
                          <w:color w:val="000000"/>
                          <w:lang w:eastAsia="lt-LT"/>
                        </w:rPr>
                        <w:t>Operatoriaus prijungimo sąlygų išdavimas;</w:t>
                      </w:r>
                    </w:p>
                  </w:sdtContent>
                </w:sdt>
                <w:sdt>
                  <w:sdtPr>
                    <w:alias w:val="4.9 pp."/>
                    <w:tag w:val="part_3bd7477c6c4248ceb7664180ffe21384"/>
                    <w:lock w:val="sdtLocked"/>
                    <w:richText/>
                  </w:sdtPr>
                  <w:sdtContent>
                    <w:p>
                      <w:pPr>
                        <w:ind w:firstLine="567"/>
                        <w:jc w:val="both"/>
                        <w:rPr>
                          <w:color w:val="000000"/>
                          <w:lang w:eastAsia="lt-LT"/>
                        </w:rPr>
                      </w:pPr>
                      <w:sdt>
                        <w:sdtPr>
                          <w:alias w:val="Numeris"/>
                          <w:tag w:val="nr_3bd7477c6c4248ceb7664180ffe21384"/>
                          <w:lock w:val="sdtLocked"/>
                          <w:richText/>
                        </w:sdtPr>
                        <w:sdtContent>
                          <w:r>
                            <w:rPr>
                              <w:bCs/>
                              <w:color w:val="000000"/>
                              <w:szCs w:val="24"/>
                              <w:lang w:eastAsia="lt-LT"/>
                            </w:rPr>
                            <w:t>4.9</w:t>
                          </w:r>
                        </w:sdtContent>
                      </w:sdt>
                      <w:r>
                        <w:rPr>
                          <w:bCs/>
                          <w:color w:val="000000"/>
                          <w:szCs w:val="24"/>
                          <w:lang w:eastAsia="lt-LT"/>
                        </w:rPr>
                        <w:t>.</w:t>
                        <w:tab/>
                      </w:r>
                      <w:r>
                        <w:rPr>
                          <w:color w:val="000000"/>
                          <w:lang w:eastAsia="lt-LT"/>
                        </w:rPr>
                        <w:t>techninių projektų prijungimo prie elektros tinklų daliai ir elektrinės ir (ar) kaupimo įrenginio daliai parengimas, vykdomas tinklų naudotojo;</w:t>
                      </w:r>
                    </w:p>
                  </w:sdtContent>
                </w:sdt>
                <w:sdt>
                  <w:sdtPr>
                    <w:alias w:val="4.10 pp."/>
                    <w:tag w:val="part_9ca62601a5e04f468cb597ca43a303a6"/>
                    <w:lock w:val="sdtLocked"/>
                    <w:richText/>
                  </w:sdtPr>
                  <w:sdtContent>
                    <w:p>
                      <w:pPr>
                        <w:ind w:firstLine="567"/>
                        <w:jc w:val="both"/>
                        <w:rPr>
                          <w:color w:val="000000"/>
                          <w:lang w:eastAsia="lt-LT"/>
                        </w:rPr>
                      </w:pPr>
                      <w:sdt>
                        <w:sdtPr>
                          <w:alias w:val="Numeris"/>
                          <w:tag w:val="nr_9ca62601a5e04f468cb597ca43a303a6"/>
                          <w:lock w:val="sdtLocked"/>
                          <w:richText/>
                        </w:sdtPr>
                        <w:sdtContent>
                          <w:r>
                            <w:rPr>
                              <w:bCs/>
                              <w:color w:val="000000"/>
                              <w:szCs w:val="24"/>
                              <w:lang w:eastAsia="lt-LT"/>
                            </w:rPr>
                            <w:t>4.10</w:t>
                          </w:r>
                        </w:sdtContent>
                      </w:sdt>
                      <w:r>
                        <w:rPr>
                          <w:bCs/>
                          <w:color w:val="000000"/>
                          <w:szCs w:val="24"/>
                          <w:lang w:eastAsia="lt-LT"/>
                        </w:rPr>
                        <w:t>.</w:t>
                        <w:tab/>
                      </w:r>
                      <w:r>
                        <w:rPr>
                          <w:color w:val="000000"/>
                          <w:lang w:eastAsia="lt-LT"/>
                        </w:rPr>
                        <w:t>elektrinės ir (ar) kaupimo įrenginio prijungimo paslaugos sutarties sudarymas ir prijungimo įmokos apmokėjimas;</w:t>
                      </w:r>
                    </w:p>
                  </w:sdtContent>
                </w:sdt>
                <w:sdt>
                  <w:sdtPr>
                    <w:alias w:val="4.11 pp."/>
                    <w:tag w:val="part_97e861aa349d4ecda6ac15ac5d47e166"/>
                    <w:lock w:val="sdtLocked"/>
                    <w:richText/>
                  </w:sdtPr>
                  <w:sdtContent>
                    <w:p>
                      <w:pPr>
                        <w:ind w:firstLine="567"/>
                        <w:jc w:val="both"/>
                        <w:rPr>
                          <w:color w:val="000000"/>
                          <w:lang w:eastAsia="lt-LT"/>
                        </w:rPr>
                      </w:pPr>
                      <w:sdt>
                        <w:sdtPr>
                          <w:alias w:val="Numeris"/>
                          <w:tag w:val="nr_97e861aa349d4ecda6ac15ac5d47e166"/>
                          <w:lock w:val="sdtLocked"/>
                          <w:richText/>
                        </w:sdtPr>
                        <w:sdtContent>
                          <w:r>
                            <w:rPr>
                              <w:bCs/>
                              <w:color w:val="000000"/>
                              <w:szCs w:val="24"/>
                              <w:lang w:eastAsia="lt-LT"/>
                            </w:rPr>
                            <w:t>4.11</w:t>
                          </w:r>
                        </w:sdtContent>
                      </w:sdt>
                      <w:r>
                        <w:rPr>
                          <w:bCs/>
                          <w:color w:val="000000"/>
                          <w:szCs w:val="24"/>
                          <w:lang w:eastAsia="lt-LT"/>
                        </w:rPr>
                        <w:t>.</w:t>
                        <w:tab/>
                      </w:r>
                      <w:r>
                        <w:rPr>
                          <w:color w:val="000000"/>
                          <w:lang w:eastAsia="lt-LT"/>
                        </w:rPr>
                        <w:t>elektrinės ir (ar) kaupimo įrenginio prijungimo paslaugos vykdymas ir elektros tinklų pajėgumų padidinimas:</w:t>
                      </w:r>
                    </w:p>
                    <w:sdt>
                      <w:sdtPr>
                        <w:alias w:val="4.11.1 pp."/>
                        <w:tag w:val="part_c8b357e5afea477da40f3fab4206a228"/>
                        <w:lock w:val="sdtLocked"/>
                        <w:richText/>
                      </w:sdtPr>
                      <w:sdtContent>
                        <w:p>
                          <w:pPr>
                            <w:ind w:firstLine="567"/>
                            <w:jc w:val="both"/>
                            <w:rPr>
                              <w:color w:val="000000"/>
                              <w:lang w:eastAsia="lt-LT"/>
                            </w:rPr>
                          </w:pPr>
                          <w:sdt>
                            <w:sdtPr>
                              <w:alias w:val="Numeris"/>
                              <w:tag w:val="nr_c8b357e5afea477da40f3fab4206a228"/>
                              <w:lock w:val="sdtLocked"/>
                              <w:richText/>
                            </w:sdtPr>
                            <w:sdtContent>
                              <w:r>
                                <w:rPr>
                                  <w:bCs/>
                                  <w:color w:val="000000"/>
                                  <w:lang w:eastAsia="lt-LT"/>
                                </w:rPr>
                                <w:t>4.11.1</w:t>
                              </w:r>
                            </w:sdtContent>
                          </w:sdt>
                          <w:r>
                            <w:rPr>
                              <w:bCs/>
                              <w:color w:val="000000"/>
                              <w:lang w:eastAsia="lt-LT"/>
                            </w:rPr>
                            <w:t>.</w:t>
                            <w:tab/>
                          </w:r>
                          <w:r>
                            <w:rPr>
                              <w:color w:val="000000"/>
                              <w:lang w:eastAsia="lt-LT"/>
                            </w:rPr>
                            <w:t>elektros tinklų statybą leidžiančio dokumento pateikimas Operatoriui (kai taikoma);</w:t>
                          </w:r>
                        </w:p>
                      </w:sdtContent>
                    </w:sdt>
                    <w:sdt>
                      <w:sdtPr>
                        <w:alias w:val="4.11.2 pp."/>
                        <w:tag w:val="part_59a09d08c7c74289856fa38eaf6827ba"/>
                        <w:lock w:val="sdtLocked"/>
                        <w:richText/>
                      </w:sdtPr>
                      <w:sdtContent>
                        <w:p>
                          <w:pPr>
                            <w:ind w:firstLine="567"/>
                            <w:jc w:val="both"/>
                            <w:rPr>
                              <w:color w:val="000000"/>
                              <w:szCs w:val="24"/>
                              <w:lang w:eastAsia="lt-LT"/>
                            </w:rPr>
                          </w:pPr>
                          <w:sdt>
                            <w:sdtPr>
                              <w:alias w:val="Numeris"/>
                              <w:tag w:val="nr_59a09d08c7c74289856fa38eaf6827ba"/>
                              <w:lock w:val="sdtLocked"/>
                              <w:richText/>
                            </w:sdtPr>
                            <w:sdtContent>
                              <w:r>
                                <w:rPr>
                                  <w:bCs/>
                                  <w:color w:val="000000"/>
                                  <w:szCs w:val="24"/>
                                  <w:lang w:eastAsia="lt-LT"/>
                                </w:rPr>
                                <w:t>4.11.2</w:t>
                              </w:r>
                            </w:sdtContent>
                          </w:sdt>
                          <w:r>
                            <w:rPr>
                              <w:bCs/>
                              <w:color w:val="000000"/>
                              <w:szCs w:val="24"/>
                              <w:lang w:eastAsia="lt-LT"/>
                            </w:rPr>
                            <w:t>.</w:t>
                            <w:tab/>
                          </w:r>
                          <w:r>
                            <w:rPr>
                              <w:color w:val="000000"/>
                              <w:szCs w:val="24"/>
                              <w:lang w:eastAsia="lt-LT"/>
                            </w:rPr>
                            <w:t>rangos sutarčių sudarymas;</w:t>
                          </w:r>
                        </w:p>
                      </w:sdtContent>
                    </w:sdt>
                    <w:sdt>
                      <w:sdtPr>
                        <w:alias w:val="4.11.3 pp."/>
                        <w:tag w:val="part_eec39ac28ce74facb6178c8544a432f5"/>
                        <w:lock w:val="sdtLocked"/>
                        <w:richText/>
                      </w:sdtPr>
                      <w:sdtContent>
                        <w:p>
                          <w:pPr>
                            <w:ind w:firstLine="567"/>
                            <w:jc w:val="both"/>
                            <w:rPr>
                              <w:color w:val="000000"/>
                              <w:szCs w:val="24"/>
                              <w:lang w:eastAsia="lt-LT"/>
                            </w:rPr>
                          </w:pPr>
                          <w:sdt>
                            <w:sdtPr>
                              <w:alias w:val="Numeris"/>
                              <w:tag w:val="nr_eec39ac28ce74facb6178c8544a432f5"/>
                              <w:lock w:val="sdtLocked"/>
                              <w:richText/>
                            </w:sdtPr>
                            <w:sdtContent>
                              <w:r>
                                <w:rPr>
                                  <w:bCs/>
                                  <w:color w:val="000000"/>
                                  <w:szCs w:val="24"/>
                                  <w:lang w:eastAsia="lt-LT"/>
                                </w:rPr>
                                <w:t>4.11.3</w:t>
                              </w:r>
                            </w:sdtContent>
                          </w:sdt>
                          <w:r>
                            <w:rPr>
                              <w:bCs/>
                              <w:color w:val="000000"/>
                              <w:szCs w:val="24"/>
                              <w:lang w:eastAsia="lt-LT"/>
                            </w:rPr>
                            <w:t>.</w:t>
                            <w:tab/>
                          </w:r>
                          <w:r>
                            <w:rPr>
                              <w:color w:val="000000"/>
                              <w:szCs w:val="24"/>
                              <w:lang w:eastAsia="lt-LT"/>
                            </w:rPr>
                            <w:t>rangos darbų elektros tinkluose, tinklų naudotojo ir operatoriaus dalyje, atlikimas;</w:t>
                          </w:r>
                        </w:p>
                      </w:sdtContent>
                    </w:sdt>
                    <w:sdt>
                      <w:sdtPr>
                        <w:alias w:val="4.11.4 pp."/>
                        <w:tag w:val="part_bf8859c24a14425aaf34c93cbd11112f"/>
                        <w:lock w:val="sdtLocked"/>
                        <w:richText/>
                      </w:sdtPr>
                      <w:sdtContent>
                        <w:p>
                          <w:pPr>
                            <w:ind w:firstLine="567"/>
                            <w:jc w:val="both"/>
                            <w:rPr>
                              <w:color w:val="000000"/>
                              <w:lang w:eastAsia="lt-LT"/>
                            </w:rPr>
                          </w:pPr>
                          <w:sdt>
                            <w:sdtPr>
                              <w:alias w:val="Numeris"/>
                              <w:tag w:val="nr_bf8859c24a14425aaf34c93cbd11112f"/>
                              <w:lock w:val="sdtLocked"/>
                              <w:richText/>
                            </w:sdtPr>
                            <w:sdtContent>
                              <w:r>
                                <w:rPr>
                                  <w:bCs/>
                                  <w:color w:val="000000"/>
                                  <w:lang w:eastAsia="lt-LT"/>
                                </w:rPr>
                                <w:t>4.11.4</w:t>
                              </w:r>
                            </w:sdtContent>
                          </w:sdt>
                          <w:r>
                            <w:rPr>
                              <w:bCs/>
                              <w:color w:val="000000"/>
                              <w:lang w:eastAsia="lt-LT"/>
                            </w:rPr>
                            <w:t>.</w:t>
                            <w:tab/>
                          </w:r>
                          <w:r>
                            <w:t xml:space="preserve"> Tarybos</w:t>
                          </w:r>
                          <w:r>
                            <w:rPr>
                              <w:color w:val="000000"/>
                              <w:lang w:eastAsia="lt-LT"/>
                            </w:rPr>
                            <w:t xml:space="preserve"> elektros įrenginių techninės būklės patikrinimo aktų-pažymų (paleidimo derinimo darbams) gavimas ir pateikimas Operatoriui;</w:t>
                          </w:r>
                        </w:p>
                      </w:sdtContent>
                    </w:sdt>
                    <w:sdt>
                      <w:sdtPr>
                        <w:alias w:val="4.11.5 pp."/>
                        <w:tag w:val="part_049c81a4eec34070b522da74788083ab"/>
                        <w:lock w:val="sdtLocked"/>
                        <w:richText/>
                      </w:sdtPr>
                      <w:sdtContent>
                        <w:p>
                          <w:pPr>
                            <w:ind w:firstLine="567"/>
                            <w:jc w:val="both"/>
                            <w:rPr>
                              <w:color w:val="000000"/>
                              <w:lang w:eastAsia="lt-LT"/>
                            </w:rPr>
                          </w:pPr>
                          <w:sdt>
                            <w:sdtPr>
                              <w:alias w:val="Numeris"/>
                              <w:tag w:val="nr_049c81a4eec34070b522da74788083ab"/>
                              <w:lock w:val="sdtLocked"/>
                              <w:richText/>
                            </w:sdtPr>
                            <w:sdtContent>
                              <w:r>
                                <w:rPr>
                                  <w:bCs/>
                                  <w:color w:val="000000"/>
                                  <w:lang w:eastAsia="lt-LT"/>
                                </w:rPr>
                                <w:t>4.11.5</w:t>
                              </w:r>
                            </w:sdtContent>
                          </w:sdt>
                          <w:r>
                            <w:rPr>
                              <w:bCs/>
                              <w:color w:val="000000"/>
                              <w:lang w:eastAsia="lt-LT"/>
                            </w:rPr>
                            <w:t>.</w:t>
                            <w:tab/>
                          </w:r>
                          <w:r>
                            <w:rPr>
                              <w:color w:val="000000"/>
                              <w:lang w:eastAsia="lt-LT"/>
                            </w:rPr>
                            <w:t>elektros tinklų nuosavybės ribų akto ir elektros energijos persiuntimo paslaugos sutarties elektrinės ar kaupimo įrenginio testavimui parengimas, vykdomas Operatoriaus;</w:t>
                          </w:r>
                        </w:p>
                      </w:sdtContent>
                    </w:sdt>
                    <w:sdt>
                      <w:sdtPr>
                        <w:alias w:val="4.11.6 pp."/>
                        <w:tag w:val="part_f3e121295e4445fa897a368984b0eae5"/>
                        <w:lock w:val="sdtLocked"/>
                        <w:richText/>
                      </w:sdtPr>
                      <w:sdtContent>
                        <w:p>
                          <w:pPr>
                            <w:ind w:firstLine="567"/>
                            <w:jc w:val="both"/>
                            <w:rPr>
                              <w:color w:val="000000"/>
                              <w:lang w:eastAsia="lt-LT"/>
                            </w:rPr>
                          </w:pPr>
                          <w:sdt>
                            <w:sdtPr>
                              <w:alias w:val="Numeris"/>
                              <w:tag w:val="nr_f3e121295e4445fa897a368984b0eae5"/>
                              <w:lock w:val="sdtLocked"/>
                              <w:richText/>
                            </w:sdtPr>
                            <w:sdtContent>
                              <w:r>
                                <w:rPr>
                                  <w:bCs/>
                                  <w:color w:val="000000"/>
                                  <w:lang w:eastAsia="lt-LT"/>
                                </w:rPr>
                                <w:t>4.11.6</w:t>
                              </w:r>
                            </w:sdtContent>
                          </w:sdt>
                          <w:r>
                            <w:rPr>
                              <w:bCs/>
                              <w:color w:val="000000"/>
                              <w:lang w:eastAsia="lt-LT"/>
                            </w:rPr>
                            <w:t>.</w:t>
                            <w:tab/>
                          </w:r>
                          <w:r>
                            <w:rPr>
                              <w:color w:val="000000"/>
                              <w:lang w:eastAsia="lt-LT"/>
                            </w:rPr>
                            <w:t xml:space="preserve"> tinklų naudotojo informavimas apie įtampos įjungimą, vykdomas Operatoriaus;</w:t>
                          </w:r>
                        </w:p>
                      </w:sdtContent>
                    </w:sdt>
                    <w:sdt>
                      <w:sdtPr>
                        <w:alias w:val="4.11.7 pp."/>
                        <w:tag w:val="part_059fdacacc1f489aae41a2da798e80dc"/>
                        <w:lock w:val="sdtLocked"/>
                        <w:richText/>
                      </w:sdtPr>
                      <w:sdtContent>
                        <w:p>
                          <w:pPr>
                            <w:ind w:firstLine="567"/>
                            <w:jc w:val="both"/>
                            <w:rPr>
                              <w:color w:val="000000"/>
                              <w:lang w:eastAsia="lt-LT"/>
                            </w:rPr>
                          </w:pPr>
                          <w:sdt>
                            <w:sdtPr>
                              <w:alias w:val="Numeris"/>
                              <w:tag w:val="nr_059fdacacc1f489aae41a2da798e80dc"/>
                              <w:lock w:val="sdtLocked"/>
                              <w:richText/>
                            </w:sdtPr>
                            <w:sdtContent>
                              <w:r>
                                <w:rPr>
                                  <w:bCs/>
                                  <w:color w:val="000000"/>
                                  <w:lang w:eastAsia="lt-LT"/>
                                </w:rPr>
                                <w:t>4.11.7</w:t>
                              </w:r>
                            </w:sdtContent>
                          </w:sdt>
                          <w:r>
                            <w:rPr>
                              <w:bCs/>
                              <w:color w:val="000000"/>
                              <w:lang w:eastAsia="lt-LT"/>
                            </w:rPr>
                            <w:t>.</w:t>
                            <w:tab/>
                          </w:r>
                          <w:r>
                            <w:rPr>
                              <w:color w:val="000000"/>
                              <w:lang w:eastAsia="lt-LT"/>
                            </w:rPr>
                            <w:t xml:space="preserve"> apskaitos prietaisų įrengimas arba esamų prietaisų perparametravimas testavimo laikotarpiui, vykdomas Operatoriaus;</w:t>
                          </w:r>
                        </w:p>
                      </w:sdtContent>
                    </w:sdt>
                    <w:sdt>
                      <w:sdtPr>
                        <w:alias w:val="4.11.8 pp."/>
                        <w:tag w:val="part_eb275371941a427ca4235e9275cf8b32"/>
                        <w:lock w:val="sdtLocked"/>
                        <w:richText/>
                      </w:sdtPr>
                      <w:sdtContent>
                        <w:p>
                          <w:pPr>
                            <w:ind w:firstLine="567"/>
                            <w:jc w:val="both"/>
                            <w:rPr>
                              <w:color w:val="000000"/>
                              <w:lang w:eastAsia="lt-LT"/>
                            </w:rPr>
                          </w:pPr>
                          <w:sdt>
                            <w:sdtPr>
                              <w:alias w:val="Numeris"/>
                              <w:tag w:val="nr_eb275371941a427ca4235e9275cf8b32"/>
                              <w:lock w:val="sdtLocked"/>
                              <w:richText/>
                            </w:sdtPr>
                            <w:sdtContent>
                              <w:r>
                                <w:rPr>
                                  <w:bCs/>
                                  <w:color w:val="000000"/>
                                  <w:lang w:eastAsia="lt-LT"/>
                                </w:rPr>
                                <w:t>4.11.8</w:t>
                              </w:r>
                            </w:sdtContent>
                          </w:sdt>
                          <w:r>
                            <w:rPr>
                              <w:bCs/>
                              <w:color w:val="000000"/>
                              <w:lang w:eastAsia="lt-LT"/>
                            </w:rPr>
                            <w:t>.</w:t>
                            <w:tab/>
                          </w:r>
                          <w:r>
                            <w:rPr>
                              <w:color w:val="000000"/>
                              <w:lang w:eastAsia="lt-LT"/>
                            </w:rPr>
                            <w:t>elektrinės ir (ar) kaupimo įrenginio bandomasis įjungimas – elektrinės ir (ar) kaupimo įrenginio derinimas, testavimas, atitikimo išduotoms prijungimo sąlygoms vertinimas, vykdomas Operatoriaus ir tinklų naudotojo;</w:t>
                          </w:r>
                        </w:p>
                      </w:sdtContent>
                    </w:sdt>
                    <w:sdt>
                      <w:sdtPr>
                        <w:alias w:val="4.11.9 pp."/>
                        <w:tag w:val="part_3247c7ee6f4e4673bd96443384934de5"/>
                        <w:lock w:val="sdtLocked"/>
                        <w:richText/>
                      </w:sdtPr>
                      <w:sdtContent>
                        <w:p>
                          <w:pPr>
                            <w:tabs>
                              <w:tab w:val="left" w:pos="1560"/>
                            </w:tabs>
                            <w:ind w:firstLine="567"/>
                            <w:jc w:val="both"/>
                            <w:rPr>
                              <w:color w:val="000000"/>
                              <w:lang w:eastAsia="lt-LT"/>
                            </w:rPr>
                          </w:pPr>
                          <w:sdt>
                            <w:sdtPr>
                              <w:alias w:val="Numeris"/>
                              <w:tag w:val="nr_3247c7ee6f4e4673bd96443384934de5"/>
                              <w:lock w:val="sdtLocked"/>
                              <w:richText/>
                            </w:sdtPr>
                            <w:sdtContent>
                              <w:r>
                                <w:rPr>
                                  <w:bCs/>
                                  <w:color w:val="000000"/>
                                  <w:lang w:eastAsia="lt-LT"/>
                                </w:rPr>
                                <w:t>4.11.9</w:t>
                              </w:r>
                            </w:sdtContent>
                          </w:sdt>
                          <w:r>
                            <w:rPr>
                              <w:bCs/>
                              <w:color w:val="000000"/>
                              <w:lang w:eastAsia="lt-LT"/>
                            </w:rPr>
                            <w:t>.</w:t>
                            <w:tab/>
                          </w:r>
                          <w:r>
                            <w:rPr>
                              <w:color w:val="000000"/>
                              <w:lang w:eastAsia="lt-LT"/>
                            </w:rPr>
                            <w:t>natūrinių bandymų akto pasirašymas, vykdomas Operatoriaus ir tinklų naudotojo;</w:t>
                          </w:r>
                        </w:p>
                      </w:sdtContent>
                    </w:sdt>
                  </w:sdtContent>
                </w:sdt>
                <w:sdt>
                  <w:sdtPr>
                    <w:alias w:val="4.12 pp."/>
                    <w:tag w:val="part_c796368b8a8c444c854cddf6cbc96895"/>
                    <w:lock w:val="sdtLocked"/>
                    <w:richText/>
                  </w:sdtPr>
                  <w:sdtContent>
                    <w:p>
                      <w:pPr>
                        <w:ind w:firstLine="567"/>
                        <w:jc w:val="both"/>
                        <w:rPr>
                          <w:color w:val="000000"/>
                          <w:lang w:eastAsia="lt-LT"/>
                        </w:rPr>
                      </w:pPr>
                      <w:sdt>
                        <w:sdtPr>
                          <w:alias w:val="Numeris"/>
                          <w:tag w:val="nr_c796368b8a8c444c854cddf6cbc96895"/>
                          <w:lock w:val="sdtLocked"/>
                          <w:richText/>
                        </w:sdtPr>
                        <w:sdtContent>
                          <w:r>
                            <w:rPr>
                              <w:bCs/>
                              <w:color w:val="000000"/>
                              <w:szCs w:val="24"/>
                              <w:lang w:eastAsia="lt-LT"/>
                            </w:rPr>
                            <w:t>4.12</w:t>
                          </w:r>
                        </w:sdtContent>
                      </w:sdt>
                      <w:r>
                        <w:rPr>
                          <w:bCs/>
                          <w:color w:val="000000"/>
                          <w:szCs w:val="24"/>
                          <w:lang w:eastAsia="lt-LT"/>
                        </w:rPr>
                        <w:t>.</w:t>
                        <w:tab/>
                      </w:r>
                      <w:r>
                        <w:t>Tarybos elektros įrenginių techninės būklės patikrinimo aktų - pažymų (galutiniam prijungimui) gavimas ir pateikimas Operatoriui. Įrenginių nustatytiems techniniams reikalavimams atitikties patikrinimas vykdomas pagal Aprašo 10 priede nurodytus reikalavimus A tipo elektrinėms bei šiuos teisės aktus ir standartus:</w:t>
                      </w:r>
                    </w:p>
                    <w:sdt>
                      <w:sdtPr>
                        <w:alias w:val="4.12.1 pp."/>
                        <w:tag w:val="part_1cd0493fc2d74d5aab8cc9f4af886872"/>
                        <w:lock w:val="sdtLocked"/>
                        <w:richText/>
                      </w:sdtPr>
                      <w:sdtContent>
                        <w:p>
                          <w:pPr>
                            <w:ind w:firstLine="567"/>
                            <w:jc w:val="both"/>
                            <w:rPr>
                              <w:szCs w:val="28"/>
                            </w:rPr>
                          </w:pPr>
                          <w:sdt>
                            <w:sdtPr>
                              <w:alias w:val="Numeris"/>
                              <w:tag w:val="nr_1cd0493fc2d74d5aab8cc9f4af886872"/>
                              <w:lock w:val="sdtLocked"/>
                              <w:richText/>
                            </w:sdtPr>
                            <w:sdtContent>
                              <w:r>
                                <w:rPr>
                                  <w:bCs/>
                                  <w:szCs w:val="28"/>
                                </w:rPr>
                                <w:t>4.12.1</w:t>
                              </w:r>
                            </w:sdtContent>
                          </w:sdt>
                          <w:r>
                            <w:rPr>
                              <w:bCs/>
                              <w:szCs w:val="28"/>
                            </w:rPr>
                            <w:t>.</w:t>
                            <w:tab/>
                          </w:r>
                          <w:r>
                            <w:rPr>
                              <w:szCs w:val="28"/>
                            </w:rPr>
                            <w:t xml:space="preserve">Europos Komisijos reglamentas </w:t>
                          </w:r>
                          <w:fldSimple w:instr="HYPERLINK http://eur-lex.europa.eu/legal-content/LIT/TXT/?uri=CELEX:32016R0631&amp;locale=lt \t _blank">
                            <w:r>
                              <w:rPr>
                                <w:szCs w:val="28"/>
                                <w:u w:val="single"/>
                                <w:color w:val="0000FF" w:themeColor="hyperlink"/>
                              </w:rPr>
                              <w:t>(ES) 2016/631</w:t>
                            </w:r>
                          </w:fldSimple>
                          <w:r>
                            <w:rPr>
                              <w:szCs w:val="28"/>
                            </w:rPr>
                            <w:t xml:space="preserve"> dėl tinklo kodekso, kuriame nustatomi generatorių prijungimo prie elektros energijos tinklo reikalavimai;</w:t>
                          </w:r>
                        </w:p>
                      </w:sdtContent>
                    </w:sdt>
                    <w:sdt>
                      <w:sdtPr>
                        <w:alias w:val="4.12.2 pp."/>
                        <w:tag w:val="part_7587c4a8144042d3b970ebd1f815479e"/>
                        <w:lock w:val="sdtLocked"/>
                        <w:richText/>
                      </w:sdtPr>
                      <w:sdtContent>
                        <w:p>
                          <w:pPr>
                            <w:ind w:firstLine="567"/>
                            <w:jc w:val="both"/>
                            <w:rPr>
                              <w:szCs w:val="28"/>
                            </w:rPr>
                          </w:pPr>
                          <w:sdt>
                            <w:sdtPr>
                              <w:alias w:val="Numeris"/>
                              <w:tag w:val="nr_7587c4a8144042d3b970ebd1f815479e"/>
                              <w:lock w:val="sdtLocked"/>
                              <w:richText/>
                            </w:sdtPr>
                            <w:sdtContent>
                              <w:r>
                                <w:rPr>
                                  <w:bCs/>
                                  <w:szCs w:val="28"/>
                                </w:rPr>
                                <w:t>4.12.2</w:t>
                              </w:r>
                            </w:sdtContent>
                          </w:sdt>
                          <w:r>
                            <w:rPr>
                              <w:bCs/>
                              <w:szCs w:val="28"/>
                            </w:rPr>
                            <w:t>.</w:t>
                            <w:tab/>
                          </w:r>
                          <w:r>
                            <w:rPr>
                              <w:szCs w:val="28"/>
                            </w:rPr>
                            <w:t xml:space="preserve">Europos Komisijos reglamentas </w:t>
                          </w:r>
                          <w:fldSimple w:instr="HYPERLINK http://eur-lex.europa.eu/legal-content/LIT/TXT/?uri=CELEX:32016R1388&amp;locale=lt \t _blank">
                            <w:r>
                              <w:rPr>
                                <w:szCs w:val="28"/>
                                <w:u w:val="single"/>
                                <w:color w:val="0000FF" w:themeColor="hyperlink"/>
                              </w:rPr>
                              <w:t>(ES) 2016/1388</w:t>
                            </w:r>
                          </w:fldSimple>
                          <w:r>
                            <w:rPr>
                              <w:szCs w:val="28"/>
                            </w:rPr>
                            <w:t xml:space="preserve"> dėl tinklo kodekso, kuriame nustatomi apkrovos prijungimo reikalavimai;</w:t>
                          </w:r>
                        </w:p>
                      </w:sdtContent>
                    </w:sdt>
                    <w:sdt>
                      <w:sdtPr>
                        <w:alias w:val="4.12.3 pp."/>
                        <w:tag w:val="part_3c554ea40d2a44cbbe807bb1fbfeb8b5"/>
                        <w:lock w:val="sdtLocked"/>
                        <w:richText/>
                      </w:sdtPr>
                      <w:sdtContent>
                        <w:p>
                          <w:pPr>
                            <w:ind w:firstLine="567"/>
                            <w:jc w:val="both"/>
                            <w:rPr>
                              <w:szCs w:val="28"/>
                            </w:rPr>
                          </w:pPr>
                          <w:sdt>
                            <w:sdtPr>
                              <w:alias w:val="Numeris"/>
                              <w:tag w:val="nr_3c554ea40d2a44cbbe807bb1fbfeb8b5"/>
                              <w:lock w:val="sdtLocked"/>
                              <w:richText/>
                            </w:sdtPr>
                            <w:sdtContent>
                              <w:r>
                                <w:rPr>
                                  <w:bCs/>
                                  <w:szCs w:val="28"/>
                                </w:rPr>
                                <w:t>4.12.3</w:t>
                              </w:r>
                            </w:sdtContent>
                          </w:sdt>
                          <w:r>
                            <w:rPr>
                              <w:bCs/>
                              <w:szCs w:val="28"/>
                            </w:rPr>
                            <w:t>.</w:t>
                            <w:tab/>
                          </w:r>
                          <w:r>
                            <w:rPr>
                              <w:szCs w:val="28"/>
                            </w:rPr>
                            <w:t>Lietuvos standartas LST EN 50549-1:2019 „Reikalavimai, keliami elektrinių prijungimui prie skirstomųjų tinklų. 1 dalis. Prijungimas prie žemosios įtampos skirstomojo tinklo. Elektrinės iki B tipo imtinai“;</w:t>
                          </w:r>
                        </w:p>
                      </w:sdtContent>
                    </w:sdt>
                    <w:sdt>
                      <w:sdtPr>
                        <w:alias w:val="4.12.4 pp."/>
                        <w:tag w:val="part_db3680c79f654514b01714a13c98dd64"/>
                        <w:lock w:val="sdtLocked"/>
                        <w:richText/>
                      </w:sdtPr>
                      <w:sdtContent>
                        <w:p>
                          <w:pPr>
                            <w:ind w:firstLine="567"/>
                            <w:jc w:val="both"/>
                            <w:rPr>
                              <w:szCs w:val="28"/>
                            </w:rPr>
                          </w:pPr>
                          <w:sdt>
                            <w:sdtPr>
                              <w:alias w:val="Numeris"/>
                              <w:tag w:val="nr_db3680c79f654514b01714a13c98dd64"/>
                              <w:lock w:val="sdtLocked"/>
                              <w:richText/>
                            </w:sdtPr>
                            <w:sdtContent>
                              <w:r>
                                <w:rPr>
                                  <w:bCs/>
                                  <w:szCs w:val="28"/>
                                </w:rPr>
                                <w:t>4.12.4</w:t>
                              </w:r>
                            </w:sdtContent>
                          </w:sdt>
                          <w:r>
                            <w:rPr>
                              <w:bCs/>
                              <w:szCs w:val="28"/>
                            </w:rPr>
                            <w:t>.</w:t>
                            <w:tab/>
                          </w:r>
                          <w:r>
                            <w:rPr>
                              <w:szCs w:val="28"/>
                            </w:rPr>
                            <w:t>Lietuvos standartas LST EN 50549-2:2019 „Reikalavimai, keliami elektrinių prijungimui prie skirstomųjų tinklų. 2 dalis. Prijungimas prie vidutinės įtampos skirstomojo tinklo. Elektrinės iki B tipo imtinai“;</w:t>
                          </w:r>
                        </w:p>
                      </w:sdtContent>
                    </w:sdt>
                    <w:sdt>
                      <w:sdtPr>
                        <w:alias w:val="4.12.5 pp."/>
                        <w:tag w:val="part_306af377ad0348b3a8883442339fa813"/>
                        <w:lock w:val="sdtLocked"/>
                        <w:richText/>
                      </w:sdtPr>
                      <w:sdtContent>
                        <w:p>
                          <w:pPr>
                            <w:ind w:firstLine="567"/>
                            <w:jc w:val="both"/>
                            <w:rPr>
                              <w:szCs w:val="28"/>
                            </w:rPr>
                          </w:pPr>
                          <w:sdt>
                            <w:sdtPr>
                              <w:alias w:val="Numeris"/>
                              <w:tag w:val="nr_306af377ad0348b3a8883442339fa813"/>
                              <w:lock w:val="sdtLocked"/>
                              <w:richText/>
                            </w:sdtPr>
                            <w:sdtContent>
                              <w:r>
                                <w:rPr>
                                  <w:bCs/>
                                  <w:szCs w:val="28"/>
                                </w:rPr>
                                <w:t>4.12.5</w:t>
                              </w:r>
                            </w:sdtContent>
                          </w:sdt>
                          <w:r>
                            <w:rPr>
                              <w:bCs/>
                              <w:szCs w:val="28"/>
                            </w:rPr>
                            <w:t>.</w:t>
                            <w:tab/>
                          </w:r>
                          <w:r>
                            <w:rPr>
                              <w:szCs w:val="28"/>
                            </w:rPr>
                            <w:t xml:space="preserve">Tarybos 2022 m. spalio 24 d. nutarimas Nr. O3E-1467 „Dėl Parametrų, nustatytų pagal 2016 m. balandžio 14 d. Europos Komisijos reglamentą </w:t>
                          </w:r>
                          <w:fldSimple w:instr="HYPERLINK http://eur-lex.europa.eu/legal-content/LIT/TXT/?uri=CELEX:32631R2016&amp;locale=lt \t _blank">
                            <w:r>
                              <w:rPr>
                                <w:szCs w:val="28"/>
                                <w:u w:val="single"/>
                                <w:color w:val="0000FF" w:themeColor="hyperlink"/>
                              </w:rPr>
                              <w:t>(ES) Nr. 2016/631</w:t>
                            </w:r>
                          </w:fldSimple>
                          <w:r>
                            <w:rPr>
                              <w:szCs w:val="28"/>
                            </w:rPr>
                            <w:t xml:space="preserve">, kuriame nustatomi generatorių prijungimo prie elektros energijos tinklo reikalavimai, patvirtinimo“; </w:t>
                          </w:r>
                        </w:p>
                      </w:sdtContent>
                    </w:sdt>
                    <w:sdt>
                      <w:sdtPr>
                        <w:alias w:val="4.12.6 pp."/>
                        <w:tag w:val="part_a8f8c3ca611d4db9a0108191c3f57a32"/>
                        <w:lock w:val="sdtLocked"/>
                        <w:richText/>
                      </w:sdtPr>
                      <w:sdtContent>
                        <w:p>
                          <w:pPr>
                            <w:ind w:firstLine="567"/>
                            <w:jc w:val="both"/>
                            <w:rPr>
                              <w:szCs w:val="28"/>
                            </w:rPr>
                          </w:pPr>
                          <w:sdt>
                            <w:sdtPr>
                              <w:alias w:val="Numeris"/>
                              <w:tag w:val="nr_a8f8c3ca611d4db9a0108191c3f57a32"/>
                              <w:lock w:val="sdtLocked"/>
                              <w:richText/>
                            </w:sdtPr>
                            <w:sdtContent>
                              <w:r>
                                <w:rPr>
                                  <w:bCs/>
                                  <w:szCs w:val="28"/>
                                </w:rPr>
                                <w:t>4.12.6</w:t>
                              </w:r>
                            </w:sdtContent>
                          </w:sdt>
                          <w:r>
                            <w:rPr>
                              <w:bCs/>
                              <w:szCs w:val="28"/>
                            </w:rPr>
                            <w:t>.</w:t>
                            <w:tab/>
                          </w:r>
                          <w:r>
                            <w:rPr>
                              <w:szCs w:val="28"/>
                            </w:rPr>
                            <w:t>Valstybinės kainų ir energetikos kontrolės komisijos 2019 m. kovo 27 d. nutarimas Nr. O3E-89 „</w:t>
                          </w:r>
                          <w:r>
                            <w:rPr>
                              <w:color w:val="000000"/>
                            </w:rPr>
                            <w:t xml:space="preserve">Dėl Bendrųjų techninių reikalavimų, nustatytų pagal 2016 m. rugpjūčio 17 d. Europos Komisijos reglamentą </w:t>
                          </w:r>
                          <w:fldSimple w:instr="HYPERLINK http://eur-lex.europa.eu/legal-content/LIT/TXT/?uri=CELEX:32016R1388&amp;locale=lt \t _blank">
                            <w:r>
                              <w:rPr>
                                <w:color w:val="0000FF" w:themeColor="hyperlink"/>
                                <w:u w:val="single"/>
                              </w:rPr>
                              <w:t>(ES) 2016/1388</w:t>
                            </w:r>
                          </w:fldSimple>
                          <w:r>
                            <w:rPr>
                              <w:color w:val="000000"/>
                            </w:rPr>
                            <w:t xml:space="preserve"> dėl tinklo kodekso, kuriame nustatomi apkrovos prijungimo reikalavimai, patvirtinimo</w:t>
                          </w:r>
                          <w:r>
                            <w:rPr>
                              <w:szCs w:val="28"/>
                            </w:rPr>
                            <w:t>“</w:t>
                          </w:r>
                          <w:r>
                            <w:t>;</w:t>
                          </w:r>
                        </w:p>
                      </w:sdtContent>
                    </w:sdt>
                  </w:sdtContent>
                </w:sdt>
                <w:sdt>
                  <w:sdtPr>
                    <w:alias w:val="4.13 pp."/>
                    <w:tag w:val="part_a9826da3dbda4a85b4bd87ab2aab97b5"/>
                    <w:lock w:val="sdtLocked"/>
                    <w:richText/>
                  </w:sdtPr>
                  <w:sdtContent>
                    <w:p>
                      <w:pPr>
                        <w:ind w:firstLine="567"/>
                        <w:jc w:val="both"/>
                        <w:rPr>
                          <w:color w:val="000000"/>
                          <w:lang w:eastAsia="lt-LT"/>
                        </w:rPr>
                      </w:pPr>
                      <w:sdt>
                        <w:sdtPr>
                          <w:alias w:val="Numeris"/>
                          <w:tag w:val="nr_a9826da3dbda4a85b4bd87ab2aab97b5"/>
                          <w:lock w:val="sdtLocked"/>
                          <w:richText/>
                        </w:sdtPr>
                        <w:sdtContent>
                          <w:r>
                            <w:rPr>
                              <w:bCs/>
                              <w:color w:val="000000"/>
                              <w:szCs w:val="24"/>
                              <w:lang w:eastAsia="lt-LT"/>
                            </w:rPr>
                            <w:t>4.13</w:t>
                          </w:r>
                        </w:sdtContent>
                      </w:sdt>
                      <w:r>
                        <w:rPr>
                          <w:bCs/>
                          <w:color w:val="000000"/>
                          <w:szCs w:val="24"/>
                          <w:lang w:eastAsia="lt-LT"/>
                        </w:rPr>
                        <w:t>.</w:t>
                        <w:tab/>
                      </w:r>
                      <w:r>
                        <w:rPr>
                          <w:color w:val="000000"/>
                          <w:lang w:eastAsia="lt-LT"/>
                        </w:rPr>
                        <w:t xml:space="preserve">tinklų naudotojo elektrines įrengusio rangovo, teisės aktų nustatyta tvarka atestuoto eksploatuoti ir (ar) įrengti elektros įrenginius, deklaracijos pateikimas Operatoriui, vykdomas tinklų naudotojo. Šiame </w:t>
                      </w:r>
                      <w:r>
                        <w:t>papunktyje nurodytas etapas taikomas</w:t>
                      </w:r>
                      <w:r>
                        <w:rPr>
                          <w:color w:val="000000"/>
                          <w:lang w:eastAsia="lt-LT"/>
                        </w:rPr>
                        <w:t xml:space="preserve"> tik tinklų naudotojams, kuriems taikoma Elektros energijos gamintojų ir vartotojų elektros įrenginių prijungimo prie elektros tinklų tvarkos apraše, patvirtintame Lietuvos Respublikos energetikos ministro 2012 m. liepos 4 d. įsakymu Nr. 1-127 „Dėl Elektros energijos gamintojų ir vartotojų elektros įrenginių prijungimo prie elektros tinklų tvarkos aprašo patvirtinimo“ (toliau – Prijungimo aprašas), nurodyta supaprastinta prijungimo tvarka, išskyrus elektrines, kurių leistina generuoti galia, įrengtoji galia ir didžiausias pajėgumas (Pmax) yra ne didesni nei 0,8 kW;</w:t>
                      </w:r>
                    </w:p>
                  </w:sdtContent>
                </w:sdt>
                <w:sdt>
                  <w:sdtPr>
                    <w:alias w:val="4.14 pp."/>
                    <w:tag w:val="part_ed0cf31bbd724764a3795baee800f4c2"/>
                    <w:lock w:val="sdtLocked"/>
                    <w:richText/>
                  </w:sdtPr>
                  <w:sdtContent>
                    <w:p>
                      <w:pPr>
                        <w:ind w:firstLine="567"/>
                        <w:jc w:val="both"/>
                        <w:rPr>
                          <w:color w:val="000000"/>
                          <w:lang w:eastAsia="lt-LT"/>
                        </w:rPr>
                      </w:pPr>
                      <w:sdt>
                        <w:sdtPr>
                          <w:alias w:val="Numeris"/>
                          <w:tag w:val="nr_ed0cf31bbd724764a3795baee800f4c2"/>
                          <w:lock w:val="sdtLocked"/>
                          <w:richText/>
                        </w:sdtPr>
                        <w:sdtContent>
                          <w:r>
                            <w:rPr>
                              <w:bCs/>
                              <w:color w:val="000000"/>
                              <w:szCs w:val="24"/>
                              <w:lang w:eastAsia="lt-LT"/>
                            </w:rPr>
                            <w:t>4.14</w:t>
                          </w:r>
                        </w:sdtContent>
                      </w:sdt>
                      <w:r>
                        <w:rPr>
                          <w:bCs/>
                          <w:color w:val="000000"/>
                          <w:szCs w:val="24"/>
                          <w:lang w:eastAsia="lt-LT"/>
                        </w:rPr>
                        <w:t>.</w:t>
                        <w:tab/>
                      </w:r>
                      <w:r>
                        <w:rPr>
                          <w:color w:val="000000"/>
                          <w:lang w:eastAsia="lt-LT"/>
                        </w:rPr>
                        <w:t>deklaracija apie energijos kaupimo įrenginio įrengimą (Aprašo 8 priedas);</w:t>
                      </w:r>
                    </w:p>
                  </w:sdtContent>
                </w:sdt>
                <w:sdt>
                  <w:sdtPr>
                    <w:alias w:val="4.15 pp."/>
                    <w:tag w:val="part_c831ab9b38a643b898927d13449bb07a"/>
                    <w:lock w:val="sdtLocked"/>
                    <w:richText/>
                  </w:sdtPr>
                  <w:sdtContent>
                    <w:p>
                      <w:pPr>
                        <w:ind w:firstLine="567"/>
                        <w:jc w:val="both"/>
                        <w:rPr>
                          <w:color w:val="000000"/>
                          <w:lang w:eastAsia="lt-LT"/>
                        </w:rPr>
                      </w:pPr>
                      <w:sdt>
                        <w:sdtPr>
                          <w:alias w:val="Numeris"/>
                          <w:tag w:val="nr_c831ab9b38a643b898927d13449bb07a"/>
                          <w:lock w:val="sdtLocked"/>
                          <w:richText/>
                        </w:sdtPr>
                        <w:sdtContent>
                          <w:r>
                            <w:rPr>
                              <w:bCs/>
                              <w:color w:val="000000"/>
                              <w:szCs w:val="24"/>
                              <w:lang w:eastAsia="lt-LT"/>
                            </w:rPr>
                            <w:t>4.15</w:t>
                          </w:r>
                        </w:sdtContent>
                      </w:sdt>
                      <w:r>
                        <w:rPr>
                          <w:bCs/>
                          <w:color w:val="000000"/>
                          <w:szCs w:val="24"/>
                          <w:lang w:eastAsia="lt-LT"/>
                        </w:rPr>
                        <w:t>.</w:t>
                        <w:tab/>
                      </w:r>
                      <w:r>
                        <w:rPr>
                          <w:color w:val="000000"/>
                          <w:lang w:eastAsia="lt-LT"/>
                        </w:rPr>
                        <w:t>rangovo akto vartotojo tinklo daliai pateikimas Operatoriui, vykdomas tinklų naudotojo;</w:t>
                      </w:r>
                    </w:p>
                  </w:sdtContent>
                </w:sdt>
                <w:sdt>
                  <w:sdtPr>
                    <w:alias w:val="4.16 pp."/>
                    <w:tag w:val="part_2af5d4a8e50d423d938ee9f115b26aaa"/>
                    <w:lock w:val="sdtLocked"/>
                    <w:richText/>
                  </w:sdtPr>
                  <w:sdtContent>
                    <w:p>
                      <w:pPr>
                        <w:ind w:firstLine="567"/>
                        <w:jc w:val="both"/>
                        <w:rPr>
                          <w:color w:val="000000"/>
                          <w:lang w:eastAsia="lt-LT"/>
                        </w:rPr>
                      </w:pPr>
                      <w:sdt>
                        <w:sdtPr>
                          <w:alias w:val="Numeris"/>
                          <w:tag w:val="nr_2af5d4a8e50d423d938ee9f115b26aaa"/>
                          <w:lock w:val="sdtLocked"/>
                          <w:richText/>
                        </w:sdtPr>
                        <w:sdtContent>
                          <w:r>
                            <w:rPr>
                              <w:bCs/>
                              <w:color w:val="000000"/>
                              <w:szCs w:val="24"/>
                              <w:lang w:eastAsia="lt-LT"/>
                            </w:rPr>
                            <w:t>4.16</w:t>
                          </w:r>
                        </w:sdtContent>
                      </w:sdt>
                      <w:r>
                        <w:rPr>
                          <w:bCs/>
                          <w:color w:val="000000"/>
                          <w:szCs w:val="24"/>
                          <w:lang w:eastAsia="lt-LT"/>
                        </w:rPr>
                        <w:t>.</w:t>
                        <w:tab/>
                      </w:r>
                      <w:r>
                        <w:rPr>
                          <w:color w:val="000000"/>
                          <w:lang w:eastAsia="lt-LT"/>
                        </w:rPr>
                        <w:t>faktinių prijungimo išlaidų apmokėjimas, vykdomas tinklų naudotojo;</w:t>
                      </w:r>
                    </w:p>
                  </w:sdtContent>
                </w:sdt>
                <w:sdt>
                  <w:sdtPr>
                    <w:alias w:val="4.17 pp."/>
                    <w:tag w:val="part_75aef8dc61b848849132ad739a169745"/>
                    <w:lock w:val="sdtLocked"/>
                    <w:richText/>
                  </w:sdtPr>
                  <w:sdtContent>
                    <w:p>
                      <w:pPr>
                        <w:ind w:firstLine="567"/>
                        <w:jc w:val="both"/>
                        <w:rPr>
                          <w:color w:val="000000"/>
                          <w:lang w:eastAsia="lt-LT"/>
                        </w:rPr>
                      </w:pPr>
                      <w:sdt>
                        <w:sdtPr>
                          <w:alias w:val="Numeris"/>
                          <w:tag w:val="nr_75aef8dc61b848849132ad739a169745"/>
                          <w:lock w:val="sdtLocked"/>
                          <w:richText/>
                        </w:sdtPr>
                        <w:sdtContent>
                          <w:r>
                            <w:rPr>
                              <w:bCs/>
                              <w:color w:val="000000"/>
                              <w:szCs w:val="24"/>
                              <w:lang w:eastAsia="lt-LT"/>
                            </w:rPr>
                            <w:t>4.17</w:t>
                          </w:r>
                        </w:sdtContent>
                      </w:sdt>
                      <w:r>
                        <w:rPr>
                          <w:bCs/>
                          <w:color w:val="000000"/>
                          <w:szCs w:val="24"/>
                          <w:lang w:eastAsia="lt-LT"/>
                        </w:rPr>
                        <w:t>.</w:t>
                        <w:tab/>
                      </w:r>
                      <w:r>
                        <w:rPr>
                          <w:color w:val="000000"/>
                          <w:lang w:eastAsia="lt-LT"/>
                        </w:rPr>
                        <w:t>nuolatinio elektros tinklų nuosavybės ribų akto ir elektros energijos persiuntimo paslaugos sutarties parengimas, vykdomas Operatoriaus;</w:t>
                      </w:r>
                    </w:p>
                  </w:sdtContent>
                </w:sdt>
                <w:sdt>
                  <w:sdtPr>
                    <w:alias w:val="4.18 pp."/>
                    <w:tag w:val="part_c3cff646b4304461bead71142480003b"/>
                    <w:lock w:val="sdtLocked"/>
                    <w:richText/>
                  </w:sdtPr>
                  <w:sdtContent>
                    <w:p>
                      <w:pPr>
                        <w:ind w:firstLine="567"/>
                        <w:jc w:val="both"/>
                        <w:rPr>
                          <w:color w:val="000000"/>
                          <w:lang w:eastAsia="lt-LT"/>
                        </w:rPr>
                      </w:pPr>
                      <w:sdt>
                        <w:sdtPr>
                          <w:alias w:val="Numeris"/>
                          <w:tag w:val="nr_c3cff646b4304461bead71142480003b"/>
                          <w:lock w:val="sdtLocked"/>
                          <w:richText/>
                        </w:sdtPr>
                        <w:sdtContent>
                          <w:r>
                            <w:rPr>
                              <w:bCs/>
                              <w:color w:val="000000"/>
                              <w:szCs w:val="24"/>
                              <w:lang w:eastAsia="lt-LT"/>
                            </w:rPr>
                            <w:t>4.18</w:t>
                          </w:r>
                        </w:sdtContent>
                      </w:sdt>
                      <w:r>
                        <w:rPr>
                          <w:bCs/>
                          <w:color w:val="000000"/>
                          <w:szCs w:val="24"/>
                          <w:lang w:eastAsia="lt-LT"/>
                        </w:rPr>
                        <w:t>.</w:t>
                        <w:tab/>
                      </w:r>
                      <w:r>
                        <w:rPr>
                          <w:color w:val="000000"/>
                          <w:lang w:eastAsia="lt-LT"/>
                        </w:rPr>
                        <w:t>tinklų naudotojo informavimas apie įtampos įjungimą (kai įtampa įjungiama pirmą kartą elektrinėms, kurioms testavimo darbai neatliekami), vykdomas Operatoriaus;</w:t>
                      </w:r>
                    </w:p>
                  </w:sdtContent>
                </w:sdt>
                <w:sdt>
                  <w:sdtPr>
                    <w:alias w:val="4.19 pp."/>
                    <w:tag w:val="part_b616a9609e0340928de5e3b3fe90baff"/>
                    <w:lock w:val="sdtLocked"/>
                    <w:richText/>
                  </w:sdtPr>
                  <w:sdtContent>
                    <w:p>
                      <w:pPr>
                        <w:ind w:firstLine="567"/>
                        <w:jc w:val="both"/>
                        <w:rPr>
                          <w:color w:val="000000"/>
                          <w:lang w:eastAsia="lt-LT"/>
                        </w:rPr>
                      </w:pPr>
                      <w:sdt>
                        <w:sdtPr>
                          <w:alias w:val="Numeris"/>
                          <w:tag w:val="nr_b616a9609e0340928de5e3b3fe90baff"/>
                          <w:lock w:val="sdtLocked"/>
                          <w:richText/>
                        </w:sdtPr>
                        <w:sdtContent>
                          <w:r>
                            <w:rPr>
                              <w:bCs/>
                              <w:color w:val="000000"/>
                              <w:szCs w:val="24"/>
                              <w:lang w:eastAsia="lt-LT"/>
                            </w:rPr>
                            <w:t>4.19</w:t>
                          </w:r>
                        </w:sdtContent>
                      </w:sdt>
                      <w:r>
                        <w:rPr>
                          <w:bCs/>
                          <w:color w:val="000000"/>
                          <w:szCs w:val="24"/>
                          <w:lang w:eastAsia="lt-LT"/>
                        </w:rPr>
                        <w:t>.</w:t>
                        <w:tab/>
                      </w:r>
                      <w:r>
                        <w:rPr>
                          <w:color w:val="000000"/>
                          <w:lang w:eastAsia="lt-LT"/>
                        </w:rPr>
                        <w:t>apskaitos prietaisų įrengimas, perparametravimas arba esamų apskaitos prietaisų, įrengtų testavimo laikotarpiui (kai toks reikalingas), įvedimas į elektros energijos apskaitos sistemas nuolatiniam naudojimui, vykdomas Operatoriaus;</w:t>
                      </w:r>
                    </w:p>
                  </w:sdtContent>
                </w:sdt>
                <w:sdt>
                  <w:sdtPr>
                    <w:alias w:val="4.20 pp."/>
                    <w:tag w:val="part_588a8abc477c43129c9e396692dce3d4"/>
                    <w:lock w:val="sdtLocked"/>
                    <w:richText/>
                  </w:sdtPr>
                  <w:sdtContent>
                    <w:p>
                      <w:pPr>
                        <w:ind w:firstLine="567"/>
                        <w:jc w:val="both"/>
                        <w:rPr>
                          <w:color w:val="000000"/>
                          <w:lang w:eastAsia="lt-LT"/>
                        </w:rPr>
                      </w:pPr>
                      <w:sdt>
                        <w:sdtPr>
                          <w:alias w:val="Numeris"/>
                          <w:tag w:val="nr_588a8abc477c43129c9e396692dce3d4"/>
                          <w:lock w:val="sdtLocked"/>
                          <w:richText/>
                        </w:sdtPr>
                        <w:sdtContent>
                          <w:r>
                            <w:rPr>
                              <w:bCs/>
                              <w:color w:val="000000"/>
                              <w:szCs w:val="24"/>
                              <w:lang w:eastAsia="lt-LT"/>
                            </w:rPr>
                            <w:t>4.20</w:t>
                          </w:r>
                        </w:sdtContent>
                      </w:sdt>
                      <w:r>
                        <w:rPr>
                          <w:bCs/>
                          <w:color w:val="000000"/>
                          <w:szCs w:val="24"/>
                          <w:lang w:eastAsia="lt-LT"/>
                        </w:rPr>
                        <w:t>.</w:t>
                        <w:tab/>
                      </w:r>
                      <w:r>
                        <w:rPr>
                          <w:color w:val="000000"/>
                          <w:lang w:eastAsia="lt-LT"/>
                        </w:rPr>
                        <w:t>statybos užbaigimas teisės aktų nustatyta tvarka, vykdomas tinklų naudotojo;</w:t>
                      </w:r>
                    </w:p>
                  </w:sdtContent>
                </w:sdt>
                <w:sdt>
                  <w:sdtPr>
                    <w:alias w:val="4.21 pp."/>
                    <w:tag w:val="part_fa7d71f7783042f7aec77f0dbf5ab366"/>
                    <w:lock w:val="sdtLocked"/>
                    <w:richText/>
                  </w:sdtPr>
                  <w:sdtContent>
                    <w:p>
                      <w:pPr>
                        <w:ind w:firstLine="567"/>
                        <w:jc w:val="both"/>
                        <w:rPr>
                          <w:color w:val="000000"/>
                          <w:lang w:eastAsia="lt-LT"/>
                        </w:rPr>
                      </w:pPr>
                      <w:sdt>
                        <w:sdtPr>
                          <w:alias w:val="Numeris"/>
                          <w:tag w:val="nr_fa7d71f7783042f7aec77f0dbf5ab366"/>
                          <w:lock w:val="sdtLocked"/>
                          <w:richText/>
                        </w:sdtPr>
                        <w:sdtContent>
                          <w:r>
                            <w:rPr>
                              <w:bCs/>
                              <w:color w:val="000000"/>
                              <w:szCs w:val="24"/>
                              <w:lang w:eastAsia="lt-LT"/>
                            </w:rPr>
                            <w:t>4.21</w:t>
                          </w:r>
                        </w:sdtContent>
                      </w:sdt>
                      <w:r>
                        <w:rPr>
                          <w:bCs/>
                          <w:color w:val="000000"/>
                          <w:szCs w:val="24"/>
                          <w:lang w:eastAsia="lt-LT"/>
                        </w:rPr>
                        <w:t>.</w:t>
                        <w:tab/>
                      </w:r>
                      <w:r>
                        <w:rPr>
                          <w:color w:val="000000"/>
                          <w:lang w:eastAsia="lt-LT"/>
                        </w:rPr>
                        <w:t>Tarybos išduodamo leidimo gaminti elektros energiją gavimas</w:t>
                      </w:r>
                      <w:r>
                        <w:t xml:space="preserve"> </w:t>
                      </w:r>
                      <w:r>
                        <w:rPr>
                          <w:color w:val="000000"/>
                          <w:lang w:eastAsia="lt-LT"/>
                        </w:rPr>
                        <w:t xml:space="preserve">(elektrinės prijungimo prie elektros tinklų atveju) arba leidimo </w:t>
                      </w:r>
                      <w:r>
                        <w:rPr>
                          <w:color w:val="000000"/>
                        </w:rPr>
                        <w:t xml:space="preserve">generuoti elektros energiją iš energijos kaupimo įrenginių </w:t>
                      </w:r>
                      <w:r>
                        <w:rPr>
                          <w:color w:val="000000"/>
                          <w:lang w:eastAsia="lt-LT"/>
                        </w:rPr>
                        <w:t>gavimas (kaupimo įrenginio prijungimo prie elektros tinklų atveju).</w:t>
                      </w:r>
                    </w:p>
                    <w:p>
                      <w:pPr>
                        <w:rPr>
                          <w:color w:val="000000"/>
                          <w:szCs w:val="24"/>
                          <w:lang w:eastAsia="lt-LT"/>
                        </w:rPr>
                        <w:sectPr>
                          <w:footnotePr>
                            <w:numRestart w:val="eachSect"/>
                          </w:footnotePr>
                          <w:pgSz w:w="11906" w:h="16838" w:code="9"/>
                          <w:pgMar w:top="993" w:right="849" w:bottom="851" w:left="1418" w:header="283" w:footer="283" w:gutter="0"/>
                          <w:pgNumType w:start="1"/>
                          <w:cols w:space="1296"/>
                          <w:titlePg/>
                          <w:docGrid w:linePitch="326"/>
                        </w:sectPr>
                      </w:pPr>
                    </w:p>
                    <w:p>
                      <w:pPr>
                        <w:rPr>
                          <w:color w:val="000000"/>
                          <w:szCs w:val="24"/>
                          <w:lang w:eastAsia="lt-LT"/>
                        </w:rPr>
                      </w:pPr>
                    </w:p>
                  </w:sdtContent>
                </w:sdt>
              </w:sdtContent>
            </w:sdt>
            <w:sdt>
              <w:sdtPr>
                <w:alias w:val="5 p."/>
                <w:tag w:val="part_0f4fdb0be3ba4d2ab0a3fc91737efaa7"/>
                <w:lock w:val="sdtLocked"/>
                <w:richText/>
              </w:sdtPr>
              <w:sdtContent>
                <w:p>
                  <w:pPr>
                    <w:ind w:firstLine="567"/>
                    <w:jc w:val="both"/>
                    <w:rPr>
                      <w:color w:val="000000"/>
                      <w:lang w:eastAsia="lt-LT"/>
                    </w:rPr>
                  </w:pPr>
                  <w:sdt>
                    <w:sdtPr>
                      <w:alias w:val="Numeris"/>
                      <w:tag w:val="nr_0f4fdb0be3ba4d2ab0a3fc91737efaa7"/>
                      <w:lock w:val="sdtLocked"/>
                      <w:richText/>
                    </w:sdtPr>
                    <w:sdtContent>
                      <w:r>
                        <w:rPr>
                          <w:bCs/>
                          <w:color w:val="000000"/>
                          <w:szCs w:val="24"/>
                          <w:lang w:eastAsia="lt-LT"/>
                        </w:rPr>
                        <w:t>5</w:t>
                      </w:r>
                    </w:sdtContent>
                  </w:sdt>
                  <w:r>
                    <w:rPr>
                      <w:bCs/>
                      <w:color w:val="000000"/>
                      <w:szCs w:val="24"/>
                      <w:lang w:eastAsia="lt-LT"/>
                    </w:rPr>
                    <w:t>.</w:t>
                    <w:tab/>
                  </w:r>
                  <w:r>
                    <w:rPr>
                      <w:color w:val="000000"/>
                      <w:lang w:eastAsia="lt-LT"/>
                    </w:rPr>
                    <w:t>Atsižvelgiant į planuojamos prijungti elektrinės, hibridinės elektrinės ir (ar) kaupimo įrenginio galios dydį, tinklų naudotojo kategoriją, planuojamą vykdyti veiklą vykdomi (taikomi) visi arba dalis Aprašo ‎4 punkte nurodytų pagrindinių prijungimo etapų:</w:t>
                  </w:r>
                </w:p>
                <w:p>
                  <w:pPr>
                    <w:ind w:firstLine="567"/>
                    <w:jc w:val="both"/>
                    <w:rPr>
                      <w:color w:val="000000"/>
                      <w:szCs w:val="24"/>
                      <w:lang w:eastAsia="lt-LT"/>
                    </w:rPr>
                  </w:pPr>
                </w:p>
                <w:tbl>
                  <w:tblPr>
                    <w:tblW w:w="510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823"/>
                    <w:gridCol w:w="962"/>
                    <w:gridCol w:w="1635"/>
                    <w:gridCol w:w="1635"/>
                    <w:gridCol w:w="1501"/>
                    <w:gridCol w:w="1500"/>
                    <w:gridCol w:w="2310"/>
                    <w:gridCol w:w="824"/>
                    <w:gridCol w:w="1668"/>
                    <w:gridCol w:w="2447"/>
                  </w:tblGrid>
                  <w:tr>
                    <w:trPr>
                      <w:trHeight w:val="3860"/>
                    </w:trPr>
                    <w:tc>
                      <w:tcPr>
                        <w:tcW w:w="1810" w:type="dxa"/>
                        <w:gridSpan w:val="2"/>
                        <w:shd w:val="clear" w:color="auto" w:fill="FFFFFF" w:themeFill="background1"/>
                        <w:hideMark/>
                      </w:tcPr>
                      <w:p>
                        <w:pPr>
                          <w:spacing w:line="225" w:lineRule="atLeast"/>
                          <w:rPr>
                            <w:b/>
                            <w:color w:val="000000"/>
                            <w:szCs w:val="24"/>
                            <w:lang w:eastAsia="lt-LT"/>
                          </w:rPr>
                        </w:pPr>
                        <w:r>
                          <w:rPr>
                            <w:b/>
                            <w:color w:val="000000"/>
                            <w:szCs w:val="24"/>
                            <w:lang w:eastAsia="lt-LT"/>
                          </w:rPr>
                          <w:t>Papunkčio Nr.</w:t>
                        </w:r>
                      </w:p>
                    </w:tc>
                    <w:tc>
                      <w:tcPr>
                        <w:tcW w:w="1660" w:type="dxa"/>
                        <w:shd w:val="clear" w:color="auto" w:fill="FFFFFF" w:themeFill="background1"/>
                        <w:hideMark/>
                      </w:tcPr>
                      <w:p>
                        <w:pPr>
                          <w:spacing w:line="225" w:lineRule="atLeast"/>
                          <w:rPr>
                            <w:b/>
                            <w:color w:val="000000"/>
                            <w:szCs w:val="24"/>
                            <w:lang w:eastAsia="lt-LT"/>
                          </w:rPr>
                        </w:pPr>
                        <w:r>
                          <w:rPr>
                            <w:b/>
                            <w:color w:val="000000"/>
                            <w:szCs w:val="24"/>
                            <w:lang w:eastAsia="lt-LT"/>
                          </w:rPr>
                          <w:t xml:space="preserve">Elektrinės ir (ar) kaupimo įrenginio įrengtoji galia (toliau šiame punkte </w:t>
                        </w:r>
                        <w:r>
                          <w:rPr>
                            <w:color w:val="000000"/>
                            <w:szCs w:val="24"/>
                            <w:lang w:eastAsia="lt-LT"/>
                          </w:rPr>
                          <w:t xml:space="preserve">– </w:t>
                        </w:r>
                        <w:r>
                          <w:rPr>
                            <w:b/>
                            <w:color w:val="000000"/>
                            <w:szCs w:val="24"/>
                            <w:lang w:eastAsia="lt-LT"/>
                          </w:rPr>
                          <w:t>ĮG)</w:t>
                        </w:r>
                      </w:p>
                    </w:tc>
                    <w:tc>
                      <w:tcPr>
                        <w:tcW w:w="1660" w:type="dxa"/>
                        <w:shd w:val="clear" w:color="auto" w:fill="FFFFFF" w:themeFill="background1"/>
                      </w:tcPr>
                      <w:p>
                        <w:pPr>
                          <w:spacing w:line="225" w:lineRule="atLeast"/>
                          <w:rPr>
                            <w:b/>
                            <w:szCs w:val="24"/>
                          </w:rPr>
                        </w:pPr>
                        <w:r>
                          <w:rPr>
                            <w:b/>
                            <w:szCs w:val="24"/>
                          </w:rPr>
                          <w:t>Elektrinės didžiausias pajėgumas (Pmax) (</w:t>
                        </w:r>
                        <w:r>
                          <w:rPr>
                            <w:b/>
                            <w:color w:val="000000"/>
                            <w:szCs w:val="24"/>
                            <w:lang w:eastAsia="lt-LT"/>
                          </w:rPr>
                          <w:t>toliau šiame punkte – Pmax)</w:t>
                        </w:r>
                      </w:p>
                    </w:tc>
                    <w:tc>
                      <w:tcPr>
                        <w:tcW w:w="1523" w:type="dxa"/>
                        <w:shd w:val="clear" w:color="auto" w:fill="FFFFFF" w:themeFill="background1"/>
                      </w:tcPr>
                      <w:p>
                        <w:pPr>
                          <w:spacing w:line="225" w:lineRule="atLeast"/>
                          <w:rPr>
                            <w:b/>
                            <w:color w:val="000000"/>
                            <w:szCs w:val="24"/>
                            <w:lang w:eastAsia="lt-LT"/>
                          </w:rPr>
                        </w:pPr>
                        <w:r>
                          <w:rPr>
                            <w:b/>
                            <w:color w:val="000000"/>
                            <w:szCs w:val="24"/>
                            <w:lang w:eastAsia="lt-LT"/>
                          </w:rPr>
                          <w:t xml:space="preserve">Elektrinės ir (ar) kaupimo įrenginio leistina generuoti galia (toliau šiame punkte </w:t>
                        </w:r>
                        <w:r>
                          <w:rPr>
                            <w:color w:val="000000"/>
                            <w:szCs w:val="24"/>
                            <w:lang w:eastAsia="lt-LT"/>
                          </w:rPr>
                          <w:t>–</w:t>
                        </w:r>
                        <w:r>
                          <w:rPr>
                            <w:b/>
                            <w:color w:val="000000"/>
                            <w:szCs w:val="24"/>
                            <w:lang w:eastAsia="lt-LT"/>
                          </w:rPr>
                          <w:t>LGG)</w:t>
                        </w:r>
                      </w:p>
                    </w:tc>
                    <w:tc>
                      <w:tcPr>
                        <w:tcW w:w="1522" w:type="dxa"/>
                        <w:shd w:val="clear" w:color="auto" w:fill="FFFFFF" w:themeFill="background1"/>
                      </w:tcPr>
                      <w:p>
                        <w:pPr>
                          <w:spacing w:line="225" w:lineRule="atLeast"/>
                          <w:rPr>
                            <w:b/>
                            <w:color w:val="000000"/>
                            <w:szCs w:val="24"/>
                            <w:lang w:eastAsia="lt-LT"/>
                          </w:rPr>
                        </w:pPr>
                        <w:r>
                          <w:rPr>
                            <w:b/>
                            <w:color w:val="000000"/>
                            <w:szCs w:val="24"/>
                            <w:lang w:eastAsia="lt-LT"/>
                          </w:rPr>
                          <w:t xml:space="preserve">Objekto, kuriame įrengiamas (-tas) elektrinė ir (ar) kaupimo įrenginys, leistina naudoti galia (toliau šiame punkte </w:t>
                        </w:r>
                        <w:r>
                          <w:rPr>
                            <w:color w:val="000000"/>
                            <w:szCs w:val="24"/>
                            <w:lang w:eastAsia="lt-LT"/>
                          </w:rPr>
                          <w:t>–</w:t>
                        </w:r>
                        <w:r>
                          <w:rPr>
                            <w:b/>
                            <w:color w:val="000000"/>
                            <w:szCs w:val="24"/>
                            <w:lang w:eastAsia="lt-LT"/>
                          </w:rPr>
                          <w:t>LNG)</w:t>
                        </w:r>
                      </w:p>
                    </w:tc>
                    <w:tc>
                      <w:tcPr>
                        <w:tcW w:w="2347" w:type="dxa"/>
                        <w:shd w:val="clear" w:color="auto" w:fill="FFFFFF" w:themeFill="background1"/>
                        <w:hideMark/>
                      </w:tcPr>
                      <w:p>
                        <w:pPr>
                          <w:spacing w:line="225" w:lineRule="atLeast"/>
                          <w:rPr>
                            <w:b/>
                            <w:color w:val="000000"/>
                            <w:szCs w:val="24"/>
                            <w:lang w:eastAsia="lt-LT"/>
                          </w:rPr>
                        </w:pPr>
                        <w:r>
                          <w:rPr>
                            <w:b/>
                            <w:color w:val="000000"/>
                            <w:szCs w:val="24"/>
                            <w:lang w:eastAsia="lt-LT"/>
                          </w:rPr>
                          <w:t>Tinklų naudotojų kategorijos, prijungiamos elektrinės ir (ar) kaupimo įrenginiai ir (ar) veikla</w:t>
                        </w:r>
                      </w:p>
                    </w:tc>
                    <w:tc>
                      <w:tcPr>
                        <w:tcW w:w="834" w:type="dxa"/>
                        <w:shd w:val="clear" w:color="auto" w:fill="FFFFFF" w:themeFill="background1"/>
                        <w:hideMark/>
                      </w:tcPr>
                      <w:p>
                        <w:pPr>
                          <w:spacing w:line="225" w:lineRule="atLeast"/>
                          <w:rPr>
                            <w:b/>
                            <w:color w:val="000000"/>
                            <w:szCs w:val="24"/>
                            <w:lang w:eastAsia="lt-LT"/>
                          </w:rPr>
                        </w:pPr>
                        <w:r>
                          <w:rPr>
                            <w:b/>
                            <w:color w:val="000000"/>
                            <w:szCs w:val="24"/>
                            <w:lang w:eastAsia="lt-LT"/>
                          </w:rPr>
                          <w:t>Elektros tinklų plėtra</w:t>
                        </w:r>
                      </w:p>
                    </w:tc>
                    <w:tc>
                      <w:tcPr>
                        <w:tcW w:w="1693" w:type="dxa"/>
                        <w:shd w:val="clear" w:color="auto" w:fill="FFFFFF" w:themeFill="background1"/>
                        <w:hideMark/>
                      </w:tcPr>
                      <w:p>
                        <w:pPr>
                          <w:spacing w:line="225" w:lineRule="atLeast"/>
                          <w:rPr>
                            <w:b/>
                            <w:color w:val="000000"/>
                            <w:szCs w:val="24"/>
                            <w:lang w:eastAsia="lt-LT"/>
                          </w:rPr>
                        </w:pPr>
                        <w:r>
                          <w:rPr>
                            <w:b/>
                            <w:color w:val="000000"/>
                            <w:szCs w:val="24"/>
                            <w:lang w:eastAsia="lt-LT"/>
                          </w:rPr>
                          <w:t>Taikomi prijungimo etapai</w:t>
                        </w:r>
                      </w:p>
                      <w:p>
                        <w:pPr>
                          <w:spacing w:line="225" w:lineRule="atLeast"/>
                          <w:rPr>
                            <w:b/>
                            <w:color w:val="000000"/>
                            <w:szCs w:val="24"/>
                            <w:lang w:eastAsia="lt-LT"/>
                          </w:rPr>
                        </w:pPr>
                        <w:r>
                          <w:rPr>
                            <w:b/>
                            <w:color w:val="000000"/>
                            <w:szCs w:val="24"/>
                            <w:lang w:eastAsia="lt-LT"/>
                          </w:rPr>
                          <w:t>(nuorodos į Aprašo papunkčius)</w:t>
                        </w:r>
                      </w:p>
                    </w:tc>
                    <w:tc>
                      <w:tcPr>
                        <w:tcW w:w="2486" w:type="dxa"/>
                        <w:shd w:val="clear" w:color="auto" w:fill="FFFFFF" w:themeFill="background1"/>
                        <w:hideMark/>
                      </w:tcPr>
                      <w:p>
                        <w:pPr>
                          <w:spacing w:line="225" w:lineRule="atLeast"/>
                          <w:jc w:val="both"/>
                          <w:rPr>
                            <w:b/>
                            <w:color w:val="000000"/>
                            <w:szCs w:val="24"/>
                            <w:lang w:eastAsia="lt-LT"/>
                          </w:rPr>
                        </w:pPr>
                        <w:r>
                          <w:rPr>
                            <w:b/>
                            <w:color w:val="000000"/>
                            <w:szCs w:val="24"/>
                            <w:lang w:eastAsia="lt-LT"/>
                          </w:rPr>
                          <w:t>Pastabos</w:t>
                        </w:r>
                      </w:p>
                    </w:tc>
                  </w:tr>
                  <w:tr>
                    <w:trPr>
                      <w:trHeight w:val="1152"/>
                    </w:trPr>
                    <w:tc>
                      <w:tcPr>
                        <w:tcW w:w="834" w:type="dxa"/>
                        <w:vMerge w:val="restart"/>
                        <w:shd w:val="clear" w:color="auto" w:fill="FFFFFF" w:themeFill="background1"/>
                        <w:hideMark/>
                      </w:tcPr>
                      <w:p>
                        <w:pPr>
                          <w:tabs>
                            <w:tab w:val="left" w:pos="262"/>
                            <w:tab w:val="left" w:pos="406"/>
                          </w:tabs>
                          <w:jc w:val="center"/>
                          <w:rPr>
                            <w:color w:val="000000"/>
                            <w:sz w:val="22"/>
                            <w:szCs w:val="24"/>
                            <w:lang w:eastAsia="lt-LT"/>
                          </w:rPr>
                        </w:pPr>
                        <w:r>
                          <w:rPr>
                            <w:bCs/>
                            <w:color w:val="000000"/>
                            <w:szCs w:val="24"/>
                            <w:lang w:eastAsia="lt-LT"/>
                          </w:rPr>
                          <w:t>5.1.</w:t>
                          <w:tab/>
                        </w:r>
                      </w:p>
                    </w:tc>
                    <w:tc>
                      <w:tcPr>
                        <w:tcW w:w="976" w:type="dxa"/>
                        <w:shd w:val="clear" w:color="auto" w:fill="FFFFFF" w:themeFill="background1"/>
                      </w:tcPr>
                      <w:p>
                        <w:pPr>
                          <w:rPr>
                            <w:color w:val="000000"/>
                            <w:sz w:val="22"/>
                            <w:szCs w:val="24"/>
                            <w:lang w:eastAsia="lt-LT"/>
                          </w:rPr>
                        </w:pPr>
                        <w:r>
                          <w:rPr>
                            <w:bCs/>
                            <w:color w:val="000000"/>
                            <w:szCs w:val="24"/>
                            <w:lang w:eastAsia="lt-LT"/>
                          </w:rPr>
                          <w:t>5.1.1.</w:t>
                          <w:tab/>
                        </w:r>
                      </w:p>
                    </w:tc>
                    <w:tc>
                      <w:tcPr>
                        <w:tcW w:w="1660" w:type="dxa"/>
                        <w:shd w:val="clear" w:color="auto" w:fill="FFFFFF" w:themeFill="background1"/>
                        <w:hideMark/>
                      </w:tcPr>
                      <w:p>
                        <w:pPr>
                          <w:rPr>
                            <w:color w:val="000000"/>
                            <w:szCs w:val="24"/>
                            <w:lang w:eastAsia="lt-LT"/>
                          </w:rPr>
                        </w:pPr>
                        <w:r>
                          <w:rPr>
                            <w:color w:val="000000"/>
                            <w:szCs w:val="24"/>
                            <w:lang w:eastAsia="lt-LT"/>
                          </w:rPr>
                          <w:t>Naujai suteikiama iki 100 kW imtinai</w:t>
                        </w:r>
                      </w:p>
                      <w:p>
                        <w:pPr>
                          <w:rPr>
                            <w:color w:val="000000"/>
                            <w:szCs w:val="24"/>
                            <w:lang w:eastAsia="lt-LT"/>
                          </w:rPr>
                        </w:pPr>
                      </w:p>
                    </w:tc>
                    <w:tc>
                      <w:tcPr>
                        <w:tcW w:w="1660" w:type="dxa"/>
                        <w:shd w:val="clear" w:color="auto" w:fill="FFFFFF" w:themeFill="background1"/>
                      </w:tcPr>
                      <w:p>
                        <w:pPr>
                          <w:rPr>
                            <w:color w:val="000000"/>
                            <w:szCs w:val="24"/>
                            <w:lang w:eastAsia="lt-LT"/>
                          </w:rPr>
                        </w:pPr>
                        <w:r>
                          <w:rPr>
                            <w:color w:val="000000"/>
                            <w:szCs w:val="24"/>
                            <w:lang w:eastAsia="lt-LT"/>
                          </w:rPr>
                          <w:t xml:space="preserve">Naujai suteikiamas iki 100 kW imtinai </w:t>
                        </w:r>
                      </w:p>
                      <w:p>
                        <w:pPr>
                          <w:rPr>
                            <w:color w:val="000000"/>
                            <w:szCs w:val="24"/>
                            <w:lang w:eastAsia="lt-LT"/>
                          </w:rPr>
                        </w:pPr>
                      </w:p>
                    </w:tc>
                    <w:tc>
                      <w:tcPr>
                        <w:tcW w:w="1523" w:type="dxa"/>
                        <w:shd w:val="clear" w:color="auto" w:fill="FFFFFF" w:themeFill="background1"/>
                      </w:tcPr>
                      <w:p>
                        <w:pPr>
                          <w:rPr>
                            <w:color w:val="000000"/>
                            <w:szCs w:val="24"/>
                            <w:lang w:eastAsia="lt-LT"/>
                          </w:rPr>
                        </w:pPr>
                        <w:r>
                          <w:rPr>
                            <w:color w:val="000000"/>
                            <w:szCs w:val="24"/>
                            <w:lang w:eastAsia="lt-LT"/>
                          </w:rPr>
                          <w:t>Naujai suteikiama iki 100 kW imtinai</w:t>
                        </w:r>
                      </w:p>
                    </w:tc>
                    <w:tc>
                      <w:tcPr>
                        <w:tcW w:w="1522" w:type="dxa"/>
                        <w:vMerge w:val="restart"/>
                        <w:shd w:val="clear" w:color="auto" w:fill="FFFFFF" w:themeFill="background1"/>
                      </w:tcPr>
                      <w:p>
                        <w:pPr>
                          <w:rPr>
                            <w:color w:val="000000"/>
                            <w:szCs w:val="24"/>
                            <w:lang w:eastAsia="lt-LT"/>
                          </w:rPr>
                        </w:pPr>
                        <w:r>
                          <w:rPr>
                            <w:color w:val="000000"/>
                            <w:szCs w:val="24"/>
                            <w:lang w:eastAsia="lt-LT"/>
                          </w:rPr>
                          <w:t>Nekeičiama</w:t>
                        </w:r>
                      </w:p>
                    </w:tc>
                    <w:tc>
                      <w:tcPr>
                        <w:tcW w:w="2347" w:type="dxa"/>
                        <w:vMerge w:val="restart"/>
                        <w:shd w:val="clear" w:color="auto" w:fill="FFFFFF" w:themeFill="background1"/>
                        <w:hideMark/>
                      </w:tcPr>
                      <w:p>
                        <w:pPr>
                          <w:rPr>
                            <w:color w:val="000000"/>
                            <w:szCs w:val="24"/>
                            <w:lang w:eastAsia="lt-LT"/>
                          </w:rPr>
                        </w:pPr>
                        <w:r>
                          <w:rPr>
                            <w:color w:val="000000"/>
                            <w:szCs w:val="24"/>
                            <w:lang w:eastAsia="lt-LT"/>
                          </w:rPr>
                          <w:t>Gaminančio vartotojo elektrinė</w:t>
                        </w:r>
                      </w:p>
                      <w:p>
                        <w:pPr>
                          <w:rPr>
                            <w:color w:val="000000"/>
                            <w:szCs w:val="24"/>
                            <w:lang w:eastAsia="lt-LT"/>
                          </w:rPr>
                        </w:pPr>
                      </w:p>
                      <w:p>
                        <w:pPr>
                          <w:rPr>
                            <w:color w:val="000000"/>
                            <w:szCs w:val="24"/>
                            <w:lang w:eastAsia="lt-LT"/>
                          </w:rPr>
                        </w:pPr>
                        <w:r>
                          <w:rPr>
                            <w:color w:val="000000"/>
                            <w:szCs w:val="24"/>
                            <w:lang w:eastAsia="lt-LT"/>
                          </w:rPr>
                          <w:t>Aktyviojo vartotojo elektrinė</w:t>
                        </w:r>
                      </w:p>
                      <w:p>
                        <w:pPr>
                          <w:rPr>
                            <w:color w:val="000000"/>
                            <w:szCs w:val="24"/>
                            <w:lang w:eastAsia="lt-LT"/>
                          </w:rPr>
                        </w:pPr>
                      </w:p>
                      <w:p>
                        <w:pPr>
                          <w:rPr>
                            <w:color w:val="000000"/>
                            <w:szCs w:val="24"/>
                            <w:lang w:eastAsia="lt-LT"/>
                          </w:rPr>
                        </w:pPr>
                      </w:p>
                      <w:p>
                        <w:pPr>
                          <w:rPr>
                            <w:color w:val="000000"/>
                            <w:szCs w:val="24"/>
                            <w:lang w:eastAsia="lt-LT"/>
                          </w:rPr>
                        </w:pPr>
                      </w:p>
                    </w:tc>
                    <w:tc>
                      <w:tcPr>
                        <w:tcW w:w="834" w:type="dxa"/>
                        <w:vMerge w:val="restart"/>
                        <w:shd w:val="clear" w:color="auto" w:fill="FFFFFF" w:themeFill="background1"/>
                        <w:hideMark/>
                      </w:tcPr>
                      <w:p>
                        <w:pPr>
                          <w:jc w:val="center"/>
                          <w:rPr>
                            <w:color w:val="000000"/>
                            <w:szCs w:val="24"/>
                            <w:lang w:eastAsia="lt-LT"/>
                          </w:rPr>
                        </w:pPr>
                        <w:r>
                          <w:rPr>
                            <w:color w:val="000000"/>
                            <w:szCs w:val="24"/>
                            <w:lang w:eastAsia="lt-LT"/>
                          </w:rPr>
                          <w:t>NE</w:t>
                        </w:r>
                      </w:p>
                    </w:tc>
                    <w:tc>
                      <w:tcPr>
                        <w:tcW w:w="1693" w:type="dxa"/>
                        <w:vMerge w:val="restart"/>
                        <w:shd w:val="clear" w:color="auto" w:fill="FFFFFF" w:themeFill="background1"/>
                        <w:hideMark/>
                      </w:tcPr>
                      <w:p>
                        <w:pPr>
                          <w:rPr>
                            <w:color w:val="000000"/>
                            <w:szCs w:val="24"/>
                            <w:lang w:eastAsia="lt-LT"/>
                          </w:rPr>
                        </w:pPr>
                        <w:r>
                          <w:rPr>
                            <w:color w:val="000000"/>
                            <w:szCs w:val="24"/>
                            <w:lang w:eastAsia="lt-LT" w:bidi="he-IL"/>
                          </w:rPr>
                          <w:t>‎4.8, ‎4.10,</w:t>
                        </w:r>
                        <w:r>
                          <w:rPr>
                            <w:color w:val="000000"/>
                            <w:szCs w:val="24"/>
                            <w:lang w:val="en-US" w:eastAsia="lt-LT"/>
                          </w:rPr>
                          <w:t xml:space="preserve"> </w:t>
                        </w:r>
                        <w:r>
                          <w:rPr>
                            <w:color w:val="000000"/>
                            <w:szCs w:val="24"/>
                            <w:lang w:eastAsia="lt-LT" w:bidi="he-IL"/>
                          </w:rPr>
                          <w:t>‎4.13, ‎4.16, ‎4.17, ‎4.18, ‎4.19.</w:t>
                        </w:r>
                      </w:p>
                    </w:tc>
                    <w:tc>
                      <w:tcPr>
                        <w:tcW w:w="2486" w:type="dxa"/>
                        <w:vMerge w:val="restart"/>
                        <w:shd w:val="clear" w:color="auto" w:fill="FFFFFF" w:themeFill="background1"/>
                        <w:hideMark/>
                      </w:tcPr>
                      <w:p>
                        <w:pPr>
                          <w:jc w:val="both"/>
                          <w:rPr>
                            <w:color w:val="000000"/>
                            <w:szCs w:val="24"/>
                            <w:lang w:eastAsia="lt-LT"/>
                          </w:rPr>
                        </w:pPr>
                      </w:p>
                    </w:tc>
                  </w:tr>
                  <w:tr>
                    <w:trPr>
                      <w:trHeight w:val="851"/>
                    </w:trPr>
                    <w:tc>
                      <w:tcPr>
                        <w:tcW w:w="834" w:type="dxa"/>
                        <w:vMerge/>
                        <w:shd w:val="clear" w:color="auto" w:fill="FFFFFF" w:themeFill="background1"/>
                      </w:tcPr>
                      <w:p>
                        <w:pPr>
                          <w:tabs>
                            <w:tab w:val="left" w:pos="262"/>
                            <w:tab w:val="left" w:pos="406"/>
                          </w:tabs>
                          <w:jc w:val="center"/>
                          <w:rPr>
                            <w:color w:val="000000"/>
                            <w:sz w:val="22"/>
                            <w:szCs w:val="24"/>
                            <w:lang w:eastAsia="lt-LT"/>
                          </w:rPr>
                        </w:pPr>
                      </w:p>
                    </w:tc>
                    <w:tc>
                      <w:tcPr>
                        <w:tcW w:w="976" w:type="dxa"/>
                        <w:shd w:val="clear" w:color="auto" w:fill="FFFFFF" w:themeFill="background1"/>
                      </w:tcPr>
                      <w:p>
                        <w:pPr>
                          <w:rPr>
                            <w:color w:val="000000"/>
                            <w:sz w:val="22"/>
                            <w:szCs w:val="24"/>
                            <w:lang w:eastAsia="lt-LT"/>
                          </w:rPr>
                        </w:pPr>
                        <w:r>
                          <w:rPr>
                            <w:bCs/>
                            <w:color w:val="000000"/>
                            <w:szCs w:val="24"/>
                            <w:lang w:eastAsia="lt-LT"/>
                          </w:rPr>
                          <w:t>5.1.2.</w:t>
                          <w:tab/>
                        </w:r>
                      </w:p>
                    </w:tc>
                    <w:tc>
                      <w:tcPr>
                        <w:tcW w:w="1660" w:type="dxa"/>
                        <w:shd w:val="clear" w:color="auto" w:fill="FFFFFF" w:themeFill="background1"/>
                      </w:tcPr>
                      <w:p>
                        <w:pPr>
                          <w:rPr>
                            <w:color w:val="000000"/>
                            <w:szCs w:val="24"/>
                            <w:lang w:eastAsia="lt-LT"/>
                          </w:rPr>
                        </w:pPr>
                        <w:r>
                          <w:rPr>
                            <w:color w:val="000000"/>
                            <w:szCs w:val="24"/>
                            <w:lang w:eastAsia="lt-LT"/>
                          </w:rPr>
                          <w:t>Didinama iki 100 kW imtinai</w:t>
                        </w:r>
                      </w:p>
                    </w:tc>
                    <w:tc>
                      <w:tcPr>
                        <w:tcW w:w="1660" w:type="dxa"/>
                        <w:shd w:val="clear" w:color="auto" w:fill="FFFFFF" w:themeFill="background1"/>
                      </w:tcPr>
                      <w:p>
                        <w:pPr>
                          <w:rPr>
                            <w:color w:val="000000"/>
                            <w:szCs w:val="24"/>
                            <w:lang w:eastAsia="lt-LT"/>
                          </w:rPr>
                        </w:pPr>
                        <w:r>
                          <w:rPr>
                            <w:color w:val="000000"/>
                            <w:szCs w:val="24"/>
                            <w:lang w:eastAsia="lt-LT"/>
                          </w:rPr>
                          <w:t>Didinamas iki 100 kW imtinai</w:t>
                        </w:r>
                      </w:p>
                    </w:tc>
                    <w:tc>
                      <w:tcPr>
                        <w:tcW w:w="1523" w:type="dxa"/>
                        <w:shd w:val="clear" w:color="auto" w:fill="FFFFFF" w:themeFill="background1"/>
                      </w:tcPr>
                      <w:p>
                        <w:pPr>
                          <w:rPr>
                            <w:color w:val="000000"/>
                            <w:szCs w:val="24"/>
                            <w:lang w:eastAsia="lt-LT"/>
                          </w:rPr>
                        </w:pPr>
                        <w:r>
                          <w:rPr>
                            <w:color w:val="000000"/>
                            <w:szCs w:val="24"/>
                            <w:lang w:eastAsia="lt-LT"/>
                          </w:rPr>
                          <w:t>Didinama iki 100 kW imtinai</w:t>
                        </w:r>
                      </w:p>
                    </w:tc>
                    <w:tc>
                      <w:tcPr>
                        <w:tcW w:w="1522" w:type="dxa"/>
                        <w:vMerge/>
                        <w:shd w:val="clear" w:color="auto" w:fill="FFFFFF" w:themeFill="background1"/>
                      </w:tcPr>
                      <w:p>
                        <w:pPr>
                          <w:rPr>
                            <w:color w:val="000000"/>
                            <w:szCs w:val="24"/>
                            <w:lang w:eastAsia="lt-LT"/>
                          </w:rPr>
                        </w:pPr>
                      </w:p>
                    </w:tc>
                    <w:tc>
                      <w:tcPr>
                        <w:tcW w:w="2347" w:type="dxa"/>
                        <w:vMerge/>
                        <w:shd w:val="clear" w:color="auto" w:fill="FFFFFF" w:themeFill="background1"/>
                      </w:tcPr>
                      <w:p>
                        <w:pPr>
                          <w:rPr>
                            <w:color w:val="000000"/>
                            <w:szCs w:val="24"/>
                            <w:lang w:eastAsia="lt-LT"/>
                          </w:rPr>
                        </w:pPr>
                      </w:p>
                    </w:tc>
                    <w:tc>
                      <w:tcPr>
                        <w:tcW w:w="834" w:type="dxa"/>
                        <w:vMerge/>
                        <w:shd w:val="clear" w:color="auto" w:fill="FFFFFF" w:themeFill="background1"/>
                      </w:tcPr>
                      <w:p>
                        <w:pPr>
                          <w:jc w:val="center"/>
                          <w:rPr>
                            <w:color w:val="000000"/>
                            <w:szCs w:val="24"/>
                            <w:lang w:eastAsia="lt-LT"/>
                          </w:rPr>
                        </w:pPr>
                      </w:p>
                    </w:tc>
                    <w:tc>
                      <w:tcPr>
                        <w:tcW w:w="1693" w:type="dxa"/>
                        <w:vMerge/>
                        <w:shd w:val="clear" w:color="auto" w:fill="FFFFFF" w:themeFill="background1"/>
                      </w:tcPr>
                      <w:p>
                        <w:pPr>
                          <w:rPr>
                            <w:color w:val="000000"/>
                            <w:szCs w:val="24"/>
                            <w:lang w:eastAsia="lt-LT"/>
                          </w:rPr>
                        </w:pPr>
                      </w:p>
                    </w:tc>
                    <w:tc>
                      <w:tcPr>
                        <w:tcW w:w="2486" w:type="dxa"/>
                        <w:vMerge/>
                        <w:shd w:val="clear" w:color="auto" w:fill="FFFFFF" w:themeFill="background1"/>
                      </w:tcPr>
                      <w:p>
                        <w:pPr>
                          <w:jc w:val="both"/>
                          <w:rPr>
                            <w:szCs w:val="24"/>
                          </w:rPr>
                        </w:pPr>
                      </w:p>
                    </w:tc>
                  </w:tr>
                  <w:tr>
                    <w:trPr>
                      <w:trHeight w:val="690"/>
                    </w:trPr>
                    <w:tc>
                      <w:tcPr>
                        <w:tcW w:w="834" w:type="dxa"/>
                        <w:vMerge/>
                        <w:shd w:val="clear" w:color="auto" w:fill="FFFFFF" w:themeFill="background1"/>
                      </w:tcPr>
                      <w:p>
                        <w:pPr>
                          <w:tabs>
                            <w:tab w:val="left" w:pos="262"/>
                            <w:tab w:val="left" w:pos="406"/>
                          </w:tabs>
                          <w:jc w:val="center"/>
                          <w:rPr>
                            <w:color w:val="000000"/>
                            <w:sz w:val="22"/>
                            <w:szCs w:val="24"/>
                            <w:lang w:eastAsia="lt-LT"/>
                          </w:rPr>
                        </w:pPr>
                      </w:p>
                    </w:tc>
                    <w:tc>
                      <w:tcPr>
                        <w:tcW w:w="976" w:type="dxa"/>
                        <w:shd w:val="clear" w:color="auto" w:fill="FFFFFF" w:themeFill="background1"/>
                      </w:tcPr>
                      <w:p>
                        <w:pPr>
                          <w:rPr>
                            <w:color w:val="000000"/>
                            <w:sz w:val="22"/>
                            <w:szCs w:val="24"/>
                            <w:lang w:eastAsia="lt-LT"/>
                          </w:rPr>
                        </w:pPr>
                        <w:r>
                          <w:rPr>
                            <w:bCs/>
                            <w:color w:val="000000"/>
                            <w:szCs w:val="24"/>
                            <w:lang w:eastAsia="lt-LT"/>
                          </w:rPr>
                          <w:t>5.1.3.</w:t>
                          <w:tab/>
                        </w:r>
                      </w:p>
                    </w:tc>
                    <w:tc>
                      <w:tcPr>
                        <w:tcW w:w="1660" w:type="dxa"/>
                        <w:shd w:val="clear" w:color="auto" w:fill="FFFFFF" w:themeFill="background1"/>
                      </w:tcPr>
                      <w:p>
                        <w:pPr>
                          <w:rPr>
                            <w:color w:val="000000"/>
                            <w:szCs w:val="24"/>
                            <w:lang w:eastAsia="lt-LT"/>
                          </w:rPr>
                        </w:pPr>
                        <w:r>
                          <w:rPr>
                            <w:color w:val="000000"/>
                            <w:szCs w:val="24"/>
                            <w:lang w:eastAsia="lt-LT"/>
                          </w:rPr>
                          <w:t>Nekeičiama, ne didesnė nei 100 kW</w:t>
                        </w:r>
                      </w:p>
                    </w:tc>
                    <w:tc>
                      <w:tcPr>
                        <w:tcW w:w="1660" w:type="dxa"/>
                        <w:shd w:val="clear" w:color="auto" w:fill="FFFFFF" w:themeFill="background1"/>
                      </w:tcPr>
                      <w:p>
                        <w:pPr>
                          <w:rPr>
                            <w:color w:val="000000"/>
                            <w:szCs w:val="24"/>
                            <w:lang w:eastAsia="lt-LT"/>
                          </w:rPr>
                        </w:pPr>
                        <w:r>
                          <w:rPr>
                            <w:color w:val="000000"/>
                            <w:szCs w:val="24"/>
                            <w:lang w:eastAsia="lt-LT"/>
                          </w:rPr>
                          <w:t>Nekeičiamas, ne didesnis nei 100 kW</w:t>
                        </w:r>
                      </w:p>
                    </w:tc>
                    <w:tc>
                      <w:tcPr>
                        <w:tcW w:w="1523" w:type="dxa"/>
                        <w:shd w:val="clear" w:color="auto" w:fill="FFFFFF" w:themeFill="background1"/>
                      </w:tcPr>
                      <w:p>
                        <w:pPr>
                          <w:rPr>
                            <w:color w:val="000000"/>
                            <w:szCs w:val="24"/>
                            <w:lang w:eastAsia="lt-LT"/>
                          </w:rPr>
                        </w:pPr>
                        <w:r>
                          <w:rPr>
                            <w:color w:val="000000"/>
                            <w:szCs w:val="24"/>
                            <w:lang w:eastAsia="lt-LT"/>
                          </w:rPr>
                          <w:t>Nekeičiama, ne didesnė nei 100 kW</w:t>
                        </w:r>
                      </w:p>
                    </w:tc>
                    <w:tc>
                      <w:tcPr>
                        <w:tcW w:w="1522" w:type="dxa"/>
                        <w:vMerge/>
                        <w:shd w:val="clear" w:color="auto" w:fill="FFFFFF" w:themeFill="background1"/>
                      </w:tcPr>
                      <w:p>
                        <w:pPr>
                          <w:rPr>
                            <w:color w:val="000000"/>
                            <w:szCs w:val="24"/>
                            <w:lang w:eastAsia="lt-LT"/>
                          </w:rPr>
                        </w:pPr>
                      </w:p>
                    </w:tc>
                    <w:tc>
                      <w:tcPr>
                        <w:tcW w:w="2347" w:type="dxa"/>
                        <w:vMerge/>
                        <w:shd w:val="clear" w:color="auto" w:fill="FFFFFF" w:themeFill="background1"/>
                      </w:tcPr>
                      <w:p>
                        <w:pPr>
                          <w:rPr>
                            <w:color w:val="000000"/>
                            <w:szCs w:val="24"/>
                            <w:lang w:eastAsia="lt-LT"/>
                          </w:rPr>
                        </w:pPr>
                      </w:p>
                    </w:tc>
                    <w:tc>
                      <w:tcPr>
                        <w:tcW w:w="834" w:type="dxa"/>
                        <w:vMerge/>
                        <w:shd w:val="clear" w:color="auto" w:fill="FFFFFF" w:themeFill="background1"/>
                      </w:tcPr>
                      <w:p>
                        <w:pPr>
                          <w:jc w:val="center"/>
                          <w:rPr>
                            <w:color w:val="000000"/>
                            <w:szCs w:val="24"/>
                            <w:lang w:eastAsia="lt-LT"/>
                          </w:rPr>
                        </w:pPr>
                      </w:p>
                    </w:tc>
                    <w:tc>
                      <w:tcPr>
                        <w:tcW w:w="1693" w:type="dxa"/>
                        <w:vMerge/>
                        <w:shd w:val="clear" w:color="auto" w:fill="FFFFFF" w:themeFill="background1"/>
                      </w:tcPr>
                      <w:p>
                        <w:pPr>
                          <w:rPr>
                            <w:color w:val="000000"/>
                            <w:szCs w:val="24"/>
                            <w:lang w:eastAsia="lt-LT"/>
                          </w:rPr>
                        </w:pPr>
                      </w:p>
                    </w:tc>
                    <w:tc>
                      <w:tcPr>
                        <w:tcW w:w="2486" w:type="dxa"/>
                        <w:vMerge/>
                        <w:shd w:val="clear" w:color="auto" w:fill="FFFFFF" w:themeFill="background1"/>
                      </w:tcPr>
                      <w:p>
                        <w:pPr>
                          <w:jc w:val="both"/>
                          <w:rPr>
                            <w:szCs w:val="24"/>
                          </w:rPr>
                        </w:pPr>
                      </w:p>
                    </w:tc>
                  </w:tr>
                  <w:tr>
                    <w:trPr>
                      <w:trHeight w:val="1162"/>
                    </w:trPr>
                    <w:tc>
                      <w:tcPr>
                        <w:tcW w:w="834" w:type="dxa"/>
                        <w:vMerge w:val="restart"/>
                        <w:shd w:val="clear" w:color="auto" w:fill="FFFFFF" w:themeFill="background1"/>
                      </w:tcPr>
                      <w:p>
                        <w:pPr>
                          <w:tabs>
                            <w:tab w:val="left" w:pos="262"/>
                            <w:tab w:val="left" w:pos="406"/>
                          </w:tabs>
                          <w:spacing w:line="225" w:lineRule="atLeast"/>
                          <w:jc w:val="center"/>
                          <w:rPr>
                            <w:color w:val="000000"/>
                            <w:sz w:val="22"/>
                            <w:szCs w:val="24"/>
                            <w:lang w:eastAsia="lt-LT"/>
                          </w:rPr>
                        </w:pPr>
                        <w:r>
                          <w:rPr>
                            <w:bCs/>
                            <w:color w:val="000000"/>
                            <w:szCs w:val="24"/>
                            <w:lang w:eastAsia="lt-LT"/>
                          </w:rPr>
                          <w:t>5.2.</w:t>
                          <w:tab/>
                        </w:r>
                      </w:p>
                    </w:tc>
                    <w:tc>
                      <w:tcPr>
                        <w:tcW w:w="976" w:type="dxa"/>
                        <w:shd w:val="clear" w:color="auto" w:fill="FFFFFF" w:themeFill="background1"/>
                      </w:tcPr>
                      <w:p>
                        <w:pPr>
                          <w:rPr>
                            <w:color w:val="000000"/>
                            <w:sz w:val="22"/>
                            <w:szCs w:val="24"/>
                            <w:lang w:eastAsia="lt-LT"/>
                          </w:rPr>
                        </w:pPr>
                        <w:r>
                          <w:rPr>
                            <w:bCs/>
                            <w:color w:val="000000"/>
                            <w:szCs w:val="24"/>
                            <w:lang w:eastAsia="lt-LT"/>
                          </w:rPr>
                          <w:t>5.2.1.</w:t>
                          <w:tab/>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Naujai suteikiama iki 100 kW imtinai</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Naujai suteikiamas iki 100 kW imtinai</w:t>
                        </w:r>
                      </w:p>
                    </w:tc>
                    <w:tc>
                      <w:tcPr>
                        <w:tcW w:w="1523" w:type="dxa"/>
                        <w:vMerge w:val="restart"/>
                        <w:shd w:val="clear" w:color="auto" w:fill="FFFFFF" w:themeFill="background1"/>
                      </w:tcPr>
                      <w:p>
                        <w:pPr>
                          <w:spacing w:line="225" w:lineRule="atLeast"/>
                          <w:rPr>
                            <w:color w:val="000000"/>
                            <w:szCs w:val="24"/>
                            <w:lang w:eastAsia="lt-LT"/>
                          </w:rPr>
                        </w:pPr>
                        <w:r>
                          <w:rPr>
                            <w:color w:val="000000"/>
                            <w:szCs w:val="24"/>
                            <w:lang w:eastAsia="lt-LT"/>
                          </w:rPr>
                          <w:t>0 kW</w:t>
                        </w:r>
                      </w:p>
                    </w:tc>
                    <w:tc>
                      <w:tcPr>
                        <w:tcW w:w="1522" w:type="dxa"/>
                        <w:vMerge w:val="restart"/>
                        <w:shd w:val="clear" w:color="auto" w:fill="FFFFFF" w:themeFill="background1"/>
                      </w:tcPr>
                      <w:p>
                        <w:pPr>
                          <w:spacing w:line="225" w:lineRule="atLeast"/>
                          <w:rPr>
                            <w:color w:val="000000"/>
                            <w:szCs w:val="24"/>
                            <w:lang w:eastAsia="lt-LT"/>
                          </w:rPr>
                        </w:pPr>
                        <w:r>
                          <w:rPr>
                            <w:color w:val="000000"/>
                            <w:szCs w:val="24"/>
                            <w:lang w:eastAsia="lt-LT"/>
                          </w:rPr>
                          <w:t>Nekeičiama</w:t>
                        </w:r>
                      </w:p>
                    </w:tc>
                    <w:tc>
                      <w:tcPr>
                        <w:tcW w:w="2347" w:type="dxa"/>
                        <w:vMerge w:val="restart"/>
                        <w:shd w:val="clear" w:color="auto" w:fill="FFFFFF" w:themeFill="background1"/>
                      </w:tcPr>
                      <w:p>
                        <w:pPr>
                          <w:spacing w:line="225" w:lineRule="atLeast"/>
                          <w:rPr>
                            <w:color w:val="000000"/>
                            <w:szCs w:val="24"/>
                            <w:lang w:eastAsia="lt-LT"/>
                          </w:rPr>
                        </w:pPr>
                        <w:r>
                          <w:rPr>
                            <w:color w:val="000000"/>
                            <w:szCs w:val="24"/>
                            <w:lang w:eastAsia="lt-LT"/>
                          </w:rPr>
                          <w:t>Gamintojo elektrinė</w:t>
                        </w:r>
                      </w:p>
                    </w:tc>
                    <w:tc>
                      <w:tcPr>
                        <w:tcW w:w="834" w:type="dxa"/>
                        <w:vMerge w:val="restart"/>
                        <w:shd w:val="clear" w:color="auto" w:fill="FFFFFF" w:themeFill="background1"/>
                      </w:tcPr>
                      <w:p>
                        <w:pPr>
                          <w:spacing w:line="225" w:lineRule="atLeast"/>
                          <w:jc w:val="center"/>
                          <w:rPr>
                            <w:color w:val="000000"/>
                            <w:szCs w:val="24"/>
                            <w:lang w:eastAsia="lt-LT"/>
                          </w:rPr>
                        </w:pPr>
                        <w:r>
                          <w:rPr>
                            <w:color w:val="000000"/>
                            <w:szCs w:val="24"/>
                            <w:lang w:eastAsia="lt-LT"/>
                          </w:rPr>
                          <w:t>Ne</w:t>
                        </w:r>
                      </w:p>
                    </w:tc>
                    <w:tc>
                      <w:tcPr>
                        <w:tcW w:w="1693" w:type="dxa"/>
                        <w:vMerge w:val="restart"/>
                        <w:shd w:val="clear" w:color="auto" w:fill="FFFFFF" w:themeFill="background1"/>
                      </w:tcPr>
                      <w:p>
                        <w:pPr>
                          <w:spacing w:line="225" w:lineRule="atLeast"/>
                          <w:rPr>
                            <w:color w:val="000000"/>
                            <w:szCs w:val="24"/>
                            <w:lang w:eastAsia="lt-LT"/>
                          </w:rPr>
                        </w:pPr>
                        <w:r>
                          <w:rPr>
                            <w:color w:val="000000"/>
                            <w:szCs w:val="24"/>
                            <w:lang w:eastAsia="lt-LT"/>
                          </w:rPr>
                          <w:t>‎4.13, ‎4.17, ‎4.18, ‎4.19.</w:t>
                        </w:r>
                      </w:p>
                    </w:tc>
                    <w:tc>
                      <w:tcPr>
                        <w:tcW w:w="2486" w:type="dxa"/>
                        <w:vMerge w:val="restart"/>
                        <w:shd w:val="clear" w:color="auto" w:fill="FFFFFF" w:themeFill="background1"/>
                      </w:tcPr>
                      <w:p>
                        <w:pPr>
                          <w:spacing w:line="225" w:lineRule="atLeast"/>
                          <w:jc w:val="both"/>
                          <w:rPr>
                            <w:szCs w:val="24"/>
                          </w:rPr>
                        </w:pPr>
                      </w:p>
                    </w:tc>
                  </w:tr>
                  <w:tr>
                    <w:trPr>
                      <w:trHeight w:val="697"/>
                    </w:trPr>
                    <w:tc>
                      <w:tcPr>
                        <w:tcW w:w="834" w:type="dxa"/>
                        <w:vMerge/>
                        <w:shd w:val="clear" w:color="auto" w:fill="FFFFFF" w:themeFill="background1"/>
                      </w:tcPr>
                      <w:p>
                        <w:pPr>
                          <w:tabs>
                            <w:tab w:val="left" w:pos="262"/>
                            <w:tab w:val="left" w:pos="406"/>
                          </w:tabs>
                          <w:spacing w:line="225" w:lineRule="atLeast"/>
                          <w:jc w:val="center"/>
                          <w:rPr>
                            <w:color w:val="000000"/>
                            <w:sz w:val="22"/>
                            <w:szCs w:val="24"/>
                            <w:lang w:eastAsia="lt-LT"/>
                          </w:rPr>
                        </w:pPr>
                      </w:p>
                    </w:tc>
                    <w:tc>
                      <w:tcPr>
                        <w:tcW w:w="976" w:type="dxa"/>
                        <w:shd w:val="clear" w:color="auto" w:fill="FFFFFF" w:themeFill="background1"/>
                      </w:tcPr>
                      <w:p>
                        <w:pPr>
                          <w:rPr>
                            <w:color w:val="000000"/>
                            <w:sz w:val="22"/>
                            <w:szCs w:val="24"/>
                            <w:lang w:eastAsia="lt-LT"/>
                          </w:rPr>
                        </w:pPr>
                        <w:r>
                          <w:rPr>
                            <w:bCs/>
                            <w:color w:val="000000"/>
                            <w:szCs w:val="24"/>
                            <w:lang w:eastAsia="lt-LT"/>
                          </w:rPr>
                          <w:t>5.2.2.</w:t>
                          <w:tab/>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 iki 100 kW imtinai</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Didinamas iki 100 kW imtinai</w:t>
                        </w:r>
                      </w:p>
                    </w:tc>
                    <w:tc>
                      <w:tcPr>
                        <w:tcW w:w="1523" w:type="dxa"/>
                        <w:vMerge/>
                        <w:shd w:val="clear" w:color="auto" w:fill="FFFFFF" w:themeFill="background1"/>
                      </w:tcPr>
                      <w:p>
                        <w:pPr>
                          <w:spacing w:line="225" w:lineRule="atLeast"/>
                          <w:rPr>
                            <w:color w:val="000000"/>
                            <w:szCs w:val="24"/>
                            <w:lang w:eastAsia="lt-LT"/>
                          </w:rPr>
                        </w:pPr>
                      </w:p>
                    </w:tc>
                    <w:tc>
                      <w:tcPr>
                        <w:tcW w:w="1522" w:type="dxa"/>
                        <w:vMerge/>
                        <w:shd w:val="clear" w:color="auto" w:fill="FFFFFF" w:themeFill="background1"/>
                      </w:tcPr>
                      <w:p>
                        <w:pPr>
                          <w:spacing w:line="225" w:lineRule="atLeast"/>
                          <w:rPr>
                            <w:color w:val="000000"/>
                            <w:szCs w:val="24"/>
                            <w:lang w:eastAsia="lt-LT"/>
                          </w:rPr>
                        </w:pPr>
                      </w:p>
                    </w:tc>
                    <w:tc>
                      <w:tcPr>
                        <w:tcW w:w="2347" w:type="dxa"/>
                        <w:vMerge/>
                        <w:shd w:val="clear" w:color="auto" w:fill="FFFFFF" w:themeFill="background1"/>
                      </w:tcPr>
                      <w:p>
                        <w:pPr>
                          <w:spacing w:line="225" w:lineRule="atLeast"/>
                          <w:rPr>
                            <w:color w:val="000000"/>
                            <w:szCs w:val="24"/>
                            <w:lang w:eastAsia="lt-LT"/>
                          </w:rPr>
                        </w:pPr>
                      </w:p>
                    </w:tc>
                    <w:tc>
                      <w:tcPr>
                        <w:tcW w:w="834" w:type="dxa"/>
                        <w:vMerge/>
                        <w:shd w:val="clear" w:color="auto" w:fill="FFFFFF" w:themeFill="background1"/>
                      </w:tcPr>
                      <w:p>
                        <w:pPr>
                          <w:spacing w:line="225" w:lineRule="atLeast"/>
                          <w:jc w:val="center"/>
                          <w:rPr>
                            <w:color w:val="000000"/>
                            <w:szCs w:val="24"/>
                            <w:lang w:eastAsia="lt-LT"/>
                          </w:rPr>
                        </w:pPr>
                      </w:p>
                    </w:tc>
                    <w:tc>
                      <w:tcPr>
                        <w:tcW w:w="1693" w:type="dxa"/>
                        <w:vMerge/>
                        <w:shd w:val="clear" w:color="auto" w:fill="FFFFFF" w:themeFill="background1"/>
                      </w:tcPr>
                      <w:p>
                        <w:pPr>
                          <w:spacing w:line="225" w:lineRule="atLeast"/>
                          <w:rPr>
                            <w:color w:val="000000"/>
                            <w:szCs w:val="24"/>
                            <w:lang w:eastAsia="lt-LT"/>
                          </w:rPr>
                        </w:pPr>
                      </w:p>
                    </w:tc>
                    <w:tc>
                      <w:tcPr>
                        <w:tcW w:w="2486" w:type="dxa"/>
                        <w:vMerge/>
                        <w:shd w:val="clear" w:color="auto" w:fill="FFFFFF" w:themeFill="background1"/>
                      </w:tcPr>
                      <w:p>
                        <w:pPr>
                          <w:spacing w:line="225" w:lineRule="atLeast"/>
                          <w:jc w:val="both"/>
                          <w:rPr>
                            <w:szCs w:val="24"/>
                          </w:rPr>
                        </w:pPr>
                      </w:p>
                    </w:tc>
                  </w:tr>
                  <w:tr>
                    <w:trPr>
                      <w:trHeight w:val="1966"/>
                    </w:trPr>
                    <w:tc>
                      <w:tcPr>
                        <w:tcW w:w="834" w:type="dxa"/>
                        <w:vMerge w:val="restart"/>
                        <w:shd w:val="clear" w:color="auto" w:fill="FFFFFF" w:themeFill="background1"/>
                      </w:tcPr>
                      <w:p>
                        <w:pPr>
                          <w:tabs>
                            <w:tab w:val="left" w:pos="262"/>
                            <w:tab w:val="left" w:pos="406"/>
                          </w:tabs>
                          <w:spacing w:line="225" w:lineRule="atLeast"/>
                          <w:jc w:val="center"/>
                          <w:rPr>
                            <w:color w:val="000000"/>
                            <w:sz w:val="22"/>
                            <w:szCs w:val="24"/>
                            <w:lang w:eastAsia="lt-LT"/>
                          </w:rPr>
                        </w:pPr>
                        <w:r>
                          <w:rPr>
                            <w:bCs/>
                            <w:color w:val="000000"/>
                            <w:szCs w:val="24"/>
                            <w:lang w:eastAsia="lt-LT"/>
                          </w:rPr>
                          <w:t>5.3.</w:t>
                          <w:tab/>
                        </w:r>
                      </w:p>
                    </w:tc>
                    <w:tc>
                      <w:tcPr>
                        <w:tcW w:w="976" w:type="dxa"/>
                        <w:shd w:val="clear" w:color="auto" w:fill="FFFFFF" w:themeFill="background1"/>
                      </w:tcPr>
                      <w:p>
                        <w:pPr>
                          <w:rPr>
                            <w:color w:val="000000"/>
                            <w:sz w:val="22"/>
                            <w:szCs w:val="24"/>
                            <w:lang w:eastAsia="lt-LT"/>
                          </w:rPr>
                        </w:pPr>
                        <w:r>
                          <w:rPr>
                            <w:bCs/>
                            <w:color w:val="000000"/>
                            <w:szCs w:val="24"/>
                            <w:lang w:eastAsia="lt-LT"/>
                          </w:rPr>
                          <w:t>5.3.1.</w:t>
                          <w:tab/>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Naujai suteikiama iki 100 kW imtinai</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Naujai suteikiamas iki 100 kW imtinai</w:t>
                        </w:r>
                      </w:p>
                    </w:tc>
                    <w:tc>
                      <w:tcPr>
                        <w:tcW w:w="1523" w:type="dxa"/>
                        <w:shd w:val="clear" w:color="auto" w:fill="FFFFFF" w:themeFill="background1"/>
                      </w:tcPr>
                      <w:p>
                        <w:pPr>
                          <w:spacing w:line="225" w:lineRule="atLeast"/>
                          <w:rPr>
                            <w:color w:val="000000"/>
                            <w:szCs w:val="24"/>
                            <w:lang w:eastAsia="lt-LT"/>
                          </w:rPr>
                        </w:pPr>
                        <w:r>
                          <w:rPr>
                            <w:color w:val="000000"/>
                            <w:szCs w:val="24"/>
                            <w:lang w:eastAsia="lt-LT"/>
                          </w:rPr>
                          <w:t>Naujai suteikiama iki 100 kW imtinai</w:t>
                        </w:r>
                      </w:p>
                    </w:tc>
                    <w:tc>
                      <w:tcPr>
                        <w:tcW w:w="1522" w:type="dxa"/>
                        <w:shd w:val="clear" w:color="auto" w:fill="FFFFFF" w:themeFill="background1"/>
                      </w:tcPr>
                      <w:p>
                        <w:pPr>
                          <w:spacing w:line="225" w:lineRule="atLeast"/>
                          <w:rPr>
                            <w:color w:val="000000"/>
                            <w:szCs w:val="24"/>
                            <w:lang w:eastAsia="lt-LT"/>
                          </w:rPr>
                        </w:pPr>
                        <w:r>
                          <w:rPr>
                            <w:color w:val="000000"/>
                            <w:szCs w:val="24"/>
                            <w:lang w:eastAsia="lt-LT"/>
                          </w:rPr>
                          <w:t>Naujai suteikiama</w:t>
                        </w:r>
                      </w:p>
                    </w:tc>
                    <w:tc>
                      <w:tcPr>
                        <w:tcW w:w="2347" w:type="dxa"/>
                        <w:vMerge w:val="restart"/>
                        <w:shd w:val="clear" w:color="auto" w:fill="FFFFFF" w:themeFill="background1"/>
                      </w:tcPr>
                      <w:p>
                        <w:pPr>
                          <w:spacing w:line="225" w:lineRule="atLeast"/>
                          <w:rPr>
                            <w:color w:val="000000"/>
                            <w:szCs w:val="24"/>
                            <w:lang w:eastAsia="lt-LT"/>
                          </w:rPr>
                        </w:pPr>
                        <w:r>
                          <w:rPr>
                            <w:color w:val="000000"/>
                            <w:szCs w:val="24"/>
                            <w:lang w:eastAsia="lt-LT"/>
                          </w:rPr>
                          <w:t>Gaminančio vartotojo elektros įrenginių prijungimas, kai tuo pačiu metu prie elektros tinklų prijungiami vartojimo objektas ir elektrinė</w:t>
                        </w:r>
                      </w:p>
                    </w:tc>
                    <w:tc>
                      <w:tcPr>
                        <w:tcW w:w="834" w:type="dxa"/>
                        <w:vMerge w:val="restart"/>
                        <w:shd w:val="clear" w:color="auto" w:fill="FFFFFF" w:themeFill="background1"/>
                      </w:tcPr>
                      <w:p>
                        <w:pPr>
                          <w:spacing w:line="225" w:lineRule="atLeast"/>
                          <w:jc w:val="center"/>
                          <w:rPr>
                            <w:color w:val="000000"/>
                            <w:szCs w:val="24"/>
                            <w:lang w:eastAsia="lt-LT"/>
                          </w:rPr>
                        </w:pPr>
                        <w:r>
                          <w:rPr>
                            <w:color w:val="000000"/>
                            <w:szCs w:val="24"/>
                            <w:lang w:eastAsia="lt-LT"/>
                          </w:rPr>
                          <w:t>Taip</w:t>
                        </w:r>
                      </w:p>
                    </w:tc>
                    <w:tc>
                      <w:tcPr>
                        <w:tcW w:w="1693" w:type="dxa"/>
                        <w:vMerge w:val="restart"/>
                        <w:shd w:val="clear" w:color="auto" w:fill="FFFFFF" w:themeFill="background1"/>
                      </w:tcPr>
                      <w:p>
                        <w:pPr>
                          <w:spacing w:line="225" w:lineRule="atLeast"/>
                          <w:rPr>
                            <w:color w:val="000000"/>
                            <w:szCs w:val="24"/>
                            <w:lang w:eastAsia="lt-LT"/>
                          </w:rPr>
                        </w:pPr>
                        <w:r>
                          <w:rPr>
                            <w:color w:val="000000"/>
                            <w:szCs w:val="24"/>
                            <w:lang w:eastAsia="lt-LT"/>
                          </w:rPr>
                          <w:t xml:space="preserve">‎4.8, ‎4.9 (kai reikalingas), ‎4.10, ‎4.11.1,   ‎4.11.2, ‎4.11.3, ‎4.15, ‎4.11.5, ‎4.16, ‎4.18, ‎4.13, ‎4.17, ‎4.19 (gali būti vykdoma atskirai vartojimo ir gamybos įrenginiams).</w:t>
                        </w:r>
                      </w:p>
                    </w:tc>
                    <w:tc>
                      <w:tcPr>
                        <w:tcW w:w="2486" w:type="dxa"/>
                        <w:vMerge w:val="restart"/>
                        <w:shd w:val="clear" w:color="auto" w:fill="FFFFFF" w:themeFill="background1"/>
                      </w:tcPr>
                      <w:p>
                        <w:pPr>
                          <w:spacing w:line="225" w:lineRule="atLeast"/>
                          <w:jc w:val="both"/>
                          <w:rPr>
                            <w:szCs w:val="24"/>
                          </w:rPr>
                        </w:pPr>
                        <w:r>
                          <w:rPr>
                            <w:szCs w:val="24"/>
                          </w:rPr>
                          <w:t>Projektavimo paslaugos Operatorius neatlieka. </w:t>
                        </w:r>
                      </w:p>
                      <w:p>
                        <w:pPr>
                          <w:spacing w:line="225" w:lineRule="atLeast"/>
                          <w:jc w:val="both"/>
                          <w:rPr>
                            <w:szCs w:val="24"/>
                          </w:rPr>
                        </w:pPr>
                      </w:p>
                      <w:p>
                        <w:pPr>
                          <w:spacing w:line="225" w:lineRule="atLeast"/>
                          <w:jc w:val="both"/>
                          <w:rPr>
                            <w:szCs w:val="24"/>
                          </w:rPr>
                        </w:pPr>
                        <w:r>
                          <w:rPr>
                            <w:szCs w:val="24"/>
                          </w:rPr>
                          <w:t>Kai tinklų naudotojas nusprendžia nebevystyti elektrinės, procesas užbaigiamas įvykdžius ‎4.19 papunktyje nurodytą veiksmą (apskaitos prietaiso įrengimas tik vartojimo įrenginiams).</w:t>
                        </w:r>
                      </w:p>
                    </w:tc>
                  </w:tr>
                  <w:tr>
                    <w:trPr>
                      <w:trHeight w:val="1697"/>
                    </w:trPr>
                    <w:tc>
                      <w:tcPr>
                        <w:tcW w:w="834" w:type="dxa"/>
                        <w:vMerge/>
                      </w:tcPr>
                      <w:p>
                        <w:pPr>
                          <w:tabs>
                            <w:tab w:val="left" w:pos="262"/>
                            <w:tab w:val="left" w:pos="406"/>
                          </w:tabs>
                          <w:spacing w:line="225" w:lineRule="atLeast"/>
                          <w:jc w:val="center"/>
                          <w:rPr>
                            <w:color w:val="000000"/>
                            <w:sz w:val="22"/>
                            <w:szCs w:val="24"/>
                            <w:lang w:eastAsia="lt-LT"/>
                          </w:rPr>
                        </w:pPr>
                      </w:p>
                    </w:tc>
                    <w:tc>
                      <w:tcPr>
                        <w:tcW w:w="976" w:type="dxa"/>
                        <w:shd w:val="clear" w:color="auto" w:fill="FFFFFF" w:themeFill="background1"/>
                      </w:tcPr>
                      <w:p>
                        <w:pPr>
                          <w:rPr>
                            <w:color w:val="000000"/>
                            <w:sz w:val="22"/>
                            <w:szCs w:val="24"/>
                            <w:lang w:eastAsia="lt-LT"/>
                          </w:rPr>
                        </w:pPr>
                        <w:r>
                          <w:rPr>
                            <w:bCs/>
                            <w:color w:val="000000"/>
                            <w:szCs w:val="24"/>
                            <w:lang w:eastAsia="lt-LT"/>
                          </w:rPr>
                          <w:t>5.3.2.</w:t>
                          <w:tab/>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Nekeičiama, ne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Nekeičiamas, ne didesnis nei 100 kW</w:t>
                        </w:r>
                      </w:p>
                    </w:tc>
                    <w:tc>
                      <w:tcPr>
                        <w:tcW w:w="1523" w:type="dxa"/>
                        <w:shd w:val="clear" w:color="auto" w:fill="FFFFFF" w:themeFill="background1"/>
                      </w:tcPr>
                      <w:p>
                        <w:pPr>
                          <w:spacing w:line="225" w:lineRule="atLeast"/>
                          <w:rPr>
                            <w:color w:val="000000"/>
                            <w:szCs w:val="24"/>
                            <w:lang w:eastAsia="lt-LT"/>
                          </w:rPr>
                        </w:pPr>
                        <w:r>
                          <w:rPr>
                            <w:color w:val="000000"/>
                            <w:szCs w:val="24"/>
                            <w:lang w:eastAsia="lt-LT"/>
                          </w:rPr>
                          <w:t>Nekeičiama, ne didesnė nei 100 kW</w:t>
                        </w:r>
                      </w:p>
                    </w:tc>
                    <w:tc>
                      <w:tcPr>
                        <w:tcW w:w="1522" w:type="dxa"/>
                        <w:shd w:val="clear" w:color="auto" w:fill="FFFFFF" w:themeFill="background1"/>
                      </w:tcPr>
                      <w:p>
                        <w:pPr>
                          <w:spacing w:line="225" w:lineRule="atLeast"/>
                          <w:rPr>
                            <w:color w:val="000000"/>
                            <w:szCs w:val="24"/>
                            <w:lang w:eastAsia="lt-LT"/>
                          </w:rPr>
                        </w:pPr>
                        <w:r>
                          <w:rPr>
                            <w:color w:val="000000"/>
                            <w:szCs w:val="24"/>
                            <w:lang w:eastAsia="lt-LT"/>
                          </w:rPr>
                          <w:t>Didinama arba nekeičiama</w:t>
                        </w:r>
                      </w:p>
                    </w:tc>
                    <w:tc>
                      <w:tcPr>
                        <w:tcW w:w="2347" w:type="dxa"/>
                        <w:vMerge/>
                      </w:tcPr>
                      <w:p>
                        <w:pPr>
                          <w:spacing w:line="225" w:lineRule="atLeast"/>
                          <w:rPr>
                            <w:color w:val="000000"/>
                            <w:szCs w:val="24"/>
                            <w:lang w:eastAsia="lt-LT"/>
                          </w:rPr>
                        </w:pPr>
                      </w:p>
                    </w:tc>
                    <w:tc>
                      <w:tcPr>
                        <w:tcW w:w="834" w:type="dxa"/>
                        <w:vMerge/>
                      </w:tcPr>
                      <w:p>
                        <w:pPr>
                          <w:spacing w:line="225" w:lineRule="atLeast"/>
                          <w:jc w:val="center"/>
                          <w:rPr>
                            <w:color w:val="000000"/>
                            <w:szCs w:val="24"/>
                            <w:lang w:eastAsia="lt-LT"/>
                          </w:rPr>
                        </w:pPr>
                      </w:p>
                    </w:tc>
                    <w:tc>
                      <w:tcPr>
                        <w:tcW w:w="1693" w:type="dxa"/>
                        <w:vMerge/>
                      </w:tcPr>
                      <w:p>
                        <w:pPr>
                          <w:spacing w:line="225" w:lineRule="atLeast"/>
                          <w:rPr>
                            <w:color w:val="000000"/>
                            <w:szCs w:val="24"/>
                            <w:lang w:eastAsia="lt-LT"/>
                          </w:rPr>
                        </w:pPr>
                      </w:p>
                    </w:tc>
                    <w:tc>
                      <w:tcPr>
                        <w:tcW w:w="2486" w:type="dxa"/>
                        <w:vMerge/>
                      </w:tcPr>
                      <w:p>
                        <w:pPr>
                          <w:spacing w:line="225" w:lineRule="atLeast"/>
                          <w:jc w:val="both"/>
                          <w:rPr>
                            <w:szCs w:val="24"/>
                          </w:rPr>
                        </w:pPr>
                      </w:p>
                    </w:tc>
                  </w:tr>
                  <w:tr>
                    <w:trPr>
                      <w:trHeight w:val="1257"/>
                    </w:trPr>
                    <w:tc>
                      <w:tcPr>
                        <w:tcW w:w="834" w:type="dxa"/>
                        <w:vMerge w:val="restart"/>
                        <w:shd w:val="clear" w:color="auto" w:fill="FFFFFF" w:themeFill="background1"/>
                      </w:tcPr>
                      <w:p>
                        <w:pPr>
                          <w:tabs>
                            <w:tab w:val="left" w:pos="262"/>
                            <w:tab w:val="left" w:pos="406"/>
                          </w:tabs>
                          <w:spacing w:line="225" w:lineRule="atLeast"/>
                          <w:jc w:val="center"/>
                          <w:rPr>
                            <w:color w:val="000000"/>
                            <w:sz w:val="22"/>
                            <w:szCs w:val="24"/>
                            <w:lang w:eastAsia="lt-LT"/>
                          </w:rPr>
                        </w:pPr>
                        <w:r>
                          <w:rPr>
                            <w:bCs/>
                            <w:color w:val="000000"/>
                            <w:szCs w:val="24"/>
                            <w:lang w:eastAsia="lt-LT"/>
                          </w:rPr>
                          <w:t>5.4.</w:t>
                          <w:tab/>
                        </w:r>
                      </w:p>
                    </w:tc>
                    <w:tc>
                      <w:tcPr>
                        <w:tcW w:w="976" w:type="dxa"/>
                        <w:shd w:val="clear" w:color="auto" w:fill="FFFFFF" w:themeFill="background1"/>
                      </w:tcPr>
                      <w:p>
                        <w:pPr>
                          <w:rPr>
                            <w:color w:val="000000"/>
                            <w:sz w:val="22"/>
                            <w:szCs w:val="24"/>
                            <w:lang w:eastAsia="lt-LT"/>
                          </w:rPr>
                        </w:pPr>
                        <w:r>
                          <w:rPr>
                            <w:bCs/>
                            <w:color w:val="000000"/>
                            <w:szCs w:val="24"/>
                            <w:lang w:eastAsia="lt-LT"/>
                          </w:rPr>
                          <w:t>5.4.1.</w:t>
                          <w:tab/>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Naujai suteikiama iki 100 kW imtinai</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Naujai suteikiamas iki 100 kW imtinai</w:t>
                        </w:r>
                      </w:p>
                    </w:tc>
                    <w:tc>
                      <w:tcPr>
                        <w:tcW w:w="1523" w:type="dxa"/>
                        <w:shd w:val="clear" w:color="auto" w:fill="FFFFFF" w:themeFill="background1"/>
                      </w:tcPr>
                      <w:p>
                        <w:pPr>
                          <w:spacing w:line="225" w:lineRule="atLeast"/>
                          <w:rPr>
                            <w:color w:val="000000"/>
                            <w:szCs w:val="24"/>
                            <w:lang w:eastAsia="lt-LT"/>
                          </w:rPr>
                        </w:pPr>
                        <w:r>
                          <w:rPr>
                            <w:color w:val="000000"/>
                            <w:szCs w:val="24"/>
                            <w:lang w:eastAsia="lt-LT"/>
                          </w:rPr>
                          <w:t>Naujai suteikiama iki 100 kW imtinai</w:t>
                        </w:r>
                      </w:p>
                    </w:tc>
                    <w:tc>
                      <w:tcPr>
                        <w:tcW w:w="1522" w:type="dxa"/>
                        <w:vMerge w:val="restart"/>
                        <w:shd w:val="clear" w:color="auto" w:fill="FFFFFF" w:themeFill="background1"/>
                      </w:tcPr>
                      <w:p>
                        <w:pPr>
                          <w:spacing w:line="225" w:lineRule="atLeast"/>
                          <w:rPr>
                            <w:color w:val="000000"/>
                            <w:szCs w:val="24"/>
                            <w:lang w:eastAsia="lt-LT"/>
                          </w:rPr>
                        </w:pPr>
                        <w:r>
                          <w:rPr>
                            <w:color w:val="000000"/>
                            <w:szCs w:val="24"/>
                            <w:lang w:eastAsia="lt-LT"/>
                          </w:rPr>
                          <w:t>Didinama</w:t>
                        </w:r>
                      </w:p>
                    </w:tc>
                    <w:tc>
                      <w:tcPr>
                        <w:tcW w:w="2347" w:type="dxa"/>
                        <w:vMerge w:val="restart"/>
                        <w:shd w:val="clear" w:color="auto" w:fill="FFFFFF" w:themeFill="background1"/>
                      </w:tcPr>
                      <w:p>
                        <w:pPr>
                          <w:spacing w:line="225" w:lineRule="atLeast"/>
                          <w:rPr>
                            <w:color w:val="000000"/>
                            <w:szCs w:val="24"/>
                            <w:lang w:eastAsia="lt-LT"/>
                          </w:rPr>
                        </w:pPr>
                        <w:r>
                          <w:rPr>
                            <w:color w:val="000000"/>
                            <w:szCs w:val="24"/>
                            <w:lang w:eastAsia="lt-LT"/>
                          </w:rPr>
                          <w:t>Gaminančio vartotojo elektrinė, kai teikiama paraiška dėl tapimo gaminančiu vartotoju ir LNG didinimo</w:t>
                        </w:r>
                      </w:p>
                    </w:tc>
                    <w:tc>
                      <w:tcPr>
                        <w:tcW w:w="834" w:type="dxa"/>
                        <w:vMerge w:val="restart"/>
                        <w:shd w:val="clear" w:color="auto" w:fill="FFFFFF" w:themeFill="background1"/>
                      </w:tcPr>
                      <w:p>
                        <w:pPr>
                          <w:spacing w:line="225" w:lineRule="atLeast"/>
                          <w:jc w:val="center"/>
                          <w:rPr>
                            <w:color w:val="000000"/>
                            <w:szCs w:val="24"/>
                            <w:lang w:eastAsia="lt-LT"/>
                          </w:rPr>
                        </w:pPr>
                        <w:r>
                          <w:rPr>
                            <w:color w:val="000000"/>
                            <w:szCs w:val="24"/>
                            <w:lang w:eastAsia="lt-LT"/>
                          </w:rPr>
                          <w:t>Ne</w:t>
                        </w:r>
                      </w:p>
                    </w:tc>
                    <w:tc>
                      <w:tcPr>
                        <w:tcW w:w="1693" w:type="dxa"/>
                        <w:vMerge w:val="restart"/>
                        <w:shd w:val="clear" w:color="auto" w:fill="FFFFFF" w:themeFill="background1"/>
                      </w:tcPr>
                      <w:p>
                        <w:pPr>
                          <w:spacing w:line="225" w:lineRule="atLeast"/>
                          <w:rPr>
                            <w:color w:val="000000"/>
                            <w:szCs w:val="24"/>
                            <w:lang w:eastAsia="lt-LT"/>
                          </w:rPr>
                        </w:pPr>
                        <w:r>
                          <w:rPr>
                            <w:color w:val="000000"/>
                            <w:szCs w:val="24"/>
                            <w:lang w:eastAsia="lt-LT"/>
                          </w:rPr>
                          <w:t>‎4.8, ‎4.9 (kai reikalingas), ‎4.10, ‎4.13, ‎4.15, ‎4.11.5, ‎4.16, ‎4.18, ‎4.13, ‎4.17, ‎4.19 (gali būti vykdoma atskirai vartojimo ir gamybos įrenginiams).</w:t>
                        </w:r>
                      </w:p>
                    </w:tc>
                    <w:tc>
                      <w:tcPr>
                        <w:tcW w:w="2486" w:type="dxa"/>
                        <w:vMerge w:val="restart"/>
                        <w:shd w:val="clear" w:color="auto" w:fill="FFFFFF" w:themeFill="background1"/>
                      </w:tcPr>
                      <w:p>
                        <w:pPr>
                          <w:spacing w:line="225" w:lineRule="atLeast"/>
                          <w:jc w:val="both"/>
                          <w:rPr>
                            <w:szCs w:val="24"/>
                          </w:rPr>
                        </w:pPr>
                        <w:r>
                          <w:rPr>
                            <w:szCs w:val="24"/>
                          </w:rPr>
                          <w:t>Kai tinklų naudotojas nusprendžia nebevystyti elektrinės, procesas užbaigiamas įvykdžius ‎4.19 papunktyje nurodytą veiksmą (apskaitos prietaiso įrengimas tik vartojimo įrenginiams).</w:t>
                        </w:r>
                      </w:p>
                      <w:p>
                        <w:pPr>
                          <w:spacing w:line="225" w:lineRule="atLeast"/>
                          <w:jc w:val="both"/>
                          <w:rPr>
                            <w:szCs w:val="24"/>
                          </w:rPr>
                        </w:pPr>
                      </w:p>
                    </w:tc>
                  </w:tr>
                  <w:tr>
                    <w:trPr>
                      <w:trHeight w:val="1119"/>
                    </w:trPr>
                    <w:tc>
                      <w:tcPr>
                        <w:tcW w:w="834" w:type="dxa"/>
                        <w:vMerge/>
                        <w:shd w:val="clear" w:color="auto" w:fill="FFFFFF" w:themeFill="background1"/>
                      </w:tcPr>
                      <w:p>
                        <w:pPr>
                          <w:tabs>
                            <w:tab w:val="left" w:pos="262"/>
                            <w:tab w:val="left" w:pos="406"/>
                          </w:tabs>
                          <w:spacing w:line="225" w:lineRule="atLeast"/>
                          <w:jc w:val="center"/>
                          <w:rPr>
                            <w:color w:val="000000"/>
                            <w:sz w:val="22"/>
                            <w:szCs w:val="24"/>
                            <w:lang w:eastAsia="lt-LT"/>
                          </w:rPr>
                        </w:pPr>
                      </w:p>
                    </w:tc>
                    <w:tc>
                      <w:tcPr>
                        <w:tcW w:w="976" w:type="dxa"/>
                        <w:shd w:val="clear" w:color="auto" w:fill="FFFFFF" w:themeFill="background1"/>
                      </w:tcPr>
                      <w:p>
                        <w:pPr>
                          <w:rPr>
                            <w:color w:val="000000"/>
                            <w:sz w:val="22"/>
                            <w:szCs w:val="24"/>
                            <w:lang w:eastAsia="lt-LT"/>
                          </w:rPr>
                        </w:pPr>
                        <w:r>
                          <w:rPr>
                            <w:bCs/>
                            <w:color w:val="000000"/>
                            <w:szCs w:val="24"/>
                            <w:lang w:eastAsia="lt-LT"/>
                          </w:rPr>
                          <w:t>5.4.2.</w:t>
                          <w:tab/>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 iki 100 kW imtinai</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Didinamas iki 100 kW imtinai</w:t>
                        </w:r>
                      </w:p>
                    </w:tc>
                    <w:tc>
                      <w:tcPr>
                        <w:tcW w:w="1523" w:type="dxa"/>
                        <w:shd w:val="clear" w:color="auto" w:fill="FFFFFF" w:themeFill="background1"/>
                      </w:tcPr>
                      <w:p>
                        <w:pPr>
                          <w:spacing w:line="225" w:lineRule="atLeast"/>
                          <w:rPr>
                            <w:color w:val="000000"/>
                            <w:szCs w:val="24"/>
                            <w:lang w:eastAsia="lt-LT"/>
                          </w:rPr>
                        </w:pPr>
                        <w:r>
                          <w:rPr>
                            <w:color w:val="000000"/>
                            <w:szCs w:val="24"/>
                            <w:lang w:eastAsia="lt-LT"/>
                          </w:rPr>
                          <w:t>Didinama iki 100 kW imtinai</w:t>
                        </w:r>
                      </w:p>
                    </w:tc>
                    <w:tc>
                      <w:tcPr>
                        <w:tcW w:w="1522" w:type="dxa"/>
                        <w:vMerge/>
                        <w:shd w:val="clear" w:color="auto" w:fill="FFFFFF" w:themeFill="background1"/>
                      </w:tcPr>
                      <w:p>
                        <w:pPr>
                          <w:spacing w:line="225" w:lineRule="atLeast"/>
                          <w:rPr>
                            <w:color w:val="000000"/>
                            <w:szCs w:val="24"/>
                            <w:lang w:eastAsia="lt-LT"/>
                          </w:rPr>
                        </w:pPr>
                      </w:p>
                    </w:tc>
                    <w:tc>
                      <w:tcPr>
                        <w:tcW w:w="2347" w:type="dxa"/>
                        <w:vMerge/>
                        <w:shd w:val="clear" w:color="auto" w:fill="FFFFFF" w:themeFill="background1"/>
                      </w:tcPr>
                      <w:p>
                        <w:pPr>
                          <w:spacing w:line="225" w:lineRule="atLeast"/>
                          <w:rPr>
                            <w:color w:val="000000"/>
                            <w:szCs w:val="24"/>
                            <w:lang w:eastAsia="lt-LT"/>
                          </w:rPr>
                        </w:pPr>
                      </w:p>
                    </w:tc>
                    <w:tc>
                      <w:tcPr>
                        <w:tcW w:w="834" w:type="dxa"/>
                        <w:vMerge/>
                        <w:shd w:val="clear" w:color="auto" w:fill="FFFFFF" w:themeFill="background1"/>
                      </w:tcPr>
                      <w:p>
                        <w:pPr>
                          <w:spacing w:line="225" w:lineRule="atLeast"/>
                          <w:jc w:val="center"/>
                          <w:rPr>
                            <w:color w:val="000000"/>
                            <w:szCs w:val="24"/>
                            <w:lang w:eastAsia="lt-LT"/>
                          </w:rPr>
                        </w:pPr>
                      </w:p>
                    </w:tc>
                    <w:tc>
                      <w:tcPr>
                        <w:tcW w:w="1693" w:type="dxa"/>
                        <w:vMerge/>
                        <w:shd w:val="clear" w:color="auto" w:fill="FFFFFF" w:themeFill="background1"/>
                      </w:tcPr>
                      <w:p>
                        <w:pPr>
                          <w:spacing w:line="225" w:lineRule="atLeast"/>
                          <w:rPr>
                            <w:color w:val="000000"/>
                            <w:szCs w:val="24"/>
                            <w:lang w:eastAsia="lt-LT"/>
                          </w:rPr>
                        </w:pPr>
                      </w:p>
                    </w:tc>
                    <w:tc>
                      <w:tcPr>
                        <w:tcW w:w="2486" w:type="dxa"/>
                        <w:vMerge/>
                        <w:shd w:val="clear" w:color="auto" w:fill="FFFFFF" w:themeFill="background1"/>
                      </w:tcPr>
                      <w:p>
                        <w:pPr>
                          <w:spacing w:line="225" w:lineRule="atLeast"/>
                          <w:jc w:val="both"/>
                          <w:rPr>
                            <w:szCs w:val="24"/>
                          </w:rPr>
                        </w:pPr>
                      </w:p>
                    </w:tc>
                  </w:tr>
                  <w:tr>
                    <w:trPr>
                      <w:trHeight w:val="1004"/>
                    </w:trPr>
                    <w:tc>
                      <w:tcPr>
                        <w:tcW w:w="834" w:type="dxa"/>
                        <w:vMerge/>
                        <w:shd w:val="clear" w:color="auto" w:fill="FFFFFF" w:themeFill="background1"/>
                      </w:tcPr>
                      <w:p>
                        <w:pPr>
                          <w:tabs>
                            <w:tab w:val="left" w:pos="262"/>
                            <w:tab w:val="left" w:pos="406"/>
                          </w:tabs>
                          <w:spacing w:line="225" w:lineRule="atLeast"/>
                          <w:jc w:val="center"/>
                          <w:rPr>
                            <w:color w:val="000000"/>
                            <w:sz w:val="22"/>
                            <w:szCs w:val="24"/>
                            <w:lang w:eastAsia="lt-LT"/>
                          </w:rPr>
                        </w:pPr>
                      </w:p>
                    </w:tc>
                    <w:tc>
                      <w:tcPr>
                        <w:tcW w:w="976" w:type="dxa"/>
                        <w:shd w:val="clear" w:color="auto" w:fill="FFFFFF" w:themeFill="background1"/>
                      </w:tcPr>
                      <w:p>
                        <w:pPr>
                          <w:rPr>
                            <w:color w:val="000000"/>
                            <w:sz w:val="22"/>
                            <w:szCs w:val="24"/>
                            <w:lang w:eastAsia="lt-LT"/>
                          </w:rPr>
                        </w:pPr>
                        <w:r>
                          <w:rPr>
                            <w:bCs/>
                            <w:color w:val="000000"/>
                            <w:szCs w:val="24"/>
                            <w:lang w:eastAsia="lt-LT"/>
                          </w:rPr>
                          <w:t>5.4.3.</w:t>
                          <w:tab/>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Nekeičiama, ne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Nekeičiamas, ne didesnis nei 100 kW</w:t>
                        </w:r>
                      </w:p>
                    </w:tc>
                    <w:tc>
                      <w:tcPr>
                        <w:tcW w:w="1523" w:type="dxa"/>
                        <w:shd w:val="clear" w:color="auto" w:fill="FFFFFF" w:themeFill="background1"/>
                      </w:tcPr>
                      <w:p>
                        <w:pPr>
                          <w:spacing w:line="225" w:lineRule="atLeast"/>
                          <w:rPr>
                            <w:color w:val="000000"/>
                            <w:szCs w:val="24"/>
                            <w:lang w:eastAsia="lt-LT"/>
                          </w:rPr>
                        </w:pPr>
                        <w:r>
                          <w:rPr>
                            <w:color w:val="000000"/>
                            <w:szCs w:val="24"/>
                            <w:lang w:eastAsia="lt-LT"/>
                          </w:rPr>
                          <w:t>Nekeičiama, ne didesnė nei 100 kW</w:t>
                        </w:r>
                      </w:p>
                    </w:tc>
                    <w:tc>
                      <w:tcPr>
                        <w:tcW w:w="1522" w:type="dxa"/>
                        <w:vMerge/>
                        <w:shd w:val="clear" w:color="auto" w:fill="FFFFFF" w:themeFill="background1"/>
                      </w:tcPr>
                      <w:p>
                        <w:pPr>
                          <w:spacing w:line="225" w:lineRule="atLeast"/>
                          <w:rPr>
                            <w:color w:val="000000"/>
                            <w:szCs w:val="24"/>
                            <w:lang w:eastAsia="lt-LT"/>
                          </w:rPr>
                        </w:pPr>
                      </w:p>
                    </w:tc>
                    <w:tc>
                      <w:tcPr>
                        <w:tcW w:w="2347" w:type="dxa"/>
                        <w:vMerge/>
                        <w:shd w:val="clear" w:color="auto" w:fill="FFFFFF" w:themeFill="background1"/>
                      </w:tcPr>
                      <w:p>
                        <w:pPr>
                          <w:spacing w:line="225" w:lineRule="atLeast"/>
                          <w:rPr>
                            <w:color w:val="000000"/>
                            <w:szCs w:val="24"/>
                            <w:lang w:eastAsia="lt-LT"/>
                          </w:rPr>
                        </w:pPr>
                      </w:p>
                    </w:tc>
                    <w:tc>
                      <w:tcPr>
                        <w:tcW w:w="834" w:type="dxa"/>
                        <w:vMerge/>
                        <w:shd w:val="clear" w:color="auto" w:fill="FFFFFF" w:themeFill="background1"/>
                      </w:tcPr>
                      <w:p>
                        <w:pPr>
                          <w:spacing w:line="225" w:lineRule="atLeast"/>
                          <w:jc w:val="center"/>
                          <w:rPr>
                            <w:color w:val="000000"/>
                            <w:szCs w:val="24"/>
                            <w:lang w:eastAsia="lt-LT"/>
                          </w:rPr>
                        </w:pPr>
                      </w:p>
                    </w:tc>
                    <w:tc>
                      <w:tcPr>
                        <w:tcW w:w="1693" w:type="dxa"/>
                        <w:vMerge/>
                        <w:shd w:val="clear" w:color="auto" w:fill="FFFFFF" w:themeFill="background1"/>
                      </w:tcPr>
                      <w:p>
                        <w:pPr>
                          <w:spacing w:line="225" w:lineRule="atLeast"/>
                          <w:rPr>
                            <w:color w:val="000000"/>
                            <w:szCs w:val="24"/>
                            <w:lang w:eastAsia="lt-LT"/>
                          </w:rPr>
                        </w:pPr>
                      </w:p>
                    </w:tc>
                    <w:tc>
                      <w:tcPr>
                        <w:tcW w:w="2486" w:type="dxa"/>
                        <w:vMerge/>
                        <w:shd w:val="clear" w:color="auto" w:fill="FFFFFF" w:themeFill="background1"/>
                      </w:tcPr>
                      <w:p>
                        <w:pPr>
                          <w:spacing w:line="225" w:lineRule="atLeast"/>
                          <w:jc w:val="both"/>
                          <w:rPr>
                            <w:szCs w:val="24"/>
                          </w:rPr>
                        </w:pPr>
                      </w:p>
                    </w:tc>
                  </w:tr>
                  <w:tr>
                    <w:trPr>
                      <w:trHeight w:val="1116"/>
                    </w:trPr>
                    <w:tc>
                      <w:tcPr>
                        <w:tcW w:w="834" w:type="dxa"/>
                        <w:vMerge w:val="restart"/>
                        <w:shd w:val="clear" w:color="auto" w:fill="FFFFFF" w:themeFill="background1"/>
                      </w:tcPr>
                      <w:p>
                        <w:pPr>
                          <w:tabs>
                            <w:tab w:val="left" w:pos="262"/>
                            <w:tab w:val="left" w:pos="406"/>
                          </w:tabs>
                          <w:spacing w:line="225" w:lineRule="atLeast"/>
                          <w:jc w:val="center"/>
                          <w:rPr>
                            <w:color w:val="000000"/>
                            <w:sz w:val="22"/>
                            <w:szCs w:val="24"/>
                            <w:lang w:eastAsia="lt-LT"/>
                          </w:rPr>
                        </w:pPr>
                        <w:r>
                          <w:rPr>
                            <w:bCs/>
                            <w:color w:val="000000"/>
                            <w:szCs w:val="24"/>
                            <w:lang w:eastAsia="lt-LT"/>
                          </w:rPr>
                          <w:t>5.5.</w:t>
                          <w:tab/>
                        </w:r>
                      </w:p>
                    </w:tc>
                    <w:tc>
                      <w:tcPr>
                        <w:tcW w:w="976" w:type="dxa"/>
                        <w:shd w:val="clear" w:color="auto" w:fill="FFFFFF" w:themeFill="background1"/>
                      </w:tcPr>
                      <w:p>
                        <w:pPr>
                          <w:rPr>
                            <w:color w:val="000000"/>
                            <w:sz w:val="22"/>
                            <w:szCs w:val="24"/>
                            <w:lang w:eastAsia="lt-LT"/>
                          </w:rPr>
                        </w:pPr>
                        <w:r>
                          <w:rPr>
                            <w:bCs/>
                            <w:color w:val="000000"/>
                            <w:szCs w:val="24"/>
                            <w:lang w:eastAsia="lt-LT"/>
                          </w:rPr>
                          <w:t>5.5.1.</w:t>
                          <w:tab/>
                        </w:r>
                      </w:p>
                      <w:p>
                        <w:pPr>
                          <w:spacing w:line="225" w:lineRule="atLeast"/>
                          <w:rPr>
                            <w:color w:val="000000"/>
                            <w:szCs w:val="24"/>
                            <w:lang w:eastAsia="lt-LT"/>
                          </w:rPr>
                        </w:pP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Naujai suteikiama iki 100 kW imtinai</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Naujai suteikiamas iki 100 kW imtinai</w:t>
                        </w:r>
                      </w:p>
                    </w:tc>
                    <w:tc>
                      <w:tcPr>
                        <w:tcW w:w="1523" w:type="dxa"/>
                        <w:shd w:val="clear" w:color="auto" w:fill="FFFFFF" w:themeFill="background1"/>
                      </w:tcPr>
                      <w:p>
                        <w:pPr>
                          <w:spacing w:line="225" w:lineRule="atLeast"/>
                          <w:rPr>
                            <w:color w:val="000000"/>
                            <w:szCs w:val="24"/>
                            <w:lang w:eastAsia="lt-LT"/>
                          </w:rPr>
                        </w:pPr>
                        <w:r>
                          <w:rPr>
                            <w:color w:val="000000"/>
                            <w:szCs w:val="24"/>
                            <w:lang w:eastAsia="lt-LT"/>
                          </w:rPr>
                          <w:t>Naujai suteikiama iki 100 kW imtinai</w:t>
                        </w:r>
                      </w:p>
                    </w:tc>
                    <w:tc>
                      <w:tcPr>
                        <w:tcW w:w="1522" w:type="dxa"/>
                        <w:vMerge w:val="restart"/>
                        <w:shd w:val="clear" w:color="auto" w:fill="FFFFFF" w:themeFill="background1"/>
                      </w:tcPr>
                      <w:p>
                        <w:pPr>
                          <w:spacing w:line="225" w:lineRule="atLeast"/>
                          <w:rPr>
                            <w:color w:val="000000"/>
                            <w:szCs w:val="24"/>
                            <w:lang w:eastAsia="lt-LT"/>
                          </w:rPr>
                        </w:pPr>
                        <w:r>
                          <w:rPr>
                            <w:color w:val="000000"/>
                            <w:szCs w:val="24"/>
                            <w:lang w:eastAsia="lt-LT"/>
                          </w:rPr>
                          <w:t>Didinama</w:t>
                        </w:r>
                      </w:p>
                    </w:tc>
                    <w:tc>
                      <w:tcPr>
                        <w:tcW w:w="2347" w:type="dxa"/>
                        <w:vMerge w:val="restart"/>
                        <w:shd w:val="clear" w:color="auto" w:fill="FFFFFF" w:themeFill="background1"/>
                      </w:tcPr>
                      <w:p>
                        <w:pPr>
                          <w:spacing w:line="225" w:lineRule="atLeast"/>
                          <w:rPr>
                            <w:color w:val="000000"/>
                            <w:szCs w:val="24"/>
                            <w:lang w:eastAsia="lt-LT"/>
                          </w:rPr>
                        </w:pPr>
                        <w:r>
                          <w:rPr>
                            <w:color w:val="000000"/>
                            <w:szCs w:val="24"/>
                            <w:lang w:eastAsia="lt-LT"/>
                          </w:rPr>
                          <w:t>Gaminančio vartotojo elektrinė, kai teikiama paraiška dėl tapimo gaminančiu vartotoju ir LNG didinimo</w:t>
                        </w:r>
                      </w:p>
                    </w:tc>
                    <w:tc>
                      <w:tcPr>
                        <w:tcW w:w="834" w:type="dxa"/>
                        <w:vMerge w:val="restart"/>
                        <w:shd w:val="clear" w:color="auto" w:fill="FFFFFF" w:themeFill="background1"/>
                      </w:tcPr>
                      <w:p>
                        <w:pPr>
                          <w:spacing w:line="225" w:lineRule="atLeast"/>
                          <w:jc w:val="center"/>
                          <w:rPr>
                            <w:color w:val="000000"/>
                            <w:szCs w:val="24"/>
                            <w:lang w:eastAsia="lt-LT"/>
                          </w:rPr>
                        </w:pPr>
                        <w:r>
                          <w:rPr>
                            <w:color w:val="000000"/>
                            <w:szCs w:val="24"/>
                            <w:lang w:eastAsia="lt-LT"/>
                          </w:rPr>
                          <w:t>Taip</w:t>
                        </w:r>
                      </w:p>
                    </w:tc>
                    <w:tc>
                      <w:tcPr>
                        <w:tcW w:w="1693" w:type="dxa"/>
                        <w:vMerge w:val="restart"/>
                        <w:shd w:val="clear" w:color="auto" w:fill="FFFFFF" w:themeFill="background1"/>
                      </w:tcPr>
                      <w:p>
                        <w:pPr>
                          <w:spacing w:line="225" w:lineRule="atLeast"/>
                          <w:rPr>
                            <w:color w:val="000000"/>
                            <w:szCs w:val="24"/>
                            <w:lang w:eastAsia="lt-LT"/>
                          </w:rPr>
                        </w:pPr>
                        <w:r>
                          <w:rPr>
                            <w:color w:val="000000"/>
                            <w:szCs w:val="24"/>
                            <w:lang w:eastAsia="lt-LT"/>
                          </w:rPr>
                          <w:t xml:space="preserve">‎4.8, ‎4.9 (kai reikalingas), ‎4.10, ‎4.11.1,   ‎4.11.2, ‎4.11.3, ‎4.15, ‎4.11.5, ‎4.16, ‎4.18, ‎4.13, ‎4.17, ‎4.19 (gali būti vykdoma atskirai vartojimo ir gamybos įrenginiams).</w:t>
                        </w:r>
                      </w:p>
                    </w:tc>
                    <w:tc>
                      <w:tcPr>
                        <w:tcW w:w="2486" w:type="dxa"/>
                        <w:vMerge w:val="restart"/>
                        <w:shd w:val="clear" w:color="auto" w:fill="FFFFFF" w:themeFill="background1"/>
                      </w:tcPr>
                      <w:p>
                        <w:pPr>
                          <w:spacing w:line="225" w:lineRule="atLeast"/>
                          <w:jc w:val="both"/>
                          <w:rPr>
                            <w:szCs w:val="24"/>
                          </w:rPr>
                        </w:pPr>
                        <w:r>
                          <w:rPr>
                            <w:szCs w:val="24"/>
                          </w:rPr>
                          <w:t>Kai tinklų naudotojas nusprendžia nebevystyti elektrinės, procesas užbaigiamas įvykdžius ‎4.19 papunktyje nurodytą veiksmą (apskaitos prietaiso įrengimas tik vartojimo įrenginiams).</w:t>
                        </w:r>
                      </w:p>
                    </w:tc>
                  </w:tr>
                  <w:tr>
                    <w:trPr>
                      <w:trHeight w:val="986"/>
                    </w:trPr>
                    <w:tc>
                      <w:tcPr>
                        <w:tcW w:w="834" w:type="dxa"/>
                        <w:vMerge/>
                        <w:shd w:val="clear" w:color="auto" w:fill="FFFFFF" w:themeFill="background1"/>
                      </w:tcPr>
                      <w:p>
                        <w:pPr>
                          <w:tabs>
                            <w:tab w:val="left" w:pos="262"/>
                            <w:tab w:val="left" w:pos="406"/>
                          </w:tabs>
                          <w:spacing w:line="225" w:lineRule="atLeast"/>
                          <w:jc w:val="center"/>
                          <w:rPr>
                            <w:color w:val="000000"/>
                            <w:sz w:val="22"/>
                            <w:szCs w:val="24"/>
                            <w:lang w:eastAsia="lt-LT"/>
                          </w:rPr>
                        </w:pPr>
                      </w:p>
                    </w:tc>
                    <w:tc>
                      <w:tcPr>
                        <w:tcW w:w="976" w:type="dxa"/>
                        <w:shd w:val="clear" w:color="auto" w:fill="FFFFFF" w:themeFill="background1"/>
                      </w:tcPr>
                      <w:p>
                        <w:pPr>
                          <w:rPr>
                            <w:color w:val="000000"/>
                            <w:sz w:val="22"/>
                            <w:szCs w:val="24"/>
                            <w:lang w:eastAsia="lt-LT"/>
                          </w:rPr>
                        </w:pPr>
                        <w:r>
                          <w:rPr>
                            <w:bCs/>
                            <w:color w:val="000000"/>
                            <w:szCs w:val="24"/>
                            <w:lang w:eastAsia="lt-LT"/>
                          </w:rPr>
                          <w:t>5.5.2.</w:t>
                          <w:tab/>
                        </w:r>
                      </w:p>
                      <w:p>
                        <w:pPr>
                          <w:spacing w:line="225" w:lineRule="atLeast"/>
                          <w:rPr>
                            <w:color w:val="000000"/>
                            <w:szCs w:val="24"/>
                            <w:lang w:eastAsia="lt-LT"/>
                          </w:rPr>
                        </w:pP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 iki 100 kW imtinai</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Didinamas iki 100 kW imtinai</w:t>
                        </w:r>
                      </w:p>
                    </w:tc>
                    <w:tc>
                      <w:tcPr>
                        <w:tcW w:w="1523" w:type="dxa"/>
                        <w:shd w:val="clear" w:color="auto" w:fill="FFFFFF" w:themeFill="background1"/>
                      </w:tcPr>
                      <w:p>
                        <w:pPr>
                          <w:spacing w:line="225" w:lineRule="atLeast"/>
                          <w:rPr>
                            <w:color w:val="000000"/>
                            <w:szCs w:val="24"/>
                            <w:lang w:eastAsia="lt-LT"/>
                          </w:rPr>
                        </w:pPr>
                        <w:r>
                          <w:rPr>
                            <w:color w:val="000000"/>
                            <w:szCs w:val="24"/>
                            <w:lang w:eastAsia="lt-LT"/>
                          </w:rPr>
                          <w:t>Didinama iki 100 kW imtinai</w:t>
                        </w:r>
                      </w:p>
                    </w:tc>
                    <w:tc>
                      <w:tcPr>
                        <w:tcW w:w="1522" w:type="dxa"/>
                        <w:vMerge/>
                        <w:shd w:val="clear" w:color="auto" w:fill="FFFFFF" w:themeFill="background1"/>
                      </w:tcPr>
                      <w:p>
                        <w:pPr>
                          <w:spacing w:line="225" w:lineRule="atLeast"/>
                          <w:rPr>
                            <w:color w:val="000000"/>
                            <w:szCs w:val="24"/>
                            <w:lang w:eastAsia="lt-LT"/>
                          </w:rPr>
                        </w:pPr>
                      </w:p>
                    </w:tc>
                    <w:tc>
                      <w:tcPr>
                        <w:tcW w:w="2347" w:type="dxa"/>
                        <w:vMerge/>
                        <w:shd w:val="clear" w:color="auto" w:fill="FFFFFF" w:themeFill="background1"/>
                      </w:tcPr>
                      <w:p>
                        <w:pPr>
                          <w:spacing w:line="225" w:lineRule="atLeast"/>
                          <w:rPr>
                            <w:color w:val="000000"/>
                            <w:szCs w:val="24"/>
                            <w:lang w:eastAsia="lt-LT"/>
                          </w:rPr>
                        </w:pPr>
                      </w:p>
                    </w:tc>
                    <w:tc>
                      <w:tcPr>
                        <w:tcW w:w="834" w:type="dxa"/>
                        <w:vMerge/>
                        <w:shd w:val="clear" w:color="auto" w:fill="FFFFFF" w:themeFill="background1"/>
                      </w:tcPr>
                      <w:p>
                        <w:pPr>
                          <w:spacing w:line="225" w:lineRule="atLeast"/>
                          <w:jc w:val="center"/>
                          <w:rPr>
                            <w:color w:val="000000"/>
                            <w:szCs w:val="24"/>
                            <w:lang w:eastAsia="lt-LT"/>
                          </w:rPr>
                        </w:pPr>
                      </w:p>
                    </w:tc>
                    <w:tc>
                      <w:tcPr>
                        <w:tcW w:w="1693" w:type="dxa"/>
                        <w:vMerge/>
                        <w:shd w:val="clear" w:color="auto" w:fill="FFFFFF" w:themeFill="background1"/>
                      </w:tcPr>
                      <w:p>
                        <w:pPr>
                          <w:spacing w:line="225" w:lineRule="atLeast"/>
                          <w:rPr>
                            <w:color w:val="000000"/>
                            <w:szCs w:val="24"/>
                            <w:lang w:eastAsia="lt-LT"/>
                          </w:rPr>
                        </w:pPr>
                      </w:p>
                    </w:tc>
                    <w:tc>
                      <w:tcPr>
                        <w:tcW w:w="2486" w:type="dxa"/>
                        <w:vMerge/>
                        <w:shd w:val="clear" w:color="auto" w:fill="FFFFFF" w:themeFill="background1"/>
                      </w:tcPr>
                      <w:p>
                        <w:pPr>
                          <w:spacing w:line="225" w:lineRule="atLeast"/>
                          <w:jc w:val="both"/>
                          <w:rPr>
                            <w:szCs w:val="24"/>
                          </w:rPr>
                        </w:pPr>
                      </w:p>
                    </w:tc>
                  </w:tr>
                  <w:tr>
                    <w:trPr>
                      <w:trHeight w:val="974"/>
                    </w:trPr>
                    <w:tc>
                      <w:tcPr>
                        <w:tcW w:w="834" w:type="dxa"/>
                        <w:vMerge/>
                        <w:shd w:val="clear" w:color="auto" w:fill="FFFFFF" w:themeFill="background1"/>
                      </w:tcPr>
                      <w:p>
                        <w:pPr>
                          <w:tabs>
                            <w:tab w:val="left" w:pos="262"/>
                            <w:tab w:val="left" w:pos="406"/>
                          </w:tabs>
                          <w:spacing w:line="225" w:lineRule="atLeast"/>
                          <w:jc w:val="center"/>
                          <w:rPr>
                            <w:color w:val="000000"/>
                            <w:sz w:val="22"/>
                            <w:szCs w:val="24"/>
                            <w:lang w:eastAsia="lt-LT"/>
                          </w:rPr>
                        </w:pPr>
                      </w:p>
                    </w:tc>
                    <w:tc>
                      <w:tcPr>
                        <w:tcW w:w="976" w:type="dxa"/>
                        <w:shd w:val="clear" w:color="auto" w:fill="FFFFFF" w:themeFill="background1"/>
                      </w:tcPr>
                      <w:p>
                        <w:pPr>
                          <w:rPr>
                            <w:color w:val="000000"/>
                            <w:sz w:val="22"/>
                            <w:szCs w:val="24"/>
                            <w:lang w:eastAsia="lt-LT"/>
                          </w:rPr>
                        </w:pPr>
                        <w:r>
                          <w:rPr>
                            <w:bCs/>
                            <w:color w:val="000000"/>
                            <w:szCs w:val="24"/>
                            <w:lang w:eastAsia="lt-LT"/>
                          </w:rPr>
                          <w:t>5.5.3.</w:t>
                          <w:tab/>
                        </w:r>
                      </w:p>
                      <w:p>
                        <w:pPr>
                          <w:spacing w:line="225" w:lineRule="atLeast"/>
                          <w:rPr>
                            <w:color w:val="000000"/>
                            <w:szCs w:val="24"/>
                            <w:lang w:eastAsia="lt-LT"/>
                          </w:rPr>
                        </w:pP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Nekeičiama, ne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Nekeičiamas, ne didesnis nei 100 kW</w:t>
                        </w:r>
                      </w:p>
                    </w:tc>
                    <w:tc>
                      <w:tcPr>
                        <w:tcW w:w="1523" w:type="dxa"/>
                        <w:shd w:val="clear" w:color="auto" w:fill="FFFFFF" w:themeFill="background1"/>
                      </w:tcPr>
                      <w:p>
                        <w:pPr>
                          <w:spacing w:line="225" w:lineRule="atLeast"/>
                          <w:rPr>
                            <w:color w:val="000000"/>
                            <w:szCs w:val="24"/>
                            <w:lang w:eastAsia="lt-LT"/>
                          </w:rPr>
                        </w:pPr>
                        <w:r>
                          <w:rPr>
                            <w:color w:val="000000"/>
                            <w:szCs w:val="24"/>
                            <w:lang w:eastAsia="lt-LT"/>
                          </w:rPr>
                          <w:t>Nekeičiama, ne didesnė nei 100 kW</w:t>
                        </w:r>
                      </w:p>
                    </w:tc>
                    <w:tc>
                      <w:tcPr>
                        <w:tcW w:w="1522" w:type="dxa"/>
                        <w:vMerge/>
                        <w:shd w:val="clear" w:color="auto" w:fill="FFFFFF" w:themeFill="background1"/>
                      </w:tcPr>
                      <w:p>
                        <w:pPr>
                          <w:spacing w:line="225" w:lineRule="atLeast"/>
                          <w:rPr>
                            <w:color w:val="000000"/>
                            <w:szCs w:val="24"/>
                            <w:lang w:eastAsia="lt-LT"/>
                          </w:rPr>
                        </w:pPr>
                      </w:p>
                    </w:tc>
                    <w:tc>
                      <w:tcPr>
                        <w:tcW w:w="2347" w:type="dxa"/>
                        <w:vMerge/>
                        <w:shd w:val="clear" w:color="auto" w:fill="FFFFFF" w:themeFill="background1"/>
                      </w:tcPr>
                      <w:p>
                        <w:pPr>
                          <w:spacing w:line="225" w:lineRule="atLeast"/>
                          <w:rPr>
                            <w:color w:val="000000"/>
                            <w:szCs w:val="24"/>
                            <w:lang w:eastAsia="lt-LT"/>
                          </w:rPr>
                        </w:pPr>
                      </w:p>
                    </w:tc>
                    <w:tc>
                      <w:tcPr>
                        <w:tcW w:w="834" w:type="dxa"/>
                        <w:vMerge/>
                        <w:shd w:val="clear" w:color="auto" w:fill="FFFFFF" w:themeFill="background1"/>
                      </w:tcPr>
                      <w:p>
                        <w:pPr>
                          <w:spacing w:line="225" w:lineRule="atLeast"/>
                          <w:jc w:val="center"/>
                          <w:rPr>
                            <w:color w:val="000000"/>
                            <w:szCs w:val="24"/>
                            <w:lang w:eastAsia="lt-LT"/>
                          </w:rPr>
                        </w:pPr>
                      </w:p>
                    </w:tc>
                    <w:tc>
                      <w:tcPr>
                        <w:tcW w:w="1693" w:type="dxa"/>
                        <w:vMerge/>
                        <w:shd w:val="clear" w:color="auto" w:fill="FFFFFF" w:themeFill="background1"/>
                      </w:tcPr>
                      <w:p>
                        <w:pPr>
                          <w:spacing w:line="225" w:lineRule="atLeast"/>
                          <w:rPr>
                            <w:color w:val="000000"/>
                            <w:szCs w:val="24"/>
                            <w:lang w:eastAsia="lt-LT"/>
                          </w:rPr>
                        </w:pPr>
                      </w:p>
                    </w:tc>
                    <w:tc>
                      <w:tcPr>
                        <w:tcW w:w="2486" w:type="dxa"/>
                        <w:vMerge/>
                        <w:shd w:val="clear" w:color="auto" w:fill="FFFFFF" w:themeFill="background1"/>
                      </w:tcPr>
                      <w:p>
                        <w:pPr>
                          <w:spacing w:line="225" w:lineRule="atLeast"/>
                          <w:jc w:val="both"/>
                          <w:rPr>
                            <w:szCs w:val="24"/>
                          </w:rPr>
                        </w:pPr>
                      </w:p>
                    </w:tc>
                  </w:tr>
                  <w:tr>
                    <w:trPr>
                      <w:trHeight w:val="1116"/>
                    </w:trPr>
                    <w:tc>
                      <w:tcPr>
                        <w:tcW w:w="834" w:type="dxa"/>
                        <w:shd w:val="clear" w:color="auto" w:fill="FFFFFF" w:themeFill="background1"/>
                      </w:tcPr>
                      <w:p>
                        <w:pPr>
                          <w:tabs>
                            <w:tab w:val="left" w:pos="262"/>
                            <w:tab w:val="left" w:pos="406"/>
                          </w:tabs>
                          <w:spacing w:line="225" w:lineRule="atLeast"/>
                          <w:jc w:val="center"/>
                          <w:rPr>
                            <w:color w:val="000000"/>
                            <w:sz w:val="22"/>
                            <w:szCs w:val="24"/>
                            <w:lang w:eastAsia="lt-LT"/>
                          </w:rPr>
                        </w:pPr>
                        <w:r>
                          <w:rPr>
                            <w:bCs/>
                            <w:color w:val="000000"/>
                            <w:szCs w:val="24"/>
                            <w:lang w:eastAsia="lt-LT"/>
                          </w:rPr>
                          <w:t>5.6.</w:t>
                          <w:tab/>
                        </w:r>
                      </w:p>
                    </w:tc>
                    <w:tc>
                      <w:tcPr>
                        <w:tcW w:w="976" w:type="dxa"/>
                        <w:shd w:val="clear" w:color="auto" w:fill="FFFFFF" w:themeFill="background1"/>
                      </w:tcPr>
                      <w:p>
                        <w:pPr>
                          <w:rPr>
                            <w:color w:val="000000"/>
                            <w:szCs w:val="24"/>
                            <w:lang w:eastAsia="lt-LT"/>
                          </w:rPr>
                        </w:pP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 iki 100 kW imtinai</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Didinamas iki 100 kW imtinai</w:t>
                        </w:r>
                      </w:p>
                    </w:tc>
                    <w:tc>
                      <w:tcPr>
                        <w:tcW w:w="1523" w:type="dxa"/>
                        <w:shd w:val="clear" w:color="auto" w:fill="FFFFFF" w:themeFill="background1"/>
                      </w:tcPr>
                      <w:p>
                        <w:pPr>
                          <w:spacing w:line="225" w:lineRule="atLeast"/>
                          <w:rPr>
                            <w:color w:val="000000"/>
                            <w:szCs w:val="24"/>
                            <w:lang w:eastAsia="lt-LT"/>
                          </w:rPr>
                        </w:pPr>
                        <w:r>
                          <w:rPr>
                            <w:color w:val="000000"/>
                            <w:szCs w:val="24"/>
                            <w:lang w:eastAsia="lt-LT"/>
                          </w:rPr>
                          <w:t>Nekeičiama</w:t>
                        </w:r>
                      </w:p>
                    </w:tc>
                    <w:tc>
                      <w:tcPr>
                        <w:tcW w:w="1522" w:type="dxa"/>
                        <w:shd w:val="clear" w:color="auto" w:fill="FFFFFF" w:themeFill="background1"/>
                      </w:tcPr>
                      <w:p>
                        <w:pPr>
                          <w:spacing w:line="225" w:lineRule="atLeast"/>
                          <w:rPr>
                            <w:color w:val="000000"/>
                            <w:szCs w:val="24"/>
                            <w:lang w:eastAsia="lt-LT"/>
                          </w:rPr>
                        </w:pPr>
                        <w:r>
                          <w:rPr>
                            <w:color w:val="000000"/>
                            <w:szCs w:val="24"/>
                            <w:lang w:eastAsia="lt-LT"/>
                          </w:rPr>
                          <w:t>Nekeičiama</w:t>
                        </w:r>
                      </w:p>
                    </w:tc>
                    <w:tc>
                      <w:tcPr>
                        <w:tcW w:w="2347" w:type="dxa"/>
                        <w:shd w:val="clear" w:color="auto" w:fill="FFFFFF" w:themeFill="background1"/>
                      </w:tcPr>
                      <w:p>
                        <w:pPr>
                          <w:spacing w:line="225" w:lineRule="atLeast"/>
                          <w:rPr>
                            <w:color w:val="000000"/>
                            <w:szCs w:val="24"/>
                            <w:lang w:eastAsia="lt-LT"/>
                          </w:rPr>
                        </w:pPr>
                        <w:r>
                          <w:rPr>
                            <w:color w:val="000000"/>
                            <w:szCs w:val="24"/>
                            <w:lang w:eastAsia="lt-LT"/>
                          </w:rPr>
                          <w:t>Gaminančio vartotojo elektrinė, įskaitant, kai LGG=0 kW</w:t>
                        </w:r>
                      </w:p>
                      <w:p>
                        <w:pPr>
                          <w:spacing w:line="225" w:lineRule="atLeast"/>
                          <w:rPr>
                            <w:color w:val="000000"/>
                            <w:szCs w:val="24"/>
                            <w:lang w:eastAsia="lt-LT"/>
                          </w:rPr>
                        </w:pPr>
                      </w:p>
                      <w:p>
                        <w:pPr>
                          <w:spacing w:line="225" w:lineRule="atLeast"/>
                          <w:rPr>
                            <w:color w:val="000000"/>
                            <w:szCs w:val="24"/>
                            <w:lang w:eastAsia="lt-LT"/>
                          </w:rPr>
                        </w:pPr>
                        <w:r>
                          <w:rPr>
                            <w:color w:val="000000"/>
                            <w:szCs w:val="24"/>
                            <w:lang w:eastAsia="lt-LT"/>
                          </w:rPr>
                          <w:t>Gamintojo, gaminančio elektros energiją iš atsinaujinančių išteklių ir neplanuojančio vykdyti Įstatymo 20</w:t>
                        </w:r>
                        <w:r>
                          <w:rPr>
                            <w:color w:val="000000"/>
                            <w:szCs w:val="24"/>
                            <w:vertAlign w:val="superscript"/>
                            <w:lang w:eastAsia="lt-LT"/>
                          </w:rPr>
                          <w:t>1</w:t>
                        </w:r>
                        <w:r>
                          <w:rPr>
                            <w:color w:val="000000"/>
                            <w:szCs w:val="24"/>
                            <w:lang w:eastAsia="lt-LT"/>
                          </w:rPr>
                          <w:t> straipsnio 8 dalyje numatytos veiklos, elektrinė</w:t>
                        </w:r>
                      </w:p>
                      <w:p>
                        <w:pPr>
                          <w:spacing w:line="225" w:lineRule="atLeast"/>
                          <w:rPr>
                            <w:color w:val="000000"/>
                            <w:szCs w:val="24"/>
                            <w:lang w:eastAsia="lt-LT"/>
                          </w:rPr>
                        </w:pPr>
                      </w:p>
                      <w:p>
                        <w:pPr>
                          <w:spacing w:line="225" w:lineRule="atLeast"/>
                          <w:rPr>
                            <w:color w:val="000000"/>
                            <w:szCs w:val="24"/>
                            <w:lang w:eastAsia="lt-LT"/>
                          </w:rPr>
                        </w:pPr>
                        <w:r>
                          <w:rPr>
                            <w:color w:val="000000"/>
                            <w:szCs w:val="24"/>
                            <w:lang w:eastAsia="lt-LT"/>
                          </w:rPr>
                          <w:t>Aktyviojo vartotojo elektrinė</w:t>
                        </w:r>
                      </w:p>
                    </w:tc>
                    <w:tc>
                      <w:tcPr>
                        <w:tcW w:w="834" w:type="dxa"/>
                        <w:shd w:val="clear" w:color="auto" w:fill="FFFFFF" w:themeFill="background1"/>
                      </w:tcPr>
                      <w:p>
                        <w:pPr>
                          <w:spacing w:line="225" w:lineRule="atLeast"/>
                          <w:jc w:val="center"/>
                          <w:rPr>
                            <w:color w:val="000000"/>
                            <w:szCs w:val="24"/>
                            <w:lang w:eastAsia="lt-LT"/>
                          </w:rPr>
                        </w:pPr>
                        <w:r>
                          <w:rPr>
                            <w:color w:val="000000"/>
                            <w:szCs w:val="24"/>
                            <w:lang w:eastAsia="lt-LT"/>
                          </w:rPr>
                          <w:t>Ne</w:t>
                        </w:r>
                      </w:p>
                    </w:tc>
                    <w:tc>
                      <w:tcPr>
                        <w:tcW w:w="1693" w:type="dxa"/>
                        <w:shd w:val="clear" w:color="auto" w:fill="FFFFFF" w:themeFill="background1"/>
                      </w:tcPr>
                      <w:p>
                        <w:pPr>
                          <w:spacing w:line="225" w:lineRule="atLeast"/>
                          <w:rPr>
                            <w:color w:val="000000"/>
                            <w:szCs w:val="24"/>
                            <w:lang w:eastAsia="lt-LT"/>
                          </w:rPr>
                        </w:pPr>
                        <w:r>
                          <w:rPr>
                            <w:color w:val="000000"/>
                            <w:szCs w:val="24"/>
                            <w:lang w:eastAsia="lt-LT"/>
                          </w:rPr>
                          <w:t>‎4.13, ‎4.17, ‎4.18, ‎4.19.</w:t>
                        </w:r>
                      </w:p>
                    </w:tc>
                    <w:tc>
                      <w:tcPr>
                        <w:tcW w:w="2486" w:type="dxa"/>
                        <w:shd w:val="clear" w:color="auto" w:fill="FFFFFF" w:themeFill="background1"/>
                      </w:tcPr>
                      <w:p>
                        <w:pPr>
                          <w:spacing w:line="225" w:lineRule="atLeast"/>
                          <w:jc w:val="both"/>
                          <w:rPr>
                            <w:szCs w:val="24"/>
                          </w:rPr>
                        </w:pPr>
                      </w:p>
                    </w:tc>
                  </w:tr>
                  <w:tr>
                    <w:trPr>
                      <w:trHeight w:val="2523"/>
                    </w:trPr>
                    <w:tc>
                      <w:tcPr>
                        <w:tcW w:w="834" w:type="dxa"/>
                        <w:shd w:val="clear" w:color="auto" w:fill="FFFFFF" w:themeFill="background1"/>
                      </w:tcPr>
                      <w:p>
                        <w:pPr>
                          <w:tabs>
                            <w:tab w:val="left" w:pos="262"/>
                            <w:tab w:val="left" w:pos="406"/>
                          </w:tabs>
                          <w:spacing w:line="225" w:lineRule="atLeast"/>
                          <w:jc w:val="center"/>
                          <w:rPr>
                            <w:color w:val="000000"/>
                            <w:sz w:val="22"/>
                            <w:szCs w:val="24"/>
                            <w:lang w:eastAsia="lt-LT"/>
                          </w:rPr>
                        </w:pPr>
                        <w:r>
                          <w:rPr>
                            <w:bCs/>
                            <w:color w:val="000000"/>
                            <w:szCs w:val="24"/>
                            <w:lang w:eastAsia="lt-LT"/>
                          </w:rPr>
                          <w:t>5.7.</w:t>
                          <w:tab/>
                        </w:r>
                      </w:p>
                    </w:tc>
                    <w:tc>
                      <w:tcPr>
                        <w:tcW w:w="976" w:type="dxa"/>
                        <w:shd w:val="clear" w:color="auto" w:fill="FFFFFF" w:themeFill="background1"/>
                      </w:tcPr>
                      <w:p>
                        <w:pPr>
                          <w:rPr>
                            <w:color w:val="000000"/>
                            <w:szCs w:val="24"/>
                            <w:lang w:eastAsia="lt-LT"/>
                          </w:rPr>
                        </w:pPr>
                      </w:p>
                      <w:p>
                        <w:pPr>
                          <w:spacing w:line="225" w:lineRule="atLeast"/>
                          <w:rPr>
                            <w:color w:val="000000"/>
                            <w:szCs w:val="24"/>
                            <w:lang w:eastAsia="lt-LT"/>
                          </w:rPr>
                        </w:pP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Nekeičiama</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Nekeičiamas</w:t>
                        </w:r>
                      </w:p>
                    </w:tc>
                    <w:tc>
                      <w:tcPr>
                        <w:tcW w:w="1523" w:type="dxa"/>
                        <w:shd w:val="clear" w:color="auto" w:fill="FFFFFF" w:themeFill="background1"/>
                      </w:tcPr>
                      <w:p>
                        <w:pPr>
                          <w:spacing w:line="225" w:lineRule="atLeast"/>
                          <w:rPr>
                            <w:color w:val="000000"/>
                            <w:szCs w:val="24"/>
                            <w:lang w:eastAsia="lt-LT"/>
                          </w:rPr>
                        </w:pPr>
                        <w:r>
                          <w:rPr>
                            <w:color w:val="000000"/>
                            <w:szCs w:val="24"/>
                            <w:lang w:eastAsia="lt-LT"/>
                          </w:rPr>
                          <w:t>Nekeičiama</w:t>
                        </w:r>
                      </w:p>
                    </w:tc>
                    <w:tc>
                      <w:tcPr>
                        <w:tcW w:w="1522" w:type="dxa"/>
                        <w:shd w:val="clear" w:color="auto" w:fill="FFFFFF" w:themeFill="background1"/>
                      </w:tcPr>
                      <w:p>
                        <w:pPr>
                          <w:spacing w:line="225" w:lineRule="atLeast"/>
                          <w:rPr>
                            <w:color w:val="000000"/>
                            <w:szCs w:val="24"/>
                            <w:lang w:eastAsia="lt-LT"/>
                          </w:rPr>
                        </w:pPr>
                        <w:r>
                          <w:rPr>
                            <w:color w:val="000000"/>
                            <w:szCs w:val="24"/>
                            <w:lang w:eastAsia="lt-LT"/>
                          </w:rPr>
                          <w:t>Didinama arba mažinama</w:t>
                        </w:r>
                      </w:p>
                    </w:tc>
                    <w:tc>
                      <w:tcPr>
                        <w:tcW w:w="2347" w:type="dxa"/>
                        <w:shd w:val="clear" w:color="auto" w:fill="FFFFFF" w:themeFill="background1"/>
                      </w:tcPr>
                      <w:p>
                        <w:pPr>
                          <w:spacing w:line="225" w:lineRule="atLeast"/>
                          <w:rPr>
                            <w:color w:val="000000"/>
                            <w:szCs w:val="24"/>
                            <w:lang w:eastAsia="lt-LT"/>
                          </w:rPr>
                        </w:pPr>
                        <w:r>
                          <w:rPr>
                            <w:color w:val="000000"/>
                            <w:szCs w:val="24"/>
                            <w:lang w:eastAsia="lt-LT"/>
                          </w:rPr>
                          <w:t>Gaminančio vartotojo elektrinė</w:t>
                        </w:r>
                      </w:p>
                      <w:p>
                        <w:pPr>
                          <w:spacing w:line="225" w:lineRule="atLeast"/>
                          <w:rPr>
                            <w:color w:val="000000"/>
                            <w:szCs w:val="24"/>
                            <w:lang w:eastAsia="lt-LT"/>
                          </w:rPr>
                        </w:pPr>
                      </w:p>
                      <w:p>
                        <w:pPr>
                          <w:spacing w:line="225" w:lineRule="atLeast"/>
                          <w:rPr>
                            <w:color w:val="000000"/>
                            <w:szCs w:val="24"/>
                            <w:lang w:eastAsia="lt-LT"/>
                          </w:rPr>
                        </w:pPr>
                        <w:r>
                          <w:rPr>
                            <w:color w:val="000000"/>
                            <w:szCs w:val="24"/>
                            <w:lang w:eastAsia="lt-LT"/>
                          </w:rPr>
                          <w:t>Gamintojo elektrinė</w:t>
                        </w:r>
                      </w:p>
                      <w:p>
                        <w:pPr>
                          <w:spacing w:line="225" w:lineRule="atLeast"/>
                          <w:rPr>
                            <w:color w:val="000000"/>
                            <w:szCs w:val="24"/>
                            <w:lang w:eastAsia="lt-LT"/>
                          </w:rPr>
                        </w:pPr>
                      </w:p>
                      <w:p>
                        <w:pPr>
                          <w:spacing w:line="225" w:lineRule="atLeast"/>
                          <w:rPr>
                            <w:color w:val="000000"/>
                            <w:szCs w:val="24"/>
                            <w:lang w:eastAsia="lt-LT"/>
                          </w:rPr>
                        </w:pPr>
                        <w:r>
                          <w:rPr>
                            <w:color w:val="000000"/>
                            <w:szCs w:val="24"/>
                            <w:lang w:eastAsia="lt-LT"/>
                          </w:rPr>
                          <w:t>Aktyviojo vartotojo elektrinė</w:t>
                        </w:r>
                      </w:p>
                      <w:p>
                        <w:pPr>
                          <w:spacing w:line="225" w:lineRule="atLeast"/>
                          <w:rPr>
                            <w:color w:val="000000"/>
                            <w:szCs w:val="24"/>
                            <w:lang w:eastAsia="lt-LT"/>
                          </w:rPr>
                        </w:pPr>
                      </w:p>
                      <w:p>
                        <w:pPr>
                          <w:spacing w:line="225" w:lineRule="atLeast"/>
                          <w:rPr>
                            <w:color w:val="000000"/>
                            <w:szCs w:val="24"/>
                            <w:lang w:eastAsia="lt-LT"/>
                          </w:rPr>
                        </w:pPr>
                      </w:p>
                    </w:tc>
                    <w:tc>
                      <w:tcPr>
                        <w:tcW w:w="834" w:type="dxa"/>
                        <w:shd w:val="clear" w:color="auto" w:fill="FFFFFF" w:themeFill="background1"/>
                      </w:tcPr>
                      <w:p>
                        <w:pPr>
                          <w:spacing w:line="225" w:lineRule="atLeast"/>
                          <w:jc w:val="center"/>
                          <w:rPr>
                            <w:color w:val="000000"/>
                            <w:szCs w:val="24"/>
                            <w:lang w:eastAsia="lt-LT"/>
                          </w:rPr>
                        </w:pPr>
                        <w:r>
                          <w:rPr>
                            <w:color w:val="000000"/>
                            <w:szCs w:val="24"/>
                            <w:lang w:eastAsia="lt-LT"/>
                          </w:rPr>
                          <w:t>Taip/Ne</w:t>
                        </w:r>
                      </w:p>
                    </w:tc>
                    <w:tc>
                      <w:tcPr>
                        <w:tcW w:w="1693" w:type="dxa"/>
                        <w:shd w:val="clear" w:color="auto" w:fill="FFFFFF" w:themeFill="background1"/>
                      </w:tcPr>
                      <w:p>
                        <w:pPr>
                          <w:spacing w:line="225" w:lineRule="atLeast"/>
                          <w:rPr>
                            <w:color w:val="000000"/>
                            <w:szCs w:val="24"/>
                            <w:lang w:eastAsia="lt-LT"/>
                          </w:rPr>
                        </w:pPr>
                        <w:r>
                          <w:rPr>
                            <w:color w:val="000000"/>
                            <w:szCs w:val="24"/>
                            <w:lang w:eastAsia="lt-LT"/>
                          </w:rPr>
                          <w:t>-</w:t>
                        </w:r>
                      </w:p>
                    </w:tc>
                    <w:tc>
                      <w:tcPr>
                        <w:tcW w:w="2486" w:type="dxa"/>
                        <w:shd w:val="clear" w:color="auto" w:fill="FFFFFF" w:themeFill="background1"/>
                      </w:tcPr>
                      <w:p>
                        <w:pPr>
                          <w:spacing w:line="225" w:lineRule="atLeast"/>
                          <w:jc w:val="both"/>
                          <w:rPr>
                            <w:szCs w:val="24"/>
                          </w:rPr>
                        </w:pPr>
                        <w:r>
                          <w:rPr>
                            <w:szCs w:val="24"/>
                          </w:rPr>
                          <w:t>Taikoma teisės aktais reglamentuota vartotojo LNG didinimo arba mažinimo tvarka. </w:t>
                        </w:r>
                      </w:p>
                      <w:p>
                        <w:pPr>
                          <w:spacing w:line="225" w:lineRule="atLeast"/>
                          <w:jc w:val="both"/>
                          <w:rPr>
                            <w:szCs w:val="24"/>
                          </w:rPr>
                        </w:pPr>
                      </w:p>
                    </w:tc>
                  </w:tr>
                  <w:tr>
                    <w:trPr>
                      <w:trHeight w:val="1257"/>
                    </w:trPr>
                    <w:tc>
                      <w:tcPr>
                        <w:tcW w:w="834" w:type="dxa"/>
                        <w:vMerge w:val="restart"/>
                        <w:shd w:val="clear" w:color="auto" w:fill="FFFFFF" w:themeFill="background1"/>
                      </w:tcPr>
                      <w:p>
                        <w:pPr>
                          <w:tabs>
                            <w:tab w:val="left" w:pos="262"/>
                            <w:tab w:val="left" w:pos="406"/>
                          </w:tabs>
                          <w:spacing w:line="225" w:lineRule="atLeast"/>
                          <w:jc w:val="center"/>
                          <w:rPr>
                            <w:color w:val="000000"/>
                            <w:sz w:val="22"/>
                            <w:szCs w:val="24"/>
                            <w:lang w:eastAsia="lt-LT"/>
                          </w:rPr>
                        </w:pPr>
                        <w:r>
                          <w:rPr>
                            <w:bCs/>
                            <w:color w:val="000000"/>
                            <w:szCs w:val="24"/>
                            <w:lang w:eastAsia="lt-LT"/>
                          </w:rPr>
                          <w:t>5.8.</w:t>
                        </w:r>
                      </w:p>
                    </w:tc>
                    <w:tc>
                      <w:tcPr>
                        <w:tcW w:w="976" w:type="dxa"/>
                        <w:shd w:val="clear" w:color="auto" w:fill="FFFFFF" w:themeFill="background1"/>
                      </w:tcPr>
                      <w:p>
                        <w:pPr>
                          <w:rPr>
                            <w:color w:val="000000"/>
                            <w:sz w:val="22"/>
                            <w:szCs w:val="24"/>
                            <w:lang w:eastAsia="lt-LT"/>
                          </w:rPr>
                        </w:pPr>
                        <w:r>
                          <w:rPr>
                            <w:bCs/>
                            <w:color w:val="000000"/>
                            <w:szCs w:val="24"/>
                            <w:lang w:eastAsia="lt-LT"/>
                          </w:rPr>
                          <w:t>5.8.1.</w:t>
                          <w:tab/>
                        </w:r>
                      </w:p>
                      <w:p>
                        <w:pPr>
                          <w:spacing w:line="225" w:lineRule="atLeast"/>
                          <w:rPr>
                            <w:color w:val="000000"/>
                            <w:szCs w:val="24"/>
                            <w:lang w:eastAsia="lt-LT"/>
                          </w:rPr>
                        </w:pP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Naujai suteikiama iki 100 kW imtinai</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Naujai suteikiamas, ne didesnis nei 100 kW</w:t>
                        </w:r>
                      </w:p>
                    </w:tc>
                    <w:tc>
                      <w:tcPr>
                        <w:tcW w:w="1523" w:type="dxa"/>
                        <w:vMerge w:val="restart"/>
                        <w:shd w:val="clear" w:color="auto" w:fill="FFFFFF" w:themeFill="background1"/>
                      </w:tcPr>
                      <w:p>
                        <w:pPr>
                          <w:spacing w:line="225" w:lineRule="atLeast"/>
                          <w:rPr>
                            <w:color w:val="000000"/>
                            <w:szCs w:val="24"/>
                            <w:lang w:eastAsia="lt-LT"/>
                          </w:rPr>
                        </w:pPr>
                        <w:r>
                          <w:rPr>
                            <w:color w:val="000000"/>
                            <w:szCs w:val="24"/>
                            <w:lang w:eastAsia="lt-LT"/>
                          </w:rPr>
                          <w:t>Nekeičiama arba lygi 0 kW</w:t>
                        </w:r>
                      </w:p>
                    </w:tc>
                    <w:tc>
                      <w:tcPr>
                        <w:tcW w:w="1522" w:type="dxa"/>
                        <w:vMerge w:val="restart"/>
                        <w:shd w:val="clear" w:color="auto" w:fill="FFFFFF" w:themeFill="background1"/>
                      </w:tcPr>
                      <w:p>
                        <w:pPr>
                          <w:spacing w:line="225" w:lineRule="atLeast"/>
                          <w:rPr>
                            <w:color w:val="000000"/>
                            <w:szCs w:val="24"/>
                            <w:lang w:eastAsia="lt-LT"/>
                          </w:rPr>
                        </w:pPr>
                        <w:r>
                          <w:rPr>
                            <w:color w:val="000000"/>
                            <w:szCs w:val="24"/>
                            <w:lang w:eastAsia="lt-LT"/>
                          </w:rPr>
                          <w:t>Nekeičiama</w:t>
                        </w:r>
                      </w:p>
                    </w:tc>
                    <w:tc>
                      <w:tcPr>
                        <w:tcW w:w="2347" w:type="dxa"/>
                        <w:vMerge w:val="restart"/>
                        <w:shd w:val="clear" w:color="auto" w:fill="FFFFFF" w:themeFill="background1"/>
                      </w:tcPr>
                      <w:p>
                        <w:pPr>
                          <w:spacing w:line="225" w:lineRule="atLeast"/>
                          <w:rPr>
                            <w:color w:val="000000"/>
                            <w:szCs w:val="24"/>
                            <w:lang w:eastAsia="lt-LT"/>
                          </w:rPr>
                        </w:pPr>
                        <w:r>
                          <w:rPr>
                            <w:color w:val="000000"/>
                            <w:szCs w:val="24"/>
                            <w:lang w:eastAsia="lt-LT"/>
                          </w:rPr>
                          <w:t>Gamintojo, gaminančio elektros energiją iš atsinaujinančių išteklių ir neplanuojančio vykdyti Įstatymo 20</w:t>
                        </w:r>
                        <w:r>
                          <w:rPr>
                            <w:color w:val="000000"/>
                            <w:szCs w:val="24"/>
                            <w:vertAlign w:val="superscript"/>
                            <w:lang w:eastAsia="lt-LT"/>
                          </w:rPr>
                          <w:t>1</w:t>
                        </w:r>
                        <w:r>
                          <w:rPr>
                            <w:color w:val="000000"/>
                            <w:szCs w:val="24"/>
                            <w:lang w:eastAsia="lt-LT"/>
                          </w:rPr>
                          <w:t> straipsnio 8 dalyje numatytą veiklą, elektrinė</w:t>
                        </w:r>
                      </w:p>
                    </w:tc>
                    <w:tc>
                      <w:tcPr>
                        <w:tcW w:w="834" w:type="dxa"/>
                        <w:vMerge w:val="restart"/>
                        <w:shd w:val="clear" w:color="auto" w:fill="FFFFFF" w:themeFill="background1"/>
                      </w:tcPr>
                      <w:p>
                        <w:pPr>
                          <w:spacing w:line="225" w:lineRule="atLeast"/>
                          <w:jc w:val="center"/>
                          <w:rPr>
                            <w:color w:val="000000"/>
                            <w:szCs w:val="24"/>
                            <w:lang w:eastAsia="lt-LT"/>
                          </w:rPr>
                        </w:pPr>
                        <w:r>
                          <w:rPr>
                            <w:color w:val="000000"/>
                            <w:szCs w:val="24"/>
                            <w:lang w:eastAsia="lt-LT"/>
                          </w:rPr>
                          <w:t>Ne</w:t>
                        </w:r>
                      </w:p>
                    </w:tc>
                    <w:tc>
                      <w:tcPr>
                        <w:tcW w:w="1693" w:type="dxa"/>
                        <w:vMerge w:val="restart"/>
                        <w:shd w:val="clear" w:color="auto" w:fill="FFFFFF" w:themeFill="background1"/>
                      </w:tcPr>
                      <w:p>
                        <w:pPr>
                          <w:spacing w:line="225" w:lineRule="atLeast"/>
                          <w:rPr>
                            <w:color w:val="000000"/>
                            <w:szCs w:val="24"/>
                            <w:lang w:eastAsia="lt-LT"/>
                          </w:rPr>
                        </w:pPr>
                        <w:r>
                          <w:rPr>
                            <w:color w:val="000000"/>
                            <w:szCs w:val="24"/>
                            <w:lang w:eastAsia="lt-LT"/>
                          </w:rPr>
                          <w:t>‎4.13, ‎4.17.</w:t>
                        </w:r>
                      </w:p>
                    </w:tc>
                    <w:tc>
                      <w:tcPr>
                        <w:tcW w:w="2486" w:type="dxa"/>
                        <w:vMerge w:val="restart"/>
                        <w:shd w:val="clear" w:color="auto" w:fill="FFFFFF" w:themeFill="background1"/>
                      </w:tcPr>
                      <w:p>
                        <w:pPr>
                          <w:spacing w:line="225" w:lineRule="atLeast"/>
                          <w:jc w:val="both"/>
                          <w:rPr>
                            <w:szCs w:val="24"/>
                          </w:rPr>
                        </w:pPr>
                      </w:p>
                    </w:tc>
                  </w:tr>
                  <w:tr>
                    <w:trPr>
                      <w:trHeight w:val="986"/>
                    </w:trPr>
                    <w:tc>
                      <w:tcPr>
                        <w:tcW w:w="834" w:type="dxa"/>
                        <w:vMerge/>
                        <w:shd w:val="clear" w:color="auto" w:fill="FFFFFF" w:themeFill="background1"/>
                      </w:tcPr>
                      <w:p>
                        <w:pPr>
                          <w:tabs>
                            <w:tab w:val="left" w:pos="262"/>
                            <w:tab w:val="left" w:pos="406"/>
                          </w:tabs>
                          <w:spacing w:line="225" w:lineRule="atLeast"/>
                          <w:jc w:val="center"/>
                          <w:rPr>
                            <w:color w:val="000000"/>
                            <w:sz w:val="22"/>
                            <w:szCs w:val="24"/>
                            <w:lang w:eastAsia="lt-LT"/>
                          </w:rPr>
                        </w:pPr>
                      </w:p>
                    </w:tc>
                    <w:tc>
                      <w:tcPr>
                        <w:tcW w:w="976" w:type="dxa"/>
                        <w:shd w:val="clear" w:color="auto" w:fill="FFFFFF" w:themeFill="background1"/>
                      </w:tcPr>
                      <w:p>
                        <w:pPr>
                          <w:rPr>
                            <w:color w:val="000000"/>
                            <w:sz w:val="22"/>
                            <w:szCs w:val="24"/>
                            <w:lang w:eastAsia="lt-LT"/>
                          </w:rPr>
                        </w:pPr>
                        <w:r>
                          <w:rPr>
                            <w:bCs/>
                            <w:color w:val="000000"/>
                            <w:szCs w:val="24"/>
                            <w:lang w:eastAsia="lt-LT"/>
                          </w:rPr>
                          <w:t>5.8.2.</w:t>
                          <w:tab/>
                        </w:r>
                      </w:p>
                      <w:p>
                        <w:pPr>
                          <w:spacing w:line="225" w:lineRule="atLeast"/>
                          <w:rPr>
                            <w:color w:val="000000"/>
                            <w:szCs w:val="24"/>
                            <w:lang w:eastAsia="lt-LT"/>
                          </w:rPr>
                        </w:pP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 iki 100 kW imtinai</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Didinamas, ne didesnis nei 100 kW</w:t>
                        </w:r>
                      </w:p>
                    </w:tc>
                    <w:tc>
                      <w:tcPr>
                        <w:tcW w:w="1523" w:type="dxa"/>
                        <w:vMerge/>
                        <w:shd w:val="clear" w:color="auto" w:fill="FFFFFF" w:themeFill="background1"/>
                      </w:tcPr>
                      <w:p>
                        <w:pPr>
                          <w:spacing w:line="225" w:lineRule="atLeast"/>
                          <w:rPr>
                            <w:color w:val="000000"/>
                            <w:szCs w:val="24"/>
                            <w:lang w:eastAsia="lt-LT"/>
                          </w:rPr>
                        </w:pPr>
                      </w:p>
                    </w:tc>
                    <w:tc>
                      <w:tcPr>
                        <w:tcW w:w="1522" w:type="dxa"/>
                        <w:vMerge/>
                        <w:shd w:val="clear" w:color="auto" w:fill="FFFFFF" w:themeFill="background1"/>
                      </w:tcPr>
                      <w:p>
                        <w:pPr>
                          <w:spacing w:line="225" w:lineRule="atLeast"/>
                          <w:rPr>
                            <w:color w:val="000000"/>
                            <w:szCs w:val="24"/>
                            <w:lang w:eastAsia="lt-LT"/>
                          </w:rPr>
                        </w:pPr>
                      </w:p>
                    </w:tc>
                    <w:tc>
                      <w:tcPr>
                        <w:tcW w:w="2347" w:type="dxa"/>
                        <w:vMerge/>
                        <w:shd w:val="clear" w:color="auto" w:fill="FFFFFF" w:themeFill="background1"/>
                      </w:tcPr>
                      <w:p>
                        <w:pPr>
                          <w:spacing w:line="225" w:lineRule="atLeast"/>
                          <w:rPr>
                            <w:color w:val="000000"/>
                            <w:szCs w:val="24"/>
                            <w:lang w:eastAsia="lt-LT"/>
                          </w:rPr>
                        </w:pPr>
                      </w:p>
                    </w:tc>
                    <w:tc>
                      <w:tcPr>
                        <w:tcW w:w="834" w:type="dxa"/>
                        <w:vMerge/>
                        <w:shd w:val="clear" w:color="auto" w:fill="FFFFFF" w:themeFill="background1"/>
                      </w:tcPr>
                      <w:p>
                        <w:pPr>
                          <w:spacing w:line="225" w:lineRule="atLeast"/>
                          <w:jc w:val="center"/>
                          <w:rPr>
                            <w:color w:val="000000"/>
                            <w:szCs w:val="24"/>
                            <w:lang w:eastAsia="lt-LT"/>
                          </w:rPr>
                        </w:pPr>
                      </w:p>
                    </w:tc>
                    <w:tc>
                      <w:tcPr>
                        <w:tcW w:w="1693" w:type="dxa"/>
                        <w:vMerge/>
                        <w:shd w:val="clear" w:color="auto" w:fill="FFFFFF" w:themeFill="background1"/>
                      </w:tcPr>
                      <w:p>
                        <w:pPr>
                          <w:spacing w:line="225" w:lineRule="atLeast"/>
                          <w:rPr>
                            <w:color w:val="000000"/>
                            <w:szCs w:val="24"/>
                            <w:lang w:eastAsia="lt-LT"/>
                          </w:rPr>
                        </w:pPr>
                      </w:p>
                    </w:tc>
                    <w:tc>
                      <w:tcPr>
                        <w:tcW w:w="2486" w:type="dxa"/>
                        <w:vMerge/>
                        <w:shd w:val="clear" w:color="auto" w:fill="FFFFFF" w:themeFill="background1"/>
                      </w:tcPr>
                      <w:p>
                        <w:pPr>
                          <w:spacing w:line="225" w:lineRule="atLeast"/>
                          <w:jc w:val="both"/>
                          <w:rPr>
                            <w:szCs w:val="24"/>
                          </w:rPr>
                        </w:pPr>
                      </w:p>
                    </w:tc>
                  </w:tr>
                  <w:tr>
                    <w:trPr>
                      <w:trHeight w:val="1833"/>
                    </w:trPr>
                    <w:tc>
                      <w:tcPr>
                        <w:tcW w:w="834" w:type="dxa"/>
                        <w:vMerge w:val="restart"/>
                        <w:shd w:val="clear" w:color="auto" w:fill="FFFFFF" w:themeFill="background1"/>
                      </w:tcPr>
                      <w:p>
                        <w:pPr>
                          <w:tabs>
                            <w:tab w:val="left" w:pos="262"/>
                            <w:tab w:val="left" w:pos="406"/>
                          </w:tabs>
                          <w:spacing w:line="225" w:lineRule="atLeast"/>
                          <w:jc w:val="center"/>
                          <w:rPr>
                            <w:color w:val="000000"/>
                            <w:sz w:val="22"/>
                            <w:szCs w:val="24"/>
                            <w:lang w:eastAsia="lt-LT"/>
                          </w:rPr>
                        </w:pPr>
                        <w:r>
                          <w:rPr>
                            <w:bCs/>
                            <w:color w:val="000000"/>
                            <w:szCs w:val="24"/>
                            <w:lang w:eastAsia="lt-LT"/>
                          </w:rPr>
                          <w:t>5.9.</w:t>
                          <w:tab/>
                        </w:r>
                      </w:p>
                    </w:tc>
                    <w:tc>
                      <w:tcPr>
                        <w:tcW w:w="976" w:type="dxa"/>
                        <w:shd w:val="clear" w:color="auto" w:fill="FFFFFF" w:themeFill="background1"/>
                      </w:tcPr>
                      <w:p>
                        <w:pPr>
                          <w:rPr>
                            <w:color w:val="000000"/>
                            <w:sz w:val="22"/>
                            <w:szCs w:val="24"/>
                            <w:lang w:eastAsia="lt-LT"/>
                          </w:rPr>
                        </w:pPr>
                        <w:r>
                          <w:rPr>
                            <w:bCs/>
                            <w:color w:val="000000"/>
                            <w:szCs w:val="24"/>
                            <w:lang w:eastAsia="lt-LT"/>
                          </w:rPr>
                          <w:t>5.9.1.</w:t>
                          <w:tab/>
                        </w:r>
                      </w:p>
                      <w:p>
                        <w:pPr>
                          <w:spacing w:line="225" w:lineRule="atLeast"/>
                          <w:rPr>
                            <w:color w:val="000000"/>
                            <w:szCs w:val="24"/>
                            <w:lang w:eastAsia="lt-LT"/>
                          </w:rPr>
                        </w:pP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Naujai suteikiama, ne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Naujai suteikiamas, ne didesnis nei 100 kW</w:t>
                        </w:r>
                      </w:p>
                    </w:tc>
                    <w:tc>
                      <w:tcPr>
                        <w:tcW w:w="1523" w:type="dxa"/>
                        <w:shd w:val="clear" w:color="auto" w:fill="FFFFFF" w:themeFill="background1"/>
                      </w:tcPr>
                      <w:p>
                        <w:pPr>
                          <w:spacing w:line="225" w:lineRule="atLeast"/>
                          <w:rPr>
                            <w:color w:val="000000"/>
                            <w:szCs w:val="24"/>
                            <w:lang w:eastAsia="lt-LT"/>
                          </w:rPr>
                        </w:pPr>
                        <w:r>
                          <w:rPr>
                            <w:color w:val="000000"/>
                            <w:szCs w:val="24"/>
                            <w:lang w:eastAsia="lt-LT"/>
                          </w:rPr>
                          <w:t>Naujai suteikiama, ne didesnė nei 100 kW</w:t>
                        </w:r>
                      </w:p>
                    </w:tc>
                    <w:tc>
                      <w:tcPr>
                        <w:tcW w:w="1522" w:type="dxa"/>
                        <w:shd w:val="clear" w:color="auto" w:fill="FFFFFF" w:themeFill="background1"/>
                      </w:tcPr>
                      <w:p>
                        <w:pPr>
                          <w:spacing w:line="225" w:lineRule="atLeast"/>
                          <w:rPr>
                            <w:color w:val="000000"/>
                            <w:szCs w:val="24"/>
                            <w:lang w:eastAsia="lt-LT"/>
                          </w:rPr>
                        </w:pPr>
                        <w:r>
                          <w:rPr>
                            <w:color w:val="000000"/>
                            <w:szCs w:val="24"/>
                            <w:lang w:eastAsia="lt-LT"/>
                          </w:rPr>
                          <w:t>Naujai suteikiama arba didinama</w:t>
                        </w:r>
                      </w:p>
                    </w:tc>
                    <w:tc>
                      <w:tcPr>
                        <w:tcW w:w="2347" w:type="dxa"/>
                        <w:vMerge w:val="restart"/>
                        <w:shd w:val="clear" w:color="auto" w:fill="FFFFFF" w:themeFill="background1"/>
                      </w:tcPr>
                      <w:p>
                        <w:pPr>
                          <w:spacing w:line="225" w:lineRule="atLeast"/>
                          <w:rPr>
                            <w:color w:val="000000"/>
                            <w:szCs w:val="24"/>
                            <w:lang w:eastAsia="lt-LT"/>
                          </w:rPr>
                        </w:pPr>
                        <w:r>
                          <w:rPr>
                            <w:color w:val="000000"/>
                            <w:szCs w:val="24"/>
                            <w:lang w:eastAsia="lt-LT"/>
                          </w:rPr>
                          <w:t>Gamintojo, gaminančio elektros energiją iš atsinaujinančių išteklių ir neplanuojančio vykdyti Įstatymo 20</w:t>
                        </w:r>
                        <w:r>
                          <w:rPr>
                            <w:color w:val="000000"/>
                            <w:szCs w:val="24"/>
                            <w:vertAlign w:val="superscript"/>
                            <w:lang w:eastAsia="lt-LT"/>
                          </w:rPr>
                          <w:t>1 </w:t>
                        </w:r>
                        <w:r>
                          <w:rPr>
                            <w:color w:val="000000"/>
                            <w:szCs w:val="24"/>
                            <w:lang w:eastAsia="lt-LT"/>
                          </w:rPr>
                          <w:t>straipsnio 8 dalyje numatytos veiklos, elektrinė</w:t>
                        </w:r>
                      </w:p>
                    </w:tc>
                    <w:tc>
                      <w:tcPr>
                        <w:tcW w:w="834" w:type="dxa"/>
                        <w:vMerge w:val="restart"/>
                        <w:shd w:val="clear" w:color="auto" w:fill="FFFFFF" w:themeFill="background1"/>
                      </w:tcPr>
                      <w:p>
                        <w:pPr>
                          <w:spacing w:line="225" w:lineRule="atLeast"/>
                          <w:jc w:val="center"/>
                          <w:rPr>
                            <w:color w:val="000000"/>
                            <w:szCs w:val="24"/>
                            <w:lang w:eastAsia="lt-LT"/>
                          </w:rPr>
                        </w:pPr>
                        <w:r>
                          <w:rPr>
                            <w:color w:val="000000"/>
                            <w:szCs w:val="24"/>
                            <w:lang w:eastAsia="lt-LT"/>
                          </w:rPr>
                          <w:t>Taip</w:t>
                        </w:r>
                      </w:p>
                    </w:tc>
                    <w:tc>
                      <w:tcPr>
                        <w:tcW w:w="1693" w:type="dxa"/>
                        <w:vMerge w:val="restart"/>
                        <w:shd w:val="clear" w:color="auto" w:fill="FFFFFF" w:themeFill="background1"/>
                      </w:tcPr>
                      <w:p>
                        <w:pPr>
                          <w:spacing w:line="225" w:lineRule="atLeast"/>
                          <w:rPr>
                            <w:color w:val="000000"/>
                            <w:szCs w:val="24"/>
                            <w:lang w:eastAsia="lt-LT"/>
                          </w:rPr>
                        </w:pPr>
                        <w:r>
                          <w:rPr>
                            <w:color w:val="000000"/>
                            <w:szCs w:val="24"/>
                            <w:lang w:eastAsia="lt-LT"/>
                          </w:rPr>
                          <w:t xml:space="preserve">‎4.8, ‎4.9, ‎4.10, ‎4.11.1,   ‎4.11.2, ‎4.11.3,‎4.13, ‎4.16, ‎4.17, ‎4.18, ‎4.19.</w:t>
                        </w:r>
                      </w:p>
                      <w:p>
                        <w:pPr>
                          <w:spacing w:line="225" w:lineRule="atLeast"/>
                          <w:rPr>
                            <w:color w:val="000000"/>
                            <w:szCs w:val="24"/>
                            <w:lang w:eastAsia="lt-LT"/>
                          </w:rPr>
                        </w:pPr>
                      </w:p>
                    </w:tc>
                    <w:tc>
                      <w:tcPr>
                        <w:tcW w:w="2486" w:type="dxa"/>
                        <w:vMerge w:val="restart"/>
                        <w:shd w:val="clear" w:color="auto" w:fill="FFFFFF" w:themeFill="background1"/>
                      </w:tcPr>
                      <w:p>
                        <w:pPr>
                          <w:spacing w:line="225" w:lineRule="atLeast"/>
                          <w:jc w:val="both"/>
                          <w:rPr>
                            <w:szCs w:val="24"/>
                          </w:rPr>
                        </w:pPr>
                        <w:r>
                          <w:rPr>
                            <w:szCs w:val="24"/>
                          </w:rPr>
                          <w:t>LNG galia šiuo atveju turi būti skirta tik technologiniams poreikiams tenkinti. Papunktis yra taikomas, kai elektrinė yra ne vidaus tinkle.</w:t>
                        </w:r>
                      </w:p>
                      <w:p>
                        <w:pPr>
                          <w:spacing w:line="225" w:lineRule="atLeast"/>
                          <w:jc w:val="both"/>
                          <w:rPr>
                            <w:szCs w:val="24"/>
                          </w:rPr>
                        </w:pPr>
                        <w:r>
                          <w:rPr>
                            <w:szCs w:val="24"/>
                          </w:rPr>
                          <w:t>Kai elektrinė yra įrengiama vartojančio objekto vidaus tinkle, LNG suteikimui ir prijungimui yra taikomos Prijungimo aprašo nuostatos vartotojų įrenginių prijungimui.</w:t>
                        </w:r>
                      </w:p>
                      <w:p>
                        <w:pPr>
                          <w:spacing w:line="225" w:lineRule="atLeast"/>
                          <w:jc w:val="both"/>
                          <w:rPr>
                            <w:szCs w:val="24"/>
                          </w:rPr>
                        </w:pPr>
                      </w:p>
                    </w:tc>
                  </w:tr>
                  <w:tr>
                    <w:trPr>
                      <w:trHeight w:val="1693"/>
                    </w:trPr>
                    <w:tc>
                      <w:tcPr>
                        <w:tcW w:w="834" w:type="dxa"/>
                        <w:vMerge/>
                      </w:tcPr>
                      <w:p>
                        <w:pPr>
                          <w:tabs>
                            <w:tab w:val="left" w:pos="262"/>
                            <w:tab w:val="left" w:pos="406"/>
                          </w:tabs>
                          <w:spacing w:line="225" w:lineRule="atLeast"/>
                          <w:jc w:val="center"/>
                          <w:rPr>
                            <w:color w:val="000000"/>
                            <w:sz w:val="22"/>
                            <w:szCs w:val="24"/>
                            <w:lang w:eastAsia="lt-LT"/>
                          </w:rPr>
                        </w:pPr>
                      </w:p>
                    </w:tc>
                    <w:tc>
                      <w:tcPr>
                        <w:tcW w:w="976" w:type="dxa"/>
                        <w:shd w:val="clear" w:color="auto" w:fill="FFFFFF" w:themeFill="background1"/>
                      </w:tcPr>
                      <w:p>
                        <w:pPr>
                          <w:rPr>
                            <w:color w:val="000000"/>
                            <w:sz w:val="22"/>
                            <w:szCs w:val="24"/>
                            <w:lang w:eastAsia="lt-LT"/>
                          </w:rPr>
                        </w:pPr>
                        <w:r>
                          <w:rPr>
                            <w:bCs/>
                            <w:color w:val="000000"/>
                            <w:szCs w:val="24"/>
                            <w:lang w:eastAsia="lt-LT"/>
                          </w:rPr>
                          <w:t>5.9.2.</w:t>
                          <w:tab/>
                        </w:r>
                      </w:p>
                      <w:p>
                        <w:pPr>
                          <w:spacing w:line="225" w:lineRule="atLeast"/>
                          <w:rPr>
                            <w:color w:val="000000"/>
                            <w:szCs w:val="24"/>
                            <w:lang w:eastAsia="lt-LT"/>
                          </w:rPr>
                        </w:pP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 ne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Didinamas, ne didesnis nei 100 kW</w:t>
                        </w:r>
                      </w:p>
                    </w:tc>
                    <w:tc>
                      <w:tcPr>
                        <w:tcW w:w="1523" w:type="dxa"/>
                        <w:shd w:val="clear" w:color="auto" w:fill="FFFFFF" w:themeFill="background1"/>
                      </w:tcPr>
                      <w:p>
                        <w:pPr>
                          <w:spacing w:line="225" w:lineRule="atLeast"/>
                          <w:rPr>
                            <w:color w:val="000000"/>
                            <w:szCs w:val="24"/>
                            <w:lang w:eastAsia="lt-LT"/>
                          </w:rPr>
                        </w:pPr>
                        <w:r>
                          <w:rPr>
                            <w:color w:val="000000"/>
                            <w:szCs w:val="24"/>
                            <w:lang w:eastAsia="lt-LT"/>
                          </w:rPr>
                          <w:t>Didinama, ne didesnė nei 100 kW</w:t>
                        </w:r>
                      </w:p>
                    </w:tc>
                    <w:tc>
                      <w:tcPr>
                        <w:tcW w:w="1522" w:type="dxa"/>
                        <w:shd w:val="clear" w:color="auto" w:fill="FFFFFF" w:themeFill="background1"/>
                      </w:tcPr>
                      <w:p>
                        <w:pPr>
                          <w:spacing w:line="225" w:lineRule="atLeast"/>
                          <w:rPr>
                            <w:color w:val="000000"/>
                            <w:szCs w:val="24"/>
                            <w:lang w:eastAsia="lt-LT"/>
                          </w:rPr>
                        </w:pPr>
                        <w:r>
                          <w:rPr>
                            <w:color w:val="000000"/>
                            <w:szCs w:val="24"/>
                            <w:lang w:eastAsia="lt-LT"/>
                          </w:rPr>
                          <w:t>Didinama</w:t>
                        </w:r>
                      </w:p>
                    </w:tc>
                    <w:tc>
                      <w:tcPr>
                        <w:tcW w:w="2347" w:type="dxa"/>
                        <w:vMerge/>
                      </w:tcPr>
                      <w:p>
                        <w:pPr>
                          <w:spacing w:line="225" w:lineRule="atLeast"/>
                          <w:rPr>
                            <w:color w:val="000000"/>
                            <w:szCs w:val="24"/>
                            <w:lang w:eastAsia="lt-LT"/>
                          </w:rPr>
                        </w:pPr>
                      </w:p>
                    </w:tc>
                    <w:tc>
                      <w:tcPr>
                        <w:tcW w:w="834" w:type="dxa"/>
                        <w:vMerge/>
                      </w:tcPr>
                      <w:p>
                        <w:pPr>
                          <w:spacing w:line="225" w:lineRule="atLeast"/>
                          <w:jc w:val="center"/>
                          <w:rPr>
                            <w:color w:val="000000"/>
                            <w:szCs w:val="24"/>
                            <w:lang w:eastAsia="lt-LT"/>
                          </w:rPr>
                        </w:pPr>
                      </w:p>
                    </w:tc>
                    <w:tc>
                      <w:tcPr>
                        <w:tcW w:w="1693" w:type="dxa"/>
                        <w:vMerge/>
                      </w:tcPr>
                      <w:p>
                        <w:pPr>
                          <w:spacing w:line="225" w:lineRule="atLeast"/>
                          <w:rPr>
                            <w:color w:val="000000"/>
                            <w:szCs w:val="24"/>
                            <w:lang w:eastAsia="lt-LT"/>
                          </w:rPr>
                        </w:pPr>
                      </w:p>
                    </w:tc>
                    <w:tc>
                      <w:tcPr>
                        <w:tcW w:w="2486" w:type="dxa"/>
                        <w:vMerge/>
                        <w:shd w:val="clear" w:color="auto" w:fill="FFFFFF" w:themeFill="background1"/>
                      </w:tcPr>
                      <w:p>
                        <w:pPr>
                          <w:spacing w:line="225" w:lineRule="atLeast"/>
                          <w:jc w:val="both"/>
                          <w:rPr>
                            <w:szCs w:val="24"/>
                          </w:rPr>
                        </w:pPr>
                      </w:p>
                    </w:tc>
                  </w:tr>
                  <w:tr>
                    <w:trPr>
                      <w:trHeight w:val="1246"/>
                    </w:trPr>
                    <w:tc>
                      <w:tcPr>
                        <w:tcW w:w="834" w:type="dxa"/>
                        <w:vMerge/>
                      </w:tcPr>
                      <w:p>
                        <w:pPr>
                          <w:tabs>
                            <w:tab w:val="left" w:pos="262"/>
                            <w:tab w:val="left" w:pos="406"/>
                          </w:tabs>
                          <w:spacing w:line="225" w:lineRule="atLeast"/>
                          <w:jc w:val="center"/>
                          <w:rPr>
                            <w:color w:val="000000"/>
                            <w:sz w:val="22"/>
                            <w:szCs w:val="24"/>
                            <w:lang w:eastAsia="lt-LT"/>
                          </w:rPr>
                        </w:pPr>
                      </w:p>
                    </w:tc>
                    <w:tc>
                      <w:tcPr>
                        <w:tcW w:w="976" w:type="dxa"/>
                        <w:shd w:val="clear" w:color="auto" w:fill="FFFFFF" w:themeFill="background1"/>
                      </w:tcPr>
                      <w:p>
                        <w:pPr>
                          <w:rPr>
                            <w:color w:val="000000"/>
                            <w:sz w:val="22"/>
                            <w:szCs w:val="24"/>
                            <w:lang w:eastAsia="lt-LT"/>
                          </w:rPr>
                        </w:pPr>
                        <w:r>
                          <w:rPr>
                            <w:bCs/>
                            <w:color w:val="000000"/>
                            <w:szCs w:val="24"/>
                            <w:lang w:eastAsia="lt-LT"/>
                          </w:rPr>
                          <w:t>5.9.3.</w:t>
                          <w:tab/>
                        </w:r>
                      </w:p>
                      <w:p>
                        <w:pPr>
                          <w:spacing w:line="225" w:lineRule="atLeast"/>
                          <w:rPr>
                            <w:color w:val="000000"/>
                            <w:szCs w:val="24"/>
                            <w:lang w:eastAsia="lt-LT"/>
                          </w:rPr>
                        </w:pP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Nekeičiama, ne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Nekeičiamas, ne didesnis nei 100 kW</w:t>
                        </w:r>
                      </w:p>
                    </w:tc>
                    <w:tc>
                      <w:tcPr>
                        <w:tcW w:w="1523" w:type="dxa"/>
                        <w:shd w:val="clear" w:color="auto" w:fill="FFFFFF" w:themeFill="background1"/>
                      </w:tcPr>
                      <w:p>
                        <w:pPr>
                          <w:spacing w:line="225" w:lineRule="atLeast"/>
                          <w:rPr>
                            <w:color w:val="000000"/>
                            <w:szCs w:val="24"/>
                            <w:lang w:eastAsia="lt-LT"/>
                          </w:rPr>
                        </w:pPr>
                        <w:r>
                          <w:rPr>
                            <w:color w:val="000000"/>
                            <w:szCs w:val="24"/>
                            <w:lang w:eastAsia="lt-LT"/>
                          </w:rPr>
                          <w:t>Didinama, ne didesnė nei 100 kW</w:t>
                        </w:r>
                      </w:p>
                    </w:tc>
                    <w:tc>
                      <w:tcPr>
                        <w:tcW w:w="1522" w:type="dxa"/>
                        <w:shd w:val="clear" w:color="auto" w:fill="FFFFFF" w:themeFill="background1"/>
                      </w:tcPr>
                      <w:p>
                        <w:pPr>
                          <w:spacing w:line="225" w:lineRule="atLeast"/>
                          <w:rPr>
                            <w:color w:val="000000"/>
                            <w:szCs w:val="24"/>
                            <w:lang w:eastAsia="lt-LT"/>
                          </w:rPr>
                        </w:pPr>
                        <w:r>
                          <w:rPr>
                            <w:color w:val="000000"/>
                            <w:szCs w:val="24"/>
                            <w:lang w:eastAsia="lt-LT"/>
                          </w:rPr>
                          <w:t>Didinama</w:t>
                        </w:r>
                      </w:p>
                    </w:tc>
                    <w:tc>
                      <w:tcPr>
                        <w:tcW w:w="2347" w:type="dxa"/>
                        <w:vMerge/>
                      </w:tcPr>
                      <w:p>
                        <w:pPr>
                          <w:spacing w:line="225" w:lineRule="atLeast"/>
                          <w:rPr>
                            <w:color w:val="000000"/>
                            <w:szCs w:val="24"/>
                            <w:lang w:eastAsia="lt-LT"/>
                          </w:rPr>
                        </w:pPr>
                      </w:p>
                    </w:tc>
                    <w:tc>
                      <w:tcPr>
                        <w:tcW w:w="834" w:type="dxa"/>
                        <w:vMerge/>
                      </w:tcPr>
                      <w:p>
                        <w:pPr>
                          <w:spacing w:line="225" w:lineRule="atLeast"/>
                          <w:jc w:val="center"/>
                          <w:rPr>
                            <w:color w:val="000000"/>
                            <w:szCs w:val="24"/>
                            <w:lang w:eastAsia="lt-LT"/>
                          </w:rPr>
                        </w:pPr>
                      </w:p>
                    </w:tc>
                    <w:tc>
                      <w:tcPr>
                        <w:tcW w:w="1693" w:type="dxa"/>
                        <w:vMerge/>
                      </w:tcPr>
                      <w:p>
                        <w:pPr>
                          <w:spacing w:line="225" w:lineRule="atLeast"/>
                          <w:rPr>
                            <w:color w:val="000000"/>
                            <w:szCs w:val="24"/>
                            <w:lang w:eastAsia="lt-LT"/>
                          </w:rPr>
                        </w:pPr>
                      </w:p>
                    </w:tc>
                    <w:tc>
                      <w:tcPr>
                        <w:tcW w:w="2486" w:type="dxa"/>
                        <w:vMerge/>
                        <w:shd w:val="clear" w:color="auto" w:fill="FFFFFF" w:themeFill="background1"/>
                      </w:tcPr>
                      <w:p>
                        <w:pPr>
                          <w:spacing w:line="225" w:lineRule="atLeast"/>
                          <w:jc w:val="both"/>
                          <w:rPr>
                            <w:szCs w:val="24"/>
                          </w:rPr>
                        </w:pPr>
                      </w:p>
                    </w:tc>
                  </w:tr>
                  <w:tr>
                    <w:trPr>
                      <w:trHeight w:val="1985"/>
                    </w:trPr>
                    <w:tc>
                      <w:tcPr>
                        <w:tcW w:w="834" w:type="dxa"/>
                        <w:vMerge w:val="restart"/>
                        <w:shd w:val="clear" w:color="auto" w:fill="FFFFFF" w:themeFill="background1"/>
                      </w:tcPr>
                      <w:p>
                        <w:pPr>
                          <w:tabs>
                            <w:tab w:val="left" w:pos="262"/>
                            <w:tab w:val="left" w:pos="406"/>
                          </w:tabs>
                          <w:spacing w:line="225" w:lineRule="atLeast"/>
                          <w:jc w:val="center"/>
                          <w:rPr>
                            <w:color w:val="000000"/>
                            <w:sz w:val="22"/>
                            <w:szCs w:val="24"/>
                            <w:lang w:eastAsia="lt-LT"/>
                          </w:rPr>
                        </w:pPr>
                        <w:r>
                          <w:rPr>
                            <w:bCs/>
                            <w:color w:val="000000"/>
                            <w:szCs w:val="24"/>
                            <w:lang w:eastAsia="lt-LT"/>
                          </w:rPr>
                          <w:t>5.10.</w:t>
                        </w:r>
                      </w:p>
                    </w:tc>
                    <w:tc>
                      <w:tcPr>
                        <w:tcW w:w="976" w:type="dxa"/>
                        <w:shd w:val="clear" w:color="auto" w:fill="FFFFFF" w:themeFill="background1"/>
                      </w:tcPr>
                      <w:p>
                        <w:pPr>
                          <w:rPr>
                            <w:color w:val="000000"/>
                            <w:sz w:val="22"/>
                            <w:szCs w:val="24"/>
                            <w:lang w:eastAsia="lt-LT"/>
                          </w:rPr>
                        </w:pPr>
                        <w:r>
                          <w:rPr>
                            <w:bCs/>
                            <w:color w:val="000000"/>
                            <w:szCs w:val="24"/>
                            <w:lang w:eastAsia="lt-LT"/>
                          </w:rPr>
                          <w:t>5.10.1.</w:t>
                          <w:tab/>
                        </w:r>
                      </w:p>
                      <w:p>
                        <w:pPr>
                          <w:spacing w:line="225" w:lineRule="atLeast"/>
                          <w:rPr>
                            <w:color w:val="000000"/>
                            <w:szCs w:val="24"/>
                            <w:lang w:eastAsia="lt-LT"/>
                          </w:rPr>
                        </w:pP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 ne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Didinamas, ne didesnis nei 100 kW</w:t>
                        </w:r>
                      </w:p>
                    </w:tc>
                    <w:tc>
                      <w:tcPr>
                        <w:tcW w:w="1523" w:type="dxa"/>
                        <w:shd w:val="clear" w:color="auto" w:fill="FFFFFF" w:themeFill="background1"/>
                      </w:tcPr>
                      <w:p>
                        <w:pPr>
                          <w:spacing w:line="225" w:lineRule="atLeast"/>
                          <w:rPr>
                            <w:color w:val="000000"/>
                            <w:szCs w:val="24"/>
                            <w:lang w:eastAsia="lt-LT"/>
                          </w:rPr>
                        </w:pPr>
                        <w:r>
                          <w:rPr>
                            <w:color w:val="000000"/>
                            <w:szCs w:val="24"/>
                            <w:lang w:eastAsia="lt-LT"/>
                          </w:rPr>
                          <w:t>Didinama ne didesnė nei 100 kW</w:t>
                        </w:r>
                      </w:p>
                    </w:tc>
                    <w:tc>
                      <w:tcPr>
                        <w:tcW w:w="1522" w:type="dxa"/>
                        <w:vMerge w:val="restart"/>
                        <w:shd w:val="clear" w:color="auto" w:fill="FFFFFF" w:themeFill="background1"/>
                      </w:tcPr>
                      <w:p>
                        <w:pPr>
                          <w:spacing w:line="225" w:lineRule="atLeast"/>
                          <w:rPr>
                            <w:color w:val="000000"/>
                            <w:szCs w:val="24"/>
                            <w:lang w:eastAsia="lt-LT"/>
                          </w:rPr>
                        </w:pPr>
                        <w:r>
                          <w:rPr>
                            <w:color w:val="000000"/>
                            <w:szCs w:val="24"/>
                            <w:lang w:eastAsia="lt-LT"/>
                          </w:rPr>
                          <w:t>Nekeičiama</w:t>
                        </w:r>
                      </w:p>
                    </w:tc>
                    <w:tc>
                      <w:tcPr>
                        <w:tcW w:w="2347" w:type="dxa"/>
                        <w:vMerge w:val="restart"/>
                        <w:shd w:val="clear" w:color="auto" w:fill="FFFFFF" w:themeFill="background1"/>
                      </w:tcPr>
                      <w:p>
                        <w:pPr>
                          <w:spacing w:line="225" w:lineRule="atLeast"/>
                          <w:rPr>
                            <w:color w:val="000000"/>
                            <w:szCs w:val="24"/>
                            <w:lang w:eastAsia="lt-LT"/>
                          </w:rPr>
                        </w:pPr>
                        <w:r>
                          <w:rPr>
                            <w:color w:val="000000"/>
                            <w:szCs w:val="24"/>
                            <w:lang w:eastAsia="lt-LT"/>
                          </w:rPr>
                          <w:t>Gamintojo, gaminančio elektros energiją iš atsinaujinančių išteklių ir neplanuojančio vykdyti Įstatymo 20</w:t>
                        </w:r>
                        <w:r>
                          <w:rPr>
                            <w:color w:val="000000"/>
                            <w:szCs w:val="24"/>
                            <w:vertAlign w:val="superscript"/>
                            <w:lang w:eastAsia="lt-LT"/>
                          </w:rPr>
                          <w:t>1</w:t>
                        </w:r>
                        <w:r>
                          <w:rPr>
                            <w:color w:val="000000"/>
                            <w:szCs w:val="24"/>
                            <w:lang w:eastAsia="lt-LT"/>
                          </w:rPr>
                          <w:t> straipsnio 8 dalyje numatytos veiklos, elektrinė</w:t>
                        </w:r>
                      </w:p>
                    </w:tc>
                    <w:tc>
                      <w:tcPr>
                        <w:tcW w:w="834" w:type="dxa"/>
                        <w:vMerge w:val="restart"/>
                        <w:shd w:val="clear" w:color="auto" w:fill="FFFFFF" w:themeFill="background1"/>
                      </w:tcPr>
                      <w:p>
                        <w:pPr>
                          <w:spacing w:line="225" w:lineRule="atLeast"/>
                          <w:jc w:val="center"/>
                          <w:rPr>
                            <w:color w:val="000000"/>
                            <w:szCs w:val="24"/>
                            <w:lang w:eastAsia="lt-LT"/>
                          </w:rPr>
                        </w:pPr>
                        <w:r>
                          <w:rPr>
                            <w:color w:val="000000"/>
                            <w:szCs w:val="24"/>
                            <w:lang w:eastAsia="lt-LT"/>
                          </w:rPr>
                          <w:t>Ne</w:t>
                        </w:r>
                      </w:p>
                    </w:tc>
                    <w:tc>
                      <w:tcPr>
                        <w:tcW w:w="1693" w:type="dxa"/>
                        <w:vMerge w:val="restart"/>
                        <w:shd w:val="clear" w:color="auto" w:fill="FFFFFF" w:themeFill="background1"/>
                      </w:tcPr>
                      <w:p>
                        <w:pPr>
                          <w:spacing w:line="225" w:lineRule="atLeast"/>
                          <w:rPr>
                            <w:color w:val="000000"/>
                            <w:szCs w:val="24"/>
                            <w:lang w:eastAsia="lt-LT"/>
                          </w:rPr>
                        </w:pPr>
                        <w:r>
                          <w:rPr>
                            <w:color w:val="000000"/>
                            <w:szCs w:val="24"/>
                            <w:lang w:eastAsia="lt-LT"/>
                          </w:rPr>
                          <w:t>‎4.8, ‎4.10, ‎4.13, ‎4.16, ‎4.17, ‎4.18, ‎4.19.</w:t>
                        </w:r>
                      </w:p>
                    </w:tc>
                    <w:tc>
                      <w:tcPr>
                        <w:tcW w:w="2486" w:type="dxa"/>
                        <w:shd w:val="clear" w:color="auto" w:fill="FFFFFF" w:themeFill="background1"/>
                      </w:tcPr>
                      <w:p>
                        <w:pPr>
                          <w:spacing w:line="225" w:lineRule="atLeast"/>
                          <w:jc w:val="both"/>
                          <w:rPr>
                            <w:szCs w:val="24"/>
                          </w:rPr>
                        </w:pPr>
                        <w:r>
                          <w:rPr>
                            <w:szCs w:val="24"/>
                          </w:rPr>
                          <w:t>LNG galia šiuo atveju turi būti skirta tik technologiniams poreikiams tenkinti. Papunktis yra taikomas, kai elektrinė yra ne vidaus tinkle.</w:t>
                        </w:r>
                      </w:p>
                      <w:p>
                        <w:pPr>
                          <w:spacing w:line="225" w:lineRule="atLeast"/>
                          <w:jc w:val="both"/>
                          <w:rPr>
                            <w:szCs w:val="24"/>
                          </w:rPr>
                        </w:pPr>
                        <w:r>
                          <w:rPr>
                            <w:szCs w:val="24"/>
                          </w:rPr>
                          <w:t>Kai elektrinė yra įrengiama vartojančio objekto vidaus tinkle, LNG suteikimui ir prijungimui yra taikomos Prijungimo aprašo nuostatos vartotojų įrenginių prijungimui.</w:t>
                        </w:r>
                      </w:p>
                      <w:p>
                        <w:pPr>
                          <w:spacing w:line="225" w:lineRule="atLeast"/>
                          <w:jc w:val="both"/>
                          <w:rPr>
                            <w:szCs w:val="24"/>
                          </w:rPr>
                        </w:pPr>
                      </w:p>
                    </w:tc>
                  </w:tr>
                  <w:tr>
                    <w:trPr>
                      <w:trHeight w:val="974"/>
                    </w:trPr>
                    <w:tc>
                      <w:tcPr>
                        <w:tcW w:w="834" w:type="dxa"/>
                        <w:vMerge/>
                      </w:tcPr>
                      <w:p>
                        <w:pPr>
                          <w:tabs>
                            <w:tab w:val="left" w:pos="262"/>
                            <w:tab w:val="left" w:pos="406"/>
                          </w:tabs>
                          <w:spacing w:line="225" w:lineRule="atLeast"/>
                          <w:jc w:val="center"/>
                          <w:rPr>
                            <w:color w:val="000000"/>
                            <w:sz w:val="22"/>
                            <w:szCs w:val="24"/>
                            <w:lang w:eastAsia="lt-LT"/>
                          </w:rPr>
                        </w:pPr>
                      </w:p>
                    </w:tc>
                    <w:tc>
                      <w:tcPr>
                        <w:tcW w:w="976" w:type="dxa"/>
                        <w:shd w:val="clear" w:color="auto" w:fill="FFFFFF" w:themeFill="background1"/>
                      </w:tcPr>
                      <w:p>
                        <w:pPr>
                          <w:rPr>
                            <w:color w:val="000000"/>
                            <w:sz w:val="22"/>
                            <w:szCs w:val="24"/>
                            <w:lang w:eastAsia="lt-LT"/>
                          </w:rPr>
                        </w:pPr>
                        <w:r>
                          <w:rPr>
                            <w:bCs/>
                            <w:color w:val="000000"/>
                            <w:szCs w:val="24"/>
                            <w:lang w:eastAsia="lt-LT"/>
                          </w:rPr>
                          <w:t>5.10.2.</w:t>
                          <w:tab/>
                        </w:r>
                      </w:p>
                      <w:p>
                        <w:pPr>
                          <w:spacing w:line="225" w:lineRule="atLeast"/>
                          <w:rPr>
                            <w:color w:val="000000"/>
                            <w:szCs w:val="24"/>
                            <w:lang w:eastAsia="lt-LT"/>
                          </w:rPr>
                        </w:pP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Nekeičiama, ne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Nekeičiamas, ne didesnė nei 100 kW</w:t>
                        </w:r>
                      </w:p>
                    </w:tc>
                    <w:tc>
                      <w:tcPr>
                        <w:tcW w:w="1523" w:type="dxa"/>
                        <w:shd w:val="clear" w:color="auto" w:fill="FFFFFF" w:themeFill="background1"/>
                      </w:tcPr>
                      <w:p>
                        <w:pPr>
                          <w:spacing w:line="225" w:lineRule="atLeast"/>
                          <w:rPr>
                            <w:color w:val="000000"/>
                            <w:szCs w:val="24"/>
                            <w:lang w:eastAsia="lt-LT"/>
                          </w:rPr>
                        </w:pPr>
                        <w:r>
                          <w:rPr>
                            <w:color w:val="000000"/>
                            <w:szCs w:val="24"/>
                            <w:lang w:eastAsia="lt-LT"/>
                          </w:rPr>
                          <w:t>Didinama, ne didesnė nei 100 kW</w:t>
                        </w:r>
                      </w:p>
                    </w:tc>
                    <w:tc>
                      <w:tcPr>
                        <w:tcW w:w="1522" w:type="dxa"/>
                        <w:vMerge/>
                      </w:tcPr>
                      <w:p>
                        <w:pPr>
                          <w:spacing w:line="225" w:lineRule="atLeast"/>
                          <w:rPr>
                            <w:color w:val="000000"/>
                            <w:szCs w:val="24"/>
                            <w:lang w:eastAsia="lt-LT"/>
                          </w:rPr>
                        </w:pPr>
                      </w:p>
                    </w:tc>
                    <w:tc>
                      <w:tcPr>
                        <w:tcW w:w="2347" w:type="dxa"/>
                        <w:vMerge/>
                      </w:tcPr>
                      <w:p>
                        <w:pPr>
                          <w:spacing w:line="225" w:lineRule="atLeast"/>
                          <w:rPr>
                            <w:color w:val="000000"/>
                            <w:szCs w:val="24"/>
                            <w:lang w:eastAsia="lt-LT"/>
                          </w:rPr>
                        </w:pPr>
                      </w:p>
                    </w:tc>
                    <w:tc>
                      <w:tcPr>
                        <w:tcW w:w="834" w:type="dxa"/>
                        <w:vMerge/>
                      </w:tcPr>
                      <w:p>
                        <w:pPr>
                          <w:spacing w:line="225" w:lineRule="atLeast"/>
                          <w:jc w:val="center"/>
                          <w:rPr>
                            <w:color w:val="000000"/>
                            <w:szCs w:val="24"/>
                            <w:lang w:eastAsia="lt-LT"/>
                          </w:rPr>
                        </w:pPr>
                      </w:p>
                    </w:tc>
                    <w:tc>
                      <w:tcPr>
                        <w:tcW w:w="1693" w:type="dxa"/>
                        <w:vMerge/>
                      </w:tcPr>
                      <w:p>
                        <w:pPr>
                          <w:spacing w:line="225" w:lineRule="atLeast"/>
                          <w:rPr>
                            <w:color w:val="000000"/>
                            <w:szCs w:val="24"/>
                            <w:lang w:eastAsia="lt-LT"/>
                          </w:rPr>
                        </w:pPr>
                      </w:p>
                    </w:tc>
                    <w:tc>
                      <w:tcPr>
                        <w:tcW w:w="2486" w:type="dxa"/>
                        <w:shd w:val="clear" w:color="auto" w:fill="FFFFFF" w:themeFill="background1"/>
                      </w:tcPr>
                      <w:p>
                        <w:pPr>
                          <w:spacing w:line="225" w:lineRule="atLeast"/>
                          <w:jc w:val="both"/>
                          <w:rPr>
                            <w:szCs w:val="24"/>
                          </w:rPr>
                        </w:pPr>
                      </w:p>
                    </w:tc>
                  </w:tr>
                  <w:tr>
                    <w:trPr>
                      <w:trHeight w:val="1682"/>
                    </w:trPr>
                    <w:tc>
                      <w:tcPr>
                        <w:tcW w:w="834" w:type="dxa"/>
                        <w:vMerge w:val="restart"/>
                        <w:shd w:val="clear" w:color="auto" w:fill="FFFFFF" w:themeFill="background1"/>
                      </w:tcPr>
                      <w:p>
                        <w:pPr>
                          <w:tabs>
                            <w:tab w:val="left" w:pos="262"/>
                            <w:tab w:val="left" w:pos="406"/>
                          </w:tabs>
                          <w:spacing w:line="225" w:lineRule="atLeast"/>
                          <w:jc w:val="center"/>
                          <w:rPr>
                            <w:color w:val="000000"/>
                            <w:sz w:val="22"/>
                            <w:szCs w:val="24"/>
                            <w:lang w:eastAsia="lt-LT"/>
                          </w:rPr>
                        </w:pPr>
                        <w:r>
                          <w:rPr>
                            <w:bCs/>
                            <w:color w:val="000000"/>
                            <w:szCs w:val="24"/>
                            <w:lang w:eastAsia="lt-LT"/>
                          </w:rPr>
                          <w:t>5.11.</w:t>
                        </w:r>
                      </w:p>
                    </w:tc>
                    <w:tc>
                      <w:tcPr>
                        <w:tcW w:w="976" w:type="dxa"/>
                        <w:shd w:val="clear" w:color="auto" w:fill="FFFFFF" w:themeFill="background1"/>
                      </w:tcPr>
                      <w:p>
                        <w:pPr>
                          <w:rPr>
                            <w:color w:val="000000"/>
                            <w:sz w:val="22"/>
                            <w:szCs w:val="24"/>
                            <w:lang w:eastAsia="lt-LT"/>
                          </w:rPr>
                        </w:pPr>
                        <w:r>
                          <w:rPr>
                            <w:bCs/>
                            <w:color w:val="000000"/>
                            <w:szCs w:val="24"/>
                            <w:lang w:eastAsia="lt-LT"/>
                          </w:rPr>
                          <w:t>5.11.1.</w:t>
                          <w:tab/>
                        </w:r>
                      </w:p>
                      <w:p>
                        <w:pPr>
                          <w:spacing w:line="225" w:lineRule="atLeast"/>
                          <w:rPr>
                            <w:color w:val="000000"/>
                            <w:szCs w:val="24"/>
                            <w:lang w:eastAsia="lt-LT"/>
                          </w:rPr>
                        </w:pP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 ne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Didinamas, ne didesnis nei 100 kW</w:t>
                        </w:r>
                      </w:p>
                    </w:tc>
                    <w:tc>
                      <w:tcPr>
                        <w:tcW w:w="1523" w:type="dxa"/>
                        <w:shd w:val="clear" w:color="auto" w:fill="FFFFFF" w:themeFill="background1"/>
                      </w:tcPr>
                      <w:p>
                        <w:pPr>
                          <w:spacing w:line="225" w:lineRule="atLeast"/>
                          <w:rPr>
                            <w:color w:val="000000"/>
                            <w:szCs w:val="24"/>
                            <w:lang w:eastAsia="lt-LT"/>
                          </w:rPr>
                        </w:pPr>
                        <w:r>
                          <w:rPr>
                            <w:color w:val="000000"/>
                            <w:szCs w:val="24"/>
                            <w:lang w:eastAsia="lt-LT"/>
                          </w:rPr>
                          <w:t>Didinama ne didesnė nei 100 kW</w:t>
                        </w:r>
                      </w:p>
                    </w:tc>
                    <w:tc>
                      <w:tcPr>
                        <w:tcW w:w="1522" w:type="dxa"/>
                        <w:vMerge w:val="restart"/>
                        <w:shd w:val="clear" w:color="auto" w:fill="FFFFFF" w:themeFill="background1"/>
                      </w:tcPr>
                      <w:p>
                        <w:pPr>
                          <w:spacing w:line="225" w:lineRule="atLeast"/>
                          <w:rPr>
                            <w:color w:val="000000"/>
                            <w:szCs w:val="24"/>
                            <w:lang w:eastAsia="lt-LT"/>
                          </w:rPr>
                        </w:pPr>
                        <w:r>
                          <w:rPr>
                            <w:color w:val="000000"/>
                            <w:szCs w:val="24"/>
                            <w:lang w:eastAsia="lt-LT"/>
                          </w:rPr>
                          <w:t>Nekeičiama</w:t>
                        </w:r>
                      </w:p>
                    </w:tc>
                    <w:tc>
                      <w:tcPr>
                        <w:tcW w:w="2347" w:type="dxa"/>
                        <w:vMerge w:val="restart"/>
                        <w:shd w:val="clear" w:color="auto" w:fill="FFFFFF" w:themeFill="background1"/>
                      </w:tcPr>
                      <w:p>
                        <w:pPr>
                          <w:spacing w:line="225" w:lineRule="atLeast"/>
                          <w:rPr>
                            <w:color w:val="000000"/>
                            <w:szCs w:val="24"/>
                            <w:lang w:eastAsia="lt-LT"/>
                          </w:rPr>
                        </w:pPr>
                        <w:r>
                          <w:rPr>
                            <w:color w:val="000000"/>
                            <w:szCs w:val="24"/>
                            <w:lang w:eastAsia="lt-LT"/>
                          </w:rPr>
                          <w:t>Gamintojo, gaminančio elektros energiją iš atsinaujinančių išteklių ir neplanuojančio vykdyti Įstatymo 20</w:t>
                        </w:r>
                        <w:r>
                          <w:rPr>
                            <w:color w:val="000000"/>
                            <w:szCs w:val="24"/>
                            <w:vertAlign w:val="superscript"/>
                            <w:lang w:eastAsia="lt-LT"/>
                          </w:rPr>
                          <w:t>1 </w:t>
                        </w:r>
                        <w:r>
                          <w:rPr>
                            <w:color w:val="000000"/>
                            <w:szCs w:val="24"/>
                            <w:lang w:eastAsia="lt-LT"/>
                          </w:rPr>
                          <w:t>straipsnio 8 dalyje numatytos veiklos, elektrinė</w:t>
                        </w:r>
                      </w:p>
                    </w:tc>
                    <w:tc>
                      <w:tcPr>
                        <w:tcW w:w="834" w:type="dxa"/>
                        <w:vMerge w:val="restart"/>
                        <w:shd w:val="clear" w:color="auto" w:fill="FFFFFF" w:themeFill="background1"/>
                      </w:tcPr>
                      <w:p>
                        <w:pPr>
                          <w:spacing w:line="225" w:lineRule="atLeast"/>
                          <w:jc w:val="center"/>
                          <w:rPr>
                            <w:color w:val="000000"/>
                            <w:szCs w:val="24"/>
                            <w:lang w:eastAsia="lt-LT"/>
                          </w:rPr>
                        </w:pPr>
                        <w:r>
                          <w:rPr>
                            <w:color w:val="000000"/>
                            <w:szCs w:val="24"/>
                            <w:lang w:eastAsia="lt-LT"/>
                          </w:rPr>
                          <w:t>Taip</w:t>
                        </w:r>
                      </w:p>
                    </w:tc>
                    <w:tc>
                      <w:tcPr>
                        <w:tcW w:w="1693" w:type="dxa"/>
                        <w:vMerge w:val="restart"/>
                        <w:shd w:val="clear" w:color="auto" w:fill="FFFFFF" w:themeFill="background1"/>
                      </w:tcPr>
                      <w:p>
                        <w:pPr>
                          <w:spacing w:line="225" w:lineRule="atLeast"/>
                          <w:rPr>
                            <w:color w:val="000000"/>
                            <w:szCs w:val="24"/>
                            <w:lang w:eastAsia="lt-LT"/>
                          </w:rPr>
                        </w:pPr>
                        <w:r>
                          <w:rPr>
                            <w:color w:val="000000"/>
                            <w:szCs w:val="24"/>
                            <w:lang w:eastAsia="lt-LT"/>
                          </w:rPr>
                          <w:t xml:space="preserve">‎4.8, ‎4.9, ‎4.10, ‎4.11.1,   ‎4.11.2, ‎4.11.3, ‎4.13, ‎4.16, ‎4.17, ‎4.18, ‎4.19.</w:t>
                        </w:r>
                      </w:p>
                    </w:tc>
                    <w:tc>
                      <w:tcPr>
                        <w:tcW w:w="2486" w:type="dxa"/>
                        <w:vMerge w:val="restart"/>
                        <w:shd w:val="clear" w:color="auto" w:fill="FFFFFF" w:themeFill="background1"/>
                      </w:tcPr>
                      <w:p>
                        <w:pPr>
                          <w:spacing w:line="225" w:lineRule="atLeast"/>
                          <w:jc w:val="both"/>
                          <w:rPr>
                            <w:szCs w:val="24"/>
                          </w:rPr>
                        </w:pPr>
                        <w:r>
                          <w:rPr>
                            <w:szCs w:val="24"/>
                          </w:rPr>
                          <w:t>LNG galia šiuo atveju turi būti skirta tik technologiniams poreikiams tenkinti. Papunktis yra taikomas, kai elektrinė yra ne vidaus tinkle.</w:t>
                        </w:r>
                      </w:p>
                      <w:p>
                        <w:pPr>
                          <w:spacing w:line="225" w:lineRule="atLeast"/>
                          <w:jc w:val="both"/>
                          <w:rPr>
                            <w:szCs w:val="24"/>
                          </w:rPr>
                        </w:pPr>
                        <w:r>
                          <w:rPr>
                            <w:szCs w:val="24"/>
                          </w:rPr>
                          <w:t>Kai elektrinė yra įrengiama vartojančio objekto vidaus tinkle, LNG suteikimui ir prijungimui yra taikomos Prijungimo aprašo nuostatos vartotojų įrenginių prijungimui.</w:t>
                        </w:r>
                      </w:p>
                      <w:p>
                        <w:pPr>
                          <w:spacing w:line="225" w:lineRule="atLeast"/>
                          <w:jc w:val="both"/>
                          <w:rPr>
                            <w:szCs w:val="24"/>
                          </w:rPr>
                        </w:pPr>
                      </w:p>
                    </w:tc>
                  </w:tr>
                  <w:tr>
                    <w:trPr>
                      <w:trHeight w:val="1833"/>
                    </w:trPr>
                    <w:tc>
                      <w:tcPr>
                        <w:tcW w:w="834" w:type="dxa"/>
                        <w:vMerge/>
                      </w:tcPr>
                      <w:p>
                        <w:pPr>
                          <w:tabs>
                            <w:tab w:val="left" w:pos="262"/>
                            <w:tab w:val="left" w:pos="406"/>
                          </w:tabs>
                          <w:spacing w:line="225" w:lineRule="atLeast"/>
                          <w:jc w:val="center"/>
                          <w:rPr>
                            <w:color w:val="000000"/>
                            <w:sz w:val="22"/>
                            <w:szCs w:val="24"/>
                            <w:lang w:eastAsia="lt-LT"/>
                          </w:rPr>
                        </w:pPr>
                      </w:p>
                    </w:tc>
                    <w:tc>
                      <w:tcPr>
                        <w:tcW w:w="976" w:type="dxa"/>
                        <w:shd w:val="clear" w:color="auto" w:fill="FFFFFF" w:themeFill="background1"/>
                      </w:tcPr>
                      <w:p>
                        <w:pPr>
                          <w:rPr>
                            <w:color w:val="000000"/>
                            <w:sz w:val="22"/>
                            <w:szCs w:val="24"/>
                            <w:lang w:eastAsia="lt-LT"/>
                          </w:rPr>
                        </w:pPr>
                        <w:r>
                          <w:rPr>
                            <w:bCs/>
                            <w:color w:val="000000"/>
                            <w:szCs w:val="24"/>
                            <w:lang w:eastAsia="lt-LT"/>
                          </w:rPr>
                          <w:t>5.11.2.</w:t>
                          <w:tab/>
                        </w:r>
                      </w:p>
                      <w:p>
                        <w:pPr>
                          <w:spacing w:line="225" w:lineRule="atLeast"/>
                          <w:rPr>
                            <w:color w:val="000000"/>
                            <w:szCs w:val="24"/>
                            <w:lang w:eastAsia="lt-LT"/>
                          </w:rPr>
                        </w:pP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Nekeičiama, ne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Nekeičiamas, ne didesnė nei 100 kW</w:t>
                        </w:r>
                      </w:p>
                    </w:tc>
                    <w:tc>
                      <w:tcPr>
                        <w:tcW w:w="1523" w:type="dxa"/>
                        <w:shd w:val="clear" w:color="auto" w:fill="FFFFFF" w:themeFill="background1"/>
                      </w:tcPr>
                      <w:p>
                        <w:pPr>
                          <w:spacing w:line="225" w:lineRule="atLeast"/>
                          <w:rPr>
                            <w:color w:val="000000"/>
                            <w:szCs w:val="24"/>
                            <w:lang w:eastAsia="lt-LT"/>
                          </w:rPr>
                        </w:pPr>
                        <w:r>
                          <w:rPr>
                            <w:color w:val="000000"/>
                            <w:szCs w:val="24"/>
                            <w:lang w:eastAsia="lt-LT"/>
                          </w:rPr>
                          <w:t>Didinama, ne didesnė nei 100 kW</w:t>
                        </w:r>
                      </w:p>
                    </w:tc>
                    <w:tc>
                      <w:tcPr>
                        <w:tcW w:w="1522" w:type="dxa"/>
                        <w:vMerge/>
                      </w:tcPr>
                      <w:p>
                        <w:pPr>
                          <w:spacing w:line="225" w:lineRule="atLeast"/>
                          <w:rPr>
                            <w:color w:val="000000"/>
                            <w:szCs w:val="24"/>
                            <w:lang w:eastAsia="lt-LT"/>
                          </w:rPr>
                        </w:pPr>
                      </w:p>
                    </w:tc>
                    <w:tc>
                      <w:tcPr>
                        <w:tcW w:w="2347" w:type="dxa"/>
                        <w:vMerge/>
                      </w:tcPr>
                      <w:p>
                        <w:pPr>
                          <w:spacing w:line="225" w:lineRule="atLeast"/>
                          <w:rPr>
                            <w:color w:val="000000"/>
                            <w:szCs w:val="24"/>
                            <w:lang w:eastAsia="lt-LT"/>
                          </w:rPr>
                        </w:pPr>
                      </w:p>
                    </w:tc>
                    <w:tc>
                      <w:tcPr>
                        <w:tcW w:w="834" w:type="dxa"/>
                        <w:vMerge/>
                      </w:tcPr>
                      <w:p>
                        <w:pPr>
                          <w:spacing w:line="225" w:lineRule="atLeast"/>
                          <w:jc w:val="center"/>
                          <w:rPr>
                            <w:color w:val="000000"/>
                            <w:szCs w:val="24"/>
                            <w:lang w:eastAsia="lt-LT"/>
                          </w:rPr>
                        </w:pPr>
                      </w:p>
                    </w:tc>
                    <w:tc>
                      <w:tcPr>
                        <w:tcW w:w="1693" w:type="dxa"/>
                        <w:vMerge/>
                      </w:tcPr>
                      <w:p>
                        <w:pPr>
                          <w:spacing w:line="225" w:lineRule="atLeast"/>
                          <w:rPr>
                            <w:color w:val="000000"/>
                            <w:szCs w:val="24"/>
                            <w:lang w:eastAsia="lt-LT"/>
                          </w:rPr>
                        </w:pPr>
                      </w:p>
                    </w:tc>
                    <w:tc>
                      <w:tcPr>
                        <w:tcW w:w="2486" w:type="dxa"/>
                        <w:vMerge/>
                        <w:shd w:val="clear" w:color="auto" w:fill="FFFFFF" w:themeFill="background1"/>
                      </w:tcPr>
                      <w:p>
                        <w:pPr>
                          <w:spacing w:line="225" w:lineRule="atLeast"/>
                          <w:jc w:val="both"/>
                          <w:rPr>
                            <w:szCs w:val="24"/>
                          </w:rPr>
                        </w:pPr>
                      </w:p>
                    </w:tc>
                  </w:tr>
                  <w:tr>
                    <w:trPr>
                      <w:trHeight w:val="1406"/>
                    </w:trPr>
                    <w:tc>
                      <w:tcPr>
                        <w:tcW w:w="834" w:type="dxa"/>
                        <w:vMerge w:val="restart"/>
                        <w:shd w:val="clear" w:color="auto" w:fill="FFFFFF" w:themeFill="background1"/>
                      </w:tcPr>
                      <w:p>
                        <w:pPr>
                          <w:tabs>
                            <w:tab w:val="left" w:pos="262"/>
                            <w:tab w:val="left" w:pos="406"/>
                          </w:tabs>
                          <w:spacing w:line="225" w:lineRule="atLeast"/>
                          <w:jc w:val="center"/>
                          <w:rPr>
                            <w:color w:val="000000"/>
                            <w:sz w:val="22"/>
                            <w:szCs w:val="24"/>
                            <w:lang w:eastAsia="lt-LT"/>
                          </w:rPr>
                        </w:pPr>
                        <w:r>
                          <w:rPr>
                            <w:bCs/>
                            <w:color w:val="000000"/>
                            <w:szCs w:val="24"/>
                            <w:lang w:eastAsia="lt-LT"/>
                          </w:rPr>
                          <w:t>5.12.</w:t>
                          <w:tab/>
                        </w:r>
                      </w:p>
                    </w:tc>
                    <w:tc>
                      <w:tcPr>
                        <w:tcW w:w="976" w:type="dxa"/>
                        <w:shd w:val="clear" w:color="auto" w:fill="FFFFFF" w:themeFill="background1"/>
                      </w:tcPr>
                      <w:p>
                        <w:pPr>
                          <w:rPr>
                            <w:color w:val="000000"/>
                            <w:sz w:val="22"/>
                            <w:szCs w:val="24"/>
                            <w:lang w:eastAsia="lt-LT"/>
                          </w:rPr>
                        </w:pPr>
                        <w:r>
                          <w:rPr>
                            <w:bCs/>
                            <w:color w:val="000000"/>
                            <w:szCs w:val="24"/>
                            <w:lang w:eastAsia="lt-LT"/>
                          </w:rPr>
                          <w:t>5.12.1.</w:t>
                          <w:tab/>
                        </w:r>
                      </w:p>
                      <w:p>
                        <w:pPr>
                          <w:spacing w:line="225" w:lineRule="atLeast"/>
                          <w:rPr>
                            <w:color w:val="000000"/>
                            <w:szCs w:val="24"/>
                            <w:lang w:eastAsia="lt-LT"/>
                          </w:rPr>
                        </w:pP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Naujai suteikiama ne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Naujai suteikiamas, ne didesnis nei 100 kW</w:t>
                        </w:r>
                      </w:p>
                    </w:tc>
                    <w:tc>
                      <w:tcPr>
                        <w:tcW w:w="1523" w:type="dxa"/>
                        <w:shd w:val="clear" w:color="auto" w:fill="FFFFFF" w:themeFill="background1"/>
                      </w:tcPr>
                      <w:p>
                        <w:pPr>
                          <w:spacing w:line="225" w:lineRule="atLeast"/>
                          <w:rPr>
                            <w:color w:val="000000"/>
                            <w:szCs w:val="24"/>
                            <w:lang w:eastAsia="lt-LT"/>
                          </w:rPr>
                        </w:pPr>
                        <w:r>
                          <w:rPr>
                            <w:color w:val="000000"/>
                            <w:szCs w:val="24"/>
                            <w:lang w:eastAsia="lt-LT"/>
                          </w:rPr>
                          <w:t>Naujai suteikiama ne didesnė nei 100 kW</w:t>
                        </w:r>
                      </w:p>
                    </w:tc>
                    <w:tc>
                      <w:tcPr>
                        <w:tcW w:w="1522" w:type="dxa"/>
                        <w:shd w:val="clear" w:color="auto" w:fill="FFFFFF" w:themeFill="background1"/>
                      </w:tcPr>
                      <w:p>
                        <w:pPr>
                          <w:spacing w:line="225" w:lineRule="atLeast"/>
                          <w:rPr>
                            <w:color w:val="000000"/>
                            <w:szCs w:val="24"/>
                            <w:lang w:eastAsia="lt-LT"/>
                          </w:rPr>
                        </w:pPr>
                        <w:r>
                          <w:rPr>
                            <w:color w:val="000000"/>
                            <w:szCs w:val="24"/>
                            <w:lang w:eastAsia="lt-LT"/>
                          </w:rPr>
                          <w:t>Naujai suteikiama</w:t>
                        </w:r>
                      </w:p>
                    </w:tc>
                    <w:tc>
                      <w:tcPr>
                        <w:tcW w:w="2347" w:type="dxa"/>
                        <w:vMerge w:val="restart"/>
                        <w:shd w:val="clear" w:color="auto" w:fill="FFFFFF" w:themeFill="background1"/>
                      </w:tcPr>
                      <w:p>
                        <w:pPr>
                          <w:spacing w:line="225" w:lineRule="atLeast"/>
                          <w:rPr>
                            <w:color w:val="000000"/>
                            <w:szCs w:val="24"/>
                            <w:lang w:eastAsia="lt-LT"/>
                          </w:rPr>
                        </w:pPr>
                        <w:r>
                          <w:rPr>
                            <w:color w:val="000000"/>
                            <w:szCs w:val="24"/>
                            <w:lang w:eastAsia="lt-LT"/>
                          </w:rPr>
                          <w:t xml:space="preserve">Gamintojo, gaminančio elektros energiją iš  atsinaujinančių išteklių ir planuojančio vykdyti Įstatymo 20</w:t>
                        </w:r>
                        <w:r>
                          <w:rPr>
                            <w:color w:val="000000"/>
                            <w:szCs w:val="24"/>
                            <w:vertAlign w:val="superscript"/>
                            <w:lang w:eastAsia="lt-LT"/>
                          </w:rPr>
                          <w:t>1</w:t>
                        </w:r>
                        <w:r>
                          <w:rPr>
                            <w:color w:val="000000"/>
                            <w:szCs w:val="24"/>
                            <w:lang w:eastAsia="lt-LT"/>
                          </w:rPr>
                          <w:t> straipsnio 8 dalyje numatytą veiklą, elektrinė</w:t>
                        </w:r>
                      </w:p>
                    </w:tc>
                    <w:tc>
                      <w:tcPr>
                        <w:tcW w:w="834" w:type="dxa"/>
                        <w:vMerge w:val="restart"/>
                        <w:shd w:val="clear" w:color="auto" w:fill="FFFFFF" w:themeFill="background1"/>
                      </w:tcPr>
                      <w:p>
                        <w:pPr>
                          <w:spacing w:line="225" w:lineRule="atLeast"/>
                          <w:jc w:val="center"/>
                          <w:rPr>
                            <w:color w:val="000000"/>
                            <w:szCs w:val="24"/>
                            <w:lang w:eastAsia="lt-LT"/>
                          </w:rPr>
                        </w:pPr>
                        <w:r>
                          <w:rPr>
                            <w:color w:val="000000"/>
                            <w:szCs w:val="24"/>
                            <w:lang w:eastAsia="lt-LT"/>
                          </w:rPr>
                          <w:t>Taip</w:t>
                        </w:r>
                      </w:p>
                    </w:tc>
                    <w:tc>
                      <w:tcPr>
                        <w:tcW w:w="1693" w:type="dxa"/>
                        <w:vMerge w:val="restart"/>
                        <w:shd w:val="clear" w:color="auto" w:fill="FFFFFF" w:themeFill="background1"/>
                      </w:tcPr>
                      <w:p>
                        <w:pPr>
                          <w:spacing w:line="225" w:lineRule="atLeast"/>
                          <w:rPr>
                            <w:color w:val="000000"/>
                            <w:szCs w:val="24"/>
                            <w:lang w:eastAsia="lt-LT"/>
                          </w:rPr>
                        </w:pPr>
                        <w:r>
                          <w:rPr>
                            <w:color w:val="000000"/>
                            <w:szCs w:val="24"/>
                            <w:lang w:eastAsia="lt-LT"/>
                          </w:rPr>
                          <w:t>‎4.1, ‎4.2, ‎4.3, ‎4.4, ‎4.5, ‎4.7, ‎4.8, ‎4.9, ‎4.10, ‎4.11.1, ‎4.11.2, ‎4.11.3, ‎4.11.4, ‎4.11.5, ‎4.12, ‎4.16, ‎4.17, ‎4.18, ‎4.19, ‎4.20, ‎4.21.</w:t>
                        </w:r>
                      </w:p>
                      <w:p>
                        <w:pPr>
                          <w:spacing w:line="225" w:lineRule="atLeast"/>
                          <w:rPr>
                            <w:color w:val="000000"/>
                            <w:szCs w:val="24"/>
                            <w:lang w:eastAsia="lt-LT"/>
                          </w:rPr>
                        </w:pPr>
                      </w:p>
                    </w:tc>
                    <w:tc>
                      <w:tcPr>
                        <w:tcW w:w="2486" w:type="dxa"/>
                        <w:vMerge w:val="restart"/>
                        <w:shd w:val="clear" w:color="auto" w:fill="FFFFFF" w:themeFill="background1"/>
                      </w:tcPr>
                      <w:p>
                        <w:pPr>
                          <w:spacing w:line="225" w:lineRule="atLeast"/>
                          <w:jc w:val="both"/>
                          <w:rPr>
                            <w:szCs w:val="24"/>
                          </w:rPr>
                        </w:pPr>
                        <w:r>
                          <w:rPr>
                            <w:szCs w:val="24"/>
                          </w:rPr>
                          <w:t>LNG galia šiuo atveju turi būti skirta tik technologiniams poreikiams tenkinti. Papunktis yra taikomas, kai elektrinė yra ne vidaus tinkle.</w:t>
                        </w:r>
                      </w:p>
                      <w:p>
                        <w:pPr>
                          <w:spacing w:line="225" w:lineRule="atLeast"/>
                          <w:jc w:val="both"/>
                          <w:rPr>
                            <w:szCs w:val="24"/>
                          </w:rPr>
                        </w:pPr>
                        <w:r>
                          <w:rPr>
                            <w:szCs w:val="24"/>
                          </w:rPr>
                          <w:t>Kai elektrinė yra įrengiama vartojančio objekto vidaus tinkle, LNG suteikimui ir prijungimui yra taikomos Prijungimo aprašo nuostatos vartotojų įrenginių prijungimui.</w:t>
                        </w:r>
                      </w:p>
                      <w:p>
                        <w:pPr>
                          <w:spacing w:line="225" w:lineRule="atLeast"/>
                          <w:jc w:val="both"/>
                          <w:rPr>
                            <w:szCs w:val="24"/>
                          </w:rPr>
                        </w:pPr>
                      </w:p>
                    </w:tc>
                  </w:tr>
                  <w:tr>
                    <w:trPr>
                      <w:trHeight w:val="1270"/>
                    </w:trPr>
                    <w:tc>
                      <w:tcPr>
                        <w:tcW w:w="834" w:type="dxa"/>
                        <w:vMerge/>
                      </w:tcPr>
                      <w:p>
                        <w:pPr>
                          <w:tabs>
                            <w:tab w:val="left" w:pos="262"/>
                            <w:tab w:val="left" w:pos="406"/>
                          </w:tabs>
                          <w:spacing w:line="225" w:lineRule="atLeast"/>
                          <w:jc w:val="center"/>
                          <w:rPr>
                            <w:color w:val="000000"/>
                            <w:sz w:val="22"/>
                            <w:szCs w:val="24"/>
                            <w:lang w:eastAsia="lt-LT"/>
                          </w:rPr>
                        </w:pPr>
                      </w:p>
                    </w:tc>
                    <w:tc>
                      <w:tcPr>
                        <w:tcW w:w="976" w:type="dxa"/>
                        <w:shd w:val="clear" w:color="auto" w:fill="FFFFFF" w:themeFill="background1"/>
                      </w:tcPr>
                      <w:p>
                        <w:pPr>
                          <w:rPr>
                            <w:color w:val="000000"/>
                            <w:sz w:val="22"/>
                            <w:szCs w:val="24"/>
                            <w:lang w:eastAsia="lt-LT"/>
                          </w:rPr>
                        </w:pPr>
                        <w:r>
                          <w:rPr>
                            <w:bCs/>
                            <w:color w:val="000000"/>
                            <w:szCs w:val="24"/>
                            <w:lang w:eastAsia="lt-LT"/>
                          </w:rPr>
                          <w:t>5.12.2.</w:t>
                          <w:tab/>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 ne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Didinamas, ne didesnis nei 100 kW</w:t>
                        </w:r>
                      </w:p>
                    </w:tc>
                    <w:tc>
                      <w:tcPr>
                        <w:tcW w:w="1523" w:type="dxa"/>
                        <w:shd w:val="clear" w:color="auto" w:fill="FFFFFF" w:themeFill="background1"/>
                      </w:tcPr>
                      <w:p>
                        <w:pPr>
                          <w:spacing w:line="225" w:lineRule="atLeast"/>
                          <w:rPr>
                            <w:color w:val="000000"/>
                            <w:szCs w:val="24"/>
                            <w:lang w:eastAsia="lt-LT"/>
                          </w:rPr>
                        </w:pPr>
                        <w:r>
                          <w:rPr>
                            <w:color w:val="000000"/>
                            <w:szCs w:val="24"/>
                            <w:lang w:eastAsia="lt-LT"/>
                          </w:rPr>
                          <w:t>Didinama ne didesnė nei 100 kW</w:t>
                        </w:r>
                      </w:p>
                    </w:tc>
                    <w:tc>
                      <w:tcPr>
                        <w:tcW w:w="1522" w:type="dxa"/>
                        <w:shd w:val="clear" w:color="auto" w:fill="FFFFFF" w:themeFill="background1"/>
                      </w:tcPr>
                      <w:p>
                        <w:pPr>
                          <w:spacing w:line="225" w:lineRule="atLeast"/>
                          <w:rPr>
                            <w:color w:val="000000"/>
                            <w:szCs w:val="24"/>
                            <w:lang w:eastAsia="lt-LT"/>
                          </w:rPr>
                        </w:pPr>
                        <w:r>
                          <w:rPr>
                            <w:color w:val="000000"/>
                            <w:szCs w:val="24"/>
                            <w:lang w:eastAsia="lt-LT"/>
                          </w:rPr>
                          <w:t>Didinama</w:t>
                        </w:r>
                      </w:p>
                    </w:tc>
                    <w:tc>
                      <w:tcPr>
                        <w:tcW w:w="2347" w:type="dxa"/>
                        <w:vMerge/>
                      </w:tcPr>
                      <w:p>
                        <w:pPr>
                          <w:spacing w:line="225" w:lineRule="atLeast"/>
                          <w:rPr>
                            <w:color w:val="000000"/>
                            <w:szCs w:val="24"/>
                            <w:lang w:eastAsia="lt-LT"/>
                          </w:rPr>
                        </w:pPr>
                      </w:p>
                    </w:tc>
                    <w:tc>
                      <w:tcPr>
                        <w:tcW w:w="834" w:type="dxa"/>
                        <w:vMerge/>
                      </w:tcPr>
                      <w:p>
                        <w:pPr>
                          <w:spacing w:line="225" w:lineRule="atLeast"/>
                          <w:jc w:val="center"/>
                          <w:rPr>
                            <w:color w:val="000000"/>
                            <w:szCs w:val="24"/>
                            <w:lang w:eastAsia="lt-LT"/>
                          </w:rPr>
                        </w:pPr>
                      </w:p>
                    </w:tc>
                    <w:tc>
                      <w:tcPr>
                        <w:tcW w:w="1693" w:type="dxa"/>
                        <w:vMerge/>
                      </w:tcPr>
                      <w:p>
                        <w:pPr>
                          <w:spacing w:line="225" w:lineRule="atLeast"/>
                          <w:rPr>
                            <w:color w:val="000000"/>
                            <w:szCs w:val="24"/>
                            <w:lang w:eastAsia="lt-LT"/>
                          </w:rPr>
                        </w:pPr>
                      </w:p>
                    </w:tc>
                    <w:tc>
                      <w:tcPr>
                        <w:tcW w:w="2486" w:type="dxa"/>
                        <w:vMerge/>
                        <w:shd w:val="clear" w:color="auto" w:fill="FFFFFF" w:themeFill="background1"/>
                      </w:tcPr>
                      <w:p>
                        <w:pPr>
                          <w:spacing w:line="225" w:lineRule="atLeast"/>
                          <w:jc w:val="both"/>
                          <w:rPr>
                            <w:szCs w:val="24"/>
                          </w:rPr>
                        </w:pPr>
                      </w:p>
                    </w:tc>
                  </w:tr>
                  <w:tr>
                    <w:trPr>
                      <w:trHeight w:val="974"/>
                    </w:trPr>
                    <w:tc>
                      <w:tcPr>
                        <w:tcW w:w="834" w:type="dxa"/>
                        <w:vMerge/>
                      </w:tcPr>
                      <w:p>
                        <w:pPr>
                          <w:tabs>
                            <w:tab w:val="left" w:pos="262"/>
                            <w:tab w:val="left" w:pos="406"/>
                          </w:tabs>
                          <w:spacing w:line="225" w:lineRule="atLeast"/>
                          <w:jc w:val="center"/>
                          <w:rPr>
                            <w:color w:val="000000"/>
                            <w:sz w:val="22"/>
                            <w:szCs w:val="24"/>
                            <w:lang w:eastAsia="lt-LT"/>
                          </w:rPr>
                        </w:pPr>
                      </w:p>
                    </w:tc>
                    <w:tc>
                      <w:tcPr>
                        <w:tcW w:w="976" w:type="dxa"/>
                        <w:shd w:val="clear" w:color="auto" w:fill="FFFFFF" w:themeFill="background1"/>
                      </w:tcPr>
                      <w:p>
                        <w:pPr>
                          <w:rPr>
                            <w:color w:val="000000"/>
                            <w:sz w:val="22"/>
                            <w:szCs w:val="24"/>
                            <w:lang w:eastAsia="lt-LT"/>
                          </w:rPr>
                        </w:pPr>
                        <w:r>
                          <w:rPr>
                            <w:bCs/>
                            <w:color w:val="000000"/>
                            <w:szCs w:val="24"/>
                            <w:lang w:eastAsia="lt-LT"/>
                          </w:rPr>
                          <w:t>5.12.3.</w:t>
                          <w:tab/>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Nekeičiama, ne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Nekeičiamas, ne didesnė nei 100 kW</w:t>
                        </w:r>
                      </w:p>
                    </w:tc>
                    <w:tc>
                      <w:tcPr>
                        <w:tcW w:w="1523" w:type="dxa"/>
                        <w:shd w:val="clear" w:color="auto" w:fill="FFFFFF" w:themeFill="background1"/>
                      </w:tcPr>
                      <w:p>
                        <w:pPr>
                          <w:spacing w:line="225" w:lineRule="atLeast"/>
                          <w:rPr>
                            <w:color w:val="000000"/>
                            <w:szCs w:val="24"/>
                            <w:lang w:eastAsia="lt-LT"/>
                          </w:rPr>
                        </w:pPr>
                        <w:r>
                          <w:rPr>
                            <w:color w:val="000000"/>
                            <w:szCs w:val="24"/>
                            <w:lang w:eastAsia="lt-LT"/>
                          </w:rPr>
                          <w:t>Didinama, ne didesnė nei 100 kW</w:t>
                        </w:r>
                      </w:p>
                    </w:tc>
                    <w:tc>
                      <w:tcPr>
                        <w:tcW w:w="1522" w:type="dxa"/>
                        <w:shd w:val="clear" w:color="auto" w:fill="FFFFFF" w:themeFill="background1"/>
                      </w:tcPr>
                      <w:p>
                        <w:pPr>
                          <w:spacing w:line="225" w:lineRule="atLeast"/>
                          <w:rPr>
                            <w:color w:val="000000"/>
                            <w:szCs w:val="24"/>
                            <w:lang w:eastAsia="lt-LT"/>
                          </w:rPr>
                        </w:pPr>
                        <w:r>
                          <w:rPr>
                            <w:color w:val="000000"/>
                            <w:szCs w:val="24"/>
                            <w:lang w:eastAsia="lt-LT"/>
                          </w:rPr>
                          <w:t>Didinama arba nekeičiama</w:t>
                        </w:r>
                      </w:p>
                    </w:tc>
                    <w:tc>
                      <w:tcPr>
                        <w:tcW w:w="2347" w:type="dxa"/>
                        <w:vMerge/>
                      </w:tcPr>
                      <w:p>
                        <w:pPr>
                          <w:spacing w:line="225" w:lineRule="atLeast"/>
                          <w:rPr>
                            <w:color w:val="000000"/>
                            <w:szCs w:val="24"/>
                            <w:lang w:eastAsia="lt-LT"/>
                          </w:rPr>
                        </w:pPr>
                      </w:p>
                    </w:tc>
                    <w:tc>
                      <w:tcPr>
                        <w:tcW w:w="834" w:type="dxa"/>
                        <w:vMerge/>
                      </w:tcPr>
                      <w:p>
                        <w:pPr>
                          <w:spacing w:line="225" w:lineRule="atLeast"/>
                          <w:jc w:val="center"/>
                          <w:rPr>
                            <w:color w:val="000000"/>
                            <w:szCs w:val="24"/>
                            <w:lang w:eastAsia="lt-LT"/>
                          </w:rPr>
                        </w:pPr>
                      </w:p>
                    </w:tc>
                    <w:tc>
                      <w:tcPr>
                        <w:tcW w:w="1693" w:type="dxa"/>
                        <w:vMerge/>
                      </w:tcPr>
                      <w:p>
                        <w:pPr>
                          <w:spacing w:line="225" w:lineRule="atLeast"/>
                          <w:rPr>
                            <w:color w:val="000000"/>
                            <w:szCs w:val="24"/>
                            <w:lang w:eastAsia="lt-LT"/>
                          </w:rPr>
                        </w:pPr>
                      </w:p>
                    </w:tc>
                    <w:tc>
                      <w:tcPr>
                        <w:tcW w:w="2486" w:type="dxa"/>
                        <w:vMerge/>
                        <w:shd w:val="clear" w:color="auto" w:fill="FFFFFF" w:themeFill="background1"/>
                      </w:tcPr>
                      <w:p>
                        <w:pPr>
                          <w:spacing w:line="225" w:lineRule="atLeast"/>
                          <w:jc w:val="both"/>
                          <w:rPr>
                            <w:szCs w:val="24"/>
                          </w:rPr>
                        </w:pPr>
                      </w:p>
                    </w:tc>
                  </w:tr>
                  <w:tr>
                    <w:trPr>
                      <w:trHeight w:val="2816"/>
                    </w:trPr>
                    <w:tc>
                      <w:tcPr>
                        <w:tcW w:w="834" w:type="dxa"/>
                        <w:shd w:val="clear" w:color="auto" w:fill="FFFFFF" w:themeFill="background1"/>
                      </w:tcPr>
                      <w:p>
                        <w:pPr>
                          <w:tabs>
                            <w:tab w:val="left" w:pos="262"/>
                            <w:tab w:val="left" w:pos="406"/>
                          </w:tabs>
                          <w:spacing w:line="225" w:lineRule="atLeast"/>
                          <w:jc w:val="center"/>
                          <w:rPr>
                            <w:color w:val="000000"/>
                            <w:sz w:val="22"/>
                            <w:szCs w:val="24"/>
                            <w:lang w:eastAsia="lt-LT"/>
                          </w:rPr>
                        </w:pPr>
                        <w:r>
                          <w:rPr>
                            <w:bCs/>
                            <w:color w:val="000000"/>
                            <w:szCs w:val="24"/>
                            <w:lang w:eastAsia="lt-LT"/>
                          </w:rPr>
                          <w:t>5.13.</w:t>
                          <w:tab/>
                        </w:r>
                      </w:p>
                    </w:tc>
                    <w:tc>
                      <w:tcPr>
                        <w:tcW w:w="976" w:type="dxa"/>
                        <w:shd w:val="clear" w:color="auto" w:fill="FFFFFF" w:themeFill="background1"/>
                      </w:tcPr>
                      <w:p>
                        <w:pPr>
                          <w:ind w:left="426"/>
                          <w:rPr>
                            <w:color w:val="000000"/>
                            <w:sz w:val="22"/>
                            <w:szCs w:val="24"/>
                            <w:lang w:eastAsia="lt-LT"/>
                          </w:rPr>
                        </w:pP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 ne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Didinamas, ne didesnis nei 100 kW</w:t>
                        </w:r>
                      </w:p>
                    </w:tc>
                    <w:tc>
                      <w:tcPr>
                        <w:tcW w:w="1523" w:type="dxa"/>
                        <w:shd w:val="clear" w:color="auto" w:fill="FFFFFF" w:themeFill="background1"/>
                      </w:tcPr>
                      <w:p>
                        <w:pPr>
                          <w:spacing w:line="225" w:lineRule="atLeast"/>
                          <w:rPr>
                            <w:color w:val="000000"/>
                            <w:szCs w:val="24"/>
                            <w:lang w:eastAsia="lt-LT"/>
                          </w:rPr>
                        </w:pPr>
                        <w:r>
                          <w:rPr>
                            <w:color w:val="000000"/>
                            <w:szCs w:val="24"/>
                            <w:lang w:eastAsia="lt-LT"/>
                          </w:rPr>
                          <w:t>Nekeičiama</w:t>
                        </w:r>
                      </w:p>
                    </w:tc>
                    <w:tc>
                      <w:tcPr>
                        <w:tcW w:w="1522" w:type="dxa"/>
                        <w:shd w:val="clear" w:color="auto" w:fill="FFFFFF" w:themeFill="background1"/>
                      </w:tcPr>
                      <w:p>
                        <w:pPr>
                          <w:spacing w:line="225" w:lineRule="atLeast"/>
                          <w:rPr>
                            <w:color w:val="000000"/>
                            <w:szCs w:val="24"/>
                            <w:lang w:eastAsia="lt-LT"/>
                          </w:rPr>
                        </w:pPr>
                        <w:r>
                          <w:rPr>
                            <w:color w:val="000000"/>
                            <w:szCs w:val="24"/>
                            <w:lang w:eastAsia="lt-LT"/>
                          </w:rPr>
                          <w:t>Didinama, mažinama arba nekeičiama</w:t>
                        </w:r>
                      </w:p>
                    </w:tc>
                    <w:tc>
                      <w:tcPr>
                        <w:tcW w:w="2347" w:type="dxa"/>
                        <w:shd w:val="clear" w:color="auto" w:fill="FFFFFF" w:themeFill="background1"/>
                      </w:tcPr>
                      <w:p>
                        <w:pPr>
                          <w:spacing w:line="225" w:lineRule="atLeast"/>
                          <w:rPr>
                            <w:color w:val="000000"/>
                            <w:szCs w:val="24"/>
                            <w:lang w:eastAsia="lt-LT"/>
                          </w:rPr>
                        </w:pPr>
                        <w:r>
                          <w:rPr>
                            <w:color w:val="000000"/>
                            <w:szCs w:val="24"/>
                            <w:lang w:eastAsia="lt-LT"/>
                          </w:rPr>
                          <w:t xml:space="preserve">Gamintojo, gaminančio elektros energiją iš  atsinaujinančių išteklių ir planuojančio vykdyti Įstatymo 20</w:t>
                        </w:r>
                        <w:r>
                          <w:rPr>
                            <w:color w:val="000000"/>
                            <w:szCs w:val="24"/>
                            <w:vertAlign w:val="superscript"/>
                            <w:lang w:eastAsia="lt-LT"/>
                          </w:rPr>
                          <w:t>1</w:t>
                        </w:r>
                        <w:r>
                          <w:rPr>
                            <w:color w:val="000000"/>
                            <w:szCs w:val="24"/>
                            <w:lang w:eastAsia="lt-LT"/>
                          </w:rPr>
                          <w:t> straipsnio 8 dalyje numatytą veiklą, elektrinė</w:t>
                        </w:r>
                      </w:p>
                    </w:tc>
                    <w:tc>
                      <w:tcPr>
                        <w:tcW w:w="834" w:type="dxa"/>
                        <w:shd w:val="clear" w:color="auto" w:fill="FFFFFF" w:themeFill="background1"/>
                      </w:tcPr>
                      <w:p>
                        <w:pPr>
                          <w:spacing w:line="225" w:lineRule="atLeast"/>
                          <w:jc w:val="center"/>
                          <w:rPr>
                            <w:color w:val="000000"/>
                            <w:szCs w:val="24"/>
                            <w:lang w:eastAsia="lt-LT"/>
                          </w:rPr>
                        </w:pPr>
                        <w:r>
                          <w:rPr>
                            <w:color w:val="000000"/>
                            <w:szCs w:val="24"/>
                            <w:lang w:eastAsia="lt-LT"/>
                          </w:rPr>
                          <w:t>Ne</w:t>
                        </w:r>
                      </w:p>
                    </w:tc>
                    <w:tc>
                      <w:tcPr>
                        <w:tcW w:w="1693" w:type="dxa"/>
                        <w:shd w:val="clear" w:color="auto" w:fill="FFFFFF" w:themeFill="background1"/>
                      </w:tcPr>
                      <w:p>
                        <w:pPr>
                          <w:spacing w:line="225" w:lineRule="atLeast"/>
                          <w:rPr>
                            <w:color w:val="000000"/>
                            <w:szCs w:val="24"/>
                            <w:lang w:eastAsia="lt-LT"/>
                          </w:rPr>
                        </w:pPr>
                        <w:r>
                          <w:rPr>
                            <w:color w:val="000000"/>
                            <w:szCs w:val="24"/>
                            <w:lang w:eastAsia="lt-LT"/>
                          </w:rPr>
                          <w:t>‎4.1, ‎4.3, ‎4.7, ‎4.8, ‎4.10, ‎4.11.4, ‎4.11.5, ‎4.11.8, ‎4.12, ‎4.16, ‎4.17, ‎4.18, ‎4.19, ‎4.20, ‎4.21.</w:t>
                        </w:r>
                      </w:p>
                    </w:tc>
                    <w:tc>
                      <w:tcPr>
                        <w:tcW w:w="2486" w:type="dxa"/>
                        <w:shd w:val="clear" w:color="auto" w:fill="FFFFFF" w:themeFill="background1"/>
                      </w:tcPr>
                      <w:p>
                        <w:pPr>
                          <w:spacing w:line="225" w:lineRule="atLeast"/>
                          <w:jc w:val="both"/>
                          <w:rPr>
                            <w:szCs w:val="24"/>
                          </w:rPr>
                        </w:pPr>
                        <w:r>
                          <w:rPr>
                            <w:szCs w:val="24"/>
                          </w:rPr>
                          <w:t>LNG galia šiuo atveju turi būti skirta tik technologiniams poreikiams tenkinti. Papunktis yra taikomas, kai elektrinė yra ne vidaus tinkle.</w:t>
                        </w:r>
                      </w:p>
                      <w:p>
                        <w:pPr>
                          <w:spacing w:line="225" w:lineRule="atLeast"/>
                          <w:jc w:val="both"/>
                          <w:rPr>
                            <w:szCs w:val="24"/>
                          </w:rPr>
                        </w:pPr>
                        <w:r>
                          <w:rPr>
                            <w:szCs w:val="24"/>
                          </w:rPr>
                          <w:t>Kai elektrinė yra įrengiama vartojančio objekto vidaus tinkle, LNG suteikimui ir prijungimui yra taikomos Prijungimo aprašo nuostatos vartotojų įrenginių prijungimui.</w:t>
                        </w:r>
                      </w:p>
                      <w:p>
                        <w:pPr>
                          <w:spacing w:line="225" w:lineRule="atLeast"/>
                          <w:jc w:val="both"/>
                          <w:rPr>
                            <w:szCs w:val="24"/>
                          </w:rPr>
                        </w:pPr>
                      </w:p>
                    </w:tc>
                  </w:tr>
                  <w:tr>
                    <w:trPr>
                      <w:trHeight w:val="1607"/>
                    </w:trPr>
                    <w:tc>
                      <w:tcPr>
                        <w:tcW w:w="834" w:type="dxa"/>
                        <w:vMerge w:val="restart"/>
                        <w:shd w:val="clear" w:color="auto" w:fill="FFFFFF" w:themeFill="background1"/>
                      </w:tcPr>
                      <w:p>
                        <w:pPr>
                          <w:tabs>
                            <w:tab w:val="left" w:pos="262"/>
                            <w:tab w:val="left" w:pos="406"/>
                          </w:tabs>
                          <w:spacing w:line="225" w:lineRule="atLeast"/>
                          <w:jc w:val="center"/>
                          <w:rPr>
                            <w:color w:val="000000"/>
                            <w:sz w:val="22"/>
                            <w:szCs w:val="24"/>
                            <w:lang w:eastAsia="lt-LT"/>
                          </w:rPr>
                        </w:pPr>
                        <w:r>
                          <w:rPr>
                            <w:bCs/>
                            <w:color w:val="000000"/>
                            <w:szCs w:val="24"/>
                            <w:lang w:eastAsia="lt-LT"/>
                          </w:rPr>
                          <w:t>5.14.</w:t>
                          <w:tab/>
                        </w:r>
                      </w:p>
                    </w:tc>
                    <w:tc>
                      <w:tcPr>
                        <w:tcW w:w="976" w:type="dxa"/>
                        <w:shd w:val="clear" w:color="auto" w:fill="FFFFFF" w:themeFill="background1"/>
                      </w:tcPr>
                      <w:p>
                        <w:pPr>
                          <w:rPr>
                            <w:color w:val="000000"/>
                            <w:sz w:val="22"/>
                            <w:szCs w:val="24"/>
                            <w:lang w:eastAsia="lt-LT"/>
                          </w:rPr>
                        </w:pPr>
                        <w:r>
                          <w:rPr>
                            <w:bCs/>
                            <w:color w:val="000000"/>
                            <w:szCs w:val="24"/>
                            <w:lang w:eastAsia="lt-LT"/>
                          </w:rPr>
                          <w:t>5.14.1.</w:t>
                          <w:tab/>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Naujai suteikiama, ne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Naujai suteikiamas, ne didesnis nei 100 kW</w:t>
                        </w:r>
                      </w:p>
                    </w:tc>
                    <w:tc>
                      <w:tcPr>
                        <w:tcW w:w="1523" w:type="dxa"/>
                        <w:shd w:val="clear" w:color="auto" w:fill="FFFFFF" w:themeFill="background1"/>
                      </w:tcPr>
                      <w:p>
                        <w:pPr>
                          <w:spacing w:line="225" w:lineRule="atLeast"/>
                          <w:rPr>
                            <w:color w:val="000000"/>
                            <w:szCs w:val="24"/>
                            <w:lang w:eastAsia="lt-LT"/>
                          </w:rPr>
                        </w:pPr>
                        <w:r>
                          <w:rPr>
                            <w:color w:val="000000"/>
                            <w:szCs w:val="24"/>
                            <w:lang w:eastAsia="lt-LT"/>
                          </w:rPr>
                          <w:t>Naujai suteikiama, ne didesnė nei 100 kW</w:t>
                        </w:r>
                      </w:p>
                    </w:tc>
                    <w:tc>
                      <w:tcPr>
                        <w:tcW w:w="1522" w:type="dxa"/>
                        <w:shd w:val="clear" w:color="auto" w:fill="FFFFFF" w:themeFill="background1"/>
                      </w:tcPr>
                      <w:p>
                        <w:pPr>
                          <w:spacing w:line="225" w:lineRule="atLeast"/>
                          <w:rPr>
                            <w:color w:val="000000"/>
                            <w:szCs w:val="24"/>
                            <w:lang w:eastAsia="lt-LT"/>
                          </w:rPr>
                        </w:pPr>
                        <w:r>
                          <w:rPr>
                            <w:color w:val="000000"/>
                            <w:szCs w:val="24"/>
                            <w:lang w:eastAsia="lt-LT"/>
                          </w:rPr>
                          <w:t>Naujai suteikiama</w:t>
                        </w:r>
                      </w:p>
                    </w:tc>
                    <w:tc>
                      <w:tcPr>
                        <w:tcW w:w="2347" w:type="dxa"/>
                        <w:vMerge w:val="restart"/>
                        <w:shd w:val="clear" w:color="auto" w:fill="FFFFFF" w:themeFill="background1"/>
                      </w:tcPr>
                      <w:p>
                        <w:pPr>
                          <w:spacing w:line="225" w:lineRule="atLeast"/>
                          <w:rPr>
                            <w:color w:val="000000"/>
                            <w:szCs w:val="24"/>
                            <w:lang w:eastAsia="lt-LT"/>
                          </w:rPr>
                        </w:pPr>
                        <w:r>
                          <w:rPr>
                            <w:color w:val="000000"/>
                            <w:szCs w:val="24"/>
                            <w:lang w:eastAsia="lt-LT"/>
                          </w:rPr>
                          <w:t>Gamintojo, gaminančio elektros energiją iš ne atsinaujinančių išteklių, elektrinė</w:t>
                        </w:r>
                      </w:p>
                    </w:tc>
                    <w:tc>
                      <w:tcPr>
                        <w:tcW w:w="834" w:type="dxa"/>
                        <w:vMerge w:val="restart"/>
                        <w:shd w:val="clear" w:color="auto" w:fill="FFFFFF" w:themeFill="background1"/>
                      </w:tcPr>
                      <w:p>
                        <w:pPr>
                          <w:spacing w:line="225" w:lineRule="atLeast"/>
                          <w:jc w:val="center"/>
                          <w:rPr>
                            <w:color w:val="000000"/>
                            <w:szCs w:val="24"/>
                            <w:lang w:eastAsia="lt-LT"/>
                          </w:rPr>
                        </w:pPr>
                        <w:r>
                          <w:rPr>
                            <w:color w:val="000000"/>
                            <w:szCs w:val="24"/>
                            <w:lang w:eastAsia="lt-LT"/>
                          </w:rPr>
                          <w:t>Taip</w:t>
                        </w:r>
                      </w:p>
                    </w:tc>
                    <w:tc>
                      <w:tcPr>
                        <w:tcW w:w="1693" w:type="dxa"/>
                        <w:vMerge w:val="restart"/>
                        <w:shd w:val="clear" w:color="auto" w:fill="FFFFFF" w:themeFill="background1"/>
                      </w:tcPr>
                      <w:p>
                        <w:pPr>
                          <w:spacing w:line="225" w:lineRule="atLeast"/>
                          <w:rPr>
                            <w:color w:val="000000"/>
                            <w:szCs w:val="24"/>
                            <w:lang w:eastAsia="lt-LT"/>
                          </w:rPr>
                        </w:pPr>
                        <w:r>
                          <w:rPr>
                            <w:color w:val="000000"/>
                            <w:szCs w:val="24"/>
                            <w:lang w:eastAsia="lt-LT"/>
                          </w:rPr>
                          <w:t>‎4.1, ‎4.3, ‎4.4, ‎4.5, ‎4.7, ‎4.8, ‎4.9, ‎4.10, ‎4.11.1, ‎4.11.2, ‎4.11.3, ‎4.11.4, ‎4.11.5, ‎4.12, ‎4.16, ‎4.17, ‎4.18, ‎4.19, ‎4.20, ‎4.21.</w:t>
                        </w:r>
                      </w:p>
                    </w:tc>
                    <w:tc>
                      <w:tcPr>
                        <w:tcW w:w="2486" w:type="dxa"/>
                        <w:vMerge w:val="restart"/>
                        <w:shd w:val="clear" w:color="auto" w:fill="FFFFFF" w:themeFill="background1"/>
                      </w:tcPr>
                      <w:p>
                        <w:pPr>
                          <w:spacing w:line="225" w:lineRule="atLeast"/>
                          <w:jc w:val="both"/>
                          <w:rPr>
                            <w:szCs w:val="24"/>
                          </w:rPr>
                        </w:pPr>
                        <w:r>
                          <w:rPr>
                            <w:szCs w:val="24"/>
                          </w:rPr>
                          <w:t>LNG galia šiuo atveju turi būti skirta tik technologiniams poreikiams tenkinti. Papunktis yra taikomas, kai elektrinė yra ne vidaus tinkle.</w:t>
                        </w:r>
                      </w:p>
                      <w:p>
                        <w:pPr>
                          <w:spacing w:line="225" w:lineRule="atLeast"/>
                          <w:jc w:val="both"/>
                          <w:rPr>
                            <w:szCs w:val="24"/>
                          </w:rPr>
                        </w:pPr>
                        <w:r>
                          <w:rPr>
                            <w:szCs w:val="24"/>
                          </w:rPr>
                          <w:t>Kai elektrinė yra įrengiama vartojančio objekto vidaus tinkle, LNG suteikimui ir prijungimui yra taikomos Prijungimo aprašo nuostatos vartotojų įrenginių prijungimui.</w:t>
                        </w:r>
                      </w:p>
                      <w:p>
                        <w:pPr>
                          <w:spacing w:line="225" w:lineRule="atLeast"/>
                          <w:jc w:val="both"/>
                          <w:rPr>
                            <w:szCs w:val="24"/>
                          </w:rPr>
                        </w:pPr>
                      </w:p>
                    </w:tc>
                  </w:tr>
                  <w:tr>
                    <w:trPr>
                      <w:trHeight w:val="1399"/>
                    </w:trPr>
                    <w:tc>
                      <w:tcPr>
                        <w:tcW w:w="834" w:type="dxa"/>
                        <w:vMerge/>
                      </w:tcPr>
                      <w:p>
                        <w:pPr>
                          <w:tabs>
                            <w:tab w:val="left" w:pos="262"/>
                            <w:tab w:val="left" w:pos="406"/>
                          </w:tabs>
                          <w:spacing w:line="225" w:lineRule="atLeast"/>
                          <w:jc w:val="center"/>
                          <w:rPr>
                            <w:color w:val="000000"/>
                            <w:sz w:val="22"/>
                            <w:szCs w:val="24"/>
                            <w:lang w:eastAsia="lt-LT"/>
                          </w:rPr>
                        </w:pPr>
                      </w:p>
                    </w:tc>
                    <w:tc>
                      <w:tcPr>
                        <w:tcW w:w="976" w:type="dxa"/>
                        <w:shd w:val="clear" w:color="auto" w:fill="FFFFFF" w:themeFill="background1"/>
                      </w:tcPr>
                      <w:p>
                        <w:pPr>
                          <w:rPr>
                            <w:color w:val="000000"/>
                            <w:sz w:val="22"/>
                            <w:szCs w:val="24"/>
                            <w:lang w:eastAsia="lt-LT"/>
                          </w:rPr>
                        </w:pPr>
                        <w:r>
                          <w:rPr>
                            <w:bCs/>
                            <w:color w:val="000000"/>
                            <w:szCs w:val="24"/>
                            <w:lang w:eastAsia="lt-LT"/>
                          </w:rPr>
                          <w:t>5.14.2.</w:t>
                          <w:tab/>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 ne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Didinamas, ne didesnis nei 100 kW</w:t>
                        </w:r>
                      </w:p>
                    </w:tc>
                    <w:tc>
                      <w:tcPr>
                        <w:tcW w:w="1523" w:type="dxa"/>
                        <w:shd w:val="clear" w:color="auto" w:fill="FFFFFF" w:themeFill="background1"/>
                      </w:tcPr>
                      <w:p>
                        <w:pPr>
                          <w:spacing w:line="225" w:lineRule="atLeast"/>
                          <w:rPr>
                            <w:color w:val="000000"/>
                            <w:szCs w:val="24"/>
                            <w:lang w:eastAsia="lt-LT"/>
                          </w:rPr>
                        </w:pPr>
                        <w:r>
                          <w:rPr>
                            <w:color w:val="000000"/>
                            <w:szCs w:val="24"/>
                            <w:lang w:eastAsia="lt-LT"/>
                          </w:rPr>
                          <w:t>Didinama, ne didesnė nei 100 kW</w:t>
                        </w:r>
                      </w:p>
                    </w:tc>
                    <w:tc>
                      <w:tcPr>
                        <w:tcW w:w="1522" w:type="dxa"/>
                        <w:shd w:val="clear" w:color="auto" w:fill="FFFFFF" w:themeFill="background1"/>
                      </w:tcPr>
                      <w:p>
                        <w:pPr>
                          <w:spacing w:line="225" w:lineRule="atLeast"/>
                          <w:rPr>
                            <w:color w:val="000000"/>
                            <w:szCs w:val="24"/>
                            <w:lang w:eastAsia="lt-LT"/>
                          </w:rPr>
                        </w:pPr>
                        <w:r>
                          <w:rPr>
                            <w:color w:val="000000"/>
                            <w:szCs w:val="24"/>
                            <w:lang w:eastAsia="lt-LT"/>
                          </w:rPr>
                          <w:t>Didinama</w:t>
                        </w:r>
                      </w:p>
                    </w:tc>
                    <w:tc>
                      <w:tcPr>
                        <w:tcW w:w="2347" w:type="dxa"/>
                        <w:vMerge/>
                      </w:tcPr>
                      <w:p>
                        <w:pPr>
                          <w:spacing w:line="225" w:lineRule="atLeast"/>
                          <w:rPr>
                            <w:color w:val="000000"/>
                            <w:szCs w:val="24"/>
                            <w:lang w:eastAsia="lt-LT"/>
                          </w:rPr>
                        </w:pPr>
                      </w:p>
                    </w:tc>
                    <w:tc>
                      <w:tcPr>
                        <w:tcW w:w="834" w:type="dxa"/>
                        <w:vMerge/>
                      </w:tcPr>
                      <w:p>
                        <w:pPr>
                          <w:spacing w:line="225" w:lineRule="atLeast"/>
                          <w:jc w:val="center"/>
                          <w:rPr>
                            <w:color w:val="000000"/>
                            <w:szCs w:val="24"/>
                            <w:lang w:eastAsia="lt-LT"/>
                          </w:rPr>
                        </w:pPr>
                      </w:p>
                    </w:tc>
                    <w:tc>
                      <w:tcPr>
                        <w:tcW w:w="1693" w:type="dxa"/>
                        <w:vMerge/>
                      </w:tcPr>
                      <w:p>
                        <w:pPr>
                          <w:spacing w:line="225" w:lineRule="atLeast"/>
                          <w:rPr>
                            <w:color w:val="000000"/>
                            <w:szCs w:val="24"/>
                            <w:lang w:eastAsia="lt-LT"/>
                          </w:rPr>
                        </w:pPr>
                      </w:p>
                    </w:tc>
                    <w:tc>
                      <w:tcPr>
                        <w:tcW w:w="2486" w:type="dxa"/>
                        <w:vMerge/>
                        <w:shd w:val="clear" w:color="auto" w:fill="FFFFFF" w:themeFill="background1"/>
                      </w:tcPr>
                      <w:p>
                        <w:pPr>
                          <w:spacing w:line="225" w:lineRule="atLeast"/>
                          <w:jc w:val="both"/>
                          <w:rPr>
                            <w:szCs w:val="24"/>
                          </w:rPr>
                        </w:pPr>
                      </w:p>
                    </w:tc>
                  </w:tr>
                  <w:tr>
                    <w:trPr>
                      <w:trHeight w:val="1270"/>
                    </w:trPr>
                    <w:tc>
                      <w:tcPr>
                        <w:tcW w:w="834" w:type="dxa"/>
                        <w:vMerge/>
                      </w:tcPr>
                      <w:p>
                        <w:pPr>
                          <w:tabs>
                            <w:tab w:val="left" w:pos="262"/>
                            <w:tab w:val="left" w:pos="406"/>
                          </w:tabs>
                          <w:spacing w:line="225" w:lineRule="atLeast"/>
                          <w:jc w:val="center"/>
                          <w:rPr>
                            <w:color w:val="000000"/>
                            <w:sz w:val="22"/>
                            <w:szCs w:val="24"/>
                            <w:lang w:eastAsia="lt-LT"/>
                          </w:rPr>
                        </w:pPr>
                      </w:p>
                    </w:tc>
                    <w:tc>
                      <w:tcPr>
                        <w:tcW w:w="976" w:type="dxa"/>
                        <w:shd w:val="clear" w:color="auto" w:fill="FFFFFF" w:themeFill="background1"/>
                      </w:tcPr>
                      <w:p>
                        <w:pPr>
                          <w:rPr>
                            <w:color w:val="000000"/>
                            <w:sz w:val="22"/>
                            <w:szCs w:val="24"/>
                            <w:lang w:eastAsia="lt-LT"/>
                          </w:rPr>
                        </w:pPr>
                        <w:r>
                          <w:rPr>
                            <w:bCs/>
                            <w:color w:val="000000"/>
                            <w:szCs w:val="24"/>
                            <w:lang w:eastAsia="lt-LT"/>
                          </w:rPr>
                          <w:t>5.14.3.</w:t>
                          <w:tab/>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Nekeičiama, ne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Nekeičiamas, ne didesnis nei 100 kW</w:t>
                        </w:r>
                      </w:p>
                    </w:tc>
                    <w:tc>
                      <w:tcPr>
                        <w:tcW w:w="1523" w:type="dxa"/>
                        <w:shd w:val="clear" w:color="auto" w:fill="FFFFFF" w:themeFill="background1"/>
                      </w:tcPr>
                      <w:p>
                        <w:pPr>
                          <w:spacing w:line="225" w:lineRule="atLeast"/>
                          <w:rPr>
                            <w:color w:val="000000"/>
                            <w:szCs w:val="24"/>
                            <w:lang w:eastAsia="lt-LT"/>
                          </w:rPr>
                        </w:pPr>
                        <w:r>
                          <w:rPr>
                            <w:color w:val="000000"/>
                            <w:szCs w:val="24"/>
                            <w:lang w:eastAsia="lt-LT"/>
                          </w:rPr>
                          <w:t>Didinama, ne didesnė nei 100 kW</w:t>
                        </w:r>
                      </w:p>
                    </w:tc>
                    <w:tc>
                      <w:tcPr>
                        <w:tcW w:w="1522" w:type="dxa"/>
                        <w:shd w:val="clear" w:color="auto" w:fill="FFFFFF" w:themeFill="background1"/>
                      </w:tcPr>
                      <w:p>
                        <w:pPr>
                          <w:spacing w:line="225" w:lineRule="atLeast"/>
                          <w:rPr>
                            <w:color w:val="000000"/>
                            <w:szCs w:val="24"/>
                            <w:lang w:eastAsia="lt-LT"/>
                          </w:rPr>
                        </w:pPr>
                        <w:r>
                          <w:rPr>
                            <w:color w:val="000000"/>
                            <w:szCs w:val="24"/>
                            <w:lang w:eastAsia="lt-LT"/>
                          </w:rPr>
                          <w:t>Didinama arba nekeičiama</w:t>
                        </w:r>
                      </w:p>
                    </w:tc>
                    <w:tc>
                      <w:tcPr>
                        <w:tcW w:w="2347" w:type="dxa"/>
                        <w:vMerge/>
                      </w:tcPr>
                      <w:p>
                        <w:pPr>
                          <w:spacing w:line="225" w:lineRule="atLeast"/>
                          <w:rPr>
                            <w:color w:val="000000"/>
                            <w:szCs w:val="24"/>
                            <w:lang w:eastAsia="lt-LT"/>
                          </w:rPr>
                        </w:pPr>
                      </w:p>
                    </w:tc>
                    <w:tc>
                      <w:tcPr>
                        <w:tcW w:w="834" w:type="dxa"/>
                        <w:vMerge/>
                      </w:tcPr>
                      <w:p>
                        <w:pPr>
                          <w:spacing w:line="225" w:lineRule="atLeast"/>
                          <w:jc w:val="center"/>
                          <w:rPr>
                            <w:color w:val="000000"/>
                            <w:szCs w:val="24"/>
                            <w:lang w:eastAsia="lt-LT"/>
                          </w:rPr>
                        </w:pPr>
                      </w:p>
                    </w:tc>
                    <w:tc>
                      <w:tcPr>
                        <w:tcW w:w="1693" w:type="dxa"/>
                        <w:vMerge/>
                      </w:tcPr>
                      <w:p>
                        <w:pPr>
                          <w:spacing w:line="225" w:lineRule="atLeast"/>
                          <w:rPr>
                            <w:color w:val="000000"/>
                            <w:szCs w:val="24"/>
                            <w:lang w:eastAsia="lt-LT"/>
                          </w:rPr>
                        </w:pPr>
                      </w:p>
                    </w:tc>
                    <w:tc>
                      <w:tcPr>
                        <w:tcW w:w="2486" w:type="dxa"/>
                        <w:vMerge/>
                        <w:shd w:val="clear" w:color="auto" w:fill="FFFFFF" w:themeFill="background1"/>
                      </w:tcPr>
                      <w:p>
                        <w:pPr>
                          <w:spacing w:line="225" w:lineRule="atLeast"/>
                          <w:jc w:val="both"/>
                          <w:rPr>
                            <w:szCs w:val="24"/>
                          </w:rPr>
                        </w:pPr>
                      </w:p>
                    </w:tc>
                  </w:tr>
                  <w:tr>
                    <w:trPr>
                      <w:trHeight w:val="1399"/>
                    </w:trPr>
                    <w:tc>
                      <w:tcPr>
                        <w:tcW w:w="834" w:type="dxa"/>
                        <w:vMerge w:val="restart"/>
                        <w:shd w:val="clear" w:color="auto" w:fill="FFFFFF" w:themeFill="background1"/>
                      </w:tcPr>
                      <w:p>
                        <w:pPr>
                          <w:tabs>
                            <w:tab w:val="left" w:pos="262"/>
                            <w:tab w:val="left" w:pos="406"/>
                          </w:tabs>
                          <w:spacing w:line="225" w:lineRule="atLeast"/>
                          <w:jc w:val="center"/>
                          <w:rPr>
                            <w:color w:val="000000"/>
                            <w:sz w:val="22"/>
                            <w:szCs w:val="24"/>
                            <w:lang w:eastAsia="lt-LT"/>
                          </w:rPr>
                        </w:pPr>
                        <w:r>
                          <w:rPr>
                            <w:bCs/>
                            <w:color w:val="000000"/>
                            <w:szCs w:val="24"/>
                            <w:lang w:eastAsia="lt-LT"/>
                          </w:rPr>
                          <w:t>5.15.</w:t>
                          <w:tab/>
                        </w:r>
                      </w:p>
                    </w:tc>
                    <w:tc>
                      <w:tcPr>
                        <w:tcW w:w="976" w:type="dxa"/>
                        <w:shd w:val="clear" w:color="auto" w:fill="FFFFFF" w:themeFill="background1"/>
                      </w:tcPr>
                      <w:p>
                        <w:pPr>
                          <w:rPr>
                            <w:color w:val="000000"/>
                            <w:sz w:val="22"/>
                            <w:szCs w:val="24"/>
                            <w:lang w:eastAsia="lt-LT"/>
                          </w:rPr>
                        </w:pPr>
                        <w:r>
                          <w:rPr>
                            <w:bCs/>
                            <w:color w:val="000000"/>
                            <w:szCs w:val="24"/>
                            <w:lang w:eastAsia="lt-LT"/>
                          </w:rPr>
                          <w:t>5.15.1.</w:t>
                          <w:tab/>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Naujai suteikiama, ne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Naujai suteikiamas, ne didesnis nei 100 kW</w:t>
                        </w:r>
                      </w:p>
                    </w:tc>
                    <w:tc>
                      <w:tcPr>
                        <w:tcW w:w="1523" w:type="dxa"/>
                        <w:shd w:val="clear" w:color="auto" w:fill="FFFFFF" w:themeFill="background1"/>
                      </w:tcPr>
                      <w:p>
                        <w:pPr>
                          <w:spacing w:line="225" w:lineRule="atLeast"/>
                          <w:rPr>
                            <w:color w:val="000000"/>
                            <w:szCs w:val="24"/>
                            <w:lang w:eastAsia="lt-LT"/>
                          </w:rPr>
                        </w:pPr>
                        <w:r>
                          <w:rPr>
                            <w:color w:val="000000"/>
                            <w:szCs w:val="24"/>
                            <w:lang w:eastAsia="lt-LT"/>
                          </w:rPr>
                          <w:t>Naujai suteikiama, ne didesnė nei 100 kW</w:t>
                        </w:r>
                      </w:p>
                    </w:tc>
                    <w:tc>
                      <w:tcPr>
                        <w:tcW w:w="1522" w:type="dxa"/>
                        <w:vMerge w:val="restart"/>
                        <w:shd w:val="clear" w:color="auto" w:fill="FFFFFF" w:themeFill="background1"/>
                      </w:tcPr>
                      <w:p>
                        <w:pPr>
                          <w:spacing w:line="225" w:lineRule="atLeast"/>
                          <w:rPr>
                            <w:color w:val="000000"/>
                            <w:szCs w:val="24"/>
                            <w:lang w:eastAsia="lt-LT"/>
                          </w:rPr>
                        </w:pPr>
                        <w:r>
                          <w:rPr>
                            <w:color w:val="000000"/>
                            <w:szCs w:val="24"/>
                            <w:lang w:eastAsia="lt-LT"/>
                          </w:rPr>
                          <w:t>Nekeičiama arba didinama technologiniams poreikiams tenkinti</w:t>
                        </w:r>
                      </w:p>
                    </w:tc>
                    <w:tc>
                      <w:tcPr>
                        <w:tcW w:w="2347" w:type="dxa"/>
                        <w:vMerge w:val="restart"/>
                        <w:shd w:val="clear" w:color="auto" w:fill="FFFFFF" w:themeFill="background1"/>
                      </w:tcPr>
                      <w:p>
                        <w:pPr>
                          <w:spacing w:line="225" w:lineRule="atLeast"/>
                          <w:rPr>
                            <w:color w:val="000000"/>
                            <w:szCs w:val="24"/>
                            <w:lang w:eastAsia="lt-LT"/>
                          </w:rPr>
                        </w:pPr>
                        <w:r>
                          <w:rPr>
                            <w:color w:val="000000"/>
                            <w:szCs w:val="24"/>
                            <w:lang w:eastAsia="lt-LT"/>
                          </w:rPr>
                          <w:t>Gamintojo, gaminančio elektros energiją iš ne atsinaujinančių išteklių, elektrinė</w:t>
                        </w:r>
                      </w:p>
                      <w:p>
                        <w:pPr>
                          <w:spacing w:line="225" w:lineRule="atLeast"/>
                          <w:rPr>
                            <w:color w:val="000000"/>
                            <w:szCs w:val="24"/>
                            <w:lang w:eastAsia="lt-LT"/>
                          </w:rPr>
                        </w:pPr>
                      </w:p>
                      <w:p>
                        <w:pPr>
                          <w:spacing w:line="225" w:lineRule="atLeast"/>
                          <w:rPr>
                            <w:color w:val="000000"/>
                            <w:szCs w:val="24"/>
                            <w:lang w:eastAsia="lt-LT"/>
                          </w:rPr>
                        </w:pPr>
                        <w:r>
                          <w:rPr>
                            <w:color w:val="000000"/>
                            <w:szCs w:val="24"/>
                            <w:lang w:eastAsia="lt-LT"/>
                          </w:rPr>
                          <w:t>Aktyviojo vartotojo, gaminančio elektros energiją iš ne atsinaujinančių išteklių, elektrinė</w:t>
                        </w:r>
                      </w:p>
                    </w:tc>
                    <w:tc>
                      <w:tcPr>
                        <w:tcW w:w="834" w:type="dxa"/>
                        <w:vMerge w:val="restart"/>
                        <w:shd w:val="clear" w:color="auto" w:fill="FFFFFF" w:themeFill="background1"/>
                      </w:tcPr>
                      <w:p>
                        <w:pPr>
                          <w:spacing w:line="225" w:lineRule="atLeast"/>
                          <w:jc w:val="center"/>
                          <w:rPr>
                            <w:color w:val="000000"/>
                            <w:szCs w:val="24"/>
                            <w:lang w:eastAsia="lt-LT"/>
                          </w:rPr>
                        </w:pPr>
                        <w:r>
                          <w:rPr>
                            <w:color w:val="000000"/>
                            <w:szCs w:val="24"/>
                            <w:lang w:eastAsia="lt-LT"/>
                          </w:rPr>
                          <w:t>Ne</w:t>
                        </w:r>
                      </w:p>
                    </w:tc>
                    <w:tc>
                      <w:tcPr>
                        <w:tcW w:w="1693" w:type="dxa"/>
                        <w:vMerge w:val="restart"/>
                        <w:shd w:val="clear" w:color="auto" w:fill="FFFFFF" w:themeFill="background1"/>
                      </w:tcPr>
                      <w:p>
                        <w:pPr>
                          <w:spacing w:line="225" w:lineRule="atLeast"/>
                          <w:rPr>
                            <w:color w:val="000000"/>
                            <w:szCs w:val="24"/>
                            <w:lang w:eastAsia="lt-LT"/>
                          </w:rPr>
                        </w:pPr>
                        <w:r>
                          <w:rPr>
                            <w:color w:val="000000"/>
                            <w:szCs w:val="24"/>
                            <w:lang w:eastAsia="lt-LT"/>
                          </w:rPr>
                          <w:t>‎4.1, ‎4.3, ‎4.4, ‎4.5, ‎4.7, ‎4.8, ‎4.10, ‎4.11.4, ‎4.12, ‎4.16, ‎4.17, ‎4.18, ‎4.19, ‎4.20, ‎4.21.</w:t>
                        </w:r>
                      </w:p>
                    </w:tc>
                    <w:tc>
                      <w:tcPr>
                        <w:tcW w:w="2486" w:type="dxa"/>
                        <w:vMerge w:val="restart"/>
                        <w:shd w:val="clear" w:color="auto" w:fill="FFFFFF" w:themeFill="background1"/>
                      </w:tcPr>
                      <w:p>
                        <w:pPr>
                          <w:spacing w:line="225" w:lineRule="atLeast"/>
                          <w:jc w:val="both"/>
                          <w:rPr>
                            <w:szCs w:val="24"/>
                          </w:rPr>
                        </w:pPr>
                        <w:r>
                          <w:rPr>
                            <w:szCs w:val="24"/>
                          </w:rPr>
                          <w:t>LNG galia šiuo atveju turi būti skirta tik technologiniams poreikiams tenkinti. Papunktis yra taikomas, kai elektrinė yra ne vidaus tinkle.</w:t>
                        </w:r>
                      </w:p>
                      <w:p>
                        <w:pPr>
                          <w:spacing w:line="225" w:lineRule="atLeast"/>
                          <w:jc w:val="both"/>
                          <w:rPr>
                            <w:szCs w:val="24"/>
                          </w:rPr>
                        </w:pPr>
                        <w:r>
                          <w:rPr>
                            <w:szCs w:val="24"/>
                          </w:rPr>
                          <w:t>Kai elektrinė yra įrengiama vartojančio objekto vidaus tinkle, LNG suteikimui ir prijungimui yra taikomos Prijungimo aprašo nuostatos vartotojų įrenginių prijungimui.</w:t>
                        </w:r>
                      </w:p>
                      <w:p>
                        <w:pPr>
                          <w:spacing w:line="225" w:lineRule="atLeast"/>
                          <w:jc w:val="both"/>
                          <w:rPr>
                            <w:szCs w:val="24"/>
                          </w:rPr>
                        </w:pPr>
                      </w:p>
                    </w:tc>
                  </w:tr>
                  <w:tr>
                    <w:trPr>
                      <w:trHeight w:val="1261"/>
                    </w:trPr>
                    <w:tc>
                      <w:tcPr>
                        <w:tcW w:w="834" w:type="dxa"/>
                        <w:vMerge/>
                        <w:shd w:val="clear" w:color="auto" w:fill="FFFFFF" w:themeFill="background1"/>
                      </w:tcPr>
                      <w:p>
                        <w:pPr>
                          <w:tabs>
                            <w:tab w:val="left" w:pos="262"/>
                            <w:tab w:val="left" w:pos="406"/>
                          </w:tabs>
                          <w:spacing w:line="225" w:lineRule="atLeast"/>
                          <w:jc w:val="center"/>
                          <w:rPr>
                            <w:color w:val="000000"/>
                            <w:sz w:val="22"/>
                            <w:szCs w:val="24"/>
                            <w:lang w:eastAsia="lt-LT"/>
                          </w:rPr>
                        </w:pPr>
                      </w:p>
                    </w:tc>
                    <w:tc>
                      <w:tcPr>
                        <w:tcW w:w="976" w:type="dxa"/>
                        <w:shd w:val="clear" w:color="auto" w:fill="FFFFFF" w:themeFill="background1"/>
                      </w:tcPr>
                      <w:p>
                        <w:pPr>
                          <w:rPr>
                            <w:color w:val="000000"/>
                            <w:sz w:val="22"/>
                            <w:szCs w:val="24"/>
                            <w:lang w:eastAsia="lt-LT"/>
                          </w:rPr>
                        </w:pPr>
                        <w:r>
                          <w:rPr>
                            <w:bCs/>
                            <w:color w:val="000000"/>
                            <w:szCs w:val="24"/>
                            <w:lang w:eastAsia="lt-LT"/>
                          </w:rPr>
                          <w:t>5.15.2.</w:t>
                          <w:tab/>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 ne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Didinamas, ne didesnis nei 100 kW</w:t>
                        </w:r>
                      </w:p>
                    </w:tc>
                    <w:tc>
                      <w:tcPr>
                        <w:tcW w:w="1523" w:type="dxa"/>
                        <w:shd w:val="clear" w:color="auto" w:fill="FFFFFF" w:themeFill="background1"/>
                      </w:tcPr>
                      <w:p>
                        <w:pPr>
                          <w:spacing w:line="225" w:lineRule="atLeast"/>
                          <w:rPr>
                            <w:color w:val="000000"/>
                            <w:szCs w:val="24"/>
                            <w:lang w:eastAsia="lt-LT"/>
                          </w:rPr>
                        </w:pPr>
                        <w:r>
                          <w:rPr>
                            <w:color w:val="000000"/>
                            <w:szCs w:val="24"/>
                            <w:lang w:eastAsia="lt-LT"/>
                          </w:rPr>
                          <w:t>Didinama ne didesnė nei 100 kW</w:t>
                        </w:r>
                      </w:p>
                    </w:tc>
                    <w:tc>
                      <w:tcPr>
                        <w:tcW w:w="1522" w:type="dxa"/>
                        <w:vMerge/>
                        <w:shd w:val="clear" w:color="auto" w:fill="FFFFFF" w:themeFill="background1"/>
                      </w:tcPr>
                      <w:p>
                        <w:pPr>
                          <w:spacing w:line="225" w:lineRule="atLeast"/>
                          <w:rPr>
                            <w:color w:val="000000"/>
                            <w:szCs w:val="24"/>
                            <w:lang w:eastAsia="lt-LT"/>
                          </w:rPr>
                        </w:pPr>
                      </w:p>
                    </w:tc>
                    <w:tc>
                      <w:tcPr>
                        <w:tcW w:w="2347" w:type="dxa"/>
                        <w:vMerge/>
                        <w:shd w:val="clear" w:color="auto" w:fill="FFFFFF" w:themeFill="background1"/>
                      </w:tcPr>
                      <w:p>
                        <w:pPr>
                          <w:spacing w:line="225" w:lineRule="atLeast"/>
                          <w:rPr>
                            <w:color w:val="000000"/>
                            <w:szCs w:val="24"/>
                            <w:lang w:eastAsia="lt-LT"/>
                          </w:rPr>
                        </w:pPr>
                      </w:p>
                    </w:tc>
                    <w:tc>
                      <w:tcPr>
                        <w:tcW w:w="834" w:type="dxa"/>
                        <w:vMerge/>
                        <w:shd w:val="clear" w:color="auto" w:fill="FFFFFF" w:themeFill="background1"/>
                      </w:tcPr>
                      <w:p>
                        <w:pPr>
                          <w:spacing w:line="225" w:lineRule="atLeast"/>
                          <w:jc w:val="center"/>
                          <w:rPr>
                            <w:color w:val="000000"/>
                            <w:szCs w:val="24"/>
                            <w:lang w:eastAsia="lt-LT"/>
                          </w:rPr>
                        </w:pPr>
                      </w:p>
                    </w:tc>
                    <w:tc>
                      <w:tcPr>
                        <w:tcW w:w="1693" w:type="dxa"/>
                        <w:vMerge/>
                        <w:shd w:val="clear" w:color="auto" w:fill="FFFFFF" w:themeFill="background1"/>
                      </w:tcPr>
                      <w:p>
                        <w:pPr>
                          <w:spacing w:line="225" w:lineRule="atLeast"/>
                          <w:rPr>
                            <w:color w:val="000000"/>
                            <w:szCs w:val="24"/>
                            <w:lang w:eastAsia="lt-LT"/>
                          </w:rPr>
                        </w:pPr>
                      </w:p>
                    </w:tc>
                    <w:tc>
                      <w:tcPr>
                        <w:tcW w:w="2486" w:type="dxa"/>
                        <w:vMerge/>
                        <w:shd w:val="clear" w:color="auto" w:fill="FFFFFF" w:themeFill="background1"/>
                      </w:tcPr>
                      <w:p>
                        <w:pPr>
                          <w:spacing w:line="225" w:lineRule="atLeast"/>
                          <w:jc w:val="both"/>
                          <w:rPr>
                            <w:szCs w:val="24"/>
                          </w:rPr>
                        </w:pPr>
                      </w:p>
                    </w:tc>
                  </w:tr>
                  <w:tr>
                    <w:trPr>
                      <w:trHeight w:val="1138"/>
                    </w:trPr>
                    <w:tc>
                      <w:tcPr>
                        <w:tcW w:w="834" w:type="dxa"/>
                        <w:vMerge/>
                        <w:shd w:val="clear" w:color="auto" w:fill="FFFFFF" w:themeFill="background1"/>
                      </w:tcPr>
                      <w:p>
                        <w:pPr>
                          <w:tabs>
                            <w:tab w:val="left" w:pos="262"/>
                            <w:tab w:val="left" w:pos="406"/>
                          </w:tabs>
                          <w:spacing w:line="225" w:lineRule="atLeast"/>
                          <w:jc w:val="center"/>
                          <w:rPr>
                            <w:color w:val="000000"/>
                            <w:sz w:val="22"/>
                            <w:szCs w:val="24"/>
                            <w:lang w:eastAsia="lt-LT"/>
                          </w:rPr>
                        </w:pPr>
                      </w:p>
                    </w:tc>
                    <w:tc>
                      <w:tcPr>
                        <w:tcW w:w="976" w:type="dxa"/>
                        <w:shd w:val="clear" w:color="auto" w:fill="FFFFFF" w:themeFill="background1"/>
                      </w:tcPr>
                      <w:p>
                        <w:pPr>
                          <w:rPr>
                            <w:color w:val="000000"/>
                            <w:sz w:val="22"/>
                            <w:szCs w:val="24"/>
                            <w:lang w:eastAsia="lt-LT"/>
                          </w:rPr>
                        </w:pPr>
                        <w:r>
                          <w:rPr>
                            <w:bCs/>
                            <w:color w:val="000000"/>
                            <w:szCs w:val="24"/>
                            <w:lang w:eastAsia="lt-LT"/>
                          </w:rPr>
                          <w:t>5.15.3.</w:t>
                          <w:tab/>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Nekeičiama, ne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Nekeičiamas, ne didesnis nei 100 kW</w:t>
                        </w:r>
                      </w:p>
                    </w:tc>
                    <w:tc>
                      <w:tcPr>
                        <w:tcW w:w="1523" w:type="dxa"/>
                        <w:shd w:val="clear" w:color="auto" w:fill="FFFFFF" w:themeFill="background1"/>
                      </w:tcPr>
                      <w:p>
                        <w:pPr>
                          <w:spacing w:line="225" w:lineRule="atLeast"/>
                          <w:rPr>
                            <w:color w:val="000000"/>
                            <w:szCs w:val="24"/>
                            <w:lang w:eastAsia="lt-LT"/>
                          </w:rPr>
                        </w:pPr>
                        <w:r>
                          <w:rPr>
                            <w:color w:val="000000"/>
                            <w:szCs w:val="24"/>
                            <w:lang w:eastAsia="lt-LT"/>
                          </w:rPr>
                          <w:t>Didinama, ne didesnė nei 100 kW</w:t>
                        </w:r>
                      </w:p>
                    </w:tc>
                    <w:tc>
                      <w:tcPr>
                        <w:tcW w:w="1522" w:type="dxa"/>
                        <w:vMerge/>
                        <w:shd w:val="clear" w:color="auto" w:fill="FFFFFF" w:themeFill="background1"/>
                      </w:tcPr>
                      <w:p>
                        <w:pPr>
                          <w:spacing w:line="225" w:lineRule="atLeast"/>
                          <w:rPr>
                            <w:color w:val="000000"/>
                            <w:szCs w:val="24"/>
                            <w:lang w:eastAsia="lt-LT"/>
                          </w:rPr>
                        </w:pPr>
                      </w:p>
                    </w:tc>
                    <w:tc>
                      <w:tcPr>
                        <w:tcW w:w="2347" w:type="dxa"/>
                        <w:vMerge/>
                        <w:shd w:val="clear" w:color="auto" w:fill="FFFFFF" w:themeFill="background1"/>
                      </w:tcPr>
                      <w:p>
                        <w:pPr>
                          <w:spacing w:line="225" w:lineRule="atLeast"/>
                          <w:rPr>
                            <w:color w:val="000000"/>
                            <w:szCs w:val="24"/>
                            <w:lang w:eastAsia="lt-LT"/>
                          </w:rPr>
                        </w:pPr>
                      </w:p>
                    </w:tc>
                    <w:tc>
                      <w:tcPr>
                        <w:tcW w:w="834" w:type="dxa"/>
                        <w:vMerge/>
                        <w:shd w:val="clear" w:color="auto" w:fill="FFFFFF" w:themeFill="background1"/>
                      </w:tcPr>
                      <w:p>
                        <w:pPr>
                          <w:spacing w:line="225" w:lineRule="atLeast"/>
                          <w:jc w:val="center"/>
                          <w:rPr>
                            <w:color w:val="000000"/>
                            <w:szCs w:val="24"/>
                            <w:lang w:eastAsia="lt-LT"/>
                          </w:rPr>
                        </w:pPr>
                      </w:p>
                    </w:tc>
                    <w:tc>
                      <w:tcPr>
                        <w:tcW w:w="1693" w:type="dxa"/>
                        <w:vMerge/>
                        <w:shd w:val="clear" w:color="auto" w:fill="FFFFFF" w:themeFill="background1"/>
                      </w:tcPr>
                      <w:p>
                        <w:pPr>
                          <w:spacing w:line="225" w:lineRule="atLeast"/>
                          <w:rPr>
                            <w:color w:val="000000"/>
                            <w:szCs w:val="24"/>
                            <w:lang w:eastAsia="lt-LT"/>
                          </w:rPr>
                        </w:pPr>
                      </w:p>
                    </w:tc>
                    <w:tc>
                      <w:tcPr>
                        <w:tcW w:w="2486" w:type="dxa"/>
                        <w:vMerge/>
                        <w:shd w:val="clear" w:color="auto" w:fill="FFFFFF" w:themeFill="background1"/>
                      </w:tcPr>
                      <w:p>
                        <w:pPr>
                          <w:spacing w:line="225" w:lineRule="atLeast"/>
                          <w:jc w:val="both"/>
                          <w:rPr>
                            <w:szCs w:val="24"/>
                          </w:rPr>
                        </w:pPr>
                      </w:p>
                    </w:tc>
                  </w:tr>
                  <w:tr>
                    <w:trPr>
                      <w:trHeight w:val="1554"/>
                    </w:trPr>
                    <w:tc>
                      <w:tcPr>
                        <w:tcW w:w="834" w:type="dxa"/>
                        <w:shd w:val="clear" w:color="auto" w:fill="FFFFFF" w:themeFill="background1"/>
                      </w:tcPr>
                      <w:p>
                        <w:pPr>
                          <w:tabs>
                            <w:tab w:val="left" w:pos="262"/>
                            <w:tab w:val="left" w:pos="406"/>
                          </w:tabs>
                          <w:spacing w:line="225" w:lineRule="atLeast"/>
                          <w:jc w:val="center"/>
                          <w:rPr>
                            <w:color w:val="000000"/>
                            <w:sz w:val="22"/>
                            <w:szCs w:val="24"/>
                            <w:lang w:eastAsia="lt-LT"/>
                          </w:rPr>
                        </w:pPr>
                        <w:r>
                          <w:rPr>
                            <w:bCs/>
                            <w:color w:val="000000"/>
                            <w:szCs w:val="24"/>
                            <w:lang w:eastAsia="lt-LT"/>
                          </w:rPr>
                          <w:t>5.16.</w:t>
                          <w:tab/>
                        </w:r>
                      </w:p>
                    </w:tc>
                    <w:tc>
                      <w:tcPr>
                        <w:tcW w:w="976" w:type="dxa"/>
                        <w:shd w:val="clear" w:color="auto" w:fill="FFFFFF" w:themeFill="background1"/>
                      </w:tcPr>
                      <w:p>
                        <w:pPr>
                          <w:ind w:left="426"/>
                          <w:rPr>
                            <w:color w:val="000000"/>
                            <w:sz w:val="22"/>
                            <w:szCs w:val="24"/>
                            <w:lang w:eastAsia="lt-LT"/>
                          </w:rPr>
                        </w:pP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 ne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Didinamas, ne didesnis nei 100 kW</w:t>
                        </w:r>
                      </w:p>
                    </w:tc>
                    <w:tc>
                      <w:tcPr>
                        <w:tcW w:w="1523" w:type="dxa"/>
                        <w:shd w:val="clear" w:color="auto" w:fill="FFFFFF" w:themeFill="background1"/>
                      </w:tcPr>
                      <w:p>
                        <w:pPr>
                          <w:spacing w:line="225" w:lineRule="atLeast"/>
                          <w:rPr>
                            <w:color w:val="000000"/>
                            <w:szCs w:val="24"/>
                            <w:lang w:eastAsia="lt-LT"/>
                          </w:rPr>
                        </w:pPr>
                        <w:r>
                          <w:rPr>
                            <w:color w:val="000000"/>
                            <w:szCs w:val="24"/>
                            <w:lang w:eastAsia="lt-LT"/>
                          </w:rPr>
                          <w:t>Nekeičiama, didesnė nei 0 kW</w:t>
                        </w:r>
                      </w:p>
                    </w:tc>
                    <w:tc>
                      <w:tcPr>
                        <w:tcW w:w="1522" w:type="dxa"/>
                        <w:shd w:val="clear" w:color="auto" w:fill="FFFFFF" w:themeFill="background1"/>
                      </w:tcPr>
                      <w:p>
                        <w:pPr>
                          <w:spacing w:line="225" w:lineRule="atLeast"/>
                          <w:rPr>
                            <w:color w:val="000000"/>
                            <w:szCs w:val="24"/>
                            <w:lang w:eastAsia="lt-LT"/>
                          </w:rPr>
                        </w:pPr>
                        <w:r>
                          <w:rPr>
                            <w:color w:val="000000"/>
                            <w:szCs w:val="24"/>
                            <w:lang w:eastAsia="lt-LT"/>
                          </w:rPr>
                          <w:t>Nekeičiama</w:t>
                        </w:r>
                      </w:p>
                    </w:tc>
                    <w:tc>
                      <w:tcPr>
                        <w:tcW w:w="2347" w:type="dxa"/>
                        <w:shd w:val="clear" w:color="auto" w:fill="FFFFFF" w:themeFill="background1"/>
                      </w:tcPr>
                      <w:p>
                        <w:pPr>
                          <w:spacing w:line="225" w:lineRule="atLeast"/>
                          <w:rPr>
                            <w:szCs w:val="24"/>
                          </w:rPr>
                        </w:pPr>
                        <w:r>
                          <w:rPr>
                            <w:color w:val="000000"/>
                            <w:szCs w:val="24"/>
                            <w:lang w:eastAsia="lt-LT"/>
                          </w:rPr>
                          <w:t>Gamintojo, gaminančio elektros energiją iš ne atsinaujinančių išteklių, elektrinė</w:t>
                        </w:r>
                      </w:p>
                      <w:p>
                        <w:pPr>
                          <w:spacing w:line="225" w:lineRule="atLeast"/>
                          <w:rPr>
                            <w:szCs w:val="24"/>
                          </w:rPr>
                        </w:pPr>
                      </w:p>
                      <w:p>
                        <w:pPr>
                          <w:spacing w:line="225" w:lineRule="atLeast"/>
                          <w:rPr>
                            <w:color w:val="000000"/>
                            <w:szCs w:val="24"/>
                            <w:lang w:eastAsia="lt-LT"/>
                          </w:rPr>
                        </w:pPr>
                        <w:r>
                          <w:rPr>
                            <w:color w:val="000000"/>
                            <w:szCs w:val="24"/>
                            <w:lang w:eastAsia="lt-LT"/>
                          </w:rPr>
                          <w:t>Aktyviojo vartotojo, gaminančio elektros energiją iš ne atsinaujinančių išteklių, elektrinė</w:t>
                        </w:r>
                      </w:p>
                    </w:tc>
                    <w:tc>
                      <w:tcPr>
                        <w:tcW w:w="834" w:type="dxa"/>
                        <w:shd w:val="clear" w:color="auto" w:fill="FFFFFF" w:themeFill="background1"/>
                      </w:tcPr>
                      <w:p>
                        <w:pPr>
                          <w:spacing w:line="225" w:lineRule="atLeast"/>
                          <w:jc w:val="center"/>
                          <w:rPr>
                            <w:color w:val="000000"/>
                            <w:szCs w:val="24"/>
                            <w:lang w:eastAsia="lt-LT"/>
                          </w:rPr>
                        </w:pPr>
                        <w:r>
                          <w:rPr>
                            <w:color w:val="000000"/>
                            <w:szCs w:val="24"/>
                            <w:lang w:eastAsia="lt-LT"/>
                          </w:rPr>
                          <w:t>Ne</w:t>
                        </w:r>
                      </w:p>
                    </w:tc>
                    <w:tc>
                      <w:tcPr>
                        <w:tcW w:w="1693" w:type="dxa"/>
                        <w:shd w:val="clear" w:color="auto" w:fill="FFFFFF" w:themeFill="background1"/>
                      </w:tcPr>
                      <w:p>
                        <w:pPr>
                          <w:spacing w:line="225" w:lineRule="atLeast"/>
                          <w:rPr>
                            <w:color w:val="000000"/>
                            <w:szCs w:val="24"/>
                            <w:lang w:eastAsia="lt-LT"/>
                          </w:rPr>
                        </w:pPr>
                        <w:r>
                          <w:rPr>
                            <w:color w:val="000000"/>
                            <w:szCs w:val="24"/>
                            <w:lang w:eastAsia="lt-LT"/>
                          </w:rPr>
                          <w:t>‎4.1, ‎4.3, ‎4.7, ‎4.8, ‎4.10, ‎4.11.4, ‎4.11.5, ‎4.12, ‎4.16, ‎4.17, ‎4.18, ‎4.19, ‎4.20, ‎4.21.</w:t>
                        </w:r>
                      </w:p>
                    </w:tc>
                    <w:tc>
                      <w:tcPr>
                        <w:tcW w:w="2486" w:type="dxa"/>
                        <w:shd w:val="clear" w:color="auto" w:fill="FFFFFF" w:themeFill="background1"/>
                      </w:tcPr>
                      <w:p>
                        <w:pPr>
                          <w:spacing w:line="225" w:lineRule="atLeast"/>
                          <w:jc w:val="both"/>
                          <w:rPr>
                            <w:szCs w:val="24"/>
                          </w:rPr>
                        </w:pPr>
                        <w:r>
                          <w:rPr>
                            <w:szCs w:val="24"/>
                          </w:rPr>
                          <w:t>LNG galia šiuo atveju turi būti skirta tik technologiniams poreikiams tenkinti. Papunktis yra taikomas, kai elektrinė yra ne vidaus tinkle.</w:t>
                        </w:r>
                      </w:p>
                      <w:p>
                        <w:pPr>
                          <w:spacing w:line="225" w:lineRule="atLeast"/>
                          <w:jc w:val="both"/>
                          <w:rPr>
                            <w:szCs w:val="24"/>
                          </w:rPr>
                        </w:pPr>
                        <w:r>
                          <w:rPr>
                            <w:szCs w:val="24"/>
                          </w:rPr>
                          <w:t>Kai elektrinė yra įrengiama vartojančio objekto vidaus tinkle, LNG suteikimui ir prijungimui yra taikomos Prijungimo aprašo nuostatos vartotojų įrenginių prijungimui.</w:t>
                        </w:r>
                      </w:p>
                      <w:p>
                        <w:pPr>
                          <w:spacing w:line="225" w:lineRule="atLeast"/>
                          <w:jc w:val="both"/>
                          <w:rPr>
                            <w:szCs w:val="24"/>
                          </w:rPr>
                        </w:pPr>
                      </w:p>
                    </w:tc>
                  </w:tr>
                  <w:tr>
                    <w:trPr>
                      <w:trHeight w:val="1386"/>
                    </w:trPr>
                    <w:tc>
                      <w:tcPr>
                        <w:tcW w:w="834" w:type="dxa"/>
                        <w:vMerge w:val="restart"/>
                        <w:shd w:val="clear" w:color="auto" w:fill="FFFFFF" w:themeFill="background1"/>
                      </w:tcPr>
                      <w:p>
                        <w:pPr>
                          <w:tabs>
                            <w:tab w:val="left" w:pos="262"/>
                            <w:tab w:val="left" w:pos="406"/>
                          </w:tabs>
                          <w:spacing w:line="225" w:lineRule="atLeast"/>
                          <w:jc w:val="center"/>
                          <w:rPr>
                            <w:color w:val="000000"/>
                            <w:sz w:val="22"/>
                            <w:szCs w:val="24"/>
                            <w:lang w:eastAsia="lt-LT"/>
                          </w:rPr>
                        </w:pPr>
                        <w:r>
                          <w:rPr>
                            <w:bCs/>
                            <w:color w:val="000000"/>
                            <w:szCs w:val="24"/>
                            <w:lang w:eastAsia="lt-LT"/>
                          </w:rPr>
                          <w:t>5.17.</w:t>
                        </w:r>
                      </w:p>
                    </w:tc>
                    <w:tc>
                      <w:tcPr>
                        <w:tcW w:w="976" w:type="dxa"/>
                        <w:shd w:val="clear" w:color="auto" w:fill="FFFFFF" w:themeFill="background1"/>
                      </w:tcPr>
                      <w:p>
                        <w:pPr>
                          <w:rPr>
                            <w:color w:val="000000"/>
                            <w:sz w:val="22"/>
                            <w:szCs w:val="24"/>
                            <w:lang w:eastAsia="lt-LT"/>
                          </w:rPr>
                        </w:pPr>
                        <w:r>
                          <w:rPr>
                            <w:bCs/>
                            <w:color w:val="000000"/>
                            <w:szCs w:val="24"/>
                            <w:lang w:eastAsia="lt-LT"/>
                          </w:rPr>
                          <w:t>5.17.1.</w:t>
                          <w:tab/>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Naujai suteikiama, ne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Naujai suteikiamas, ne didesnis nei 100 kW</w:t>
                        </w:r>
                      </w:p>
                    </w:tc>
                    <w:tc>
                      <w:tcPr>
                        <w:tcW w:w="1523" w:type="dxa"/>
                        <w:shd w:val="clear" w:color="auto" w:fill="FFFFFF" w:themeFill="background1"/>
                      </w:tcPr>
                      <w:p>
                        <w:pPr>
                          <w:spacing w:line="225" w:lineRule="atLeast"/>
                          <w:rPr>
                            <w:color w:val="000000"/>
                            <w:szCs w:val="24"/>
                            <w:lang w:eastAsia="lt-LT"/>
                          </w:rPr>
                        </w:pPr>
                        <w:r>
                          <w:rPr>
                            <w:color w:val="000000"/>
                            <w:szCs w:val="24"/>
                            <w:lang w:eastAsia="lt-LT"/>
                          </w:rPr>
                          <w:t>Naujai suteikiama, ne didesnė nei 100 kW</w:t>
                        </w:r>
                      </w:p>
                      <w:p>
                        <w:pPr>
                          <w:spacing w:line="225" w:lineRule="atLeast"/>
                          <w:rPr>
                            <w:color w:val="000000"/>
                            <w:szCs w:val="24"/>
                            <w:lang w:eastAsia="lt-LT"/>
                          </w:rPr>
                        </w:pPr>
                      </w:p>
                    </w:tc>
                    <w:tc>
                      <w:tcPr>
                        <w:tcW w:w="1522" w:type="dxa"/>
                        <w:shd w:val="clear" w:color="auto" w:fill="FFFFFF" w:themeFill="background1"/>
                      </w:tcPr>
                      <w:p>
                        <w:pPr>
                          <w:spacing w:line="225" w:lineRule="atLeast"/>
                          <w:rPr>
                            <w:color w:val="000000"/>
                            <w:szCs w:val="24"/>
                            <w:lang w:eastAsia="lt-LT"/>
                          </w:rPr>
                        </w:pPr>
                        <w:r>
                          <w:rPr>
                            <w:color w:val="000000"/>
                            <w:szCs w:val="24"/>
                            <w:lang w:eastAsia="lt-LT"/>
                          </w:rPr>
                          <w:t>Naujai suteikiama arba didinama</w:t>
                        </w:r>
                      </w:p>
                    </w:tc>
                    <w:tc>
                      <w:tcPr>
                        <w:tcW w:w="2347" w:type="dxa"/>
                        <w:vMerge w:val="restart"/>
                        <w:shd w:val="clear" w:color="auto" w:fill="FFFFFF" w:themeFill="background1"/>
                      </w:tcPr>
                      <w:p>
                        <w:pPr>
                          <w:spacing w:line="225" w:lineRule="atLeast"/>
                          <w:rPr>
                            <w:color w:val="000000"/>
                            <w:szCs w:val="24"/>
                            <w:lang w:eastAsia="lt-LT"/>
                          </w:rPr>
                        </w:pPr>
                        <w:r>
                          <w:rPr>
                            <w:color w:val="000000"/>
                            <w:szCs w:val="24"/>
                            <w:lang w:eastAsia="lt-LT"/>
                          </w:rPr>
                          <w:t>Kaupimo įrenginys, kaupiantis elektros energiją, pagamintą iš ne atsinaujinančių išteklių</w:t>
                        </w:r>
                      </w:p>
                    </w:tc>
                    <w:tc>
                      <w:tcPr>
                        <w:tcW w:w="834" w:type="dxa"/>
                        <w:vMerge w:val="restart"/>
                        <w:shd w:val="clear" w:color="auto" w:fill="FFFFFF" w:themeFill="background1"/>
                      </w:tcPr>
                      <w:p>
                        <w:pPr>
                          <w:spacing w:line="225" w:lineRule="atLeast"/>
                          <w:jc w:val="center"/>
                          <w:rPr>
                            <w:color w:val="000000"/>
                            <w:szCs w:val="24"/>
                            <w:lang w:eastAsia="lt-LT"/>
                          </w:rPr>
                        </w:pPr>
                        <w:r>
                          <w:rPr>
                            <w:color w:val="000000"/>
                            <w:szCs w:val="24"/>
                            <w:lang w:eastAsia="lt-LT"/>
                          </w:rPr>
                          <w:t>Ne</w:t>
                        </w:r>
                      </w:p>
                    </w:tc>
                    <w:tc>
                      <w:tcPr>
                        <w:tcW w:w="1693" w:type="dxa"/>
                        <w:vMerge w:val="restart"/>
                        <w:shd w:val="clear" w:color="auto" w:fill="FFFFFF" w:themeFill="background1"/>
                      </w:tcPr>
                      <w:p>
                        <w:pPr>
                          <w:spacing w:line="225" w:lineRule="atLeast"/>
                          <w:rPr>
                            <w:color w:val="000000"/>
                            <w:szCs w:val="24"/>
                            <w:lang w:eastAsia="lt-LT"/>
                          </w:rPr>
                        </w:pPr>
                        <w:r>
                          <w:rPr>
                            <w:color w:val="000000"/>
                            <w:szCs w:val="24"/>
                            <w:lang w:eastAsia="lt-LT"/>
                          </w:rPr>
                          <w:t xml:space="preserve">‎4.1, ‎4.3, ‎4.4, ‎4.5, ‎4.7, ‎4.8, ‎4.9, ‎4.10, ‎4.14,  ‎4.16, ‎4.17, ‎4.18, ‎4.19, ‎4.20, ‎4.21.</w:t>
                        </w:r>
                      </w:p>
                    </w:tc>
                    <w:tc>
                      <w:tcPr>
                        <w:tcW w:w="2486" w:type="dxa"/>
                        <w:vMerge w:val="restart"/>
                        <w:shd w:val="clear" w:color="auto" w:fill="FFFFFF" w:themeFill="background1"/>
                      </w:tcPr>
                      <w:p>
                        <w:pPr>
                          <w:spacing w:line="225" w:lineRule="atLeast"/>
                          <w:jc w:val="both"/>
                          <w:rPr>
                            <w:szCs w:val="24"/>
                          </w:rPr>
                        </w:pPr>
                        <w:r>
                          <w:rPr>
                            <w:szCs w:val="24"/>
                          </w:rPr>
                          <w:t>LNG, kai kaupimo įrenginys įrengiamas esamų objektų vidaus tinkle, suteikiama atskiru procesu, išskyrus, jei esami objektai yra elektrinės, kurios turėjo LNG, suteiktą tik elektrinės technologiniams poreikiams tenkinti, arba tik kaupimo įrenginys prijungiamas naujame skirstomojo tinklo taške, suteikiant LNG ir LGG. Kai kaupimo įrenginys įrengimas taip, kad jo ir elektrinės keitiklis yra bendras, į Pmax skiltį neatsižvelgiama.</w:t>
                        </w:r>
                      </w:p>
                      <w:p>
                        <w:pPr>
                          <w:spacing w:line="225" w:lineRule="atLeast"/>
                          <w:jc w:val="both"/>
                          <w:rPr>
                            <w:szCs w:val="24"/>
                          </w:rPr>
                        </w:pPr>
                      </w:p>
                    </w:tc>
                  </w:tr>
                  <w:tr>
                    <w:trPr>
                      <w:trHeight w:val="1125"/>
                    </w:trPr>
                    <w:tc>
                      <w:tcPr>
                        <w:tcW w:w="834" w:type="dxa"/>
                        <w:vMerge/>
                      </w:tcPr>
                      <w:p>
                        <w:pPr>
                          <w:tabs>
                            <w:tab w:val="left" w:pos="262"/>
                            <w:tab w:val="left" w:pos="406"/>
                          </w:tabs>
                          <w:spacing w:line="225" w:lineRule="atLeast"/>
                          <w:jc w:val="center"/>
                          <w:rPr>
                            <w:color w:val="000000"/>
                            <w:sz w:val="22"/>
                            <w:szCs w:val="24"/>
                            <w:lang w:eastAsia="lt-LT"/>
                          </w:rPr>
                        </w:pPr>
                      </w:p>
                    </w:tc>
                    <w:tc>
                      <w:tcPr>
                        <w:tcW w:w="976" w:type="dxa"/>
                        <w:shd w:val="clear" w:color="auto" w:fill="FFFFFF" w:themeFill="background1"/>
                      </w:tcPr>
                      <w:p>
                        <w:pPr>
                          <w:rPr>
                            <w:color w:val="000000"/>
                            <w:sz w:val="22"/>
                            <w:szCs w:val="24"/>
                            <w:lang w:eastAsia="lt-LT"/>
                          </w:rPr>
                        </w:pPr>
                        <w:r>
                          <w:rPr>
                            <w:bCs/>
                            <w:color w:val="000000"/>
                            <w:szCs w:val="24"/>
                            <w:lang w:eastAsia="lt-LT"/>
                          </w:rPr>
                          <w:t>5.17.2.</w:t>
                          <w:tab/>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 ne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Didinamas, ne didesnis nei 100 kW</w:t>
                        </w:r>
                      </w:p>
                    </w:tc>
                    <w:tc>
                      <w:tcPr>
                        <w:tcW w:w="1523" w:type="dxa"/>
                        <w:shd w:val="clear" w:color="auto" w:fill="FFFFFF" w:themeFill="background1"/>
                      </w:tcPr>
                      <w:p>
                        <w:pPr>
                          <w:spacing w:line="225" w:lineRule="atLeast"/>
                          <w:rPr>
                            <w:color w:val="000000"/>
                            <w:szCs w:val="24"/>
                            <w:lang w:eastAsia="lt-LT"/>
                          </w:rPr>
                        </w:pPr>
                        <w:r>
                          <w:rPr>
                            <w:color w:val="000000"/>
                            <w:szCs w:val="24"/>
                            <w:lang w:eastAsia="lt-LT"/>
                          </w:rPr>
                          <w:t>Didinama, ne didesnė nei 100 kW</w:t>
                        </w:r>
                      </w:p>
                      <w:p>
                        <w:pPr>
                          <w:spacing w:line="225" w:lineRule="atLeast"/>
                          <w:rPr>
                            <w:color w:val="000000"/>
                            <w:szCs w:val="24"/>
                            <w:lang w:eastAsia="lt-LT"/>
                          </w:rPr>
                        </w:pPr>
                      </w:p>
                    </w:tc>
                    <w:tc>
                      <w:tcPr>
                        <w:tcW w:w="1522" w:type="dxa"/>
                        <w:shd w:val="clear" w:color="auto" w:fill="FFFFFF" w:themeFill="background1"/>
                      </w:tcPr>
                      <w:p>
                        <w:pPr>
                          <w:spacing w:line="225" w:lineRule="atLeast"/>
                          <w:rPr>
                            <w:color w:val="000000"/>
                            <w:szCs w:val="24"/>
                            <w:lang w:eastAsia="lt-LT"/>
                          </w:rPr>
                        </w:pPr>
                        <w:r>
                          <w:rPr>
                            <w:color w:val="000000"/>
                            <w:szCs w:val="24"/>
                            <w:lang w:eastAsia="lt-LT"/>
                          </w:rPr>
                          <w:t>Didinama</w:t>
                        </w:r>
                      </w:p>
                    </w:tc>
                    <w:tc>
                      <w:tcPr>
                        <w:tcW w:w="2347" w:type="dxa"/>
                        <w:vMerge/>
                      </w:tcPr>
                      <w:p>
                        <w:pPr>
                          <w:spacing w:line="225" w:lineRule="atLeast"/>
                          <w:rPr>
                            <w:color w:val="000000"/>
                            <w:szCs w:val="24"/>
                            <w:lang w:eastAsia="lt-LT"/>
                          </w:rPr>
                        </w:pPr>
                      </w:p>
                    </w:tc>
                    <w:tc>
                      <w:tcPr>
                        <w:tcW w:w="834" w:type="dxa"/>
                        <w:vMerge/>
                      </w:tcPr>
                      <w:p>
                        <w:pPr>
                          <w:spacing w:line="225" w:lineRule="atLeast"/>
                          <w:jc w:val="center"/>
                          <w:rPr>
                            <w:color w:val="000000"/>
                            <w:szCs w:val="24"/>
                            <w:lang w:eastAsia="lt-LT"/>
                          </w:rPr>
                        </w:pPr>
                      </w:p>
                    </w:tc>
                    <w:tc>
                      <w:tcPr>
                        <w:tcW w:w="1693" w:type="dxa"/>
                        <w:vMerge/>
                      </w:tcPr>
                      <w:p>
                        <w:pPr>
                          <w:spacing w:line="225" w:lineRule="atLeast"/>
                          <w:rPr>
                            <w:color w:val="000000"/>
                            <w:szCs w:val="24"/>
                            <w:lang w:eastAsia="lt-LT"/>
                          </w:rPr>
                        </w:pPr>
                      </w:p>
                    </w:tc>
                    <w:tc>
                      <w:tcPr>
                        <w:tcW w:w="2486" w:type="dxa"/>
                        <w:vMerge/>
                      </w:tcPr>
                      <w:p>
                        <w:pPr>
                          <w:spacing w:line="225" w:lineRule="atLeast"/>
                          <w:jc w:val="both"/>
                          <w:rPr>
                            <w:szCs w:val="24"/>
                          </w:rPr>
                        </w:pPr>
                      </w:p>
                    </w:tc>
                  </w:tr>
                  <w:tr>
                    <w:trPr>
                      <w:trHeight w:val="983"/>
                    </w:trPr>
                    <w:tc>
                      <w:tcPr>
                        <w:tcW w:w="834" w:type="dxa"/>
                        <w:vMerge/>
                      </w:tcPr>
                      <w:p>
                        <w:pPr>
                          <w:tabs>
                            <w:tab w:val="left" w:pos="262"/>
                            <w:tab w:val="left" w:pos="406"/>
                          </w:tabs>
                          <w:spacing w:line="225" w:lineRule="atLeast"/>
                          <w:jc w:val="center"/>
                          <w:rPr>
                            <w:color w:val="000000"/>
                            <w:sz w:val="22"/>
                            <w:szCs w:val="24"/>
                            <w:lang w:eastAsia="lt-LT"/>
                          </w:rPr>
                        </w:pPr>
                      </w:p>
                    </w:tc>
                    <w:tc>
                      <w:tcPr>
                        <w:tcW w:w="976" w:type="dxa"/>
                        <w:shd w:val="clear" w:color="auto" w:fill="FFFFFF" w:themeFill="background1"/>
                      </w:tcPr>
                      <w:p>
                        <w:pPr>
                          <w:rPr>
                            <w:color w:val="000000"/>
                            <w:sz w:val="22"/>
                            <w:szCs w:val="24"/>
                            <w:lang w:eastAsia="lt-LT"/>
                          </w:rPr>
                        </w:pPr>
                        <w:r>
                          <w:rPr>
                            <w:bCs/>
                            <w:color w:val="000000"/>
                            <w:szCs w:val="24"/>
                            <w:lang w:eastAsia="lt-LT"/>
                          </w:rPr>
                          <w:t>5.17.3.</w:t>
                          <w:tab/>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Nekeičiama, ne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Nekeičiamas, ne didesnis nei 100 kW</w:t>
                        </w:r>
                      </w:p>
                    </w:tc>
                    <w:tc>
                      <w:tcPr>
                        <w:tcW w:w="1523" w:type="dxa"/>
                        <w:shd w:val="clear" w:color="auto" w:fill="FFFFFF" w:themeFill="background1"/>
                      </w:tcPr>
                      <w:p>
                        <w:pPr>
                          <w:spacing w:line="225" w:lineRule="atLeast"/>
                          <w:rPr>
                            <w:color w:val="000000"/>
                            <w:szCs w:val="24"/>
                            <w:lang w:eastAsia="lt-LT"/>
                          </w:rPr>
                        </w:pPr>
                        <w:r>
                          <w:rPr>
                            <w:color w:val="000000"/>
                            <w:szCs w:val="24"/>
                            <w:lang w:eastAsia="lt-LT"/>
                          </w:rPr>
                          <w:t>Didinama, ne didesnė nei 100 kW</w:t>
                        </w:r>
                      </w:p>
                      <w:p>
                        <w:pPr>
                          <w:spacing w:line="225" w:lineRule="atLeast"/>
                          <w:rPr>
                            <w:color w:val="000000"/>
                            <w:szCs w:val="24"/>
                            <w:lang w:eastAsia="lt-LT"/>
                          </w:rPr>
                        </w:pPr>
                      </w:p>
                    </w:tc>
                    <w:tc>
                      <w:tcPr>
                        <w:tcW w:w="1522" w:type="dxa"/>
                        <w:shd w:val="clear" w:color="auto" w:fill="FFFFFF" w:themeFill="background1"/>
                      </w:tcPr>
                      <w:p>
                        <w:pPr>
                          <w:spacing w:line="225" w:lineRule="atLeast"/>
                          <w:rPr>
                            <w:color w:val="000000"/>
                            <w:szCs w:val="24"/>
                            <w:lang w:eastAsia="lt-LT"/>
                          </w:rPr>
                        </w:pPr>
                        <w:r>
                          <w:rPr>
                            <w:color w:val="000000"/>
                            <w:szCs w:val="24"/>
                            <w:lang w:eastAsia="lt-LT"/>
                          </w:rPr>
                          <w:t>Didinama arba nekeičiama</w:t>
                        </w:r>
                      </w:p>
                    </w:tc>
                    <w:tc>
                      <w:tcPr>
                        <w:tcW w:w="2347" w:type="dxa"/>
                        <w:vMerge/>
                      </w:tcPr>
                      <w:p>
                        <w:pPr>
                          <w:spacing w:line="225" w:lineRule="atLeast"/>
                          <w:rPr>
                            <w:color w:val="000000"/>
                            <w:szCs w:val="24"/>
                            <w:lang w:eastAsia="lt-LT"/>
                          </w:rPr>
                        </w:pPr>
                      </w:p>
                    </w:tc>
                    <w:tc>
                      <w:tcPr>
                        <w:tcW w:w="834" w:type="dxa"/>
                        <w:vMerge/>
                      </w:tcPr>
                      <w:p>
                        <w:pPr>
                          <w:spacing w:line="225" w:lineRule="atLeast"/>
                          <w:jc w:val="center"/>
                          <w:rPr>
                            <w:color w:val="000000"/>
                            <w:szCs w:val="24"/>
                            <w:lang w:eastAsia="lt-LT"/>
                          </w:rPr>
                        </w:pPr>
                      </w:p>
                    </w:tc>
                    <w:tc>
                      <w:tcPr>
                        <w:tcW w:w="1693" w:type="dxa"/>
                        <w:vMerge/>
                      </w:tcPr>
                      <w:p>
                        <w:pPr>
                          <w:spacing w:line="225" w:lineRule="atLeast"/>
                          <w:rPr>
                            <w:color w:val="000000"/>
                            <w:szCs w:val="24"/>
                            <w:lang w:eastAsia="lt-LT"/>
                          </w:rPr>
                        </w:pPr>
                      </w:p>
                    </w:tc>
                    <w:tc>
                      <w:tcPr>
                        <w:tcW w:w="2486" w:type="dxa"/>
                        <w:vMerge/>
                      </w:tcPr>
                      <w:p>
                        <w:pPr>
                          <w:spacing w:line="225" w:lineRule="atLeast"/>
                          <w:jc w:val="both"/>
                          <w:rPr>
                            <w:szCs w:val="24"/>
                          </w:rPr>
                        </w:pPr>
                      </w:p>
                    </w:tc>
                  </w:tr>
                  <w:tr>
                    <w:trPr>
                      <w:trHeight w:val="988"/>
                    </w:trPr>
                    <w:tc>
                      <w:tcPr>
                        <w:tcW w:w="834" w:type="dxa"/>
                        <w:vMerge w:val="restart"/>
                        <w:shd w:val="clear" w:color="auto" w:fill="FFFFFF" w:themeFill="background1"/>
                      </w:tcPr>
                      <w:p>
                        <w:pPr>
                          <w:tabs>
                            <w:tab w:val="left" w:pos="262"/>
                            <w:tab w:val="left" w:pos="406"/>
                          </w:tabs>
                          <w:spacing w:line="225" w:lineRule="atLeast"/>
                          <w:jc w:val="center"/>
                          <w:rPr>
                            <w:color w:val="000000"/>
                            <w:sz w:val="22"/>
                            <w:szCs w:val="24"/>
                            <w:lang w:eastAsia="lt-LT"/>
                          </w:rPr>
                        </w:pPr>
                        <w:r>
                          <w:rPr>
                            <w:bCs/>
                            <w:color w:val="000000"/>
                            <w:szCs w:val="24"/>
                            <w:lang w:eastAsia="lt-LT"/>
                          </w:rPr>
                          <w:t>5.18.</w:t>
                        </w:r>
                      </w:p>
                    </w:tc>
                    <w:tc>
                      <w:tcPr>
                        <w:tcW w:w="976" w:type="dxa"/>
                        <w:shd w:val="clear" w:color="auto" w:fill="FFFFFF" w:themeFill="background1"/>
                      </w:tcPr>
                      <w:p>
                        <w:pPr>
                          <w:rPr>
                            <w:color w:val="000000"/>
                            <w:sz w:val="22"/>
                            <w:szCs w:val="24"/>
                            <w:lang w:eastAsia="lt-LT"/>
                          </w:rPr>
                        </w:pPr>
                        <w:r>
                          <w:rPr>
                            <w:bCs/>
                            <w:color w:val="000000"/>
                            <w:szCs w:val="24"/>
                            <w:lang w:eastAsia="lt-LT"/>
                          </w:rPr>
                          <w:t>5.18.1.</w:t>
                          <w:tab/>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Naujai suteikiama, ne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Naujai suteikiamas, ne didesnis nei 100 kW</w:t>
                        </w:r>
                      </w:p>
                    </w:tc>
                    <w:tc>
                      <w:tcPr>
                        <w:tcW w:w="1523" w:type="dxa"/>
                        <w:shd w:val="clear" w:color="auto" w:fill="FFFFFF" w:themeFill="background1"/>
                      </w:tcPr>
                      <w:p>
                        <w:pPr>
                          <w:spacing w:line="225" w:lineRule="atLeast"/>
                          <w:rPr>
                            <w:color w:val="000000"/>
                            <w:szCs w:val="24"/>
                            <w:lang w:eastAsia="lt-LT"/>
                          </w:rPr>
                        </w:pPr>
                        <w:r>
                          <w:rPr>
                            <w:color w:val="000000"/>
                            <w:szCs w:val="24"/>
                            <w:lang w:eastAsia="lt-LT"/>
                          </w:rPr>
                          <w:t>Naujai suteikiama, ne didesnė nei 100 kW</w:t>
                        </w:r>
                      </w:p>
                    </w:tc>
                    <w:tc>
                      <w:tcPr>
                        <w:tcW w:w="1522" w:type="dxa"/>
                        <w:shd w:val="clear" w:color="auto" w:fill="FFFFFF" w:themeFill="background1"/>
                      </w:tcPr>
                      <w:p>
                        <w:pPr>
                          <w:spacing w:line="225" w:lineRule="atLeast"/>
                          <w:rPr>
                            <w:color w:val="000000"/>
                            <w:szCs w:val="24"/>
                            <w:lang w:eastAsia="lt-LT"/>
                          </w:rPr>
                        </w:pPr>
                        <w:r>
                          <w:rPr>
                            <w:color w:val="000000"/>
                            <w:szCs w:val="24"/>
                            <w:lang w:eastAsia="lt-LT"/>
                          </w:rPr>
                          <w:t>Naujai suteikiama, didinama arba nekeičiama</w:t>
                        </w:r>
                      </w:p>
                    </w:tc>
                    <w:tc>
                      <w:tcPr>
                        <w:tcW w:w="2347" w:type="dxa"/>
                        <w:vMerge w:val="restart"/>
                        <w:shd w:val="clear" w:color="auto" w:fill="FFFFFF" w:themeFill="background1"/>
                      </w:tcPr>
                      <w:p>
                        <w:pPr>
                          <w:spacing w:line="225" w:lineRule="atLeast"/>
                          <w:rPr>
                            <w:color w:val="000000"/>
                            <w:szCs w:val="24"/>
                            <w:lang w:eastAsia="lt-LT"/>
                          </w:rPr>
                        </w:pPr>
                        <w:r>
                          <w:rPr>
                            <w:color w:val="000000"/>
                            <w:szCs w:val="24"/>
                            <w:lang w:eastAsia="lt-LT"/>
                          </w:rPr>
                          <w:t>Kaupimo įrenginys, kaupiantis elektros energiją iš atsinaujinančių išteklių elektrinės, kurios įrengtoji galia ne didesnė kaip 100 kW</w:t>
                        </w:r>
                      </w:p>
                    </w:tc>
                    <w:tc>
                      <w:tcPr>
                        <w:tcW w:w="834" w:type="dxa"/>
                        <w:vMerge w:val="restart"/>
                        <w:shd w:val="clear" w:color="auto" w:fill="FFFFFF" w:themeFill="background1"/>
                      </w:tcPr>
                      <w:p>
                        <w:pPr>
                          <w:spacing w:line="225" w:lineRule="atLeast"/>
                          <w:jc w:val="center"/>
                          <w:rPr>
                            <w:color w:val="000000"/>
                            <w:szCs w:val="24"/>
                            <w:lang w:eastAsia="lt-LT"/>
                          </w:rPr>
                        </w:pPr>
                        <w:r>
                          <w:rPr>
                            <w:color w:val="000000"/>
                            <w:szCs w:val="24"/>
                            <w:lang w:eastAsia="lt-LT"/>
                          </w:rPr>
                          <w:t>Taip</w:t>
                        </w:r>
                      </w:p>
                    </w:tc>
                    <w:tc>
                      <w:tcPr>
                        <w:tcW w:w="1693" w:type="dxa"/>
                        <w:vMerge w:val="restart"/>
                        <w:shd w:val="clear" w:color="auto" w:fill="FFFFFF" w:themeFill="background1"/>
                      </w:tcPr>
                      <w:p>
                        <w:pPr>
                          <w:spacing w:line="225" w:lineRule="atLeast"/>
                          <w:rPr>
                            <w:color w:val="000000"/>
                            <w:szCs w:val="24"/>
                            <w:lang w:eastAsia="lt-LT"/>
                          </w:rPr>
                        </w:pPr>
                        <w:r>
                          <w:rPr>
                            <w:color w:val="000000"/>
                            <w:szCs w:val="24"/>
                            <w:lang w:eastAsia="lt-LT"/>
                          </w:rPr>
                          <w:t xml:space="preserve">‎4.8, ‎4.9, ‎4.10, ‎4.11.1,   ‎4.11.2, ‎4.11.3, ‎4.14, ‎4.16, ‎4.17, ‎4.18, ‎4.19.</w:t>
                        </w:r>
                      </w:p>
                    </w:tc>
                    <w:tc>
                      <w:tcPr>
                        <w:tcW w:w="2486" w:type="dxa"/>
                        <w:vMerge w:val="restart"/>
                        <w:shd w:val="clear" w:color="auto" w:fill="FFFFFF" w:themeFill="background1"/>
                      </w:tcPr>
                      <w:p>
                        <w:pPr>
                          <w:spacing w:line="225" w:lineRule="atLeast"/>
                          <w:jc w:val="both"/>
                          <w:rPr>
                            <w:szCs w:val="24"/>
                          </w:rPr>
                        </w:pPr>
                        <w:r>
                          <w:rPr>
                            <w:szCs w:val="24"/>
                          </w:rPr>
                          <w:t>LNG, kai kaupimo įrenginys įrengiamas esamų objektų vidaus tinkle, suteikiama atskiru procesu, išskyrus, jei esami objektai yra elektrinės, kurios turėjo LNG, suteiktą tik elektrinės technologiniams poreikiams tenkinti, arba tik kaupimo įrenginys prijungiamas naujame skirstomojo tinklo taške, suteikiant LNG ir LGG. Kai kaupimo įrenginys įrengimas taip, kad jo ir elektrinės keitiklis yra bendras, į Pmax skiltį neatsižvelgiama.</w:t>
                        </w:r>
                      </w:p>
                      <w:p>
                        <w:pPr>
                          <w:spacing w:line="225" w:lineRule="atLeast"/>
                          <w:jc w:val="both"/>
                          <w:rPr>
                            <w:szCs w:val="24"/>
                          </w:rPr>
                        </w:pPr>
                      </w:p>
                    </w:tc>
                  </w:tr>
                  <w:tr>
                    <w:trPr>
                      <w:trHeight w:val="1257"/>
                    </w:trPr>
                    <w:tc>
                      <w:tcPr>
                        <w:tcW w:w="834" w:type="dxa"/>
                        <w:vMerge/>
                      </w:tcPr>
                      <w:p>
                        <w:pPr>
                          <w:tabs>
                            <w:tab w:val="left" w:pos="262"/>
                            <w:tab w:val="left" w:pos="406"/>
                          </w:tabs>
                          <w:spacing w:line="225" w:lineRule="atLeast"/>
                          <w:jc w:val="center"/>
                          <w:rPr>
                            <w:color w:val="000000"/>
                            <w:sz w:val="22"/>
                            <w:szCs w:val="24"/>
                            <w:lang w:eastAsia="lt-LT"/>
                          </w:rPr>
                        </w:pPr>
                      </w:p>
                    </w:tc>
                    <w:tc>
                      <w:tcPr>
                        <w:tcW w:w="976" w:type="dxa"/>
                        <w:shd w:val="clear" w:color="auto" w:fill="FFFFFF" w:themeFill="background1"/>
                      </w:tcPr>
                      <w:p>
                        <w:pPr>
                          <w:rPr>
                            <w:color w:val="000000"/>
                            <w:sz w:val="22"/>
                            <w:szCs w:val="24"/>
                            <w:lang w:eastAsia="lt-LT"/>
                          </w:rPr>
                        </w:pPr>
                        <w:r>
                          <w:rPr>
                            <w:bCs/>
                            <w:color w:val="000000"/>
                            <w:szCs w:val="24"/>
                            <w:lang w:eastAsia="lt-LT"/>
                          </w:rPr>
                          <w:t>5.18.2.</w:t>
                          <w:tab/>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 ne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Didinamas, ne didesnis nei 100 kW</w:t>
                        </w:r>
                      </w:p>
                    </w:tc>
                    <w:tc>
                      <w:tcPr>
                        <w:tcW w:w="1523" w:type="dxa"/>
                        <w:shd w:val="clear" w:color="auto" w:fill="FFFFFF" w:themeFill="background1"/>
                      </w:tcPr>
                      <w:p>
                        <w:pPr>
                          <w:spacing w:line="225" w:lineRule="atLeast"/>
                          <w:rPr>
                            <w:color w:val="000000"/>
                            <w:szCs w:val="24"/>
                            <w:lang w:eastAsia="lt-LT"/>
                          </w:rPr>
                        </w:pPr>
                        <w:r>
                          <w:rPr>
                            <w:color w:val="000000"/>
                            <w:szCs w:val="24"/>
                            <w:lang w:eastAsia="lt-LT"/>
                          </w:rPr>
                          <w:t>Didinama, ne didesnė nei 100 kW</w:t>
                        </w:r>
                      </w:p>
                      <w:p>
                        <w:pPr>
                          <w:spacing w:line="225" w:lineRule="atLeast"/>
                          <w:rPr>
                            <w:color w:val="000000"/>
                            <w:szCs w:val="24"/>
                            <w:lang w:eastAsia="lt-LT"/>
                          </w:rPr>
                        </w:pPr>
                      </w:p>
                    </w:tc>
                    <w:tc>
                      <w:tcPr>
                        <w:tcW w:w="1522" w:type="dxa"/>
                        <w:shd w:val="clear" w:color="auto" w:fill="FFFFFF" w:themeFill="background1"/>
                      </w:tcPr>
                      <w:p>
                        <w:pPr>
                          <w:spacing w:line="225" w:lineRule="atLeast"/>
                          <w:rPr>
                            <w:color w:val="000000"/>
                            <w:szCs w:val="24"/>
                            <w:lang w:eastAsia="lt-LT"/>
                          </w:rPr>
                        </w:pPr>
                        <w:r>
                          <w:rPr>
                            <w:color w:val="000000"/>
                            <w:szCs w:val="24"/>
                            <w:lang w:eastAsia="lt-LT"/>
                          </w:rPr>
                          <w:t>Didinama arba nekeičiama</w:t>
                        </w:r>
                      </w:p>
                    </w:tc>
                    <w:tc>
                      <w:tcPr>
                        <w:tcW w:w="2347" w:type="dxa"/>
                        <w:vMerge/>
                      </w:tcPr>
                      <w:p>
                        <w:pPr>
                          <w:spacing w:line="225" w:lineRule="atLeast"/>
                          <w:rPr>
                            <w:color w:val="000000"/>
                            <w:szCs w:val="24"/>
                            <w:lang w:eastAsia="lt-LT"/>
                          </w:rPr>
                        </w:pPr>
                      </w:p>
                    </w:tc>
                    <w:tc>
                      <w:tcPr>
                        <w:tcW w:w="834" w:type="dxa"/>
                        <w:vMerge/>
                      </w:tcPr>
                      <w:p>
                        <w:pPr>
                          <w:spacing w:line="225" w:lineRule="atLeast"/>
                          <w:jc w:val="center"/>
                          <w:rPr>
                            <w:color w:val="000000"/>
                            <w:szCs w:val="24"/>
                            <w:lang w:eastAsia="lt-LT"/>
                          </w:rPr>
                        </w:pPr>
                      </w:p>
                    </w:tc>
                    <w:tc>
                      <w:tcPr>
                        <w:tcW w:w="1693" w:type="dxa"/>
                        <w:vMerge/>
                      </w:tcPr>
                      <w:p>
                        <w:pPr>
                          <w:spacing w:line="225" w:lineRule="atLeast"/>
                          <w:rPr>
                            <w:color w:val="000000"/>
                            <w:szCs w:val="24"/>
                            <w:lang w:eastAsia="lt-LT"/>
                          </w:rPr>
                        </w:pPr>
                      </w:p>
                    </w:tc>
                    <w:tc>
                      <w:tcPr>
                        <w:tcW w:w="2486" w:type="dxa"/>
                        <w:vMerge/>
                      </w:tcPr>
                      <w:p>
                        <w:pPr>
                          <w:spacing w:line="225" w:lineRule="atLeast"/>
                          <w:rPr>
                            <w:szCs w:val="24"/>
                          </w:rPr>
                        </w:pPr>
                      </w:p>
                    </w:tc>
                  </w:tr>
                  <w:tr>
                    <w:trPr>
                      <w:trHeight w:val="1257"/>
                    </w:trPr>
                    <w:tc>
                      <w:tcPr>
                        <w:tcW w:w="834" w:type="dxa"/>
                        <w:vMerge/>
                      </w:tcPr>
                      <w:p>
                        <w:pPr>
                          <w:tabs>
                            <w:tab w:val="left" w:pos="262"/>
                            <w:tab w:val="left" w:pos="406"/>
                          </w:tabs>
                          <w:spacing w:line="225" w:lineRule="atLeast"/>
                          <w:jc w:val="center"/>
                          <w:rPr>
                            <w:color w:val="000000"/>
                            <w:sz w:val="22"/>
                            <w:szCs w:val="24"/>
                            <w:lang w:eastAsia="lt-LT"/>
                          </w:rPr>
                        </w:pPr>
                      </w:p>
                    </w:tc>
                    <w:tc>
                      <w:tcPr>
                        <w:tcW w:w="976" w:type="dxa"/>
                        <w:shd w:val="clear" w:color="auto" w:fill="FFFFFF" w:themeFill="background1"/>
                      </w:tcPr>
                      <w:p>
                        <w:pPr>
                          <w:rPr>
                            <w:color w:val="000000"/>
                            <w:sz w:val="22"/>
                            <w:szCs w:val="24"/>
                            <w:lang w:eastAsia="lt-LT"/>
                          </w:rPr>
                        </w:pPr>
                        <w:r>
                          <w:rPr>
                            <w:bCs/>
                            <w:color w:val="000000"/>
                            <w:szCs w:val="24"/>
                            <w:lang w:eastAsia="lt-LT"/>
                          </w:rPr>
                          <w:t>5.18.3.</w:t>
                          <w:tab/>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Nekeičiama, ne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Nekeičiamas, ne didesnis nei 100 kW</w:t>
                        </w:r>
                      </w:p>
                    </w:tc>
                    <w:tc>
                      <w:tcPr>
                        <w:tcW w:w="1523" w:type="dxa"/>
                        <w:shd w:val="clear" w:color="auto" w:fill="FFFFFF" w:themeFill="background1"/>
                      </w:tcPr>
                      <w:p>
                        <w:pPr>
                          <w:spacing w:line="225" w:lineRule="atLeast"/>
                          <w:rPr>
                            <w:color w:val="000000"/>
                            <w:szCs w:val="24"/>
                            <w:lang w:eastAsia="lt-LT"/>
                          </w:rPr>
                        </w:pPr>
                        <w:r>
                          <w:rPr>
                            <w:color w:val="000000"/>
                            <w:szCs w:val="24"/>
                            <w:lang w:eastAsia="lt-LT"/>
                          </w:rPr>
                          <w:t>Didinama, ne didesnė nei 100 kW</w:t>
                        </w:r>
                      </w:p>
                      <w:p>
                        <w:pPr>
                          <w:spacing w:line="225" w:lineRule="atLeast"/>
                          <w:rPr>
                            <w:color w:val="000000"/>
                            <w:szCs w:val="24"/>
                            <w:lang w:eastAsia="lt-LT"/>
                          </w:rPr>
                        </w:pPr>
                      </w:p>
                    </w:tc>
                    <w:tc>
                      <w:tcPr>
                        <w:tcW w:w="1522" w:type="dxa"/>
                        <w:shd w:val="clear" w:color="auto" w:fill="FFFFFF" w:themeFill="background1"/>
                      </w:tcPr>
                      <w:p>
                        <w:pPr>
                          <w:spacing w:line="225" w:lineRule="atLeast"/>
                          <w:rPr>
                            <w:color w:val="000000"/>
                            <w:szCs w:val="24"/>
                            <w:lang w:eastAsia="lt-LT"/>
                          </w:rPr>
                        </w:pPr>
                        <w:r>
                          <w:rPr>
                            <w:color w:val="000000"/>
                            <w:szCs w:val="24"/>
                            <w:lang w:eastAsia="lt-LT"/>
                          </w:rPr>
                          <w:t>Didinama arba nekeičiama</w:t>
                        </w:r>
                      </w:p>
                    </w:tc>
                    <w:tc>
                      <w:tcPr>
                        <w:tcW w:w="2347" w:type="dxa"/>
                        <w:vMerge/>
                      </w:tcPr>
                      <w:p>
                        <w:pPr>
                          <w:spacing w:line="225" w:lineRule="atLeast"/>
                          <w:rPr>
                            <w:color w:val="000000"/>
                            <w:szCs w:val="24"/>
                            <w:lang w:eastAsia="lt-LT"/>
                          </w:rPr>
                        </w:pPr>
                      </w:p>
                    </w:tc>
                    <w:tc>
                      <w:tcPr>
                        <w:tcW w:w="834" w:type="dxa"/>
                        <w:vMerge/>
                      </w:tcPr>
                      <w:p>
                        <w:pPr>
                          <w:spacing w:line="225" w:lineRule="atLeast"/>
                          <w:jc w:val="center"/>
                          <w:rPr>
                            <w:color w:val="000000"/>
                            <w:szCs w:val="24"/>
                            <w:lang w:eastAsia="lt-LT"/>
                          </w:rPr>
                        </w:pPr>
                      </w:p>
                    </w:tc>
                    <w:tc>
                      <w:tcPr>
                        <w:tcW w:w="1693" w:type="dxa"/>
                        <w:vMerge/>
                      </w:tcPr>
                      <w:p>
                        <w:pPr>
                          <w:spacing w:line="225" w:lineRule="atLeast"/>
                          <w:rPr>
                            <w:color w:val="000000"/>
                            <w:szCs w:val="24"/>
                            <w:lang w:eastAsia="lt-LT"/>
                          </w:rPr>
                        </w:pPr>
                      </w:p>
                    </w:tc>
                    <w:tc>
                      <w:tcPr>
                        <w:tcW w:w="2486" w:type="dxa"/>
                        <w:vMerge/>
                      </w:tcPr>
                      <w:p>
                        <w:pPr>
                          <w:spacing w:line="225" w:lineRule="atLeast"/>
                          <w:rPr>
                            <w:szCs w:val="24"/>
                          </w:rPr>
                        </w:pPr>
                      </w:p>
                    </w:tc>
                  </w:tr>
                  <w:tr>
                    <w:trPr>
                      <w:trHeight w:val="1274"/>
                    </w:trPr>
                    <w:tc>
                      <w:tcPr>
                        <w:tcW w:w="834" w:type="dxa"/>
                        <w:vMerge w:val="restart"/>
                        <w:shd w:val="clear" w:color="auto" w:fill="FFFFFF" w:themeFill="background1"/>
                      </w:tcPr>
                      <w:p>
                        <w:pPr>
                          <w:tabs>
                            <w:tab w:val="left" w:pos="262"/>
                            <w:tab w:val="left" w:pos="406"/>
                          </w:tabs>
                          <w:spacing w:line="225" w:lineRule="atLeast"/>
                          <w:jc w:val="center"/>
                          <w:rPr>
                            <w:color w:val="000000"/>
                            <w:sz w:val="22"/>
                            <w:szCs w:val="24"/>
                            <w:lang w:eastAsia="lt-LT"/>
                          </w:rPr>
                        </w:pPr>
                        <w:r>
                          <w:rPr>
                            <w:bCs/>
                            <w:color w:val="000000"/>
                            <w:szCs w:val="24"/>
                            <w:lang w:eastAsia="lt-LT"/>
                          </w:rPr>
                          <w:t>5.19.</w:t>
                          <w:tab/>
                        </w:r>
                      </w:p>
                    </w:tc>
                    <w:tc>
                      <w:tcPr>
                        <w:tcW w:w="976" w:type="dxa"/>
                        <w:shd w:val="clear" w:color="auto" w:fill="FFFFFF" w:themeFill="background1"/>
                      </w:tcPr>
                      <w:p>
                        <w:pPr>
                          <w:rPr>
                            <w:color w:val="000000"/>
                            <w:sz w:val="22"/>
                            <w:szCs w:val="24"/>
                            <w:lang w:eastAsia="lt-LT"/>
                          </w:rPr>
                        </w:pPr>
                        <w:r>
                          <w:rPr>
                            <w:bCs/>
                            <w:color w:val="000000"/>
                            <w:szCs w:val="24"/>
                            <w:lang w:eastAsia="lt-LT"/>
                          </w:rPr>
                          <w:t>5.19.1.</w:t>
                          <w:tab/>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Naujai suteikiama, ne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Naujai suteikiamas, ne didesnis nei 100 kW</w:t>
                        </w:r>
                      </w:p>
                    </w:tc>
                    <w:tc>
                      <w:tcPr>
                        <w:tcW w:w="1523" w:type="dxa"/>
                        <w:shd w:val="clear" w:color="auto" w:fill="FFFFFF" w:themeFill="background1"/>
                      </w:tcPr>
                      <w:p>
                        <w:pPr>
                          <w:spacing w:line="225" w:lineRule="atLeast"/>
                          <w:rPr>
                            <w:color w:val="000000"/>
                            <w:szCs w:val="24"/>
                            <w:lang w:eastAsia="lt-LT"/>
                          </w:rPr>
                        </w:pPr>
                        <w:r>
                          <w:rPr>
                            <w:color w:val="000000"/>
                            <w:szCs w:val="24"/>
                            <w:lang w:eastAsia="lt-LT"/>
                          </w:rPr>
                          <w:t>Naujai suteikiama, ne didesnė nei 100 kW</w:t>
                        </w:r>
                      </w:p>
                    </w:tc>
                    <w:tc>
                      <w:tcPr>
                        <w:tcW w:w="1522" w:type="dxa"/>
                        <w:shd w:val="clear" w:color="auto" w:fill="FFFFFF" w:themeFill="background1"/>
                      </w:tcPr>
                      <w:p>
                        <w:pPr>
                          <w:spacing w:line="225" w:lineRule="atLeast"/>
                          <w:rPr>
                            <w:color w:val="000000"/>
                            <w:szCs w:val="24"/>
                            <w:lang w:eastAsia="lt-LT"/>
                          </w:rPr>
                        </w:pPr>
                        <w:r>
                          <w:rPr>
                            <w:color w:val="000000"/>
                            <w:szCs w:val="24"/>
                            <w:lang w:eastAsia="lt-LT"/>
                          </w:rPr>
                          <w:t>Naujai suteikiama, didinama arba nekeičiama</w:t>
                        </w:r>
                      </w:p>
                    </w:tc>
                    <w:tc>
                      <w:tcPr>
                        <w:tcW w:w="2347" w:type="dxa"/>
                        <w:vMerge w:val="restart"/>
                        <w:shd w:val="clear" w:color="auto" w:fill="FFFFFF" w:themeFill="background1"/>
                      </w:tcPr>
                      <w:p>
                        <w:pPr>
                          <w:spacing w:line="225" w:lineRule="atLeast"/>
                          <w:rPr>
                            <w:color w:val="000000"/>
                            <w:szCs w:val="24"/>
                            <w:lang w:eastAsia="lt-LT"/>
                          </w:rPr>
                        </w:pPr>
                        <w:r>
                          <w:rPr>
                            <w:color w:val="000000"/>
                            <w:szCs w:val="24"/>
                            <w:lang w:eastAsia="lt-LT"/>
                          </w:rPr>
                          <w:t>Kaupimo įrenginys, kaupiantis elektros energiją iš ne atsinaujinančių išteklių</w:t>
                        </w:r>
                      </w:p>
                      <w:p>
                        <w:pPr>
                          <w:spacing w:line="225" w:lineRule="atLeast"/>
                          <w:rPr>
                            <w:color w:val="000000"/>
                            <w:szCs w:val="24"/>
                            <w:lang w:eastAsia="lt-LT"/>
                          </w:rPr>
                        </w:pPr>
                      </w:p>
                      <w:p>
                        <w:pPr>
                          <w:spacing w:line="225" w:lineRule="atLeast"/>
                          <w:rPr>
                            <w:color w:val="000000"/>
                            <w:szCs w:val="24"/>
                            <w:lang w:eastAsia="lt-LT"/>
                          </w:rPr>
                        </w:pPr>
                        <w:r>
                          <w:rPr>
                            <w:color w:val="000000"/>
                            <w:szCs w:val="24"/>
                            <w:lang w:eastAsia="lt-LT"/>
                          </w:rPr>
                          <w:t>Kaupimo įrenginys, kaupiantis elektros energiją iš atsinaujinančių išteklių elektrinės, kurios įrengtoji galia didesnė kaip 100 kW</w:t>
                        </w:r>
                      </w:p>
                      <w:p>
                        <w:pPr>
                          <w:spacing w:line="225" w:lineRule="atLeast"/>
                          <w:rPr>
                            <w:color w:val="000000"/>
                            <w:szCs w:val="24"/>
                            <w:lang w:eastAsia="lt-LT"/>
                          </w:rPr>
                        </w:pPr>
                      </w:p>
                    </w:tc>
                    <w:tc>
                      <w:tcPr>
                        <w:tcW w:w="834" w:type="dxa"/>
                        <w:vMerge w:val="restart"/>
                        <w:shd w:val="clear" w:color="auto" w:fill="FFFFFF" w:themeFill="background1"/>
                      </w:tcPr>
                      <w:p>
                        <w:pPr>
                          <w:spacing w:line="225" w:lineRule="atLeast"/>
                          <w:jc w:val="center"/>
                          <w:rPr>
                            <w:color w:val="000000"/>
                            <w:szCs w:val="24"/>
                            <w:lang w:eastAsia="lt-LT"/>
                          </w:rPr>
                        </w:pPr>
                        <w:r>
                          <w:rPr>
                            <w:color w:val="000000"/>
                            <w:szCs w:val="24"/>
                            <w:lang w:eastAsia="lt-LT"/>
                          </w:rPr>
                          <w:t>Taip</w:t>
                        </w:r>
                      </w:p>
                    </w:tc>
                    <w:tc>
                      <w:tcPr>
                        <w:tcW w:w="1693" w:type="dxa"/>
                        <w:vMerge w:val="restart"/>
                        <w:shd w:val="clear" w:color="auto" w:fill="FFFFFF" w:themeFill="background1"/>
                      </w:tcPr>
                      <w:p>
                        <w:pPr>
                          <w:spacing w:line="225" w:lineRule="atLeast"/>
                          <w:rPr>
                            <w:color w:val="000000"/>
                            <w:szCs w:val="24"/>
                            <w:lang w:eastAsia="lt-LT"/>
                          </w:rPr>
                        </w:pPr>
                        <w:r>
                          <w:rPr>
                            <w:color w:val="000000"/>
                            <w:szCs w:val="24"/>
                            <w:lang w:eastAsia="lt-LT"/>
                          </w:rPr>
                          <w:t xml:space="preserve">‎4.1, ‎4.3, ‎4.4, ‎4.5, ‎4.7, ‎4.8, ‎4.9, ‎4.10, ‎4.11.1,   ‎4.11.2, ‎4.11.3, ‎4.14,  ‎4.16, ‎4.17, ‎4.18, ‎4.19, ‎4.21.</w:t>
                        </w:r>
                      </w:p>
                    </w:tc>
                    <w:tc>
                      <w:tcPr>
                        <w:tcW w:w="2486" w:type="dxa"/>
                        <w:vMerge w:val="restart"/>
                        <w:shd w:val="clear" w:color="auto" w:fill="FFFFFF" w:themeFill="background1"/>
                      </w:tcPr>
                      <w:p>
                        <w:pPr>
                          <w:spacing w:line="225" w:lineRule="atLeast"/>
                          <w:jc w:val="both"/>
                          <w:rPr>
                            <w:szCs w:val="24"/>
                          </w:rPr>
                        </w:pPr>
                        <w:r>
                          <w:rPr>
                            <w:szCs w:val="24"/>
                          </w:rPr>
                          <w:t>LNG, kai kaupimo įrenginys įrengiamas esamų objektų vidaus tinkle, suteikiama atskiru procesu, išskyrus, jei esami objektai yra elektrinės, kurios turėjo LNG, suteiktą tik elektrinės technologiniams poreikiams tenkinti, arba tik kaupimo įrenginys prijungiamas naujame skirstomojo tinklo taške, suteikiant LNG ir LGG. Kai kaupimo įrenginys įrengimas taip, kad jo ir elektrinės keitiklis yra bendras, į Pmax skiltį neatsižvelgiama.</w:t>
                        </w:r>
                      </w:p>
                      <w:p>
                        <w:pPr>
                          <w:spacing w:line="225" w:lineRule="atLeast"/>
                          <w:jc w:val="both"/>
                          <w:rPr>
                            <w:szCs w:val="24"/>
                          </w:rPr>
                        </w:pPr>
                      </w:p>
                    </w:tc>
                  </w:tr>
                  <w:tr>
                    <w:trPr>
                      <w:trHeight w:val="1108"/>
                    </w:trPr>
                    <w:tc>
                      <w:tcPr>
                        <w:tcW w:w="834" w:type="dxa"/>
                        <w:vMerge/>
                      </w:tcPr>
                      <w:p>
                        <w:pPr>
                          <w:tabs>
                            <w:tab w:val="left" w:pos="262"/>
                            <w:tab w:val="left" w:pos="406"/>
                          </w:tabs>
                          <w:spacing w:line="225" w:lineRule="atLeast"/>
                          <w:jc w:val="center"/>
                          <w:rPr>
                            <w:color w:val="000000"/>
                            <w:sz w:val="22"/>
                            <w:szCs w:val="24"/>
                            <w:lang w:eastAsia="lt-LT"/>
                          </w:rPr>
                        </w:pPr>
                      </w:p>
                    </w:tc>
                    <w:tc>
                      <w:tcPr>
                        <w:tcW w:w="976" w:type="dxa"/>
                        <w:shd w:val="clear" w:color="auto" w:fill="FFFFFF" w:themeFill="background1"/>
                      </w:tcPr>
                      <w:p>
                        <w:pPr>
                          <w:rPr>
                            <w:color w:val="000000"/>
                            <w:sz w:val="22"/>
                            <w:szCs w:val="24"/>
                            <w:lang w:eastAsia="lt-LT"/>
                          </w:rPr>
                        </w:pPr>
                        <w:r>
                          <w:rPr>
                            <w:bCs/>
                            <w:color w:val="000000"/>
                            <w:szCs w:val="24"/>
                            <w:lang w:eastAsia="lt-LT"/>
                          </w:rPr>
                          <w:t>5.19.2.</w:t>
                          <w:tab/>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 ne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Didinamas, ne didesnis nei 100 kW</w:t>
                        </w:r>
                      </w:p>
                    </w:tc>
                    <w:tc>
                      <w:tcPr>
                        <w:tcW w:w="1523" w:type="dxa"/>
                        <w:shd w:val="clear" w:color="auto" w:fill="FFFFFF" w:themeFill="background1"/>
                      </w:tcPr>
                      <w:p>
                        <w:pPr>
                          <w:spacing w:line="225" w:lineRule="atLeast"/>
                          <w:rPr>
                            <w:color w:val="000000"/>
                            <w:szCs w:val="24"/>
                            <w:lang w:eastAsia="lt-LT"/>
                          </w:rPr>
                        </w:pPr>
                        <w:r>
                          <w:rPr>
                            <w:color w:val="000000"/>
                            <w:szCs w:val="24"/>
                            <w:lang w:eastAsia="lt-LT"/>
                          </w:rPr>
                          <w:t>Didinama ne didesnė nei 100 kW</w:t>
                        </w:r>
                      </w:p>
                    </w:tc>
                    <w:tc>
                      <w:tcPr>
                        <w:tcW w:w="1522" w:type="dxa"/>
                        <w:shd w:val="clear" w:color="auto" w:fill="FFFFFF" w:themeFill="background1"/>
                      </w:tcPr>
                      <w:p>
                        <w:pPr>
                          <w:spacing w:line="225" w:lineRule="atLeast"/>
                          <w:rPr>
                            <w:color w:val="000000"/>
                            <w:szCs w:val="24"/>
                            <w:lang w:eastAsia="lt-LT"/>
                          </w:rPr>
                        </w:pPr>
                        <w:r>
                          <w:rPr>
                            <w:color w:val="000000"/>
                            <w:szCs w:val="24"/>
                            <w:lang w:eastAsia="lt-LT"/>
                          </w:rPr>
                          <w:t>Didinama arba nekeičiama</w:t>
                        </w:r>
                      </w:p>
                    </w:tc>
                    <w:tc>
                      <w:tcPr>
                        <w:tcW w:w="2347" w:type="dxa"/>
                        <w:vMerge/>
                      </w:tcPr>
                      <w:p>
                        <w:pPr>
                          <w:spacing w:line="225" w:lineRule="atLeast"/>
                          <w:rPr>
                            <w:color w:val="000000"/>
                            <w:szCs w:val="24"/>
                            <w:lang w:eastAsia="lt-LT"/>
                          </w:rPr>
                        </w:pPr>
                      </w:p>
                    </w:tc>
                    <w:tc>
                      <w:tcPr>
                        <w:tcW w:w="834" w:type="dxa"/>
                        <w:vMerge/>
                      </w:tcPr>
                      <w:p>
                        <w:pPr>
                          <w:spacing w:line="225" w:lineRule="atLeast"/>
                          <w:jc w:val="center"/>
                          <w:rPr>
                            <w:color w:val="000000"/>
                            <w:szCs w:val="24"/>
                            <w:lang w:eastAsia="lt-LT"/>
                          </w:rPr>
                        </w:pPr>
                      </w:p>
                    </w:tc>
                    <w:tc>
                      <w:tcPr>
                        <w:tcW w:w="1693" w:type="dxa"/>
                        <w:vMerge/>
                      </w:tcPr>
                      <w:p>
                        <w:pPr>
                          <w:spacing w:line="225" w:lineRule="atLeast"/>
                          <w:rPr>
                            <w:color w:val="000000"/>
                            <w:szCs w:val="24"/>
                            <w:lang w:eastAsia="lt-LT"/>
                          </w:rPr>
                        </w:pPr>
                      </w:p>
                    </w:tc>
                    <w:tc>
                      <w:tcPr>
                        <w:tcW w:w="2486" w:type="dxa"/>
                        <w:vMerge/>
                      </w:tcPr>
                      <w:p>
                        <w:pPr>
                          <w:spacing w:line="225" w:lineRule="atLeast"/>
                          <w:jc w:val="both"/>
                          <w:rPr>
                            <w:szCs w:val="24"/>
                          </w:rPr>
                        </w:pPr>
                      </w:p>
                    </w:tc>
                  </w:tr>
                  <w:tr>
                    <w:trPr>
                      <w:trHeight w:val="1116"/>
                    </w:trPr>
                    <w:tc>
                      <w:tcPr>
                        <w:tcW w:w="834" w:type="dxa"/>
                        <w:vMerge/>
                      </w:tcPr>
                      <w:p>
                        <w:pPr>
                          <w:tabs>
                            <w:tab w:val="left" w:pos="262"/>
                            <w:tab w:val="left" w:pos="406"/>
                          </w:tabs>
                          <w:spacing w:line="225" w:lineRule="atLeast"/>
                          <w:jc w:val="center"/>
                          <w:rPr>
                            <w:color w:val="000000"/>
                            <w:sz w:val="22"/>
                            <w:szCs w:val="24"/>
                            <w:lang w:eastAsia="lt-LT"/>
                          </w:rPr>
                        </w:pPr>
                      </w:p>
                    </w:tc>
                    <w:tc>
                      <w:tcPr>
                        <w:tcW w:w="976" w:type="dxa"/>
                        <w:shd w:val="clear" w:color="auto" w:fill="FFFFFF" w:themeFill="background1"/>
                      </w:tcPr>
                      <w:p>
                        <w:pPr>
                          <w:rPr>
                            <w:color w:val="000000"/>
                            <w:sz w:val="22"/>
                            <w:szCs w:val="24"/>
                            <w:lang w:eastAsia="lt-LT"/>
                          </w:rPr>
                        </w:pPr>
                        <w:r>
                          <w:rPr>
                            <w:bCs/>
                            <w:color w:val="000000"/>
                            <w:szCs w:val="24"/>
                            <w:lang w:eastAsia="lt-LT"/>
                          </w:rPr>
                          <w:t>5.19.3.</w:t>
                          <w:tab/>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Nekeičiama, ne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Nekeičiamas, ne didesnė nei 100 kW</w:t>
                        </w:r>
                      </w:p>
                    </w:tc>
                    <w:tc>
                      <w:tcPr>
                        <w:tcW w:w="1523" w:type="dxa"/>
                        <w:shd w:val="clear" w:color="auto" w:fill="FFFFFF" w:themeFill="background1"/>
                      </w:tcPr>
                      <w:p>
                        <w:pPr>
                          <w:spacing w:line="225" w:lineRule="atLeast"/>
                          <w:rPr>
                            <w:color w:val="000000"/>
                            <w:szCs w:val="24"/>
                            <w:lang w:eastAsia="lt-LT"/>
                          </w:rPr>
                        </w:pPr>
                        <w:r>
                          <w:rPr>
                            <w:color w:val="000000"/>
                            <w:szCs w:val="24"/>
                            <w:lang w:eastAsia="lt-LT"/>
                          </w:rPr>
                          <w:t>Didinama, ne didesnė nei 100 kW</w:t>
                        </w:r>
                      </w:p>
                    </w:tc>
                    <w:tc>
                      <w:tcPr>
                        <w:tcW w:w="1522" w:type="dxa"/>
                        <w:shd w:val="clear" w:color="auto" w:fill="FFFFFF" w:themeFill="background1"/>
                      </w:tcPr>
                      <w:p>
                        <w:pPr>
                          <w:spacing w:line="225" w:lineRule="atLeast"/>
                          <w:rPr>
                            <w:color w:val="000000"/>
                            <w:szCs w:val="24"/>
                            <w:lang w:eastAsia="lt-LT"/>
                          </w:rPr>
                        </w:pPr>
                        <w:r>
                          <w:rPr>
                            <w:color w:val="000000"/>
                            <w:szCs w:val="24"/>
                            <w:lang w:eastAsia="lt-LT"/>
                          </w:rPr>
                          <w:t>Didinama arba nekeičiama</w:t>
                        </w:r>
                      </w:p>
                    </w:tc>
                    <w:tc>
                      <w:tcPr>
                        <w:tcW w:w="2347" w:type="dxa"/>
                        <w:vMerge/>
                      </w:tcPr>
                      <w:p>
                        <w:pPr>
                          <w:spacing w:line="225" w:lineRule="atLeast"/>
                          <w:rPr>
                            <w:color w:val="000000"/>
                            <w:szCs w:val="24"/>
                            <w:lang w:eastAsia="lt-LT"/>
                          </w:rPr>
                        </w:pPr>
                      </w:p>
                    </w:tc>
                    <w:tc>
                      <w:tcPr>
                        <w:tcW w:w="834" w:type="dxa"/>
                        <w:vMerge/>
                      </w:tcPr>
                      <w:p>
                        <w:pPr>
                          <w:spacing w:line="225" w:lineRule="atLeast"/>
                          <w:jc w:val="center"/>
                          <w:rPr>
                            <w:color w:val="000000"/>
                            <w:szCs w:val="24"/>
                            <w:lang w:eastAsia="lt-LT"/>
                          </w:rPr>
                        </w:pPr>
                      </w:p>
                    </w:tc>
                    <w:tc>
                      <w:tcPr>
                        <w:tcW w:w="1693" w:type="dxa"/>
                        <w:vMerge/>
                      </w:tcPr>
                      <w:p>
                        <w:pPr>
                          <w:spacing w:line="225" w:lineRule="atLeast"/>
                          <w:rPr>
                            <w:color w:val="000000"/>
                            <w:szCs w:val="24"/>
                            <w:lang w:eastAsia="lt-LT"/>
                          </w:rPr>
                        </w:pPr>
                      </w:p>
                    </w:tc>
                    <w:tc>
                      <w:tcPr>
                        <w:tcW w:w="2486" w:type="dxa"/>
                        <w:vMerge/>
                      </w:tcPr>
                      <w:p>
                        <w:pPr>
                          <w:spacing w:line="225" w:lineRule="atLeast"/>
                          <w:jc w:val="both"/>
                          <w:rPr>
                            <w:szCs w:val="24"/>
                          </w:rPr>
                        </w:pPr>
                      </w:p>
                    </w:tc>
                  </w:tr>
                  <w:tr>
                    <w:trPr>
                      <w:trHeight w:val="1399"/>
                    </w:trPr>
                    <w:tc>
                      <w:tcPr>
                        <w:tcW w:w="834" w:type="dxa"/>
                        <w:vMerge w:val="restart"/>
                        <w:shd w:val="clear" w:color="auto" w:fill="FFFFFF" w:themeFill="background1"/>
                      </w:tcPr>
                      <w:p>
                        <w:pPr>
                          <w:tabs>
                            <w:tab w:val="left" w:pos="262"/>
                            <w:tab w:val="left" w:pos="406"/>
                          </w:tabs>
                          <w:spacing w:line="225" w:lineRule="atLeast"/>
                          <w:jc w:val="center"/>
                          <w:rPr>
                            <w:color w:val="000000"/>
                            <w:sz w:val="22"/>
                            <w:szCs w:val="24"/>
                            <w:lang w:eastAsia="lt-LT"/>
                          </w:rPr>
                        </w:pPr>
                        <w:r>
                          <w:rPr>
                            <w:bCs/>
                            <w:color w:val="000000"/>
                            <w:szCs w:val="24"/>
                            <w:lang w:eastAsia="lt-LT"/>
                          </w:rPr>
                          <w:t>5.20.</w:t>
                        </w:r>
                      </w:p>
                    </w:tc>
                    <w:tc>
                      <w:tcPr>
                        <w:tcW w:w="976" w:type="dxa"/>
                        <w:shd w:val="clear" w:color="auto" w:fill="FFFFFF" w:themeFill="background1"/>
                      </w:tcPr>
                      <w:p>
                        <w:pPr>
                          <w:rPr>
                            <w:color w:val="000000"/>
                            <w:sz w:val="22"/>
                            <w:szCs w:val="24"/>
                            <w:lang w:eastAsia="lt-LT"/>
                          </w:rPr>
                        </w:pPr>
                        <w:r>
                          <w:rPr>
                            <w:bCs/>
                            <w:color w:val="000000"/>
                            <w:szCs w:val="24"/>
                            <w:lang w:eastAsia="lt-LT"/>
                          </w:rPr>
                          <w:t>5.20.1.</w:t>
                          <w:tab/>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Naujai suteikiama, ne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Naujai suteikiamas, ne didesnis nei 100 kW</w:t>
                        </w:r>
                      </w:p>
                    </w:tc>
                    <w:tc>
                      <w:tcPr>
                        <w:tcW w:w="1523" w:type="dxa"/>
                        <w:vMerge w:val="restart"/>
                        <w:shd w:val="clear" w:color="auto" w:fill="FFFFFF" w:themeFill="background1"/>
                      </w:tcPr>
                      <w:p>
                        <w:pPr>
                          <w:spacing w:line="225" w:lineRule="atLeast"/>
                          <w:rPr>
                            <w:color w:val="000000"/>
                            <w:szCs w:val="24"/>
                            <w:lang w:eastAsia="lt-LT"/>
                          </w:rPr>
                        </w:pPr>
                        <w:r>
                          <w:rPr>
                            <w:color w:val="000000"/>
                            <w:szCs w:val="24"/>
                            <w:lang w:eastAsia="lt-LT"/>
                          </w:rPr>
                          <w:t>0 kW</w:t>
                        </w:r>
                      </w:p>
                    </w:tc>
                    <w:tc>
                      <w:tcPr>
                        <w:tcW w:w="1522" w:type="dxa"/>
                        <w:vMerge w:val="restart"/>
                        <w:shd w:val="clear" w:color="auto" w:fill="FFFFFF" w:themeFill="background1"/>
                      </w:tcPr>
                      <w:p>
                        <w:pPr>
                          <w:spacing w:line="225" w:lineRule="atLeast"/>
                          <w:rPr>
                            <w:color w:val="000000"/>
                            <w:szCs w:val="24"/>
                            <w:lang w:eastAsia="lt-LT"/>
                          </w:rPr>
                        </w:pPr>
                        <w:r>
                          <w:rPr>
                            <w:color w:val="000000"/>
                            <w:szCs w:val="24"/>
                            <w:lang w:eastAsia="lt-LT"/>
                          </w:rPr>
                          <w:t>Nekeičiama</w:t>
                        </w:r>
                      </w:p>
                    </w:tc>
                    <w:tc>
                      <w:tcPr>
                        <w:tcW w:w="2347" w:type="dxa"/>
                        <w:vMerge w:val="restart"/>
                        <w:shd w:val="clear" w:color="auto" w:fill="FFFFFF" w:themeFill="background1"/>
                      </w:tcPr>
                      <w:p>
                        <w:pPr>
                          <w:spacing w:line="225" w:lineRule="atLeast"/>
                          <w:rPr>
                            <w:color w:val="000000"/>
                            <w:szCs w:val="24"/>
                            <w:lang w:eastAsia="lt-LT"/>
                          </w:rPr>
                        </w:pPr>
                        <w:r>
                          <w:rPr>
                            <w:color w:val="000000"/>
                            <w:szCs w:val="24"/>
                            <w:lang w:eastAsia="lt-LT"/>
                          </w:rPr>
                          <w:t>Kaupimo įrenginys, kaupiantis elektros energiją iš atsinaujinančių arba ne atsinaujinančių išteklių</w:t>
                        </w:r>
                      </w:p>
                    </w:tc>
                    <w:tc>
                      <w:tcPr>
                        <w:tcW w:w="834" w:type="dxa"/>
                        <w:vMerge w:val="restart"/>
                        <w:shd w:val="clear" w:color="auto" w:fill="FFFFFF" w:themeFill="background1"/>
                      </w:tcPr>
                      <w:p>
                        <w:pPr>
                          <w:spacing w:line="225" w:lineRule="atLeast"/>
                          <w:jc w:val="center"/>
                          <w:rPr>
                            <w:color w:val="000000"/>
                            <w:szCs w:val="24"/>
                            <w:lang w:eastAsia="lt-LT"/>
                          </w:rPr>
                        </w:pPr>
                        <w:r>
                          <w:rPr>
                            <w:color w:val="000000"/>
                            <w:szCs w:val="24"/>
                            <w:lang w:eastAsia="lt-LT"/>
                          </w:rPr>
                          <w:t>Ne</w:t>
                        </w:r>
                      </w:p>
                    </w:tc>
                    <w:tc>
                      <w:tcPr>
                        <w:tcW w:w="1693" w:type="dxa"/>
                        <w:vMerge w:val="restart"/>
                        <w:shd w:val="clear" w:color="auto" w:fill="FFFFFF" w:themeFill="background1"/>
                      </w:tcPr>
                      <w:p>
                        <w:pPr>
                          <w:spacing w:line="225" w:lineRule="atLeast"/>
                          <w:rPr>
                            <w:color w:val="000000"/>
                            <w:szCs w:val="24"/>
                            <w:lang w:eastAsia="lt-LT"/>
                          </w:rPr>
                        </w:pPr>
                        <w:r>
                          <w:rPr>
                            <w:color w:val="000000"/>
                            <w:szCs w:val="24"/>
                            <w:lang w:eastAsia="lt-LT"/>
                          </w:rPr>
                          <w:t>‎4.14, ‎4.17.</w:t>
                        </w:r>
                      </w:p>
                    </w:tc>
                    <w:tc>
                      <w:tcPr>
                        <w:tcW w:w="2486" w:type="dxa"/>
                        <w:vMerge w:val="restart"/>
                        <w:shd w:val="clear" w:color="auto" w:fill="FFFFFF" w:themeFill="background1"/>
                      </w:tcPr>
                      <w:p>
                        <w:pPr>
                          <w:spacing w:line="225" w:lineRule="atLeast"/>
                          <w:jc w:val="both"/>
                          <w:rPr>
                            <w:szCs w:val="24"/>
                          </w:rPr>
                        </w:pPr>
                        <w:r>
                          <w:rPr>
                            <w:szCs w:val="24"/>
                          </w:rPr>
                          <w:t>LNG, kai kaupimo įrenginys įrengiamas esamų objektų vidaus tinkle, suteikiama atskiru procesu, išskyrus, jei esami objektai yra elektrinės, kurios turėjo LNG, suteiktą tik elektrinės technologiniams poreikiams tenkinti, arba tik kaupimo įrenginys prijungiamas naujame skirstomojo tinklo taške, suteikiant LNG ir LGG. Kai kaupimo įrenginys įrengimas taip, kad jo ir elektrinės keitiklis yra bendras, į Pmax skiltį neatsižvelgiama.</w:t>
                        </w:r>
                      </w:p>
                    </w:tc>
                  </w:tr>
                  <w:tr>
                    <w:trPr>
                      <w:trHeight w:val="1128"/>
                    </w:trPr>
                    <w:tc>
                      <w:tcPr>
                        <w:tcW w:w="834" w:type="dxa"/>
                        <w:vMerge/>
                        <w:shd w:val="clear" w:color="auto" w:fill="FFFFFF" w:themeFill="background1"/>
                      </w:tcPr>
                      <w:p>
                        <w:pPr>
                          <w:tabs>
                            <w:tab w:val="left" w:pos="262"/>
                            <w:tab w:val="left" w:pos="406"/>
                          </w:tabs>
                          <w:spacing w:line="225" w:lineRule="atLeast"/>
                          <w:jc w:val="center"/>
                          <w:rPr>
                            <w:color w:val="000000"/>
                            <w:sz w:val="22"/>
                            <w:szCs w:val="24"/>
                            <w:lang w:eastAsia="lt-LT"/>
                          </w:rPr>
                        </w:pPr>
                      </w:p>
                    </w:tc>
                    <w:tc>
                      <w:tcPr>
                        <w:tcW w:w="976" w:type="dxa"/>
                        <w:shd w:val="clear" w:color="auto" w:fill="FFFFFF" w:themeFill="background1"/>
                      </w:tcPr>
                      <w:p>
                        <w:pPr>
                          <w:rPr>
                            <w:color w:val="000000"/>
                            <w:sz w:val="22"/>
                            <w:szCs w:val="24"/>
                            <w:lang w:eastAsia="lt-LT"/>
                          </w:rPr>
                        </w:pPr>
                        <w:r>
                          <w:rPr>
                            <w:bCs/>
                            <w:color w:val="000000"/>
                            <w:szCs w:val="24"/>
                            <w:lang w:eastAsia="lt-LT"/>
                          </w:rPr>
                          <w:t>5.20.2.</w:t>
                          <w:tab/>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 ne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Didinamas, ne didesnis nei 100 kW</w:t>
                        </w:r>
                      </w:p>
                    </w:tc>
                    <w:tc>
                      <w:tcPr>
                        <w:tcW w:w="1523" w:type="dxa"/>
                        <w:vMerge/>
                        <w:shd w:val="clear" w:color="auto" w:fill="FFFFFF" w:themeFill="background1"/>
                      </w:tcPr>
                      <w:p>
                        <w:pPr>
                          <w:spacing w:line="225" w:lineRule="atLeast"/>
                          <w:rPr>
                            <w:color w:val="000000"/>
                            <w:szCs w:val="24"/>
                            <w:lang w:eastAsia="lt-LT"/>
                          </w:rPr>
                        </w:pPr>
                      </w:p>
                    </w:tc>
                    <w:tc>
                      <w:tcPr>
                        <w:tcW w:w="1522" w:type="dxa"/>
                        <w:vMerge/>
                        <w:shd w:val="clear" w:color="auto" w:fill="FFFFFF" w:themeFill="background1"/>
                      </w:tcPr>
                      <w:p>
                        <w:pPr>
                          <w:spacing w:line="225" w:lineRule="atLeast"/>
                          <w:rPr>
                            <w:color w:val="000000"/>
                            <w:szCs w:val="24"/>
                            <w:lang w:eastAsia="lt-LT"/>
                          </w:rPr>
                        </w:pPr>
                      </w:p>
                    </w:tc>
                    <w:tc>
                      <w:tcPr>
                        <w:tcW w:w="2347" w:type="dxa"/>
                        <w:vMerge/>
                        <w:shd w:val="clear" w:color="auto" w:fill="FFFFFF" w:themeFill="background1"/>
                      </w:tcPr>
                      <w:p>
                        <w:pPr>
                          <w:spacing w:line="225" w:lineRule="atLeast"/>
                          <w:rPr>
                            <w:color w:val="000000"/>
                            <w:szCs w:val="24"/>
                            <w:lang w:eastAsia="lt-LT"/>
                          </w:rPr>
                        </w:pPr>
                      </w:p>
                    </w:tc>
                    <w:tc>
                      <w:tcPr>
                        <w:tcW w:w="834" w:type="dxa"/>
                        <w:vMerge/>
                        <w:shd w:val="clear" w:color="auto" w:fill="FFFFFF" w:themeFill="background1"/>
                      </w:tcPr>
                      <w:p>
                        <w:pPr>
                          <w:spacing w:line="225" w:lineRule="atLeast"/>
                          <w:jc w:val="center"/>
                          <w:rPr>
                            <w:color w:val="000000"/>
                            <w:szCs w:val="24"/>
                            <w:lang w:eastAsia="lt-LT"/>
                          </w:rPr>
                        </w:pPr>
                      </w:p>
                    </w:tc>
                    <w:tc>
                      <w:tcPr>
                        <w:tcW w:w="1693" w:type="dxa"/>
                        <w:vMerge/>
                        <w:shd w:val="clear" w:color="auto" w:fill="FFFFFF" w:themeFill="background1"/>
                      </w:tcPr>
                      <w:p>
                        <w:pPr>
                          <w:spacing w:line="225" w:lineRule="atLeast"/>
                          <w:rPr>
                            <w:color w:val="000000"/>
                            <w:szCs w:val="24"/>
                            <w:lang w:eastAsia="lt-LT"/>
                          </w:rPr>
                        </w:pPr>
                      </w:p>
                    </w:tc>
                    <w:tc>
                      <w:tcPr>
                        <w:tcW w:w="2486" w:type="dxa"/>
                        <w:vMerge/>
                        <w:shd w:val="clear" w:color="auto" w:fill="FFFFFF" w:themeFill="background1"/>
                      </w:tcPr>
                      <w:p>
                        <w:pPr>
                          <w:spacing w:line="225" w:lineRule="atLeast"/>
                          <w:jc w:val="both"/>
                          <w:rPr>
                            <w:szCs w:val="24"/>
                          </w:rPr>
                        </w:pPr>
                      </w:p>
                    </w:tc>
                  </w:tr>
                  <w:tr>
                    <w:trPr>
                      <w:trHeight w:val="1495"/>
                    </w:trPr>
                    <w:tc>
                      <w:tcPr>
                        <w:tcW w:w="834" w:type="dxa"/>
                        <w:vMerge w:val="restart"/>
                        <w:shd w:val="clear" w:color="auto" w:fill="FFFFFF" w:themeFill="background1"/>
                      </w:tcPr>
                      <w:p>
                        <w:pPr>
                          <w:tabs>
                            <w:tab w:val="left" w:pos="262"/>
                            <w:tab w:val="left" w:pos="406"/>
                          </w:tabs>
                          <w:spacing w:line="225" w:lineRule="atLeast"/>
                          <w:jc w:val="center"/>
                          <w:rPr>
                            <w:color w:val="000000"/>
                            <w:sz w:val="22"/>
                            <w:szCs w:val="24"/>
                            <w:lang w:eastAsia="lt-LT"/>
                          </w:rPr>
                        </w:pPr>
                        <w:r>
                          <w:rPr>
                            <w:bCs/>
                            <w:color w:val="000000"/>
                            <w:szCs w:val="24"/>
                            <w:lang w:eastAsia="lt-LT"/>
                          </w:rPr>
                          <w:t>5.21.</w:t>
                        </w:r>
                      </w:p>
                    </w:tc>
                    <w:tc>
                      <w:tcPr>
                        <w:tcW w:w="976" w:type="dxa"/>
                        <w:shd w:val="clear" w:color="auto" w:fill="FFFFFF" w:themeFill="background1"/>
                      </w:tcPr>
                      <w:p>
                        <w:pPr>
                          <w:rPr>
                            <w:color w:val="000000"/>
                            <w:sz w:val="22"/>
                            <w:szCs w:val="24"/>
                            <w:lang w:eastAsia="lt-LT"/>
                          </w:rPr>
                        </w:pPr>
                        <w:r>
                          <w:rPr>
                            <w:bCs/>
                            <w:color w:val="000000"/>
                            <w:szCs w:val="24"/>
                            <w:lang w:eastAsia="lt-LT"/>
                          </w:rPr>
                          <w:t>5.21.1.</w:t>
                          <w:tab/>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Naujai suteikiama, ne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Naujai suteikiamas, ne didesnis nei 100 kW</w:t>
                        </w:r>
                      </w:p>
                    </w:tc>
                    <w:tc>
                      <w:tcPr>
                        <w:tcW w:w="1523" w:type="dxa"/>
                        <w:vMerge w:val="restart"/>
                        <w:shd w:val="clear" w:color="auto" w:fill="FFFFFF" w:themeFill="background1"/>
                      </w:tcPr>
                      <w:p>
                        <w:pPr>
                          <w:spacing w:line="225" w:lineRule="atLeast"/>
                          <w:rPr>
                            <w:color w:val="000000"/>
                            <w:szCs w:val="24"/>
                            <w:lang w:eastAsia="lt-LT"/>
                          </w:rPr>
                        </w:pPr>
                        <w:r>
                          <w:rPr>
                            <w:color w:val="000000"/>
                            <w:szCs w:val="24"/>
                            <w:lang w:eastAsia="lt-LT"/>
                          </w:rPr>
                          <w:t>Nekeičiama</w:t>
                        </w:r>
                      </w:p>
                    </w:tc>
                    <w:tc>
                      <w:tcPr>
                        <w:tcW w:w="1522" w:type="dxa"/>
                        <w:vMerge w:val="restart"/>
                        <w:shd w:val="clear" w:color="auto" w:fill="FFFFFF" w:themeFill="background1"/>
                      </w:tcPr>
                      <w:p>
                        <w:pPr>
                          <w:spacing w:line="225" w:lineRule="atLeast"/>
                          <w:rPr>
                            <w:color w:val="000000"/>
                            <w:szCs w:val="24"/>
                            <w:lang w:eastAsia="lt-LT"/>
                          </w:rPr>
                        </w:pPr>
                        <w:r>
                          <w:rPr>
                            <w:color w:val="000000"/>
                            <w:szCs w:val="24"/>
                            <w:lang w:eastAsia="lt-LT"/>
                          </w:rPr>
                          <w:t>Nekeičiama</w:t>
                        </w:r>
                      </w:p>
                    </w:tc>
                    <w:tc>
                      <w:tcPr>
                        <w:tcW w:w="2347" w:type="dxa"/>
                        <w:vMerge w:val="restart"/>
                        <w:shd w:val="clear" w:color="auto" w:fill="FFFFFF" w:themeFill="background1"/>
                      </w:tcPr>
                      <w:p>
                        <w:pPr>
                          <w:spacing w:line="225" w:lineRule="atLeast"/>
                          <w:rPr>
                            <w:color w:val="000000"/>
                            <w:szCs w:val="24"/>
                            <w:lang w:eastAsia="lt-LT"/>
                          </w:rPr>
                        </w:pPr>
                        <w:r>
                          <w:rPr>
                            <w:color w:val="000000"/>
                            <w:szCs w:val="24"/>
                            <w:lang w:eastAsia="lt-LT"/>
                          </w:rPr>
                          <w:t>Kaupimo įrenginys, kaupiantis elektros energiją iš atsinaujinančių išteklių elektrinės, kurios įrengtoji galia didesnė kaip 100 kW</w:t>
                        </w:r>
                      </w:p>
                    </w:tc>
                    <w:tc>
                      <w:tcPr>
                        <w:tcW w:w="834" w:type="dxa"/>
                        <w:vMerge w:val="restart"/>
                        <w:shd w:val="clear" w:color="auto" w:fill="FFFFFF" w:themeFill="background1"/>
                      </w:tcPr>
                      <w:p>
                        <w:pPr>
                          <w:spacing w:line="225" w:lineRule="atLeast"/>
                          <w:jc w:val="center"/>
                          <w:rPr>
                            <w:color w:val="000000"/>
                            <w:szCs w:val="24"/>
                            <w:lang w:eastAsia="lt-LT"/>
                          </w:rPr>
                        </w:pPr>
                        <w:r>
                          <w:rPr>
                            <w:color w:val="000000"/>
                            <w:szCs w:val="24"/>
                            <w:lang w:eastAsia="lt-LT"/>
                          </w:rPr>
                          <w:t>Ne</w:t>
                        </w:r>
                      </w:p>
                    </w:tc>
                    <w:tc>
                      <w:tcPr>
                        <w:tcW w:w="1693" w:type="dxa"/>
                        <w:vMerge w:val="restart"/>
                        <w:shd w:val="clear" w:color="auto" w:fill="FFFFFF" w:themeFill="background1"/>
                      </w:tcPr>
                      <w:p>
                        <w:pPr>
                          <w:spacing w:line="225" w:lineRule="atLeast"/>
                          <w:rPr>
                            <w:color w:val="000000"/>
                            <w:szCs w:val="24"/>
                            <w:lang w:eastAsia="lt-LT"/>
                          </w:rPr>
                        </w:pPr>
                        <w:r>
                          <w:rPr>
                            <w:color w:val="000000"/>
                            <w:szCs w:val="24"/>
                            <w:lang w:eastAsia="lt-LT"/>
                          </w:rPr>
                          <w:t xml:space="preserve">‎4.1, ‎4.3, ‎4.4, ‎4.7, ‎4.8, ‎4.9, ‎4.10, ‎4.11.1,   ‎4.11.2, ‎4.11.3, ‎4.14, ‎4.16, ‎4.17, ‎4.18, ‎4.19, ‎4.21.</w:t>
                        </w:r>
                      </w:p>
                    </w:tc>
                    <w:tc>
                      <w:tcPr>
                        <w:tcW w:w="2486" w:type="dxa"/>
                        <w:vMerge w:val="restart"/>
                        <w:shd w:val="clear" w:color="auto" w:fill="FFFFFF" w:themeFill="background1"/>
                      </w:tcPr>
                      <w:p>
                        <w:pPr>
                          <w:spacing w:line="225" w:lineRule="atLeast"/>
                          <w:jc w:val="both"/>
                          <w:rPr>
                            <w:szCs w:val="24"/>
                          </w:rPr>
                        </w:pPr>
                        <w:r>
                          <w:rPr>
                            <w:szCs w:val="24"/>
                          </w:rPr>
                          <w:t xml:space="preserve">Kai kaupimo įrenginys prijungiamas tame pačiame prijungimo taške kaip elektrinė, šio papunkčio trečioji skiltis dėl Pmax vertinama kaip bendras su elektrine. Lentelėje nereglamentuojamas vartojimo galios suteikimas kaupimo įrenginiams. Kai kaupimo įrenginys įrengiamas objekto vidaus tinkle, kuris turėjo suteiktą elektros energijos vartojimą. Kai kaupimo įrenginys įrengimas taip, kad jo ir elektrinės keitiklis yra bendras, į Pmax skiltį neatsižvelgiama. </w:t>
                        </w:r>
                      </w:p>
                      <w:p>
                        <w:pPr>
                          <w:spacing w:line="225" w:lineRule="atLeast"/>
                          <w:rPr>
                            <w:szCs w:val="24"/>
                          </w:rPr>
                        </w:pPr>
                      </w:p>
                    </w:tc>
                  </w:tr>
                  <w:tr>
                    <w:trPr>
                      <w:trHeight w:val="1415"/>
                    </w:trPr>
                    <w:tc>
                      <w:tcPr>
                        <w:tcW w:w="834" w:type="dxa"/>
                        <w:vMerge/>
                        <w:shd w:val="clear" w:color="auto" w:fill="FFFFFF" w:themeFill="background1"/>
                      </w:tcPr>
                      <w:p>
                        <w:pPr>
                          <w:tabs>
                            <w:tab w:val="left" w:pos="262"/>
                            <w:tab w:val="left" w:pos="406"/>
                          </w:tabs>
                          <w:spacing w:line="225" w:lineRule="atLeast"/>
                          <w:jc w:val="center"/>
                          <w:rPr>
                            <w:color w:val="000000"/>
                            <w:sz w:val="22"/>
                            <w:szCs w:val="24"/>
                            <w:lang w:eastAsia="lt-LT"/>
                          </w:rPr>
                        </w:pPr>
                      </w:p>
                    </w:tc>
                    <w:tc>
                      <w:tcPr>
                        <w:tcW w:w="976" w:type="dxa"/>
                        <w:shd w:val="clear" w:color="auto" w:fill="FFFFFF" w:themeFill="background1"/>
                      </w:tcPr>
                      <w:p>
                        <w:pPr>
                          <w:rPr>
                            <w:color w:val="000000"/>
                            <w:sz w:val="22"/>
                            <w:szCs w:val="24"/>
                            <w:lang w:eastAsia="lt-LT"/>
                          </w:rPr>
                        </w:pPr>
                        <w:r>
                          <w:rPr>
                            <w:bCs/>
                            <w:color w:val="000000"/>
                            <w:szCs w:val="24"/>
                            <w:lang w:eastAsia="lt-LT"/>
                          </w:rPr>
                          <w:t>5.21.2.</w:t>
                          <w:tab/>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 ne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Didinamas, ne didesnis nei 100 kW</w:t>
                        </w:r>
                      </w:p>
                    </w:tc>
                    <w:tc>
                      <w:tcPr>
                        <w:tcW w:w="1523" w:type="dxa"/>
                        <w:vMerge/>
                        <w:shd w:val="clear" w:color="auto" w:fill="FFFFFF" w:themeFill="background1"/>
                      </w:tcPr>
                      <w:p>
                        <w:pPr>
                          <w:spacing w:line="225" w:lineRule="atLeast"/>
                          <w:rPr>
                            <w:color w:val="000000"/>
                            <w:szCs w:val="24"/>
                            <w:lang w:eastAsia="lt-LT"/>
                          </w:rPr>
                        </w:pPr>
                      </w:p>
                    </w:tc>
                    <w:tc>
                      <w:tcPr>
                        <w:tcW w:w="1522" w:type="dxa"/>
                        <w:vMerge/>
                        <w:shd w:val="clear" w:color="auto" w:fill="FFFFFF" w:themeFill="background1"/>
                      </w:tcPr>
                      <w:p>
                        <w:pPr>
                          <w:spacing w:line="225" w:lineRule="atLeast"/>
                          <w:rPr>
                            <w:color w:val="000000"/>
                            <w:szCs w:val="24"/>
                            <w:lang w:eastAsia="lt-LT"/>
                          </w:rPr>
                        </w:pPr>
                      </w:p>
                    </w:tc>
                    <w:tc>
                      <w:tcPr>
                        <w:tcW w:w="2347" w:type="dxa"/>
                        <w:vMerge/>
                        <w:shd w:val="clear" w:color="auto" w:fill="FFFFFF" w:themeFill="background1"/>
                      </w:tcPr>
                      <w:p>
                        <w:pPr>
                          <w:spacing w:line="225" w:lineRule="atLeast"/>
                          <w:rPr>
                            <w:color w:val="000000"/>
                            <w:szCs w:val="24"/>
                            <w:lang w:eastAsia="lt-LT"/>
                          </w:rPr>
                        </w:pPr>
                      </w:p>
                    </w:tc>
                    <w:tc>
                      <w:tcPr>
                        <w:tcW w:w="834" w:type="dxa"/>
                        <w:vMerge/>
                        <w:shd w:val="clear" w:color="auto" w:fill="FFFFFF" w:themeFill="background1"/>
                      </w:tcPr>
                      <w:p>
                        <w:pPr>
                          <w:spacing w:line="225" w:lineRule="atLeast"/>
                          <w:jc w:val="center"/>
                          <w:rPr>
                            <w:color w:val="000000"/>
                            <w:szCs w:val="24"/>
                            <w:lang w:eastAsia="lt-LT"/>
                          </w:rPr>
                        </w:pPr>
                      </w:p>
                    </w:tc>
                    <w:tc>
                      <w:tcPr>
                        <w:tcW w:w="1693" w:type="dxa"/>
                        <w:vMerge/>
                        <w:shd w:val="clear" w:color="auto" w:fill="FFFFFF" w:themeFill="background1"/>
                      </w:tcPr>
                      <w:p>
                        <w:pPr>
                          <w:spacing w:line="225" w:lineRule="atLeast"/>
                          <w:rPr>
                            <w:color w:val="000000"/>
                            <w:szCs w:val="24"/>
                            <w:lang w:eastAsia="lt-LT"/>
                          </w:rPr>
                        </w:pPr>
                      </w:p>
                    </w:tc>
                    <w:tc>
                      <w:tcPr>
                        <w:tcW w:w="2486" w:type="dxa"/>
                        <w:vMerge/>
                        <w:shd w:val="clear" w:color="auto" w:fill="FFFFFF" w:themeFill="background1"/>
                      </w:tcPr>
                      <w:p>
                        <w:pPr>
                          <w:spacing w:line="225" w:lineRule="atLeast"/>
                          <w:jc w:val="both"/>
                          <w:rPr>
                            <w:szCs w:val="24"/>
                          </w:rPr>
                        </w:pPr>
                      </w:p>
                    </w:tc>
                  </w:tr>
                  <w:tr>
                    <w:trPr>
                      <w:trHeight w:val="1386"/>
                    </w:trPr>
                    <w:tc>
                      <w:tcPr>
                        <w:tcW w:w="834" w:type="dxa"/>
                        <w:vMerge w:val="restart"/>
                        <w:shd w:val="clear" w:color="auto" w:fill="FFFFFF" w:themeFill="background1"/>
                      </w:tcPr>
                      <w:p>
                        <w:pPr>
                          <w:tabs>
                            <w:tab w:val="left" w:pos="262"/>
                            <w:tab w:val="left" w:pos="406"/>
                          </w:tabs>
                          <w:spacing w:line="225" w:lineRule="atLeast"/>
                          <w:jc w:val="center"/>
                          <w:rPr>
                            <w:color w:val="000000"/>
                            <w:sz w:val="22"/>
                            <w:szCs w:val="24"/>
                            <w:lang w:eastAsia="lt-LT"/>
                          </w:rPr>
                        </w:pPr>
                        <w:r>
                          <w:rPr>
                            <w:bCs/>
                            <w:color w:val="000000"/>
                            <w:szCs w:val="24"/>
                            <w:lang w:eastAsia="lt-LT"/>
                          </w:rPr>
                          <w:t>5.22.</w:t>
                        </w:r>
                      </w:p>
                    </w:tc>
                    <w:tc>
                      <w:tcPr>
                        <w:tcW w:w="976" w:type="dxa"/>
                        <w:shd w:val="clear" w:color="auto" w:fill="FFFFFF" w:themeFill="background1"/>
                      </w:tcPr>
                      <w:p>
                        <w:pPr>
                          <w:rPr>
                            <w:color w:val="000000"/>
                            <w:sz w:val="22"/>
                            <w:szCs w:val="24"/>
                            <w:lang w:eastAsia="lt-LT"/>
                          </w:rPr>
                        </w:pPr>
                        <w:r>
                          <w:rPr>
                            <w:bCs/>
                            <w:color w:val="000000"/>
                            <w:szCs w:val="24"/>
                            <w:lang w:eastAsia="lt-LT"/>
                          </w:rPr>
                          <w:t>5.22.1.</w:t>
                          <w:tab/>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Naujai suteikiama, ne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Naujai suteikiamas, ne didesnis nei 100 kW</w:t>
                        </w:r>
                      </w:p>
                    </w:tc>
                    <w:tc>
                      <w:tcPr>
                        <w:tcW w:w="1523" w:type="dxa"/>
                        <w:vMerge w:val="restart"/>
                        <w:shd w:val="clear" w:color="auto" w:fill="FFFFFF" w:themeFill="background1"/>
                      </w:tcPr>
                      <w:p>
                        <w:pPr>
                          <w:spacing w:line="225" w:lineRule="atLeast"/>
                          <w:rPr>
                            <w:color w:val="000000"/>
                            <w:szCs w:val="24"/>
                            <w:lang w:eastAsia="lt-LT"/>
                          </w:rPr>
                        </w:pPr>
                        <w:r>
                          <w:rPr>
                            <w:color w:val="000000"/>
                            <w:szCs w:val="24"/>
                            <w:lang w:eastAsia="lt-LT"/>
                          </w:rPr>
                          <w:t>Nekeičiama</w:t>
                        </w:r>
                      </w:p>
                    </w:tc>
                    <w:tc>
                      <w:tcPr>
                        <w:tcW w:w="1522" w:type="dxa"/>
                        <w:vMerge w:val="restart"/>
                        <w:shd w:val="clear" w:color="auto" w:fill="FFFFFF" w:themeFill="background1"/>
                      </w:tcPr>
                      <w:p>
                        <w:pPr>
                          <w:spacing w:line="225" w:lineRule="atLeast"/>
                          <w:rPr>
                            <w:color w:val="000000"/>
                            <w:szCs w:val="24"/>
                            <w:lang w:eastAsia="lt-LT"/>
                          </w:rPr>
                        </w:pPr>
                        <w:r>
                          <w:rPr>
                            <w:color w:val="000000"/>
                            <w:szCs w:val="24"/>
                            <w:lang w:eastAsia="lt-LT"/>
                          </w:rPr>
                          <w:t>Nekeičiama</w:t>
                        </w:r>
                      </w:p>
                    </w:tc>
                    <w:tc>
                      <w:tcPr>
                        <w:tcW w:w="2347" w:type="dxa"/>
                        <w:vMerge w:val="restart"/>
                        <w:shd w:val="clear" w:color="auto" w:fill="FFFFFF" w:themeFill="background1"/>
                      </w:tcPr>
                      <w:p>
                        <w:pPr>
                          <w:spacing w:line="225" w:lineRule="atLeast"/>
                          <w:rPr>
                            <w:color w:val="000000"/>
                            <w:szCs w:val="24"/>
                            <w:lang w:eastAsia="lt-LT"/>
                          </w:rPr>
                        </w:pPr>
                        <w:r>
                          <w:rPr>
                            <w:color w:val="000000"/>
                            <w:szCs w:val="24"/>
                            <w:lang w:eastAsia="lt-LT"/>
                          </w:rPr>
                          <w:t>Kaupimo įrenginys, kaupiantis elektros energiją iš ne atsinaujinančių išteklių</w:t>
                        </w:r>
                      </w:p>
                    </w:tc>
                    <w:tc>
                      <w:tcPr>
                        <w:tcW w:w="834" w:type="dxa"/>
                        <w:vMerge w:val="restart"/>
                        <w:shd w:val="clear" w:color="auto" w:fill="FFFFFF" w:themeFill="background1"/>
                      </w:tcPr>
                      <w:p>
                        <w:pPr>
                          <w:spacing w:line="225" w:lineRule="atLeast"/>
                          <w:jc w:val="center"/>
                          <w:rPr>
                            <w:color w:val="000000"/>
                            <w:szCs w:val="24"/>
                            <w:lang w:eastAsia="lt-LT"/>
                          </w:rPr>
                        </w:pPr>
                        <w:r>
                          <w:rPr>
                            <w:color w:val="000000"/>
                            <w:szCs w:val="24"/>
                            <w:lang w:eastAsia="lt-LT"/>
                          </w:rPr>
                          <w:t>Ne</w:t>
                        </w:r>
                      </w:p>
                    </w:tc>
                    <w:tc>
                      <w:tcPr>
                        <w:tcW w:w="1693" w:type="dxa"/>
                        <w:vMerge w:val="restart"/>
                        <w:shd w:val="clear" w:color="auto" w:fill="FFFFFF" w:themeFill="background1"/>
                      </w:tcPr>
                      <w:p>
                        <w:pPr>
                          <w:spacing w:line="225" w:lineRule="atLeast"/>
                          <w:rPr>
                            <w:color w:val="000000"/>
                            <w:szCs w:val="24"/>
                            <w:lang w:eastAsia="lt-LT"/>
                          </w:rPr>
                        </w:pPr>
                        <w:r>
                          <w:rPr>
                            <w:color w:val="000000"/>
                            <w:szCs w:val="24"/>
                            <w:lang w:eastAsia="lt-LT"/>
                          </w:rPr>
                          <w:t>‎4.1, ‎4.3, ‎4.4, ‎4.7, ‎4.8, ‎4.9, ‎4.10, ‎4.14, ‎4.16, ‎4.17, ‎4.18, ‎4.19, ‎4.21.</w:t>
                        </w:r>
                      </w:p>
                    </w:tc>
                    <w:tc>
                      <w:tcPr>
                        <w:tcW w:w="2486" w:type="dxa"/>
                        <w:vMerge w:val="restart"/>
                        <w:shd w:val="clear" w:color="auto" w:fill="FFFFFF" w:themeFill="background1"/>
                      </w:tcPr>
                      <w:p>
                        <w:pPr>
                          <w:spacing w:line="225" w:lineRule="atLeast"/>
                          <w:jc w:val="both"/>
                          <w:rPr>
                            <w:szCs w:val="24"/>
                          </w:rPr>
                        </w:pPr>
                        <w:r>
                          <w:rPr>
                            <w:szCs w:val="24"/>
                          </w:rPr>
                          <w:t xml:space="preserve">LNG, kai kaupimo įrenginys įrengiamas esamų objektų vidaus tinkle, suteikiama atskiru procesu, išskyrus, jei esami objektai yra elektrinės, kurios turėjo LNG, suteiktą tik elektrinės technologiniams poreikiams tenkinti, arba tik kaupimo įrenginys prijungiamas naujame skirstomojo tinklo taške, suteikiant LNG ir LGG. Kai kaupimo įrenginys įrengimas taip, kad jo ir elektrinės keitiklis yra bendras, į Pmax skiltį neatsižvelgiama </w:t>
                        </w:r>
                      </w:p>
                    </w:tc>
                  </w:tr>
                  <w:tr>
                    <w:trPr>
                      <w:trHeight w:val="832"/>
                    </w:trPr>
                    <w:tc>
                      <w:tcPr>
                        <w:tcW w:w="834" w:type="dxa"/>
                        <w:vMerge/>
                        <w:shd w:val="clear" w:color="auto" w:fill="FFFFFF" w:themeFill="background1"/>
                      </w:tcPr>
                      <w:p>
                        <w:pPr>
                          <w:tabs>
                            <w:tab w:val="left" w:pos="262"/>
                            <w:tab w:val="left" w:pos="406"/>
                          </w:tabs>
                          <w:spacing w:line="225" w:lineRule="atLeast"/>
                          <w:jc w:val="center"/>
                          <w:rPr>
                            <w:color w:val="000000"/>
                            <w:sz w:val="22"/>
                            <w:szCs w:val="24"/>
                            <w:lang w:eastAsia="lt-LT"/>
                          </w:rPr>
                        </w:pPr>
                      </w:p>
                    </w:tc>
                    <w:tc>
                      <w:tcPr>
                        <w:tcW w:w="976" w:type="dxa"/>
                        <w:shd w:val="clear" w:color="auto" w:fill="FFFFFF" w:themeFill="background1"/>
                      </w:tcPr>
                      <w:p>
                        <w:pPr>
                          <w:rPr>
                            <w:color w:val="000000"/>
                            <w:sz w:val="22"/>
                            <w:szCs w:val="24"/>
                            <w:lang w:eastAsia="lt-LT"/>
                          </w:rPr>
                        </w:pPr>
                        <w:r>
                          <w:rPr>
                            <w:bCs/>
                            <w:color w:val="000000"/>
                            <w:szCs w:val="24"/>
                            <w:lang w:eastAsia="lt-LT"/>
                          </w:rPr>
                          <w:t>5.22.2.</w:t>
                          <w:tab/>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 ne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Didinamas, ne didesnis nei 100 kW</w:t>
                        </w:r>
                      </w:p>
                    </w:tc>
                    <w:tc>
                      <w:tcPr>
                        <w:tcW w:w="1523" w:type="dxa"/>
                        <w:vMerge/>
                        <w:shd w:val="clear" w:color="auto" w:fill="FFFFFF" w:themeFill="background1"/>
                      </w:tcPr>
                      <w:p>
                        <w:pPr>
                          <w:spacing w:line="225" w:lineRule="atLeast"/>
                          <w:rPr>
                            <w:color w:val="000000"/>
                            <w:szCs w:val="24"/>
                            <w:lang w:eastAsia="lt-LT"/>
                          </w:rPr>
                        </w:pPr>
                      </w:p>
                    </w:tc>
                    <w:tc>
                      <w:tcPr>
                        <w:tcW w:w="1522" w:type="dxa"/>
                        <w:vMerge/>
                        <w:shd w:val="clear" w:color="auto" w:fill="FFFFFF" w:themeFill="background1"/>
                      </w:tcPr>
                      <w:p>
                        <w:pPr>
                          <w:spacing w:line="225" w:lineRule="atLeast"/>
                          <w:rPr>
                            <w:color w:val="000000"/>
                            <w:szCs w:val="24"/>
                            <w:lang w:eastAsia="lt-LT"/>
                          </w:rPr>
                        </w:pPr>
                      </w:p>
                    </w:tc>
                    <w:tc>
                      <w:tcPr>
                        <w:tcW w:w="2347" w:type="dxa"/>
                        <w:vMerge/>
                        <w:shd w:val="clear" w:color="auto" w:fill="FFFFFF" w:themeFill="background1"/>
                      </w:tcPr>
                      <w:p>
                        <w:pPr>
                          <w:spacing w:line="225" w:lineRule="atLeast"/>
                          <w:rPr>
                            <w:color w:val="000000"/>
                            <w:szCs w:val="24"/>
                            <w:lang w:eastAsia="lt-LT"/>
                          </w:rPr>
                        </w:pPr>
                      </w:p>
                    </w:tc>
                    <w:tc>
                      <w:tcPr>
                        <w:tcW w:w="834" w:type="dxa"/>
                        <w:vMerge/>
                        <w:shd w:val="clear" w:color="auto" w:fill="FFFFFF" w:themeFill="background1"/>
                      </w:tcPr>
                      <w:p>
                        <w:pPr>
                          <w:spacing w:line="225" w:lineRule="atLeast"/>
                          <w:jc w:val="center"/>
                          <w:rPr>
                            <w:color w:val="000000"/>
                            <w:szCs w:val="24"/>
                            <w:lang w:eastAsia="lt-LT"/>
                          </w:rPr>
                        </w:pPr>
                      </w:p>
                    </w:tc>
                    <w:tc>
                      <w:tcPr>
                        <w:tcW w:w="1693" w:type="dxa"/>
                        <w:vMerge/>
                        <w:shd w:val="clear" w:color="auto" w:fill="FFFFFF" w:themeFill="background1"/>
                      </w:tcPr>
                      <w:p>
                        <w:pPr>
                          <w:spacing w:line="225" w:lineRule="atLeast"/>
                          <w:rPr>
                            <w:color w:val="000000"/>
                            <w:szCs w:val="24"/>
                            <w:lang w:eastAsia="lt-LT"/>
                          </w:rPr>
                        </w:pPr>
                      </w:p>
                    </w:tc>
                    <w:tc>
                      <w:tcPr>
                        <w:tcW w:w="2486" w:type="dxa"/>
                        <w:vMerge/>
                        <w:shd w:val="clear" w:color="auto" w:fill="FFFFFF" w:themeFill="background1"/>
                      </w:tcPr>
                      <w:p>
                        <w:pPr>
                          <w:spacing w:line="225" w:lineRule="atLeast"/>
                          <w:jc w:val="both"/>
                          <w:rPr>
                            <w:szCs w:val="24"/>
                          </w:rPr>
                        </w:pPr>
                      </w:p>
                    </w:tc>
                  </w:tr>
                  <w:tr>
                    <w:trPr>
                      <w:trHeight w:val="1399"/>
                    </w:trPr>
                    <w:tc>
                      <w:tcPr>
                        <w:tcW w:w="834" w:type="dxa"/>
                        <w:vMerge w:val="restart"/>
                        <w:shd w:val="clear" w:color="auto" w:fill="FFFFFF" w:themeFill="background1"/>
                      </w:tcPr>
                      <w:p>
                        <w:pPr>
                          <w:tabs>
                            <w:tab w:val="left" w:pos="262"/>
                            <w:tab w:val="left" w:pos="406"/>
                          </w:tabs>
                          <w:spacing w:line="225" w:lineRule="atLeast"/>
                          <w:jc w:val="center"/>
                          <w:rPr>
                            <w:color w:val="000000"/>
                            <w:sz w:val="22"/>
                            <w:szCs w:val="24"/>
                            <w:lang w:eastAsia="lt-LT"/>
                          </w:rPr>
                        </w:pPr>
                        <w:r>
                          <w:rPr>
                            <w:bCs/>
                            <w:color w:val="000000"/>
                            <w:szCs w:val="24"/>
                            <w:lang w:eastAsia="lt-LT"/>
                          </w:rPr>
                          <w:t>5.23.</w:t>
                        </w:r>
                      </w:p>
                    </w:tc>
                    <w:tc>
                      <w:tcPr>
                        <w:tcW w:w="976" w:type="dxa"/>
                        <w:shd w:val="clear" w:color="auto" w:fill="FFFFFF" w:themeFill="background1"/>
                      </w:tcPr>
                      <w:p>
                        <w:pPr>
                          <w:rPr>
                            <w:color w:val="000000"/>
                            <w:sz w:val="22"/>
                            <w:szCs w:val="24"/>
                            <w:lang w:eastAsia="lt-LT"/>
                          </w:rPr>
                        </w:pPr>
                        <w:r>
                          <w:rPr>
                            <w:bCs/>
                            <w:color w:val="000000"/>
                            <w:szCs w:val="24"/>
                            <w:lang w:eastAsia="lt-LT"/>
                          </w:rPr>
                          <w:t>5.23.1.</w:t>
                          <w:tab/>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Naujai suteikiama, ne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Naujai suteikiamas, ne didesnis nei 100 kW</w:t>
                        </w:r>
                      </w:p>
                    </w:tc>
                    <w:tc>
                      <w:tcPr>
                        <w:tcW w:w="1523" w:type="dxa"/>
                        <w:vMerge w:val="restart"/>
                        <w:shd w:val="clear" w:color="auto" w:fill="FFFFFF" w:themeFill="background1"/>
                      </w:tcPr>
                      <w:p>
                        <w:pPr>
                          <w:spacing w:line="225" w:lineRule="atLeast"/>
                          <w:rPr>
                            <w:color w:val="000000"/>
                            <w:szCs w:val="24"/>
                            <w:lang w:eastAsia="lt-LT"/>
                          </w:rPr>
                        </w:pPr>
                        <w:r>
                          <w:rPr>
                            <w:color w:val="000000"/>
                            <w:szCs w:val="24"/>
                            <w:lang w:eastAsia="lt-LT"/>
                          </w:rPr>
                          <w:t>0 kW</w:t>
                        </w:r>
                      </w:p>
                    </w:tc>
                    <w:tc>
                      <w:tcPr>
                        <w:tcW w:w="1522" w:type="dxa"/>
                        <w:vMerge w:val="restart"/>
                        <w:shd w:val="clear" w:color="auto" w:fill="FFFFFF" w:themeFill="background1"/>
                      </w:tcPr>
                      <w:p>
                        <w:pPr>
                          <w:spacing w:line="225" w:lineRule="atLeast"/>
                          <w:rPr>
                            <w:color w:val="000000"/>
                            <w:szCs w:val="24"/>
                            <w:lang w:eastAsia="lt-LT"/>
                          </w:rPr>
                        </w:pPr>
                        <w:r>
                          <w:rPr>
                            <w:color w:val="000000"/>
                            <w:szCs w:val="24"/>
                            <w:lang w:eastAsia="lt-LT"/>
                          </w:rPr>
                          <w:t>Didinama</w:t>
                        </w:r>
                      </w:p>
                    </w:tc>
                    <w:tc>
                      <w:tcPr>
                        <w:tcW w:w="2347" w:type="dxa"/>
                        <w:vMerge w:val="restart"/>
                        <w:shd w:val="clear" w:color="auto" w:fill="FFFFFF" w:themeFill="background1"/>
                      </w:tcPr>
                      <w:p>
                        <w:pPr>
                          <w:spacing w:line="225" w:lineRule="atLeast"/>
                          <w:rPr>
                            <w:color w:val="000000"/>
                            <w:szCs w:val="24"/>
                            <w:lang w:eastAsia="lt-LT"/>
                          </w:rPr>
                        </w:pPr>
                        <w:r>
                          <w:rPr>
                            <w:color w:val="000000"/>
                            <w:szCs w:val="24"/>
                            <w:lang w:eastAsia="lt-LT"/>
                          </w:rPr>
                          <w:t>Kaupimo įrenginys, kaupiantis elektros energiją iš atsinaujinančių arba ne atsinaujinančių išteklių</w:t>
                        </w:r>
                      </w:p>
                    </w:tc>
                    <w:tc>
                      <w:tcPr>
                        <w:tcW w:w="834" w:type="dxa"/>
                        <w:vMerge w:val="restart"/>
                        <w:shd w:val="clear" w:color="auto" w:fill="FFFFFF" w:themeFill="background1"/>
                      </w:tcPr>
                      <w:p>
                        <w:pPr>
                          <w:spacing w:line="225" w:lineRule="atLeast"/>
                          <w:jc w:val="center"/>
                          <w:rPr>
                            <w:color w:val="000000"/>
                            <w:szCs w:val="24"/>
                            <w:lang w:eastAsia="lt-LT"/>
                          </w:rPr>
                        </w:pPr>
                        <w:r>
                          <w:rPr>
                            <w:color w:val="000000"/>
                            <w:szCs w:val="24"/>
                            <w:lang w:eastAsia="lt-LT"/>
                          </w:rPr>
                          <w:t>Taip</w:t>
                        </w:r>
                      </w:p>
                    </w:tc>
                    <w:tc>
                      <w:tcPr>
                        <w:tcW w:w="1693" w:type="dxa"/>
                        <w:vMerge w:val="restart"/>
                        <w:shd w:val="clear" w:color="auto" w:fill="FFFFFF" w:themeFill="background1"/>
                      </w:tcPr>
                      <w:p>
                        <w:pPr>
                          <w:spacing w:line="225" w:lineRule="atLeast"/>
                          <w:rPr>
                            <w:color w:val="000000"/>
                            <w:szCs w:val="24"/>
                            <w:lang w:eastAsia="lt-LT"/>
                          </w:rPr>
                        </w:pPr>
                        <w:r>
                          <w:rPr>
                            <w:color w:val="000000"/>
                            <w:szCs w:val="24"/>
                            <w:lang w:eastAsia="lt-LT"/>
                          </w:rPr>
                          <w:t xml:space="preserve">‎4.8, ‎4.9, ‎4.10, ‎4.11.1,   ‎4.11.2, ‎4.11.3, ‎4.14, ‎4.16, ‎4.17, ‎4.18, ‎4.19.</w:t>
                        </w:r>
                      </w:p>
                    </w:tc>
                    <w:tc>
                      <w:tcPr>
                        <w:tcW w:w="2486" w:type="dxa"/>
                        <w:vMerge w:val="restart"/>
                        <w:shd w:val="clear" w:color="auto" w:fill="FFFFFF" w:themeFill="background1"/>
                      </w:tcPr>
                      <w:p>
                        <w:pPr>
                          <w:spacing w:line="225" w:lineRule="atLeast"/>
                          <w:jc w:val="both"/>
                          <w:rPr>
                            <w:szCs w:val="24"/>
                          </w:rPr>
                        </w:pPr>
                        <w:r>
                          <w:rPr>
                            <w:szCs w:val="24"/>
                          </w:rPr>
                          <w:t xml:space="preserve">LNG, kai kaupimo įrenginys įrengiamas esamų objektų vidaus tinkle, suteikiama atskiru procesu, išskyrus, jei esami objektai yra elektrinės, kurios turėjo LNG, suteiktą tik elektrinės technologiniams poreikiams tenkinti, arba tik kaupimo įrenginys prijungiamas naujame skirstomojo tinklo taške, suteikiant LNG ir LGG. Kai kaupimo įrenginys įrengimas taip, kad jo ir elektrinės keitiklis yra bendras, į Pmax skiltį neatsižvelgiama </w:t>
                        </w:r>
                      </w:p>
                    </w:tc>
                  </w:tr>
                  <w:tr>
                    <w:trPr>
                      <w:trHeight w:val="978"/>
                    </w:trPr>
                    <w:tc>
                      <w:tcPr>
                        <w:tcW w:w="834" w:type="dxa"/>
                        <w:vMerge/>
                        <w:shd w:val="clear" w:color="auto" w:fill="FFFFFF" w:themeFill="background1"/>
                      </w:tcPr>
                      <w:p>
                        <w:pPr>
                          <w:tabs>
                            <w:tab w:val="left" w:pos="262"/>
                            <w:tab w:val="left" w:pos="406"/>
                          </w:tabs>
                          <w:spacing w:line="225" w:lineRule="atLeast"/>
                          <w:jc w:val="center"/>
                          <w:rPr>
                            <w:color w:val="000000"/>
                            <w:sz w:val="22"/>
                            <w:szCs w:val="24"/>
                            <w:lang w:eastAsia="lt-LT"/>
                          </w:rPr>
                        </w:pPr>
                      </w:p>
                    </w:tc>
                    <w:tc>
                      <w:tcPr>
                        <w:tcW w:w="976" w:type="dxa"/>
                        <w:shd w:val="clear" w:color="auto" w:fill="FFFFFF" w:themeFill="background1"/>
                      </w:tcPr>
                      <w:p>
                        <w:pPr>
                          <w:rPr>
                            <w:color w:val="000000"/>
                            <w:sz w:val="22"/>
                            <w:szCs w:val="24"/>
                            <w:lang w:eastAsia="lt-LT"/>
                          </w:rPr>
                        </w:pPr>
                        <w:r>
                          <w:rPr>
                            <w:bCs/>
                            <w:color w:val="000000"/>
                            <w:szCs w:val="24"/>
                            <w:lang w:eastAsia="lt-LT"/>
                          </w:rPr>
                          <w:t>5.23.2.</w:t>
                          <w:tab/>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 ne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Didinamas, ne didesnis nei 100 kW</w:t>
                        </w:r>
                      </w:p>
                    </w:tc>
                    <w:tc>
                      <w:tcPr>
                        <w:tcW w:w="1523" w:type="dxa"/>
                        <w:vMerge/>
                        <w:shd w:val="clear" w:color="auto" w:fill="FFFFFF" w:themeFill="background1"/>
                      </w:tcPr>
                      <w:p>
                        <w:pPr>
                          <w:spacing w:line="225" w:lineRule="atLeast"/>
                          <w:rPr>
                            <w:color w:val="000000"/>
                            <w:szCs w:val="24"/>
                            <w:lang w:eastAsia="lt-LT"/>
                          </w:rPr>
                        </w:pPr>
                      </w:p>
                    </w:tc>
                    <w:tc>
                      <w:tcPr>
                        <w:tcW w:w="1522" w:type="dxa"/>
                        <w:vMerge/>
                        <w:shd w:val="clear" w:color="auto" w:fill="FFFFFF" w:themeFill="background1"/>
                      </w:tcPr>
                      <w:p>
                        <w:pPr>
                          <w:spacing w:line="225" w:lineRule="atLeast"/>
                          <w:rPr>
                            <w:color w:val="000000"/>
                            <w:szCs w:val="24"/>
                            <w:lang w:eastAsia="lt-LT"/>
                          </w:rPr>
                        </w:pPr>
                      </w:p>
                    </w:tc>
                    <w:tc>
                      <w:tcPr>
                        <w:tcW w:w="2347" w:type="dxa"/>
                        <w:vMerge/>
                        <w:shd w:val="clear" w:color="auto" w:fill="FFFFFF" w:themeFill="background1"/>
                      </w:tcPr>
                      <w:p>
                        <w:pPr>
                          <w:spacing w:line="225" w:lineRule="atLeast"/>
                          <w:rPr>
                            <w:color w:val="000000"/>
                            <w:szCs w:val="24"/>
                            <w:lang w:eastAsia="lt-LT"/>
                          </w:rPr>
                        </w:pPr>
                      </w:p>
                    </w:tc>
                    <w:tc>
                      <w:tcPr>
                        <w:tcW w:w="834" w:type="dxa"/>
                        <w:vMerge/>
                        <w:shd w:val="clear" w:color="auto" w:fill="FFFFFF" w:themeFill="background1"/>
                      </w:tcPr>
                      <w:p>
                        <w:pPr>
                          <w:spacing w:line="225" w:lineRule="atLeast"/>
                          <w:jc w:val="center"/>
                          <w:rPr>
                            <w:color w:val="000000"/>
                            <w:szCs w:val="24"/>
                            <w:lang w:eastAsia="lt-LT"/>
                          </w:rPr>
                        </w:pPr>
                      </w:p>
                    </w:tc>
                    <w:tc>
                      <w:tcPr>
                        <w:tcW w:w="1693" w:type="dxa"/>
                        <w:vMerge/>
                        <w:shd w:val="clear" w:color="auto" w:fill="FFFFFF" w:themeFill="background1"/>
                      </w:tcPr>
                      <w:p>
                        <w:pPr>
                          <w:spacing w:line="225" w:lineRule="atLeast"/>
                          <w:rPr>
                            <w:color w:val="000000"/>
                            <w:szCs w:val="24"/>
                            <w:lang w:eastAsia="lt-LT"/>
                          </w:rPr>
                        </w:pPr>
                      </w:p>
                    </w:tc>
                    <w:tc>
                      <w:tcPr>
                        <w:tcW w:w="2486" w:type="dxa"/>
                        <w:vMerge/>
                        <w:shd w:val="clear" w:color="auto" w:fill="FFFFFF" w:themeFill="background1"/>
                      </w:tcPr>
                      <w:p>
                        <w:pPr>
                          <w:spacing w:line="225" w:lineRule="atLeast"/>
                          <w:jc w:val="both"/>
                          <w:rPr>
                            <w:szCs w:val="24"/>
                          </w:rPr>
                        </w:pPr>
                      </w:p>
                    </w:tc>
                  </w:tr>
                  <w:tr>
                    <w:trPr>
                      <w:trHeight w:val="1276"/>
                    </w:trPr>
                    <w:tc>
                      <w:tcPr>
                        <w:tcW w:w="834" w:type="dxa"/>
                        <w:vMerge w:val="restart"/>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5.24.</w:t>
                        </w:r>
                      </w:p>
                    </w:tc>
                    <w:tc>
                      <w:tcPr>
                        <w:tcW w:w="976" w:type="dxa"/>
                        <w:shd w:val="clear" w:color="auto" w:fill="FFFFFF" w:themeFill="background1"/>
                      </w:tcPr>
                      <w:p>
                        <w:pPr>
                          <w:shd w:val="clear" w:color="auto" w:fill="FFFFFF"/>
                          <w:rPr>
                            <w:color w:val="000000"/>
                            <w:sz w:val="22"/>
                            <w:szCs w:val="24"/>
                            <w:lang w:eastAsia="lt-LT"/>
                          </w:rPr>
                        </w:pPr>
                        <w:r>
                          <w:rPr>
                            <w:bCs/>
                            <w:color w:val="000000"/>
                            <w:szCs w:val="24"/>
                            <w:lang w:eastAsia="lt-LT"/>
                          </w:rPr>
                          <w:t>5.24.1.</w:t>
                          <w:tab/>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Naujai suteikiama,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Naujai suteikiamas, didesnis nei 100 kW</w:t>
                        </w:r>
                      </w:p>
                    </w:tc>
                    <w:tc>
                      <w:tcPr>
                        <w:tcW w:w="1523" w:type="dxa"/>
                        <w:shd w:val="clear" w:color="auto" w:fill="FFFFFF" w:themeFill="background1"/>
                      </w:tcPr>
                      <w:p>
                        <w:pPr>
                          <w:spacing w:line="225" w:lineRule="atLeast"/>
                          <w:rPr>
                            <w:color w:val="000000"/>
                            <w:szCs w:val="24"/>
                            <w:lang w:eastAsia="lt-LT"/>
                          </w:rPr>
                        </w:pPr>
                        <w:r>
                          <w:rPr>
                            <w:color w:val="000000"/>
                            <w:szCs w:val="24"/>
                            <w:lang w:eastAsia="lt-LT"/>
                          </w:rPr>
                          <w:t>Naujai suteikiama, didesnė nei 100 kW</w:t>
                        </w:r>
                      </w:p>
                    </w:tc>
                    <w:tc>
                      <w:tcPr>
                        <w:tcW w:w="1522" w:type="dxa"/>
                        <w:shd w:val="clear" w:color="auto" w:fill="FFFFFF" w:themeFill="background1"/>
                      </w:tcPr>
                      <w:p>
                        <w:pPr>
                          <w:spacing w:line="225" w:lineRule="atLeast"/>
                          <w:rPr>
                            <w:color w:val="000000"/>
                            <w:szCs w:val="24"/>
                            <w:lang w:eastAsia="lt-LT"/>
                          </w:rPr>
                        </w:pPr>
                        <w:r>
                          <w:rPr>
                            <w:color w:val="000000"/>
                            <w:szCs w:val="24"/>
                            <w:lang w:eastAsia="lt-LT"/>
                          </w:rPr>
                          <w:t>Naujai suteikiama arba jungiant į esamo objekto vidaus tinklus, nekeičiama</w:t>
                        </w:r>
                      </w:p>
                    </w:tc>
                    <w:tc>
                      <w:tcPr>
                        <w:tcW w:w="2347" w:type="dxa"/>
                        <w:vMerge w:val="restart"/>
                        <w:shd w:val="clear" w:color="auto" w:fill="FFFFFF" w:themeFill="background1"/>
                      </w:tcPr>
                      <w:p>
                        <w:pPr>
                          <w:spacing w:line="225" w:lineRule="atLeast"/>
                          <w:rPr>
                            <w:color w:val="000000"/>
                            <w:szCs w:val="24"/>
                            <w:lang w:eastAsia="lt-LT"/>
                          </w:rPr>
                        </w:pPr>
                        <w:r>
                          <w:rPr>
                            <w:color w:val="000000"/>
                            <w:szCs w:val="24"/>
                            <w:lang w:eastAsia="lt-LT"/>
                          </w:rPr>
                          <w:t>Gamintojo elektrinė,</w:t>
                        </w:r>
                      </w:p>
                      <w:p>
                        <w:pPr>
                          <w:spacing w:line="225" w:lineRule="atLeast"/>
                          <w:rPr>
                            <w:color w:val="000000"/>
                            <w:szCs w:val="24"/>
                            <w:lang w:eastAsia="lt-LT"/>
                          </w:rPr>
                        </w:pPr>
                        <w:r>
                          <w:rPr>
                            <w:color w:val="000000"/>
                            <w:szCs w:val="24"/>
                            <w:lang w:eastAsia="lt-LT"/>
                          </w:rPr>
                          <w:t>išskyrus gamintoją, planuojantį gaminti elektros energiją savo reikmėms ir ūkio poreikiams ir planuojantį į elektros tinklus patiekti elektros energiją, likusią nuo savo reikmėms ir ūkio poreikiams nesuvartotos elektros energijos, kai elektrinės įrengtoji galia yra ne didesnė kaip 1 MW ir ne didesnė negu gamintojo objektui suteikta leistina naudoti galia ir kai šis gamintojas neketina dalyvauti aukcione</w:t>
                        </w:r>
                      </w:p>
                      <w:p>
                        <w:pPr>
                          <w:spacing w:line="225" w:lineRule="atLeast"/>
                          <w:rPr>
                            <w:color w:val="000000"/>
                            <w:szCs w:val="24"/>
                            <w:lang w:eastAsia="lt-LT"/>
                          </w:rPr>
                        </w:pPr>
                      </w:p>
                      <w:p>
                        <w:pPr>
                          <w:spacing w:line="225" w:lineRule="atLeast"/>
                          <w:rPr>
                            <w:color w:val="000000"/>
                            <w:szCs w:val="24"/>
                            <w:lang w:eastAsia="lt-LT"/>
                          </w:rPr>
                        </w:pPr>
                        <w:r>
                          <w:rPr>
                            <w:color w:val="000000"/>
                            <w:szCs w:val="24"/>
                            <w:lang w:eastAsia="lt-LT"/>
                          </w:rPr>
                          <w:t>Kaupimo įrenginys</w:t>
                        </w:r>
                      </w:p>
                      <w:p>
                        <w:pPr>
                          <w:spacing w:line="225" w:lineRule="atLeast"/>
                          <w:rPr>
                            <w:color w:val="000000"/>
                            <w:szCs w:val="24"/>
                            <w:lang w:eastAsia="lt-LT"/>
                          </w:rPr>
                        </w:pPr>
                      </w:p>
                      <w:p>
                        <w:pPr>
                          <w:spacing w:line="225" w:lineRule="atLeast"/>
                          <w:rPr>
                            <w:color w:val="000000"/>
                            <w:szCs w:val="24"/>
                            <w:lang w:eastAsia="lt-LT"/>
                          </w:rPr>
                        </w:pPr>
                        <w:r>
                          <w:rPr>
                            <w:color w:val="000000"/>
                            <w:szCs w:val="24"/>
                            <w:lang w:eastAsia="lt-LT"/>
                          </w:rPr>
                          <w:t>Aktyviojo vartotojo elektrinė, išskyrus aktyvųjį vartotoją, planuojantį gaminti elektros energiją savo reikmėms ir ūkio poreikiams ir planuojantį į elektros tinklus patiekti elektros energiją, likusią nuo savo reikmėms ir ūkio poreikiams nesuvartotos elektros energijos, kai elektrinės įrengtoji galia yra ne didesnė kaip 1 MW ir ne didesnė negu gamintojo objektui suteikta leistina naudoti galia ir kai šis vartotojas neketina dalyvauti aukcione</w:t>
                        </w:r>
                      </w:p>
                    </w:tc>
                    <w:tc>
                      <w:tcPr>
                        <w:tcW w:w="834" w:type="dxa"/>
                        <w:vMerge w:val="restart"/>
                        <w:shd w:val="clear" w:color="auto" w:fill="FFFFFF" w:themeFill="background1"/>
                      </w:tcPr>
                      <w:p>
                        <w:pPr>
                          <w:spacing w:line="225" w:lineRule="atLeast"/>
                          <w:jc w:val="center"/>
                          <w:rPr>
                            <w:color w:val="000000"/>
                            <w:szCs w:val="24"/>
                            <w:lang w:eastAsia="lt-LT"/>
                          </w:rPr>
                        </w:pPr>
                        <w:r>
                          <w:rPr>
                            <w:color w:val="000000"/>
                            <w:szCs w:val="24"/>
                            <w:lang w:eastAsia="lt-LT"/>
                          </w:rPr>
                          <w:t>Taip</w:t>
                        </w:r>
                      </w:p>
                    </w:tc>
                    <w:tc>
                      <w:tcPr>
                        <w:tcW w:w="1693" w:type="dxa"/>
                        <w:vMerge w:val="restart"/>
                        <w:shd w:val="clear" w:color="auto" w:fill="FFFFFF" w:themeFill="background1"/>
                      </w:tcPr>
                      <w:p>
                        <w:pPr>
                          <w:spacing w:line="225" w:lineRule="atLeast"/>
                          <w:rPr>
                            <w:color w:val="000000"/>
                            <w:szCs w:val="24"/>
                            <w:lang w:eastAsia="lt-LT"/>
                          </w:rPr>
                        </w:pPr>
                        <w:r>
                          <w:rPr>
                            <w:color w:val="000000"/>
                            <w:szCs w:val="24"/>
                            <w:lang w:eastAsia="lt-LT"/>
                          </w:rPr>
                          <w:t>‎4.1, ‎4.2, ‎4.3, ‎4.4, ‎4.5, ‎4.7, ‎4.8, ‎4.9, ‎4.10, ‎4.11.1, ‎4.11.2, ‎4.11.3, ‎4.11.4, ‎4.11.5, ‎4.11.6, ‎4.11.7, ‎4.11.8, ‎4.11.9, ‎4.12, ‎4.16, ‎4.17, ‎4.18, ‎4.19, ‎4.20, ‎4.21.</w:t>
                        </w:r>
                      </w:p>
                      <w:p>
                        <w:pPr>
                          <w:spacing w:line="225" w:lineRule="atLeast"/>
                          <w:rPr>
                            <w:color w:val="000000"/>
                            <w:szCs w:val="24"/>
                            <w:lang w:eastAsia="lt-LT"/>
                          </w:rPr>
                        </w:pPr>
                      </w:p>
                    </w:tc>
                    <w:tc>
                      <w:tcPr>
                        <w:tcW w:w="2486" w:type="dxa"/>
                        <w:vMerge w:val="restart"/>
                        <w:shd w:val="clear" w:color="auto" w:fill="FFFFFF" w:themeFill="background1"/>
                      </w:tcPr>
                      <w:p>
                        <w:pPr>
                          <w:spacing w:line="225" w:lineRule="atLeast"/>
                          <w:jc w:val="both"/>
                          <w:rPr>
                            <w:szCs w:val="24"/>
                          </w:rPr>
                        </w:pPr>
                        <w:r>
                          <w:rPr>
                            <w:szCs w:val="24"/>
                          </w:rPr>
                          <w:t>Siekiant ir turint teisę dalyvauti aukcione, papildomai taikomas ‎‎4.6 papunktis.</w:t>
                        </w:r>
                      </w:p>
                      <w:p>
                        <w:pPr>
                          <w:spacing w:line="225" w:lineRule="atLeast"/>
                          <w:jc w:val="both"/>
                          <w:rPr>
                            <w:szCs w:val="24"/>
                          </w:rPr>
                        </w:pPr>
                      </w:p>
                    </w:tc>
                  </w:tr>
                  <w:tr>
                    <w:trPr>
                      <w:trHeight w:val="1551"/>
                    </w:trPr>
                    <w:tc>
                      <w:tcPr>
                        <w:tcW w:w="834" w:type="dxa"/>
                        <w:vMerge/>
                      </w:tcPr>
                      <w:p>
                        <w:pPr>
                          <w:shd w:val="clear" w:color="auto" w:fill="FFFFFF"/>
                          <w:tabs>
                            <w:tab w:val="left" w:pos="262"/>
                            <w:tab w:val="left" w:pos="406"/>
                          </w:tabs>
                          <w:spacing w:line="225" w:lineRule="atLeast"/>
                          <w:jc w:val="center"/>
                          <w:rPr>
                            <w:color w:val="000000"/>
                            <w:sz w:val="22"/>
                            <w:szCs w:val="24"/>
                            <w:lang w:eastAsia="lt-LT"/>
                          </w:rPr>
                        </w:pPr>
                      </w:p>
                    </w:tc>
                    <w:tc>
                      <w:tcPr>
                        <w:tcW w:w="976" w:type="dxa"/>
                        <w:shd w:val="clear" w:color="auto" w:fill="FFFFFF" w:themeFill="background1"/>
                      </w:tcPr>
                      <w:p>
                        <w:pPr>
                          <w:shd w:val="clear" w:color="auto" w:fill="FFFFFF"/>
                          <w:rPr>
                            <w:color w:val="000000"/>
                            <w:sz w:val="22"/>
                            <w:szCs w:val="24"/>
                            <w:lang w:eastAsia="lt-LT"/>
                          </w:rPr>
                        </w:pPr>
                        <w:r>
                          <w:rPr>
                            <w:bCs/>
                            <w:color w:val="000000"/>
                            <w:szCs w:val="24"/>
                            <w:lang w:eastAsia="lt-LT"/>
                          </w:rPr>
                          <w:t>5.24.2.</w:t>
                          <w:tab/>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Didinamas, didesnis nei 100 kW</w:t>
                        </w:r>
                      </w:p>
                    </w:tc>
                    <w:tc>
                      <w:tcPr>
                        <w:tcW w:w="1523" w:type="dxa"/>
                        <w:shd w:val="clear" w:color="auto" w:fill="FFFFFF" w:themeFill="background1"/>
                      </w:tcPr>
                      <w:p>
                        <w:pPr>
                          <w:spacing w:line="225" w:lineRule="atLeast"/>
                          <w:rPr>
                            <w:color w:val="000000"/>
                            <w:szCs w:val="24"/>
                            <w:lang w:eastAsia="lt-LT"/>
                          </w:rPr>
                        </w:pPr>
                        <w:r>
                          <w:rPr>
                            <w:color w:val="000000"/>
                            <w:szCs w:val="24"/>
                            <w:lang w:eastAsia="lt-LT"/>
                          </w:rPr>
                          <w:t>Didinama, didesnė nei 100 kW</w:t>
                        </w:r>
                      </w:p>
                    </w:tc>
                    <w:tc>
                      <w:tcPr>
                        <w:tcW w:w="1522" w:type="dxa"/>
                        <w:shd w:val="clear" w:color="auto" w:fill="FFFFFF" w:themeFill="background1"/>
                      </w:tcPr>
                      <w:p>
                        <w:pPr>
                          <w:spacing w:line="225" w:lineRule="atLeast"/>
                          <w:rPr>
                            <w:color w:val="000000"/>
                            <w:szCs w:val="24"/>
                            <w:lang w:eastAsia="lt-LT"/>
                          </w:rPr>
                        </w:pPr>
                        <w:r>
                          <w:rPr>
                            <w:color w:val="000000"/>
                            <w:szCs w:val="24"/>
                            <w:lang w:eastAsia="lt-LT"/>
                          </w:rPr>
                          <w:t>Jungiant į esamo objekto vidaus tinklus, nekeičiama</w:t>
                        </w:r>
                      </w:p>
                    </w:tc>
                    <w:tc>
                      <w:tcPr>
                        <w:tcW w:w="2347" w:type="dxa"/>
                        <w:vMerge/>
                      </w:tcPr>
                      <w:p>
                        <w:pPr>
                          <w:spacing w:line="225" w:lineRule="atLeast"/>
                          <w:rPr>
                            <w:color w:val="000000"/>
                            <w:szCs w:val="24"/>
                            <w:lang w:eastAsia="lt-LT"/>
                          </w:rPr>
                        </w:pPr>
                      </w:p>
                    </w:tc>
                    <w:tc>
                      <w:tcPr>
                        <w:tcW w:w="834" w:type="dxa"/>
                        <w:vMerge/>
                      </w:tcPr>
                      <w:p>
                        <w:pPr>
                          <w:spacing w:line="225" w:lineRule="atLeast"/>
                          <w:jc w:val="center"/>
                          <w:rPr>
                            <w:color w:val="000000"/>
                            <w:szCs w:val="24"/>
                            <w:lang w:eastAsia="lt-LT"/>
                          </w:rPr>
                        </w:pPr>
                      </w:p>
                    </w:tc>
                    <w:tc>
                      <w:tcPr>
                        <w:tcW w:w="1693" w:type="dxa"/>
                        <w:vMerge/>
                      </w:tcPr>
                      <w:p>
                        <w:pPr>
                          <w:spacing w:line="225" w:lineRule="atLeast"/>
                          <w:rPr>
                            <w:color w:val="000000"/>
                            <w:szCs w:val="24"/>
                            <w:lang w:eastAsia="lt-LT"/>
                          </w:rPr>
                        </w:pPr>
                      </w:p>
                    </w:tc>
                    <w:tc>
                      <w:tcPr>
                        <w:tcW w:w="2486" w:type="dxa"/>
                        <w:vMerge/>
                      </w:tcPr>
                      <w:p>
                        <w:pPr>
                          <w:spacing w:line="225" w:lineRule="atLeast"/>
                          <w:jc w:val="both"/>
                          <w:rPr>
                            <w:szCs w:val="24"/>
                          </w:rPr>
                        </w:pPr>
                      </w:p>
                    </w:tc>
                  </w:tr>
                  <w:tr>
                    <w:trPr>
                      <w:trHeight w:val="1687"/>
                    </w:trPr>
                    <w:tc>
                      <w:tcPr>
                        <w:tcW w:w="834" w:type="dxa"/>
                        <w:vMerge/>
                      </w:tcPr>
                      <w:p>
                        <w:pPr>
                          <w:shd w:val="clear" w:color="auto" w:fill="FFFFFF"/>
                          <w:tabs>
                            <w:tab w:val="left" w:pos="262"/>
                            <w:tab w:val="left" w:pos="406"/>
                          </w:tabs>
                          <w:spacing w:line="225" w:lineRule="atLeast"/>
                          <w:jc w:val="center"/>
                          <w:rPr>
                            <w:color w:val="000000"/>
                            <w:sz w:val="22"/>
                            <w:szCs w:val="24"/>
                            <w:lang w:eastAsia="lt-LT"/>
                          </w:rPr>
                        </w:pPr>
                      </w:p>
                    </w:tc>
                    <w:tc>
                      <w:tcPr>
                        <w:tcW w:w="976" w:type="dxa"/>
                        <w:shd w:val="clear" w:color="auto" w:fill="FFFFFF" w:themeFill="background1"/>
                      </w:tcPr>
                      <w:p>
                        <w:pPr>
                          <w:shd w:val="clear" w:color="auto" w:fill="FFFFFF"/>
                          <w:rPr>
                            <w:color w:val="000000"/>
                            <w:sz w:val="22"/>
                            <w:szCs w:val="24"/>
                            <w:lang w:eastAsia="lt-LT"/>
                          </w:rPr>
                        </w:pPr>
                        <w:r>
                          <w:rPr>
                            <w:bCs/>
                            <w:color w:val="000000"/>
                            <w:szCs w:val="24"/>
                            <w:lang w:eastAsia="lt-LT"/>
                          </w:rPr>
                          <w:t>5.24.3.</w:t>
                          <w:tab/>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Nekeičiama,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Nekeičiamas, didesnis nei 100 kW</w:t>
                        </w:r>
                      </w:p>
                    </w:tc>
                    <w:tc>
                      <w:tcPr>
                        <w:tcW w:w="1523" w:type="dxa"/>
                        <w:shd w:val="clear" w:color="auto" w:fill="FFFFFF" w:themeFill="background1"/>
                      </w:tcPr>
                      <w:p>
                        <w:pPr>
                          <w:spacing w:line="225" w:lineRule="atLeast"/>
                          <w:rPr>
                            <w:color w:val="000000"/>
                            <w:szCs w:val="24"/>
                            <w:lang w:eastAsia="lt-LT"/>
                          </w:rPr>
                        </w:pPr>
                        <w:r>
                          <w:rPr>
                            <w:color w:val="000000"/>
                            <w:szCs w:val="24"/>
                            <w:lang w:eastAsia="lt-LT"/>
                          </w:rPr>
                          <w:t>Didinama, didesnė nei 100 kW</w:t>
                        </w:r>
                      </w:p>
                    </w:tc>
                    <w:tc>
                      <w:tcPr>
                        <w:tcW w:w="1522" w:type="dxa"/>
                        <w:shd w:val="clear" w:color="auto" w:fill="FFFFFF" w:themeFill="background1"/>
                      </w:tcPr>
                      <w:p>
                        <w:pPr>
                          <w:spacing w:line="225" w:lineRule="atLeast"/>
                          <w:rPr>
                            <w:color w:val="000000"/>
                            <w:szCs w:val="24"/>
                            <w:lang w:eastAsia="lt-LT"/>
                          </w:rPr>
                        </w:pPr>
                        <w:r>
                          <w:rPr>
                            <w:color w:val="000000"/>
                            <w:szCs w:val="24"/>
                            <w:lang w:eastAsia="lt-LT"/>
                          </w:rPr>
                          <w:t>Didinama arba jungiant į esamo objekto vidaus tinklus, nekeičiama</w:t>
                        </w:r>
                      </w:p>
                    </w:tc>
                    <w:tc>
                      <w:tcPr>
                        <w:tcW w:w="2347" w:type="dxa"/>
                        <w:vMerge/>
                      </w:tcPr>
                      <w:p>
                        <w:pPr>
                          <w:spacing w:line="225" w:lineRule="atLeast"/>
                          <w:rPr>
                            <w:color w:val="000000"/>
                            <w:szCs w:val="24"/>
                            <w:lang w:eastAsia="lt-LT"/>
                          </w:rPr>
                        </w:pPr>
                      </w:p>
                    </w:tc>
                    <w:tc>
                      <w:tcPr>
                        <w:tcW w:w="834" w:type="dxa"/>
                        <w:vMerge/>
                      </w:tcPr>
                      <w:p>
                        <w:pPr>
                          <w:spacing w:line="225" w:lineRule="atLeast"/>
                          <w:jc w:val="center"/>
                          <w:rPr>
                            <w:color w:val="000000"/>
                            <w:szCs w:val="24"/>
                            <w:lang w:eastAsia="lt-LT"/>
                          </w:rPr>
                        </w:pPr>
                      </w:p>
                    </w:tc>
                    <w:tc>
                      <w:tcPr>
                        <w:tcW w:w="1693" w:type="dxa"/>
                        <w:vMerge/>
                      </w:tcPr>
                      <w:p>
                        <w:pPr>
                          <w:spacing w:line="225" w:lineRule="atLeast"/>
                          <w:rPr>
                            <w:color w:val="000000"/>
                            <w:szCs w:val="24"/>
                            <w:lang w:eastAsia="lt-LT"/>
                          </w:rPr>
                        </w:pPr>
                      </w:p>
                    </w:tc>
                    <w:tc>
                      <w:tcPr>
                        <w:tcW w:w="2486" w:type="dxa"/>
                        <w:vMerge/>
                      </w:tcPr>
                      <w:p>
                        <w:pPr>
                          <w:spacing w:line="225" w:lineRule="atLeast"/>
                          <w:jc w:val="both"/>
                          <w:rPr>
                            <w:szCs w:val="24"/>
                          </w:rPr>
                        </w:pPr>
                      </w:p>
                    </w:tc>
                  </w:tr>
                  <w:tr>
                    <w:trPr>
                      <w:trHeight w:val="1621"/>
                    </w:trPr>
                    <w:tc>
                      <w:tcPr>
                        <w:tcW w:w="834" w:type="dxa"/>
                        <w:vMerge w:val="restart"/>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5.25.</w:t>
                        </w:r>
                      </w:p>
                    </w:tc>
                    <w:tc>
                      <w:tcPr>
                        <w:tcW w:w="976" w:type="dxa"/>
                        <w:shd w:val="clear" w:color="auto" w:fill="FFFFFF" w:themeFill="background1"/>
                      </w:tcPr>
                      <w:p>
                        <w:pPr>
                          <w:shd w:val="clear" w:color="auto" w:fill="FFFFFF"/>
                          <w:rPr>
                            <w:color w:val="000000"/>
                            <w:sz w:val="22"/>
                            <w:szCs w:val="24"/>
                            <w:lang w:eastAsia="lt-LT"/>
                          </w:rPr>
                        </w:pPr>
                        <w:r>
                          <w:rPr>
                            <w:bCs/>
                            <w:color w:val="000000"/>
                            <w:szCs w:val="24"/>
                            <w:lang w:eastAsia="lt-LT"/>
                          </w:rPr>
                          <w:t>5.25.1.</w:t>
                          <w:tab/>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Naujai suteikiama,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Naujai suteikiamas, didesnis nei 100 kW</w:t>
                        </w:r>
                      </w:p>
                    </w:tc>
                    <w:tc>
                      <w:tcPr>
                        <w:tcW w:w="1523" w:type="dxa"/>
                        <w:shd w:val="clear" w:color="auto" w:fill="FFFFFF" w:themeFill="background1"/>
                      </w:tcPr>
                      <w:p>
                        <w:pPr>
                          <w:spacing w:line="225" w:lineRule="atLeast"/>
                          <w:rPr>
                            <w:color w:val="000000"/>
                            <w:szCs w:val="24"/>
                            <w:lang w:eastAsia="lt-LT"/>
                          </w:rPr>
                        </w:pPr>
                        <w:r>
                          <w:rPr>
                            <w:color w:val="000000"/>
                            <w:szCs w:val="24"/>
                            <w:lang w:eastAsia="lt-LT"/>
                          </w:rPr>
                          <w:t>Naujai suteikiama, didesnė nei 100 kW</w:t>
                        </w:r>
                      </w:p>
                    </w:tc>
                    <w:tc>
                      <w:tcPr>
                        <w:tcW w:w="1522" w:type="dxa"/>
                        <w:shd w:val="clear" w:color="auto" w:fill="FFFFFF" w:themeFill="background1"/>
                      </w:tcPr>
                      <w:p>
                        <w:pPr>
                          <w:spacing w:line="225" w:lineRule="atLeast"/>
                          <w:rPr>
                            <w:color w:val="000000"/>
                            <w:szCs w:val="24"/>
                            <w:lang w:eastAsia="lt-LT"/>
                          </w:rPr>
                        </w:pPr>
                        <w:r>
                          <w:rPr>
                            <w:color w:val="000000"/>
                            <w:szCs w:val="24"/>
                            <w:lang w:eastAsia="lt-LT"/>
                          </w:rPr>
                          <w:t>Naujai suteikiama arba jungiant į esamo objekto vidaus tinklus, nekeičiama</w:t>
                        </w:r>
                      </w:p>
                    </w:tc>
                    <w:tc>
                      <w:tcPr>
                        <w:tcW w:w="2347" w:type="dxa"/>
                        <w:vMerge w:val="restart"/>
                        <w:shd w:val="clear" w:color="auto" w:fill="FFFFFF" w:themeFill="background1"/>
                      </w:tcPr>
                      <w:p>
                        <w:pPr>
                          <w:spacing w:line="225" w:lineRule="atLeast"/>
                          <w:rPr>
                            <w:color w:val="000000"/>
                            <w:szCs w:val="24"/>
                            <w:lang w:eastAsia="lt-LT"/>
                          </w:rPr>
                        </w:pPr>
                        <w:r>
                          <w:rPr>
                            <w:color w:val="000000"/>
                            <w:szCs w:val="24"/>
                            <w:lang w:eastAsia="lt-LT"/>
                          </w:rPr>
                          <w:t>Gamintojo elektrinė, kai gamintojas planuoja gaminti elektros energiją savo reikmėms ir ūkio poreikiams ir planuojantį į elektros tinklus patiekti elektros energiją, likusią nuo savo reikmėms ir ūkio poreikiams nesuvartotos elektros energijos, kai elektrinės įrengtoji galia yra ne didesnė kaip 1 MW ir ne didesnė negu gamintojo objektui suteikta leistina naudoti galia ir kai šis gamintojas neketina dalyvauti aukcione</w:t>
                        </w:r>
                      </w:p>
                      <w:p>
                        <w:pPr>
                          <w:spacing w:line="225" w:lineRule="atLeast"/>
                          <w:rPr>
                            <w:color w:val="000000"/>
                            <w:szCs w:val="24"/>
                            <w:lang w:eastAsia="lt-LT"/>
                          </w:rPr>
                        </w:pPr>
                      </w:p>
                      <w:p>
                        <w:pPr>
                          <w:spacing w:line="225" w:lineRule="atLeast"/>
                          <w:rPr>
                            <w:color w:val="000000"/>
                            <w:szCs w:val="24"/>
                            <w:lang w:eastAsia="lt-LT"/>
                          </w:rPr>
                        </w:pPr>
                        <w:r>
                          <w:rPr>
                            <w:color w:val="000000"/>
                            <w:szCs w:val="24"/>
                            <w:lang w:eastAsia="lt-LT"/>
                          </w:rPr>
                          <w:t>Aktyviojo vartotojo elektrinė, kai jis planuoja gaminti elektros energiją savo reikmėms ir ūkio poreikiams ir planuojantį į elektros tinklus patiekti elektros energiją, likusią nuo savo reikmėms ir ūkio poreikiams nesuvartotos elektros energijos, kai elektrinės įrengtoji galia yra ne didesnė kaip 1 MW ir ne didesnė negu gamintojo objektui suteikta leistina naudoti galia ir kai jis neketina dalyvauti aukcione</w:t>
                        </w:r>
                      </w:p>
                    </w:tc>
                    <w:tc>
                      <w:tcPr>
                        <w:tcW w:w="834" w:type="dxa"/>
                        <w:vMerge w:val="restart"/>
                        <w:shd w:val="clear" w:color="auto" w:fill="FFFFFF" w:themeFill="background1"/>
                      </w:tcPr>
                      <w:p>
                        <w:pPr>
                          <w:spacing w:line="225" w:lineRule="atLeast"/>
                          <w:jc w:val="center"/>
                          <w:rPr>
                            <w:color w:val="000000"/>
                            <w:szCs w:val="24"/>
                            <w:lang w:eastAsia="lt-LT"/>
                          </w:rPr>
                        </w:pPr>
                        <w:r>
                          <w:rPr>
                            <w:color w:val="000000"/>
                            <w:szCs w:val="24"/>
                            <w:lang w:eastAsia="lt-LT"/>
                          </w:rPr>
                          <w:t>Taip</w:t>
                        </w:r>
                      </w:p>
                    </w:tc>
                    <w:tc>
                      <w:tcPr>
                        <w:tcW w:w="1693" w:type="dxa"/>
                        <w:vMerge w:val="restart"/>
                        <w:shd w:val="clear" w:color="auto" w:fill="FFFFFF" w:themeFill="background1"/>
                      </w:tcPr>
                      <w:p>
                        <w:pPr>
                          <w:spacing w:line="225" w:lineRule="atLeast"/>
                          <w:rPr>
                            <w:color w:val="000000"/>
                            <w:szCs w:val="24"/>
                            <w:lang w:eastAsia="lt-LT"/>
                          </w:rPr>
                        </w:pPr>
                        <w:r>
                          <w:rPr>
                            <w:color w:val="000000"/>
                            <w:szCs w:val="24"/>
                            <w:lang w:eastAsia="lt-LT"/>
                          </w:rPr>
                          <w:t>‎4.1, ‎4.2, ‎4.3, ‎4.4, ‎4.5, ‎4.7, ‎4.8, ‎4.9, ‎4.10, ‎4.11.1, ‎4.11.2, ‎4.11.3, ‎4.11.4, ‎4.11.5, ‎4.11.6, ‎4.11.7, ‎4.11.8, ‎4.11.9, ‎4.12, ‎4.16, ‎4.17, ‎4.18, ‎4.19, ‎4.20, ‎4.21.</w:t>
                        </w:r>
                      </w:p>
                      <w:p>
                        <w:pPr>
                          <w:spacing w:line="225" w:lineRule="atLeast"/>
                          <w:rPr>
                            <w:color w:val="000000"/>
                            <w:szCs w:val="24"/>
                            <w:lang w:eastAsia="lt-LT"/>
                          </w:rPr>
                        </w:pPr>
                      </w:p>
                    </w:tc>
                    <w:tc>
                      <w:tcPr>
                        <w:tcW w:w="2486" w:type="dxa"/>
                        <w:vMerge w:val="restart"/>
                        <w:shd w:val="clear" w:color="auto" w:fill="FFFFFF" w:themeFill="background1"/>
                      </w:tcPr>
                      <w:p>
                        <w:pPr>
                          <w:spacing w:line="225" w:lineRule="atLeast"/>
                          <w:jc w:val="both"/>
                          <w:rPr>
                            <w:szCs w:val="24"/>
                          </w:rPr>
                        </w:pPr>
                        <w:r>
                          <w:rPr>
                            <w:szCs w:val="24"/>
                          </w:rPr>
                          <w:t>Siekiant ir turint teisę dalyvauti aukcione, papildomai taikomas ‎‎4.6 papunktis.</w:t>
                        </w:r>
                      </w:p>
                      <w:p>
                        <w:pPr>
                          <w:spacing w:line="225" w:lineRule="atLeast"/>
                          <w:jc w:val="both"/>
                          <w:rPr>
                            <w:szCs w:val="24"/>
                          </w:rPr>
                        </w:pPr>
                      </w:p>
                    </w:tc>
                  </w:tr>
                  <w:tr>
                    <w:trPr>
                      <w:trHeight w:val="2523"/>
                    </w:trPr>
                    <w:tc>
                      <w:tcPr>
                        <w:tcW w:w="834" w:type="dxa"/>
                        <w:vMerge/>
                      </w:tcPr>
                      <w:p>
                        <w:pPr>
                          <w:shd w:val="clear" w:color="auto" w:fill="FFFFFF"/>
                          <w:tabs>
                            <w:tab w:val="left" w:pos="262"/>
                            <w:tab w:val="left" w:pos="406"/>
                          </w:tabs>
                          <w:spacing w:line="225" w:lineRule="atLeast"/>
                          <w:jc w:val="center"/>
                          <w:rPr>
                            <w:color w:val="000000"/>
                            <w:sz w:val="22"/>
                            <w:szCs w:val="24"/>
                            <w:lang w:eastAsia="lt-LT"/>
                          </w:rPr>
                        </w:pPr>
                      </w:p>
                    </w:tc>
                    <w:tc>
                      <w:tcPr>
                        <w:tcW w:w="976" w:type="dxa"/>
                        <w:shd w:val="clear" w:color="auto" w:fill="FFFFFF" w:themeFill="background1"/>
                      </w:tcPr>
                      <w:p>
                        <w:pPr>
                          <w:shd w:val="clear" w:color="auto" w:fill="FFFFFF"/>
                          <w:rPr>
                            <w:color w:val="000000"/>
                            <w:sz w:val="22"/>
                            <w:szCs w:val="24"/>
                            <w:lang w:eastAsia="lt-LT"/>
                          </w:rPr>
                        </w:pPr>
                        <w:r>
                          <w:rPr>
                            <w:bCs/>
                            <w:color w:val="000000"/>
                            <w:szCs w:val="24"/>
                            <w:lang w:eastAsia="lt-LT"/>
                          </w:rPr>
                          <w:t>5.25.2.</w:t>
                          <w:tab/>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Didinamas, didesnis nei 100 kW</w:t>
                        </w:r>
                      </w:p>
                    </w:tc>
                    <w:tc>
                      <w:tcPr>
                        <w:tcW w:w="1523" w:type="dxa"/>
                        <w:shd w:val="clear" w:color="auto" w:fill="FFFFFF" w:themeFill="background1"/>
                      </w:tcPr>
                      <w:p>
                        <w:pPr>
                          <w:spacing w:line="225" w:lineRule="atLeast"/>
                          <w:rPr>
                            <w:color w:val="000000"/>
                            <w:szCs w:val="24"/>
                            <w:lang w:eastAsia="lt-LT"/>
                          </w:rPr>
                        </w:pPr>
                        <w:r>
                          <w:rPr>
                            <w:color w:val="000000"/>
                            <w:szCs w:val="24"/>
                            <w:lang w:eastAsia="lt-LT"/>
                          </w:rPr>
                          <w:t>Didinama, didesnė nei 100 kW</w:t>
                        </w:r>
                      </w:p>
                    </w:tc>
                    <w:tc>
                      <w:tcPr>
                        <w:tcW w:w="1522" w:type="dxa"/>
                        <w:shd w:val="clear" w:color="auto" w:fill="FFFFFF" w:themeFill="background1"/>
                      </w:tcPr>
                      <w:p>
                        <w:pPr>
                          <w:spacing w:line="225" w:lineRule="atLeast"/>
                          <w:rPr>
                            <w:color w:val="000000"/>
                            <w:szCs w:val="24"/>
                            <w:lang w:eastAsia="lt-LT"/>
                          </w:rPr>
                        </w:pPr>
                        <w:r>
                          <w:rPr>
                            <w:color w:val="000000"/>
                            <w:szCs w:val="24"/>
                            <w:lang w:eastAsia="lt-LT"/>
                          </w:rPr>
                          <w:t>Jungiant į esamo objekto vidaus tinklus, nekeičiama</w:t>
                        </w:r>
                      </w:p>
                    </w:tc>
                    <w:tc>
                      <w:tcPr>
                        <w:tcW w:w="2347" w:type="dxa"/>
                        <w:vMerge/>
                      </w:tcPr>
                      <w:p>
                        <w:pPr>
                          <w:spacing w:line="225" w:lineRule="atLeast"/>
                          <w:rPr>
                            <w:color w:val="000000"/>
                            <w:szCs w:val="24"/>
                            <w:lang w:eastAsia="lt-LT"/>
                          </w:rPr>
                        </w:pPr>
                      </w:p>
                    </w:tc>
                    <w:tc>
                      <w:tcPr>
                        <w:tcW w:w="834" w:type="dxa"/>
                        <w:vMerge/>
                      </w:tcPr>
                      <w:p>
                        <w:pPr>
                          <w:spacing w:line="225" w:lineRule="atLeast"/>
                          <w:jc w:val="center"/>
                          <w:rPr>
                            <w:color w:val="000000"/>
                            <w:szCs w:val="24"/>
                            <w:lang w:eastAsia="lt-LT"/>
                          </w:rPr>
                        </w:pPr>
                      </w:p>
                    </w:tc>
                    <w:tc>
                      <w:tcPr>
                        <w:tcW w:w="1693" w:type="dxa"/>
                        <w:vMerge/>
                      </w:tcPr>
                      <w:p>
                        <w:pPr>
                          <w:spacing w:line="225" w:lineRule="atLeast"/>
                          <w:rPr>
                            <w:color w:val="000000"/>
                            <w:szCs w:val="24"/>
                            <w:lang w:eastAsia="lt-LT"/>
                          </w:rPr>
                        </w:pPr>
                      </w:p>
                    </w:tc>
                    <w:tc>
                      <w:tcPr>
                        <w:tcW w:w="2486" w:type="dxa"/>
                        <w:vMerge/>
                      </w:tcPr>
                      <w:p>
                        <w:pPr>
                          <w:spacing w:line="225" w:lineRule="atLeast"/>
                          <w:jc w:val="both"/>
                          <w:rPr>
                            <w:szCs w:val="24"/>
                          </w:rPr>
                        </w:pPr>
                      </w:p>
                    </w:tc>
                  </w:tr>
                  <w:tr>
                    <w:trPr>
                      <w:trHeight w:val="2523"/>
                    </w:trPr>
                    <w:tc>
                      <w:tcPr>
                        <w:tcW w:w="834" w:type="dxa"/>
                        <w:vMerge/>
                      </w:tcPr>
                      <w:p>
                        <w:pPr>
                          <w:shd w:val="clear" w:color="auto" w:fill="FFFFFF"/>
                          <w:tabs>
                            <w:tab w:val="left" w:pos="262"/>
                            <w:tab w:val="left" w:pos="406"/>
                          </w:tabs>
                          <w:spacing w:line="225" w:lineRule="atLeast"/>
                          <w:jc w:val="center"/>
                          <w:rPr>
                            <w:color w:val="000000"/>
                            <w:sz w:val="22"/>
                            <w:szCs w:val="24"/>
                            <w:lang w:eastAsia="lt-LT"/>
                          </w:rPr>
                        </w:pPr>
                      </w:p>
                    </w:tc>
                    <w:tc>
                      <w:tcPr>
                        <w:tcW w:w="976" w:type="dxa"/>
                        <w:shd w:val="clear" w:color="auto" w:fill="FFFFFF" w:themeFill="background1"/>
                      </w:tcPr>
                      <w:p>
                        <w:pPr>
                          <w:shd w:val="clear" w:color="auto" w:fill="FFFFFF"/>
                          <w:rPr>
                            <w:color w:val="000000"/>
                            <w:sz w:val="22"/>
                            <w:szCs w:val="24"/>
                            <w:lang w:eastAsia="lt-LT"/>
                          </w:rPr>
                        </w:pPr>
                        <w:r>
                          <w:rPr>
                            <w:bCs/>
                            <w:color w:val="000000"/>
                            <w:szCs w:val="24"/>
                            <w:lang w:eastAsia="lt-LT"/>
                          </w:rPr>
                          <w:t>5.25.3.</w:t>
                          <w:tab/>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 didesnė nei 100 kW</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Nekeičiamas, didesnis nei 100 kW</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didesnė nei 100 kW</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arba jungiant į esamo objekto vidaus tinklus, nekeičiama</w:t>
                        </w:r>
                      </w:p>
                    </w:tc>
                    <w:tc>
                      <w:tcPr>
                        <w:tcW w:w="2347" w:type="dxa"/>
                        <w:vMerge/>
                      </w:tcPr>
                      <w:p>
                        <w:pPr>
                          <w:shd w:val="clear" w:color="auto" w:fill="FFFFFF"/>
                          <w:spacing w:line="225" w:lineRule="atLeast"/>
                          <w:rPr>
                            <w:color w:val="000000"/>
                            <w:szCs w:val="24"/>
                            <w:lang w:eastAsia="lt-LT"/>
                          </w:rPr>
                        </w:pPr>
                      </w:p>
                    </w:tc>
                    <w:tc>
                      <w:tcPr>
                        <w:tcW w:w="834" w:type="dxa"/>
                        <w:vMerge/>
                      </w:tcPr>
                      <w:p>
                        <w:pPr>
                          <w:shd w:val="clear" w:color="auto" w:fill="FFFFFF"/>
                          <w:spacing w:line="225" w:lineRule="atLeast"/>
                          <w:jc w:val="center"/>
                          <w:rPr>
                            <w:color w:val="000000"/>
                            <w:szCs w:val="24"/>
                            <w:lang w:eastAsia="lt-LT"/>
                          </w:rPr>
                        </w:pPr>
                      </w:p>
                    </w:tc>
                    <w:tc>
                      <w:tcPr>
                        <w:tcW w:w="1693" w:type="dxa"/>
                        <w:vMerge/>
                      </w:tcPr>
                      <w:p>
                        <w:pPr>
                          <w:shd w:val="clear" w:color="auto" w:fill="FFFFFF"/>
                          <w:spacing w:line="225" w:lineRule="atLeast"/>
                          <w:rPr>
                            <w:color w:val="000000"/>
                            <w:szCs w:val="24"/>
                            <w:lang w:eastAsia="lt-LT"/>
                          </w:rPr>
                        </w:pPr>
                      </w:p>
                    </w:tc>
                    <w:tc>
                      <w:tcPr>
                        <w:tcW w:w="2486" w:type="dxa"/>
                        <w:vMerge/>
                      </w:tcPr>
                      <w:p>
                        <w:pPr>
                          <w:shd w:val="clear" w:color="auto" w:fill="FFFFFF"/>
                          <w:spacing w:line="225" w:lineRule="atLeast"/>
                          <w:jc w:val="both"/>
                          <w:rPr>
                            <w:szCs w:val="24"/>
                          </w:rPr>
                        </w:pPr>
                      </w:p>
                    </w:tc>
                  </w:tr>
                  <w:tr>
                    <w:trPr>
                      <w:trHeight w:val="1541"/>
                    </w:trPr>
                    <w:tc>
                      <w:tcPr>
                        <w:tcW w:w="834" w:type="dxa"/>
                        <w:vMerge w:val="restart"/>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5.26.</w:t>
                        </w:r>
                      </w:p>
                    </w:tc>
                    <w:tc>
                      <w:tcPr>
                        <w:tcW w:w="976" w:type="dxa"/>
                        <w:shd w:val="clear" w:color="auto" w:fill="FFFFFF" w:themeFill="background1"/>
                      </w:tcPr>
                      <w:p>
                        <w:pPr>
                          <w:shd w:val="clear" w:color="auto" w:fill="FFFFFF"/>
                          <w:rPr>
                            <w:color w:val="000000"/>
                            <w:sz w:val="22"/>
                            <w:szCs w:val="24"/>
                            <w:lang w:eastAsia="lt-LT"/>
                          </w:rPr>
                        </w:pPr>
                        <w:r>
                          <w:rPr>
                            <w:bCs/>
                            <w:color w:val="000000"/>
                            <w:szCs w:val="24"/>
                            <w:lang w:eastAsia="lt-LT"/>
                          </w:rPr>
                          <w:t>5.26.1.</w:t>
                          <w:tab/>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Naujai suteikiama, didesnė nei 100 kW</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Naujai suteikiamas, didesnis nei 100 kW</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Naujai suteikiama, didesnė nei 100 kW</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Naujai suteikiama arba didinama</w:t>
                        </w:r>
                      </w:p>
                    </w:tc>
                    <w:tc>
                      <w:tcPr>
                        <w:tcW w:w="2347" w:type="dxa"/>
                        <w:vMerge w:val="restart"/>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Gaminančio vartotojo elektrinė</w:t>
                        </w:r>
                      </w:p>
                    </w:tc>
                    <w:tc>
                      <w:tcPr>
                        <w:tcW w:w="834" w:type="dxa"/>
                        <w:vMerge w:val="restart"/>
                        <w:shd w:val="clear" w:color="auto" w:fill="FFFFFF" w:themeFill="background1"/>
                      </w:tcPr>
                      <w:p>
                        <w:pPr>
                          <w:shd w:val="clear" w:color="auto" w:fill="FFFFFF"/>
                          <w:spacing w:line="225" w:lineRule="atLeast"/>
                          <w:jc w:val="center"/>
                          <w:rPr>
                            <w:color w:val="000000"/>
                            <w:szCs w:val="24"/>
                            <w:lang w:eastAsia="lt-LT"/>
                          </w:rPr>
                        </w:pPr>
                        <w:r>
                          <w:rPr>
                            <w:color w:val="000000"/>
                            <w:szCs w:val="24"/>
                            <w:lang w:eastAsia="lt-LT"/>
                          </w:rPr>
                          <w:t>Taip</w:t>
                        </w:r>
                      </w:p>
                    </w:tc>
                    <w:tc>
                      <w:tcPr>
                        <w:tcW w:w="1693" w:type="dxa"/>
                        <w:vMerge w:val="restart"/>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‎4.8, ‎4.9, ‎4.10, ‎4.11.1, ‎4.11.2, ‎4.11.3, ‎4.11.4, ‎4.11.5, ‎4.11.6, ‎4.11.7, ‎4.11.8, ‎4.11.9, ‎4.12, ‎4.15, ‎4.16, ‎4.17, ‎4.18, ‎4.19, ‎4.20.</w:t>
                        </w:r>
                      </w:p>
                      <w:p>
                        <w:pPr>
                          <w:shd w:val="clear" w:color="auto" w:fill="FFFFFF"/>
                          <w:spacing w:line="225" w:lineRule="atLeast"/>
                          <w:rPr>
                            <w:color w:val="000000"/>
                            <w:szCs w:val="24"/>
                            <w:lang w:eastAsia="lt-LT"/>
                          </w:rPr>
                        </w:pPr>
                      </w:p>
                    </w:tc>
                    <w:tc>
                      <w:tcPr>
                        <w:tcW w:w="2486" w:type="dxa"/>
                        <w:vMerge w:val="restart"/>
                        <w:shd w:val="clear" w:color="auto" w:fill="FFFFFF" w:themeFill="background1"/>
                      </w:tcPr>
                      <w:p>
                        <w:pPr>
                          <w:shd w:val="clear" w:color="auto" w:fill="FFFFFF"/>
                          <w:spacing w:line="225" w:lineRule="atLeast"/>
                          <w:jc w:val="both"/>
                          <w:rPr>
                            <w:szCs w:val="24"/>
                          </w:rPr>
                        </w:pPr>
                      </w:p>
                    </w:tc>
                  </w:tr>
                  <w:tr>
                    <w:trPr>
                      <w:trHeight w:val="1406"/>
                    </w:trPr>
                    <w:tc>
                      <w:tcPr>
                        <w:tcW w:w="834" w:type="dxa"/>
                        <w:vMerge/>
                      </w:tcPr>
                      <w:p>
                        <w:pPr>
                          <w:shd w:val="clear" w:color="auto" w:fill="FFFFFF"/>
                          <w:tabs>
                            <w:tab w:val="left" w:pos="262"/>
                            <w:tab w:val="left" w:pos="406"/>
                          </w:tabs>
                          <w:spacing w:line="225" w:lineRule="atLeast"/>
                          <w:jc w:val="center"/>
                          <w:rPr>
                            <w:color w:val="000000"/>
                            <w:sz w:val="22"/>
                            <w:szCs w:val="24"/>
                            <w:lang w:eastAsia="lt-LT"/>
                          </w:rPr>
                        </w:pPr>
                      </w:p>
                    </w:tc>
                    <w:tc>
                      <w:tcPr>
                        <w:tcW w:w="976" w:type="dxa"/>
                        <w:shd w:val="clear" w:color="auto" w:fill="FFFFFF" w:themeFill="background1"/>
                      </w:tcPr>
                      <w:p>
                        <w:pPr>
                          <w:shd w:val="clear" w:color="auto" w:fill="FFFFFF"/>
                          <w:rPr>
                            <w:color w:val="000000"/>
                            <w:sz w:val="22"/>
                            <w:szCs w:val="24"/>
                            <w:lang w:eastAsia="lt-LT"/>
                          </w:rPr>
                        </w:pPr>
                        <w:r>
                          <w:rPr>
                            <w:bCs/>
                            <w:color w:val="000000"/>
                            <w:szCs w:val="24"/>
                            <w:lang w:eastAsia="lt-LT"/>
                          </w:rPr>
                          <w:t>5.26.2.</w:t>
                          <w:tab/>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didesnė nei 100 kW</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Didinamas, didesnis nei 100 kW</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didesnė nei 100 kW</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w:t>
                        </w:r>
                      </w:p>
                    </w:tc>
                    <w:tc>
                      <w:tcPr>
                        <w:tcW w:w="2347" w:type="dxa"/>
                        <w:vMerge/>
                      </w:tcPr>
                      <w:p>
                        <w:pPr>
                          <w:shd w:val="clear" w:color="auto" w:fill="FFFFFF"/>
                          <w:spacing w:line="225" w:lineRule="atLeast"/>
                          <w:rPr>
                            <w:color w:val="000000"/>
                            <w:szCs w:val="24"/>
                            <w:lang w:eastAsia="lt-LT"/>
                          </w:rPr>
                        </w:pPr>
                      </w:p>
                    </w:tc>
                    <w:tc>
                      <w:tcPr>
                        <w:tcW w:w="834" w:type="dxa"/>
                        <w:vMerge/>
                      </w:tcPr>
                      <w:p>
                        <w:pPr>
                          <w:shd w:val="clear" w:color="auto" w:fill="FFFFFF"/>
                          <w:spacing w:line="225" w:lineRule="atLeast"/>
                          <w:jc w:val="center"/>
                          <w:rPr>
                            <w:color w:val="000000"/>
                            <w:szCs w:val="24"/>
                            <w:lang w:eastAsia="lt-LT"/>
                          </w:rPr>
                        </w:pPr>
                      </w:p>
                    </w:tc>
                    <w:tc>
                      <w:tcPr>
                        <w:tcW w:w="1693" w:type="dxa"/>
                        <w:vMerge/>
                      </w:tcPr>
                      <w:p>
                        <w:pPr>
                          <w:shd w:val="clear" w:color="auto" w:fill="FFFFFF"/>
                          <w:spacing w:line="225" w:lineRule="atLeast"/>
                          <w:rPr>
                            <w:color w:val="000000"/>
                            <w:szCs w:val="24"/>
                            <w:lang w:eastAsia="lt-LT"/>
                          </w:rPr>
                        </w:pPr>
                      </w:p>
                    </w:tc>
                    <w:tc>
                      <w:tcPr>
                        <w:tcW w:w="2486" w:type="dxa"/>
                        <w:vMerge/>
                      </w:tcPr>
                      <w:p>
                        <w:pPr>
                          <w:shd w:val="clear" w:color="auto" w:fill="FFFFFF"/>
                          <w:spacing w:line="225" w:lineRule="atLeast"/>
                          <w:jc w:val="both"/>
                          <w:rPr>
                            <w:szCs w:val="24"/>
                          </w:rPr>
                        </w:pPr>
                      </w:p>
                    </w:tc>
                  </w:tr>
                  <w:tr>
                    <w:trPr>
                      <w:trHeight w:val="1134"/>
                    </w:trPr>
                    <w:tc>
                      <w:tcPr>
                        <w:tcW w:w="834" w:type="dxa"/>
                        <w:vMerge/>
                      </w:tcPr>
                      <w:p>
                        <w:pPr>
                          <w:shd w:val="clear" w:color="auto" w:fill="FFFFFF"/>
                          <w:tabs>
                            <w:tab w:val="left" w:pos="262"/>
                            <w:tab w:val="left" w:pos="406"/>
                          </w:tabs>
                          <w:spacing w:line="225" w:lineRule="atLeast"/>
                          <w:jc w:val="center"/>
                          <w:rPr>
                            <w:color w:val="000000"/>
                            <w:sz w:val="22"/>
                            <w:szCs w:val="24"/>
                            <w:lang w:eastAsia="lt-LT"/>
                          </w:rPr>
                        </w:pPr>
                      </w:p>
                    </w:tc>
                    <w:tc>
                      <w:tcPr>
                        <w:tcW w:w="976" w:type="dxa"/>
                        <w:shd w:val="clear" w:color="auto" w:fill="FFFFFF" w:themeFill="background1"/>
                      </w:tcPr>
                      <w:p>
                        <w:pPr>
                          <w:shd w:val="clear" w:color="auto" w:fill="FFFFFF"/>
                          <w:rPr>
                            <w:color w:val="000000"/>
                            <w:sz w:val="22"/>
                            <w:szCs w:val="24"/>
                            <w:lang w:eastAsia="lt-LT"/>
                          </w:rPr>
                        </w:pPr>
                        <w:r>
                          <w:rPr>
                            <w:bCs/>
                            <w:color w:val="000000"/>
                            <w:szCs w:val="24"/>
                            <w:lang w:eastAsia="lt-LT"/>
                          </w:rPr>
                          <w:t>5.26.3.</w:t>
                          <w:tab/>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 didesnė nei 100 kW</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Nekeičiamas, didesnis nei 100 kW</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didesnė nei 100 kW</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w:t>
                        </w:r>
                      </w:p>
                    </w:tc>
                    <w:tc>
                      <w:tcPr>
                        <w:tcW w:w="2347" w:type="dxa"/>
                        <w:vMerge/>
                      </w:tcPr>
                      <w:p>
                        <w:pPr>
                          <w:shd w:val="clear" w:color="auto" w:fill="FFFFFF"/>
                          <w:spacing w:line="225" w:lineRule="atLeast"/>
                          <w:rPr>
                            <w:color w:val="000000"/>
                            <w:szCs w:val="24"/>
                            <w:lang w:eastAsia="lt-LT"/>
                          </w:rPr>
                        </w:pPr>
                      </w:p>
                    </w:tc>
                    <w:tc>
                      <w:tcPr>
                        <w:tcW w:w="834" w:type="dxa"/>
                        <w:vMerge/>
                      </w:tcPr>
                      <w:p>
                        <w:pPr>
                          <w:shd w:val="clear" w:color="auto" w:fill="FFFFFF"/>
                          <w:spacing w:line="225" w:lineRule="atLeast"/>
                          <w:jc w:val="center"/>
                          <w:rPr>
                            <w:color w:val="000000"/>
                            <w:szCs w:val="24"/>
                            <w:lang w:eastAsia="lt-LT"/>
                          </w:rPr>
                        </w:pPr>
                      </w:p>
                    </w:tc>
                    <w:tc>
                      <w:tcPr>
                        <w:tcW w:w="1693" w:type="dxa"/>
                        <w:vMerge/>
                      </w:tcPr>
                      <w:p>
                        <w:pPr>
                          <w:shd w:val="clear" w:color="auto" w:fill="FFFFFF"/>
                          <w:spacing w:line="225" w:lineRule="atLeast"/>
                          <w:rPr>
                            <w:color w:val="000000"/>
                            <w:szCs w:val="24"/>
                            <w:lang w:eastAsia="lt-LT"/>
                          </w:rPr>
                        </w:pPr>
                      </w:p>
                    </w:tc>
                    <w:tc>
                      <w:tcPr>
                        <w:tcW w:w="2486" w:type="dxa"/>
                        <w:vMerge/>
                      </w:tcPr>
                      <w:p>
                        <w:pPr>
                          <w:shd w:val="clear" w:color="auto" w:fill="FFFFFF"/>
                          <w:spacing w:line="225" w:lineRule="atLeast"/>
                          <w:jc w:val="both"/>
                          <w:rPr>
                            <w:szCs w:val="24"/>
                          </w:rPr>
                        </w:pPr>
                      </w:p>
                    </w:tc>
                  </w:tr>
                  <w:tr>
                    <w:trPr>
                      <w:trHeight w:val="1417"/>
                    </w:trPr>
                    <w:tc>
                      <w:tcPr>
                        <w:tcW w:w="834" w:type="dxa"/>
                        <w:vMerge w:val="restart"/>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5.27.</w:t>
                        </w:r>
                      </w:p>
                    </w:tc>
                    <w:tc>
                      <w:tcPr>
                        <w:tcW w:w="976" w:type="dxa"/>
                        <w:shd w:val="clear" w:color="auto" w:fill="FFFFFF" w:themeFill="background1"/>
                      </w:tcPr>
                      <w:p>
                        <w:pPr>
                          <w:shd w:val="clear" w:color="auto" w:fill="FFFFFF"/>
                          <w:rPr>
                            <w:color w:val="000000"/>
                            <w:sz w:val="22"/>
                            <w:szCs w:val="24"/>
                            <w:lang w:eastAsia="lt-LT"/>
                          </w:rPr>
                        </w:pPr>
                        <w:r>
                          <w:rPr>
                            <w:bCs/>
                            <w:color w:val="000000"/>
                            <w:szCs w:val="24"/>
                            <w:lang w:eastAsia="lt-LT"/>
                          </w:rPr>
                          <w:t>5.27.1.</w:t>
                          <w:tab/>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Naujai suteikiama, didesnė nei 100 kW</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Naujai suteikiamas, didesnis nei 100 kW</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Naujai suteikiama, didesnė nei 100 kW</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Naujai suteikiama arba didinama</w:t>
                        </w:r>
                      </w:p>
                    </w:tc>
                    <w:tc>
                      <w:tcPr>
                        <w:tcW w:w="2347" w:type="dxa"/>
                        <w:vMerge w:val="restart"/>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Gaminančio vartotojo elektrinė</w:t>
                        </w:r>
                      </w:p>
                    </w:tc>
                    <w:tc>
                      <w:tcPr>
                        <w:tcW w:w="834" w:type="dxa"/>
                        <w:vMerge w:val="restart"/>
                        <w:shd w:val="clear" w:color="auto" w:fill="FFFFFF" w:themeFill="background1"/>
                      </w:tcPr>
                      <w:p>
                        <w:pPr>
                          <w:shd w:val="clear" w:color="auto" w:fill="FFFFFF"/>
                          <w:spacing w:line="225" w:lineRule="atLeast"/>
                          <w:jc w:val="center"/>
                          <w:rPr>
                            <w:color w:val="000000"/>
                            <w:szCs w:val="24"/>
                            <w:lang w:eastAsia="lt-LT"/>
                          </w:rPr>
                        </w:pPr>
                        <w:r>
                          <w:rPr>
                            <w:color w:val="000000"/>
                            <w:szCs w:val="24"/>
                            <w:lang w:eastAsia="lt-LT"/>
                          </w:rPr>
                          <w:t>Ne</w:t>
                        </w:r>
                      </w:p>
                    </w:tc>
                    <w:tc>
                      <w:tcPr>
                        <w:tcW w:w="1693" w:type="dxa"/>
                        <w:vMerge w:val="restart"/>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‎4.8, ‎4.9, ‎4.10, ‎4.11.4, ‎4.11.5, ‎4.11.6, ‎4.11.7, ‎4.11.8, ‎4.11.9, ‎4.12, ‎4.15, ‎4.16, ‎4.17, ‎4.18, ‎4.19, ‎4.20.</w:t>
                        </w:r>
                      </w:p>
                      <w:p>
                        <w:pPr>
                          <w:shd w:val="clear" w:color="auto" w:fill="FFFFFF"/>
                          <w:spacing w:line="225" w:lineRule="atLeast"/>
                          <w:rPr>
                            <w:color w:val="000000"/>
                            <w:szCs w:val="24"/>
                            <w:lang w:eastAsia="lt-LT"/>
                          </w:rPr>
                        </w:pPr>
                      </w:p>
                    </w:tc>
                    <w:tc>
                      <w:tcPr>
                        <w:tcW w:w="2486" w:type="dxa"/>
                        <w:vMerge w:val="restart"/>
                        <w:shd w:val="clear" w:color="auto" w:fill="FFFFFF" w:themeFill="background1"/>
                      </w:tcPr>
                      <w:p>
                        <w:pPr>
                          <w:shd w:val="clear" w:color="auto" w:fill="FFFFFF"/>
                          <w:spacing w:line="225" w:lineRule="atLeast"/>
                          <w:jc w:val="both"/>
                          <w:rPr>
                            <w:szCs w:val="24"/>
                          </w:rPr>
                        </w:pPr>
                      </w:p>
                    </w:tc>
                  </w:tr>
                  <w:tr>
                    <w:trPr>
                      <w:trHeight w:val="1541"/>
                    </w:trPr>
                    <w:tc>
                      <w:tcPr>
                        <w:tcW w:w="834" w:type="dxa"/>
                        <w:vMerge/>
                      </w:tcPr>
                      <w:p>
                        <w:pPr>
                          <w:shd w:val="clear" w:color="auto" w:fill="FFFFFF"/>
                          <w:tabs>
                            <w:tab w:val="left" w:pos="262"/>
                            <w:tab w:val="left" w:pos="406"/>
                          </w:tabs>
                          <w:spacing w:line="225" w:lineRule="atLeast"/>
                          <w:jc w:val="center"/>
                          <w:rPr>
                            <w:color w:val="000000"/>
                            <w:sz w:val="22"/>
                            <w:szCs w:val="24"/>
                            <w:lang w:eastAsia="lt-LT"/>
                          </w:rPr>
                        </w:pPr>
                      </w:p>
                    </w:tc>
                    <w:tc>
                      <w:tcPr>
                        <w:tcW w:w="976" w:type="dxa"/>
                        <w:shd w:val="clear" w:color="auto" w:fill="FFFFFF" w:themeFill="background1"/>
                      </w:tcPr>
                      <w:p>
                        <w:pPr>
                          <w:shd w:val="clear" w:color="auto" w:fill="FFFFFF"/>
                          <w:rPr>
                            <w:color w:val="000000"/>
                            <w:sz w:val="22"/>
                            <w:szCs w:val="24"/>
                            <w:lang w:eastAsia="lt-LT"/>
                          </w:rPr>
                        </w:pPr>
                        <w:r>
                          <w:rPr>
                            <w:bCs/>
                            <w:color w:val="000000"/>
                            <w:szCs w:val="24"/>
                            <w:lang w:eastAsia="lt-LT"/>
                          </w:rPr>
                          <w:t>5.27.2.</w:t>
                          <w:tab/>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didesnė nei 100 kW</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Didinamas, didesnis nei 100 kW</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didesnė nei 100 kW</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w:t>
                        </w:r>
                      </w:p>
                    </w:tc>
                    <w:tc>
                      <w:tcPr>
                        <w:tcW w:w="2347" w:type="dxa"/>
                        <w:vMerge/>
                      </w:tcPr>
                      <w:p>
                        <w:pPr>
                          <w:shd w:val="clear" w:color="auto" w:fill="FFFFFF"/>
                          <w:spacing w:line="225" w:lineRule="atLeast"/>
                          <w:rPr>
                            <w:color w:val="000000"/>
                            <w:szCs w:val="24"/>
                            <w:lang w:eastAsia="lt-LT"/>
                          </w:rPr>
                        </w:pPr>
                      </w:p>
                    </w:tc>
                    <w:tc>
                      <w:tcPr>
                        <w:tcW w:w="834" w:type="dxa"/>
                        <w:vMerge/>
                      </w:tcPr>
                      <w:p>
                        <w:pPr>
                          <w:shd w:val="clear" w:color="auto" w:fill="FFFFFF"/>
                          <w:spacing w:line="225" w:lineRule="atLeast"/>
                          <w:jc w:val="center"/>
                          <w:rPr>
                            <w:color w:val="000000"/>
                            <w:szCs w:val="24"/>
                            <w:lang w:eastAsia="lt-LT"/>
                          </w:rPr>
                        </w:pPr>
                      </w:p>
                    </w:tc>
                    <w:tc>
                      <w:tcPr>
                        <w:tcW w:w="1693" w:type="dxa"/>
                        <w:vMerge/>
                      </w:tcPr>
                      <w:p>
                        <w:pPr>
                          <w:shd w:val="clear" w:color="auto" w:fill="FFFFFF"/>
                          <w:spacing w:line="225" w:lineRule="atLeast"/>
                          <w:rPr>
                            <w:color w:val="000000"/>
                            <w:szCs w:val="24"/>
                            <w:lang w:eastAsia="lt-LT"/>
                          </w:rPr>
                        </w:pPr>
                      </w:p>
                    </w:tc>
                    <w:tc>
                      <w:tcPr>
                        <w:tcW w:w="2486" w:type="dxa"/>
                        <w:vMerge/>
                      </w:tcPr>
                      <w:p>
                        <w:pPr>
                          <w:shd w:val="clear" w:color="auto" w:fill="FFFFFF"/>
                          <w:spacing w:line="225" w:lineRule="atLeast"/>
                          <w:jc w:val="both"/>
                          <w:rPr>
                            <w:szCs w:val="24"/>
                          </w:rPr>
                        </w:pPr>
                      </w:p>
                    </w:tc>
                  </w:tr>
                  <w:tr>
                    <w:trPr>
                      <w:trHeight w:val="992"/>
                    </w:trPr>
                    <w:tc>
                      <w:tcPr>
                        <w:tcW w:w="834" w:type="dxa"/>
                        <w:vMerge/>
                      </w:tcPr>
                      <w:p>
                        <w:pPr>
                          <w:shd w:val="clear" w:color="auto" w:fill="FFFFFF"/>
                          <w:tabs>
                            <w:tab w:val="left" w:pos="262"/>
                            <w:tab w:val="left" w:pos="406"/>
                          </w:tabs>
                          <w:spacing w:line="225" w:lineRule="atLeast"/>
                          <w:jc w:val="center"/>
                          <w:rPr>
                            <w:color w:val="000000"/>
                            <w:sz w:val="22"/>
                            <w:szCs w:val="24"/>
                            <w:lang w:eastAsia="lt-LT"/>
                          </w:rPr>
                        </w:pPr>
                      </w:p>
                    </w:tc>
                    <w:tc>
                      <w:tcPr>
                        <w:tcW w:w="976" w:type="dxa"/>
                        <w:shd w:val="clear" w:color="auto" w:fill="FFFFFF" w:themeFill="background1"/>
                      </w:tcPr>
                      <w:p>
                        <w:pPr>
                          <w:shd w:val="clear" w:color="auto" w:fill="FFFFFF"/>
                          <w:rPr>
                            <w:color w:val="000000"/>
                            <w:sz w:val="22"/>
                            <w:szCs w:val="24"/>
                            <w:lang w:eastAsia="lt-LT"/>
                          </w:rPr>
                        </w:pPr>
                        <w:r>
                          <w:rPr>
                            <w:bCs/>
                            <w:color w:val="000000"/>
                            <w:szCs w:val="24"/>
                            <w:lang w:eastAsia="lt-LT"/>
                          </w:rPr>
                          <w:t>5.27.3.</w:t>
                          <w:tab/>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 didesnė nei 100 kW</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Nekeičiamas, didesnis nei 100 kW</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didesnė nei 100 kW</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w:t>
                        </w:r>
                      </w:p>
                    </w:tc>
                    <w:tc>
                      <w:tcPr>
                        <w:tcW w:w="2347" w:type="dxa"/>
                        <w:vMerge/>
                      </w:tcPr>
                      <w:p>
                        <w:pPr>
                          <w:shd w:val="clear" w:color="auto" w:fill="FFFFFF"/>
                          <w:spacing w:line="225" w:lineRule="atLeast"/>
                          <w:rPr>
                            <w:color w:val="000000"/>
                            <w:szCs w:val="24"/>
                            <w:lang w:eastAsia="lt-LT"/>
                          </w:rPr>
                        </w:pPr>
                      </w:p>
                    </w:tc>
                    <w:tc>
                      <w:tcPr>
                        <w:tcW w:w="834" w:type="dxa"/>
                        <w:vMerge/>
                      </w:tcPr>
                      <w:p>
                        <w:pPr>
                          <w:shd w:val="clear" w:color="auto" w:fill="FFFFFF"/>
                          <w:spacing w:line="225" w:lineRule="atLeast"/>
                          <w:jc w:val="center"/>
                          <w:rPr>
                            <w:color w:val="000000"/>
                            <w:szCs w:val="24"/>
                            <w:lang w:eastAsia="lt-LT"/>
                          </w:rPr>
                        </w:pPr>
                      </w:p>
                    </w:tc>
                    <w:tc>
                      <w:tcPr>
                        <w:tcW w:w="1693" w:type="dxa"/>
                        <w:vMerge/>
                      </w:tcPr>
                      <w:p>
                        <w:pPr>
                          <w:shd w:val="clear" w:color="auto" w:fill="FFFFFF"/>
                          <w:spacing w:line="225" w:lineRule="atLeast"/>
                          <w:rPr>
                            <w:color w:val="000000"/>
                            <w:szCs w:val="24"/>
                            <w:lang w:eastAsia="lt-LT"/>
                          </w:rPr>
                        </w:pPr>
                      </w:p>
                    </w:tc>
                    <w:tc>
                      <w:tcPr>
                        <w:tcW w:w="2486" w:type="dxa"/>
                        <w:vMerge/>
                      </w:tcPr>
                      <w:p>
                        <w:pPr>
                          <w:shd w:val="clear" w:color="auto" w:fill="FFFFFF"/>
                          <w:spacing w:line="225" w:lineRule="atLeast"/>
                          <w:jc w:val="both"/>
                          <w:rPr>
                            <w:szCs w:val="24"/>
                          </w:rPr>
                        </w:pPr>
                      </w:p>
                    </w:tc>
                  </w:tr>
                  <w:tr>
                    <w:trPr>
                      <w:trHeight w:val="1264"/>
                    </w:trPr>
                    <w:tc>
                      <w:tcPr>
                        <w:tcW w:w="834" w:type="dxa"/>
                        <w:vMerge w:val="restart"/>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5.28.</w:t>
                        </w:r>
                      </w:p>
                    </w:tc>
                    <w:tc>
                      <w:tcPr>
                        <w:tcW w:w="976" w:type="dxa"/>
                        <w:shd w:val="clear" w:color="auto" w:fill="FFFFFF" w:themeFill="background1"/>
                      </w:tcPr>
                      <w:p>
                        <w:pPr>
                          <w:shd w:val="clear" w:color="auto" w:fill="FFFFFF"/>
                          <w:rPr>
                            <w:color w:val="000000"/>
                            <w:sz w:val="22"/>
                            <w:szCs w:val="24"/>
                            <w:lang w:eastAsia="lt-LT"/>
                          </w:rPr>
                        </w:pPr>
                        <w:r>
                          <w:rPr>
                            <w:bCs/>
                            <w:color w:val="000000"/>
                            <w:szCs w:val="24"/>
                            <w:lang w:eastAsia="lt-LT"/>
                          </w:rPr>
                          <w:t>5.28.1.</w:t>
                          <w:tab/>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Naujai suteikiama, didesnė nei 100 kW</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Naujai suteikiamas, didesnis nei 100 kW</w:t>
                        </w:r>
                      </w:p>
                    </w:tc>
                    <w:tc>
                      <w:tcPr>
                        <w:tcW w:w="1523" w:type="dxa"/>
                        <w:vMerge w:val="restart"/>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0 kW</w:t>
                        </w:r>
                      </w:p>
                    </w:tc>
                    <w:tc>
                      <w:tcPr>
                        <w:tcW w:w="1522" w:type="dxa"/>
                        <w:vMerge w:val="restart"/>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w:t>
                        </w:r>
                      </w:p>
                    </w:tc>
                    <w:tc>
                      <w:tcPr>
                        <w:tcW w:w="2347" w:type="dxa"/>
                        <w:vMerge w:val="restart"/>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Gamintojo elektrinė, kurios LGG=0 kW</w:t>
                        </w:r>
                      </w:p>
                    </w:tc>
                    <w:tc>
                      <w:tcPr>
                        <w:tcW w:w="834" w:type="dxa"/>
                        <w:vMerge w:val="restart"/>
                        <w:shd w:val="clear" w:color="auto" w:fill="FFFFFF" w:themeFill="background1"/>
                      </w:tcPr>
                      <w:p>
                        <w:pPr>
                          <w:shd w:val="clear" w:color="auto" w:fill="FFFFFF"/>
                          <w:spacing w:line="225" w:lineRule="atLeast"/>
                          <w:jc w:val="center"/>
                          <w:rPr>
                            <w:color w:val="000000"/>
                            <w:szCs w:val="24"/>
                            <w:lang w:eastAsia="lt-LT"/>
                          </w:rPr>
                        </w:pPr>
                        <w:r>
                          <w:rPr>
                            <w:color w:val="000000"/>
                            <w:szCs w:val="24"/>
                            <w:lang w:eastAsia="lt-LT"/>
                          </w:rPr>
                          <w:t>Taip</w:t>
                        </w:r>
                      </w:p>
                    </w:tc>
                    <w:tc>
                      <w:tcPr>
                        <w:tcW w:w="1693" w:type="dxa"/>
                        <w:vMerge w:val="restart"/>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 xml:space="preserve">‎4.1, ‎4.2, ‎4.3, ‎4.7, ‎4.8, ‎4.9, ‎4.10, ‎4.11.1,   ‎4.11.2, ‎4.11.3, ‎4.11.4, ‎4.11.5, ‎4.11.6, ‎4.11.7, ‎4.11.8, ‎4.11.9, ‎4.12, ‎4.16, ‎4.17, ‎4.18, ‎4.19, ‎4.20, ‎4.21.</w:t>
                        </w:r>
                      </w:p>
                      <w:p>
                        <w:pPr>
                          <w:shd w:val="clear" w:color="auto" w:fill="FFFFFF"/>
                          <w:spacing w:line="225" w:lineRule="atLeast"/>
                          <w:rPr>
                            <w:color w:val="000000"/>
                            <w:szCs w:val="24"/>
                            <w:lang w:eastAsia="lt-LT"/>
                          </w:rPr>
                        </w:pPr>
                      </w:p>
                    </w:tc>
                    <w:tc>
                      <w:tcPr>
                        <w:tcW w:w="2486" w:type="dxa"/>
                        <w:vMerge w:val="restart"/>
                        <w:shd w:val="clear" w:color="auto" w:fill="FFFFFF" w:themeFill="background1"/>
                      </w:tcPr>
                      <w:p>
                        <w:pPr>
                          <w:shd w:val="clear" w:color="auto" w:fill="FFFFFF"/>
                          <w:spacing w:line="225" w:lineRule="atLeast"/>
                          <w:jc w:val="both"/>
                          <w:rPr>
                            <w:szCs w:val="24"/>
                          </w:rPr>
                        </w:pPr>
                        <w:r>
                          <w:rPr>
                            <w:szCs w:val="24"/>
                          </w:rPr>
                          <w:t>Siekiant ir turint teisę dalyvauti aukcione, papildomai taikomas ‎‎4.6 papunktis.</w:t>
                        </w:r>
                      </w:p>
                      <w:p>
                        <w:pPr>
                          <w:shd w:val="clear" w:color="auto" w:fill="FFFFFF"/>
                          <w:spacing w:line="225" w:lineRule="atLeast"/>
                          <w:jc w:val="both"/>
                          <w:rPr>
                            <w:szCs w:val="24"/>
                          </w:rPr>
                        </w:pPr>
                      </w:p>
                    </w:tc>
                  </w:tr>
                  <w:tr>
                    <w:trPr>
                      <w:trHeight w:val="1127"/>
                    </w:trPr>
                    <w:tc>
                      <w:tcPr>
                        <w:tcW w:w="834" w:type="dxa"/>
                        <w:vMerge/>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p>
                    </w:tc>
                    <w:tc>
                      <w:tcPr>
                        <w:tcW w:w="976" w:type="dxa"/>
                        <w:shd w:val="clear" w:color="auto" w:fill="FFFFFF" w:themeFill="background1"/>
                      </w:tcPr>
                      <w:p>
                        <w:pPr>
                          <w:shd w:val="clear" w:color="auto" w:fill="FFFFFF"/>
                          <w:rPr>
                            <w:color w:val="000000"/>
                            <w:sz w:val="22"/>
                            <w:szCs w:val="24"/>
                            <w:lang w:eastAsia="lt-LT"/>
                          </w:rPr>
                        </w:pPr>
                        <w:r>
                          <w:rPr>
                            <w:bCs/>
                            <w:color w:val="000000"/>
                            <w:szCs w:val="24"/>
                            <w:lang w:eastAsia="lt-LT"/>
                          </w:rPr>
                          <w:t>5.28.2.</w:t>
                          <w:tab/>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didesnė nei 100 kW</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Didinamas, didesnis nei 100 kW</w:t>
                        </w:r>
                      </w:p>
                    </w:tc>
                    <w:tc>
                      <w:tcPr>
                        <w:tcW w:w="1523" w:type="dxa"/>
                        <w:vMerge/>
                        <w:shd w:val="clear" w:color="auto" w:fill="FFFFFF" w:themeFill="background1"/>
                      </w:tcPr>
                      <w:p>
                        <w:pPr>
                          <w:shd w:val="clear" w:color="auto" w:fill="FFFFFF"/>
                          <w:spacing w:line="225" w:lineRule="atLeast"/>
                          <w:rPr>
                            <w:color w:val="000000"/>
                            <w:szCs w:val="24"/>
                            <w:lang w:eastAsia="lt-LT"/>
                          </w:rPr>
                        </w:pPr>
                      </w:p>
                    </w:tc>
                    <w:tc>
                      <w:tcPr>
                        <w:tcW w:w="1522" w:type="dxa"/>
                        <w:vMerge/>
                        <w:shd w:val="clear" w:color="auto" w:fill="FFFFFF" w:themeFill="background1"/>
                      </w:tcPr>
                      <w:p>
                        <w:pPr>
                          <w:shd w:val="clear" w:color="auto" w:fill="FFFFFF"/>
                          <w:spacing w:line="225" w:lineRule="atLeast"/>
                          <w:rPr>
                            <w:color w:val="000000"/>
                            <w:szCs w:val="24"/>
                            <w:lang w:eastAsia="lt-LT"/>
                          </w:rPr>
                        </w:pPr>
                      </w:p>
                    </w:tc>
                    <w:tc>
                      <w:tcPr>
                        <w:tcW w:w="2347" w:type="dxa"/>
                        <w:vMerge/>
                        <w:shd w:val="clear" w:color="auto" w:fill="FFFFFF" w:themeFill="background1"/>
                      </w:tcPr>
                      <w:p>
                        <w:pPr>
                          <w:shd w:val="clear" w:color="auto" w:fill="FFFFFF"/>
                          <w:spacing w:line="225" w:lineRule="atLeast"/>
                          <w:rPr>
                            <w:color w:val="000000"/>
                            <w:szCs w:val="24"/>
                            <w:lang w:eastAsia="lt-LT"/>
                          </w:rPr>
                        </w:pPr>
                      </w:p>
                    </w:tc>
                    <w:tc>
                      <w:tcPr>
                        <w:tcW w:w="834" w:type="dxa"/>
                        <w:vMerge/>
                        <w:shd w:val="clear" w:color="auto" w:fill="FFFFFF" w:themeFill="background1"/>
                      </w:tcPr>
                      <w:p>
                        <w:pPr>
                          <w:shd w:val="clear" w:color="auto" w:fill="FFFFFF"/>
                          <w:spacing w:line="225" w:lineRule="atLeast"/>
                          <w:jc w:val="center"/>
                          <w:rPr>
                            <w:color w:val="000000"/>
                            <w:szCs w:val="24"/>
                            <w:lang w:eastAsia="lt-LT"/>
                          </w:rPr>
                        </w:pPr>
                      </w:p>
                    </w:tc>
                    <w:tc>
                      <w:tcPr>
                        <w:tcW w:w="1693" w:type="dxa"/>
                        <w:vMerge/>
                        <w:shd w:val="clear" w:color="auto" w:fill="FFFFFF" w:themeFill="background1"/>
                      </w:tcPr>
                      <w:p>
                        <w:pPr>
                          <w:shd w:val="clear" w:color="auto" w:fill="FFFFFF"/>
                          <w:spacing w:line="225" w:lineRule="atLeast"/>
                          <w:rPr>
                            <w:color w:val="000000"/>
                            <w:szCs w:val="24"/>
                            <w:lang w:eastAsia="lt-LT"/>
                          </w:rPr>
                        </w:pPr>
                      </w:p>
                    </w:tc>
                    <w:tc>
                      <w:tcPr>
                        <w:tcW w:w="2486" w:type="dxa"/>
                        <w:vMerge/>
                        <w:shd w:val="clear" w:color="auto" w:fill="FFFFFF" w:themeFill="background1"/>
                      </w:tcPr>
                      <w:p>
                        <w:pPr>
                          <w:shd w:val="clear" w:color="auto" w:fill="FFFFFF"/>
                          <w:spacing w:line="225" w:lineRule="atLeast"/>
                          <w:jc w:val="both"/>
                          <w:rPr>
                            <w:szCs w:val="24"/>
                          </w:rPr>
                        </w:pPr>
                      </w:p>
                    </w:tc>
                  </w:tr>
                  <w:tr>
                    <w:trPr>
                      <w:trHeight w:val="1266"/>
                    </w:trPr>
                    <w:tc>
                      <w:tcPr>
                        <w:tcW w:w="834" w:type="dxa"/>
                        <w:vMerge w:val="restart"/>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5.29.</w:t>
                        </w:r>
                      </w:p>
                    </w:tc>
                    <w:tc>
                      <w:tcPr>
                        <w:tcW w:w="976" w:type="dxa"/>
                        <w:shd w:val="clear" w:color="auto" w:fill="FFFFFF" w:themeFill="background1"/>
                      </w:tcPr>
                      <w:p>
                        <w:pPr>
                          <w:shd w:val="clear" w:color="auto" w:fill="FFFFFF"/>
                          <w:rPr>
                            <w:color w:val="000000"/>
                            <w:sz w:val="22"/>
                            <w:szCs w:val="24"/>
                            <w:lang w:eastAsia="lt-LT"/>
                          </w:rPr>
                        </w:pPr>
                        <w:r>
                          <w:rPr>
                            <w:bCs/>
                            <w:color w:val="000000"/>
                            <w:szCs w:val="24"/>
                            <w:lang w:eastAsia="lt-LT"/>
                          </w:rPr>
                          <w:t>5.29.1.</w:t>
                          <w:tab/>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Naujai suteikiama,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Naujai suteikiamas, didesnis nei 100 kW</w:t>
                        </w:r>
                      </w:p>
                    </w:tc>
                    <w:tc>
                      <w:tcPr>
                        <w:tcW w:w="1523" w:type="dxa"/>
                        <w:vMerge w:val="restart"/>
                        <w:shd w:val="clear" w:color="auto" w:fill="FFFFFF" w:themeFill="background1"/>
                      </w:tcPr>
                      <w:p>
                        <w:pPr>
                          <w:spacing w:line="225" w:lineRule="atLeast"/>
                          <w:rPr>
                            <w:color w:val="000000"/>
                            <w:szCs w:val="24"/>
                            <w:lang w:eastAsia="lt-LT"/>
                          </w:rPr>
                        </w:pPr>
                        <w:r>
                          <w:rPr>
                            <w:color w:val="000000"/>
                            <w:szCs w:val="24"/>
                            <w:lang w:eastAsia="lt-LT"/>
                          </w:rPr>
                          <w:t>0 kW</w:t>
                        </w:r>
                      </w:p>
                    </w:tc>
                    <w:tc>
                      <w:tcPr>
                        <w:tcW w:w="1522" w:type="dxa"/>
                        <w:vMerge w:val="restart"/>
                        <w:shd w:val="clear" w:color="auto" w:fill="FFFFFF" w:themeFill="background1"/>
                      </w:tcPr>
                      <w:p>
                        <w:pPr>
                          <w:spacing w:line="225" w:lineRule="atLeast"/>
                          <w:rPr>
                            <w:color w:val="000000"/>
                            <w:szCs w:val="24"/>
                            <w:lang w:eastAsia="lt-LT"/>
                          </w:rPr>
                        </w:pPr>
                        <w:r>
                          <w:rPr>
                            <w:color w:val="000000"/>
                            <w:szCs w:val="24"/>
                            <w:lang w:eastAsia="lt-LT"/>
                          </w:rPr>
                          <w:t>Nekeičiama</w:t>
                        </w:r>
                      </w:p>
                    </w:tc>
                    <w:tc>
                      <w:tcPr>
                        <w:tcW w:w="2347" w:type="dxa"/>
                        <w:vMerge w:val="restart"/>
                        <w:shd w:val="clear" w:color="auto" w:fill="FFFFFF" w:themeFill="background1"/>
                      </w:tcPr>
                      <w:p>
                        <w:pPr>
                          <w:spacing w:line="225" w:lineRule="atLeast"/>
                          <w:rPr>
                            <w:color w:val="000000"/>
                            <w:szCs w:val="24"/>
                            <w:lang w:eastAsia="lt-LT"/>
                          </w:rPr>
                        </w:pPr>
                        <w:r>
                          <w:rPr>
                            <w:color w:val="000000"/>
                            <w:szCs w:val="24"/>
                            <w:lang w:eastAsia="lt-LT"/>
                          </w:rPr>
                          <w:t>Gamintojo elektrinė, kurios LGG=0 kW</w:t>
                        </w:r>
                      </w:p>
                    </w:tc>
                    <w:tc>
                      <w:tcPr>
                        <w:tcW w:w="834" w:type="dxa"/>
                        <w:vMerge w:val="restart"/>
                        <w:shd w:val="clear" w:color="auto" w:fill="FFFFFF" w:themeFill="background1"/>
                      </w:tcPr>
                      <w:p>
                        <w:pPr>
                          <w:spacing w:line="225" w:lineRule="atLeast"/>
                          <w:jc w:val="center"/>
                          <w:rPr>
                            <w:color w:val="000000"/>
                            <w:szCs w:val="24"/>
                            <w:lang w:eastAsia="lt-LT"/>
                          </w:rPr>
                        </w:pPr>
                        <w:r>
                          <w:rPr>
                            <w:color w:val="000000"/>
                            <w:szCs w:val="24"/>
                            <w:lang w:eastAsia="lt-LT"/>
                          </w:rPr>
                          <w:t>Ne</w:t>
                        </w:r>
                      </w:p>
                    </w:tc>
                    <w:tc>
                      <w:tcPr>
                        <w:tcW w:w="1693" w:type="dxa"/>
                        <w:vMerge w:val="restart"/>
                        <w:shd w:val="clear" w:color="auto" w:fill="FFFFFF" w:themeFill="background1"/>
                      </w:tcPr>
                      <w:p>
                        <w:pPr>
                          <w:spacing w:line="225" w:lineRule="atLeast"/>
                          <w:rPr>
                            <w:color w:val="000000"/>
                            <w:szCs w:val="24"/>
                            <w:lang w:eastAsia="lt-LT"/>
                          </w:rPr>
                        </w:pPr>
                        <w:r>
                          <w:rPr>
                            <w:color w:val="000000"/>
                            <w:szCs w:val="24"/>
                            <w:lang w:eastAsia="lt-LT"/>
                          </w:rPr>
                          <w:t>‎4.1, ‎4.2, ‎4.3, ‎4.7, ‎4.8, ‎4.9, ‎4.10, ‎4.11.4, ‎4.11.5, ‎4.11.6, ‎4.11.7, ‎4.11.8, ‎4.11.9, ‎4.12, ‎4.16, ‎4.17, ‎4.18, ‎4.19, ‎4.20, ‎4.21.</w:t>
                        </w:r>
                      </w:p>
                    </w:tc>
                    <w:tc>
                      <w:tcPr>
                        <w:tcW w:w="2486" w:type="dxa"/>
                        <w:vMerge w:val="restart"/>
                        <w:shd w:val="clear" w:color="auto" w:fill="FFFFFF" w:themeFill="background1"/>
                      </w:tcPr>
                      <w:p>
                        <w:pPr>
                          <w:spacing w:line="225" w:lineRule="atLeast"/>
                          <w:jc w:val="both"/>
                          <w:rPr>
                            <w:szCs w:val="24"/>
                          </w:rPr>
                        </w:pPr>
                        <w:r>
                          <w:rPr>
                            <w:szCs w:val="24"/>
                          </w:rPr>
                          <w:t>Siekiant ir turint teisę dalyvauti aukcione, papildomai taikomas ‎‎4.6 papunktis.</w:t>
                        </w:r>
                      </w:p>
                      <w:p>
                        <w:pPr>
                          <w:spacing w:line="225" w:lineRule="atLeast"/>
                          <w:jc w:val="both"/>
                          <w:rPr>
                            <w:szCs w:val="24"/>
                          </w:rPr>
                        </w:pPr>
                      </w:p>
                    </w:tc>
                  </w:tr>
                  <w:tr>
                    <w:trPr>
                      <w:trHeight w:val="1130"/>
                    </w:trPr>
                    <w:tc>
                      <w:tcPr>
                        <w:tcW w:w="834" w:type="dxa"/>
                        <w:vMerge/>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p>
                    </w:tc>
                    <w:tc>
                      <w:tcPr>
                        <w:tcW w:w="976" w:type="dxa"/>
                        <w:shd w:val="clear" w:color="auto" w:fill="FFFFFF" w:themeFill="background1"/>
                      </w:tcPr>
                      <w:p>
                        <w:pPr>
                          <w:shd w:val="clear" w:color="auto" w:fill="FFFFFF"/>
                          <w:rPr>
                            <w:color w:val="000000"/>
                            <w:sz w:val="22"/>
                            <w:szCs w:val="24"/>
                            <w:lang w:eastAsia="lt-LT"/>
                          </w:rPr>
                        </w:pPr>
                        <w:r>
                          <w:rPr>
                            <w:bCs/>
                            <w:color w:val="000000"/>
                            <w:szCs w:val="24"/>
                            <w:lang w:eastAsia="lt-LT"/>
                          </w:rPr>
                          <w:t>5.29.2.</w:t>
                          <w:tab/>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Didinamas, didesnis nei 100 kW</w:t>
                        </w:r>
                      </w:p>
                    </w:tc>
                    <w:tc>
                      <w:tcPr>
                        <w:tcW w:w="1523" w:type="dxa"/>
                        <w:vMerge/>
                        <w:shd w:val="clear" w:color="auto" w:fill="FFFFFF" w:themeFill="background1"/>
                      </w:tcPr>
                      <w:p>
                        <w:pPr>
                          <w:spacing w:line="225" w:lineRule="atLeast"/>
                          <w:rPr>
                            <w:color w:val="000000"/>
                            <w:szCs w:val="24"/>
                            <w:lang w:eastAsia="lt-LT"/>
                          </w:rPr>
                        </w:pPr>
                      </w:p>
                    </w:tc>
                    <w:tc>
                      <w:tcPr>
                        <w:tcW w:w="1522" w:type="dxa"/>
                        <w:vMerge/>
                        <w:shd w:val="clear" w:color="auto" w:fill="FFFFFF" w:themeFill="background1"/>
                      </w:tcPr>
                      <w:p>
                        <w:pPr>
                          <w:spacing w:line="225" w:lineRule="atLeast"/>
                          <w:rPr>
                            <w:color w:val="000000"/>
                            <w:szCs w:val="24"/>
                            <w:lang w:eastAsia="lt-LT"/>
                          </w:rPr>
                        </w:pPr>
                      </w:p>
                    </w:tc>
                    <w:tc>
                      <w:tcPr>
                        <w:tcW w:w="2347" w:type="dxa"/>
                        <w:vMerge/>
                        <w:shd w:val="clear" w:color="auto" w:fill="FFFFFF" w:themeFill="background1"/>
                      </w:tcPr>
                      <w:p>
                        <w:pPr>
                          <w:spacing w:line="225" w:lineRule="atLeast"/>
                          <w:rPr>
                            <w:color w:val="000000"/>
                            <w:szCs w:val="24"/>
                            <w:lang w:eastAsia="lt-LT"/>
                          </w:rPr>
                        </w:pPr>
                      </w:p>
                    </w:tc>
                    <w:tc>
                      <w:tcPr>
                        <w:tcW w:w="834" w:type="dxa"/>
                        <w:vMerge/>
                        <w:shd w:val="clear" w:color="auto" w:fill="FFFFFF" w:themeFill="background1"/>
                      </w:tcPr>
                      <w:p>
                        <w:pPr>
                          <w:spacing w:line="225" w:lineRule="atLeast"/>
                          <w:jc w:val="center"/>
                          <w:rPr>
                            <w:color w:val="000000"/>
                            <w:szCs w:val="24"/>
                            <w:lang w:eastAsia="lt-LT"/>
                          </w:rPr>
                        </w:pPr>
                      </w:p>
                    </w:tc>
                    <w:tc>
                      <w:tcPr>
                        <w:tcW w:w="1693" w:type="dxa"/>
                        <w:vMerge/>
                        <w:shd w:val="clear" w:color="auto" w:fill="FFFFFF" w:themeFill="background1"/>
                      </w:tcPr>
                      <w:p>
                        <w:pPr>
                          <w:spacing w:line="225" w:lineRule="atLeast"/>
                          <w:rPr>
                            <w:color w:val="000000"/>
                            <w:szCs w:val="24"/>
                            <w:lang w:eastAsia="lt-LT"/>
                          </w:rPr>
                        </w:pPr>
                      </w:p>
                    </w:tc>
                    <w:tc>
                      <w:tcPr>
                        <w:tcW w:w="2486" w:type="dxa"/>
                        <w:vMerge/>
                        <w:shd w:val="clear" w:color="auto" w:fill="FFFFFF" w:themeFill="background1"/>
                      </w:tcPr>
                      <w:p>
                        <w:pPr>
                          <w:spacing w:line="225" w:lineRule="atLeast"/>
                          <w:jc w:val="both"/>
                          <w:rPr>
                            <w:szCs w:val="24"/>
                          </w:rPr>
                        </w:pPr>
                      </w:p>
                    </w:tc>
                  </w:tr>
                  <w:tr>
                    <w:trPr>
                      <w:trHeight w:val="1406"/>
                    </w:trPr>
                    <w:tc>
                      <w:tcPr>
                        <w:tcW w:w="834" w:type="dxa"/>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5.30.</w:t>
                        </w:r>
                      </w:p>
                    </w:tc>
                    <w:tc>
                      <w:tcPr>
                        <w:tcW w:w="976" w:type="dxa"/>
                        <w:shd w:val="clear" w:color="auto" w:fill="FFFFFF" w:themeFill="background1"/>
                      </w:tcPr>
                      <w:p>
                        <w:pPr>
                          <w:shd w:val="clear" w:color="auto" w:fill="FFFFFF"/>
                          <w:ind w:left="426"/>
                          <w:rPr>
                            <w:color w:val="000000"/>
                            <w:sz w:val="22"/>
                            <w:szCs w:val="24"/>
                            <w:lang w:eastAsia="lt-LT"/>
                          </w:rPr>
                        </w:pP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 didesnė nei 100 kW</w:t>
                        </w:r>
                      </w:p>
                    </w:tc>
                    <w:tc>
                      <w:tcPr>
                        <w:tcW w:w="1660" w:type="dxa"/>
                        <w:shd w:val="clear" w:color="auto" w:fill="FFFFFF" w:themeFill="background1"/>
                      </w:tcPr>
                      <w:p>
                        <w:pPr>
                          <w:spacing w:line="225" w:lineRule="atLeast"/>
                          <w:rPr>
                            <w:color w:val="000000"/>
                            <w:szCs w:val="24"/>
                            <w:lang w:eastAsia="lt-LT"/>
                          </w:rPr>
                        </w:pPr>
                        <w:r>
                          <w:rPr>
                            <w:color w:val="000000"/>
                            <w:szCs w:val="24"/>
                            <w:lang w:eastAsia="lt-LT"/>
                          </w:rPr>
                          <w:t>Didinamas, didesnis nei 100 kW</w:t>
                        </w:r>
                      </w:p>
                    </w:tc>
                    <w:tc>
                      <w:tcPr>
                        <w:tcW w:w="1523" w:type="dxa"/>
                        <w:shd w:val="clear" w:color="auto" w:fill="FFFFFF" w:themeFill="background1"/>
                      </w:tcPr>
                      <w:p>
                        <w:pPr>
                          <w:spacing w:line="225" w:lineRule="atLeast"/>
                          <w:rPr>
                            <w:color w:val="000000"/>
                            <w:szCs w:val="24"/>
                            <w:lang w:eastAsia="lt-LT"/>
                          </w:rPr>
                        </w:pPr>
                        <w:r>
                          <w:rPr>
                            <w:color w:val="000000"/>
                            <w:szCs w:val="24"/>
                            <w:lang w:eastAsia="lt-LT"/>
                          </w:rPr>
                          <w:t>Nekeičiama</w:t>
                        </w:r>
                      </w:p>
                    </w:tc>
                    <w:tc>
                      <w:tcPr>
                        <w:tcW w:w="1522" w:type="dxa"/>
                        <w:shd w:val="clear" w:color="auto" w:fill="FFFFFF" w:themeFill="background1"/>
                      </w:tcPr>
                      <w:p>
                        <w:pPr>
                          <w:spacing w:line="225" w:lineRule="atLeast"/>
                          <w:rPr>
                            <w:color w:val="000000"/>
                            <w:szCs w:val="24"/>
                            <w:lang w:eastAsia="lt-LT"/>
                          </w:rPr>
                        </w:pPr>
                        <w:r>
                          <w:rPr>
                            <w:color w:val="000000"/>
                            <w:szCs w:val="24"/>
                            <w:lang w:eastAsia="lt-LT"/>
                          </w:rPr>
                          <w:t>Nekeičiama</w:t>
                        </w:r>
                      </w:p>
                    </w:tc>
                    <w:tc>
                      <w:tcPr>
                        <w:tcW w:w="2347" w:type="dxa"/>
                        <w:shd w:val="clear" w:color="auto" w:fill="FFFFFF" w:themeFill="background1"/>
                      </w:tcPr>
                      <w:p>
                        <w:pPr>
                          <w:spacing w:line="225" w:lineRule="atLeast"/>
                          <w:rPr>
                            <w:color w:val="000000"/>
                            <w:szCs w:val="24"/>
                            <w:lang w:eastAsia="lt-LT"/>
                          </w:rPr>
                        </w:pPr>
                        <w:r>
                          <w:rPr>
                            <w:color w:val="000000"/>
                            <w:szCs w:val="24"/>
                            <w:lang w:eastAsia="lt-LT"/>
                          </w:rPr>
                          <w:t>Gamintojo elektrinė;</w:t>
                        </w:r>
                      </w:p>
                      <w:p>
                        <w:pPr>
                          <w:spacing w:line="225" w:lineRule="atLeast"/>
                          <w:rPr>
                            <w:color w:val="000000"/>
                            <w:szCs w:val="24"/>
                            <w:lang w:eastAsia="lt-LT"/>
                          </w:rPr>
                        </w:pPr>
                      </w:p>
                      <w:p>
                        <w:pPr>
                          <w:spacing w:line="225" w:lineRule="atLeast"/>
                          <w:rPr>
                            <w:color w:val="000000"/>
                            <w:szCs w:val="24"/>
                            <w:lang w:eastAsia="lt-LT"/>
                          </w:rPr>
                        </w:pPr>
                        <w:r>
                          <w:rPr>
                            <w:color w:val="000000"/>
                            <w:szCs w:val="24"/>
                            <w:lang w:eastAsia="lt-LT"/>
                          </w:rPr>
                          <w:t>Aktyviojo vartotojo elektrinė</w:t>
                        </w:r>
                      </w:p>
                    </w:tc>
                    <w:tc>
                      <w:tcPr>
                        <w:tcW w:w="834" w:type="dxa"/>
                        <w:shd w:val="clear" w:color="auto" w:fill="FFFFFF" w:themeFill="background1"/>
                      </w:tcPr>
                      <w:p>
                        <w:pPr>
                          <w:spacing w:line="225" w:lineRule="atLeast"/>
                          <w:jc w:val="center"/>
                          <w:rPr>
                            <w:color w:val="000000"/>
                            <w:szCs w:val="24"/>
                            <w:lang w:eastAsia="lt-LT"/>
                          </w:rPr>
                        </w:pPr>
                        <w:r>
                          <w:rPr>
                            <w:color w:val="000000"/>
                            <w:szCs w:val="24"/>
                            <w:lang w:eastAsia="lt-LT"/>
                          </w:rPr>
                          <w:t>Ne</w:t>
                        </w:r>
                      </w:p>
                    </w:tc>
                    <w:tc>
                      <w:tcPr>
                        <w:tcW w:w="1693" w:type="dxa"/>
                        <w:shd w:val="clear" w:color="auto" w:fill="FFFFFF" w:themeFill="background1"/>
                      </w:tcPr>
                      <w:p>
                        <w:pPr>
                          <w:spacing w:line="225" w:lineRule="atLeast"/>
                          <w:rPr>
                            <w:color w:val="000000"/>
                            <w:szCs w:val="24"/>
                            <w:lang w:eastAsia="lt-LT"/>
                          </w:rPr>
                        </w:pPr>
                        <w:r>
                          <w:rPr>
                            <w:color w:val="000000"/>
                            <w:szCs w:val="24"/>
                            <w:lang w:eastAsia="lt-LT"/>
                          </w:rPr>
                          <w:t>‎4.1, ‎4.3, ‎4.7, ‎4.8, ‎4.9, ‎4.10, ‎4.11.4, ‎4.11.5, ‎4.11.6, ‎4.11.7, ‎4.11.8, ‎4.11.9, ‎4.12, ‎4.16, ‎4.17, ‎4.18, ‎4.20, ‎4.21.</w:t>
                        </w:r>
                      </w:p>
                      <w:p>
                        <w:pPr>
                          <w:spacing w:line="225" w:lineRule="atLeast"/>
                          <w:rPr>
                            <w:color w:val="000000"/>
                            <w:szCs w:val="24"/>
                            <w:lang w:eastAsia="lt-LT"/>
                          </w:rPr>
                        </w:pPr>
                      </w:p>
                    </w:tc>
                    <w:tc>
                      <w:tcPr>
                        <w:tcW w:w="2486" w:type="dxa"/>
                        <w:shd w:val="clear" w:color="auto" w:fill="FFFFFF" w:themeFill="background1"/>
                      </w:tcPr>
                      <w:p>
                        <w:pPr>
                          <w:spacing w:line="225" w:lineRule="atLeast"/>
                          <w:jc w:val="both"/>
                          <w:rPr>
                            <w:szCs w:val="24"/>
                          </w:rPr>
                        </w:pPr>
                        <w:r>
                          <w:rPr>
                            <w:szCs w:val="24"/>
                          </w:rPr>
                          <w:t>Siekiant ir turint teisę dalyvauti aukcione, papildomai taikomas ‎‎4.6 papunktis.</w:t>
                        </w:r>
                      </w:p>
                      <w:p>
                        <w:pPr>
                          <w:spacing w:line="225" w:lineRule="atLeast"/>
                          <w:jc w:val="both"/>
                          <w:rPr>
                            <w:szCs w:val="24"/>
                          </w:rPr>
                        </w:pPr>
                        <w:r>
                          <w:rPr>
                            <w:szCs w:val="24"/>
                          </w:rPr>
                          <w:t>Gaminančių vartotojų elektrinių ir aktyviųjų vartotojų elektrinių prijungimo prie elektros tinklų atveju Aprašo ‎‎4.1, ‎‎4.7 ir ‎‎4.21 papunkčiai nėra taikomi.</w:t>
                        </w:r>
                      </w:p>
                      <w:p>
                        <w:pPr>
                          <w:spacing w:line="225" w:lineRule="atLeast"/>
                          <w:jc w:val="both"/>
                          <w:rPr>
                            <w:szCs w:val="24"/>
                          </w:rPr>
                        </w:pPr>
                      </w:p>
                    </w:tc>
                  </w:tr>
                  <w:tr>
                    <w:trPr>
                      <w:trHeight w:val="1406"/>
                    </w:trPr>
                    <w:tc>
                      <w:tcPr>
                        <w:tcW w:w="834" w:type="dxa"/>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5.31.</w:t>
                        </w:r>
                      </w:p>
                    </w:tc>
                    <w:tc>
                      <w:tcPr>
                        <w:tcW w:w="976" w:type="dxa"/>
                        <w:shd w:val="clear" w:color="auto" w:fill="FFFFFF" w:themeFill="background1"/>
                      </w:tcPr>
                      <w:p>
                        <w:pPr>
                          <w:shd w:val="clear" w:color="auto" w:fill="FFFFFF"/>
                          <w:ind w:left="426"/>
                          <w:rPr>
                            <w:color w:val="000000"/>
                            <w:sz w:val="22"/>
                            <w:szCs w:val="24"/>
                            <w:lang w:eastAsia="lt-LT"/>
                          </w:rPr>
                        </w:pP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didesnė nei 100 kW</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Didinamas, didesnis nei 100 kW</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w:t>
                        </w:r>
                      </w:p>
                    </w:tc>
                    <w:tc>
                      <w:tcPr>
                        <w:tcW w:w="2347"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Kaupimo įrenginys</w:t>
                        </w:r>
                      </w:p>
                    </w:tc>
                    <w:tc>
                      <w:tcPr>
                        <w:tcW w:w="834" w:type="dxa"/>
                        <w:shd w:val="clear" w:color="auto" w:fill="FFFFFF" w:themeFill="background1"/>
                      </w:tcPr>
                      <w:p>
                        <w:pPr>
                          <w:shd w:val="clear" w:color="auto" w:fill="FFFFFF"/>
                          <w:spacing w:line="225" w:lineRule="atLeast"/>
                          <w:jc w:val="center"/>
                          <w:rPr>
                            <w:color w:val="000000"/>
                            <w:szCs w:val="24"/>
                            <w:lang w:eastAsia="lt-LT"/>
                          </w:rPr>
                        </w:pPr>
                        <w:r>
                          <w:rPr>
                            <w:color w:val="000000"/>
                            <w:szCs w:val="24"/>
                            <w:lang w:eastAsia="lt-LT"/>
                          </w:rPr>
                          <w:t>Ne</w:t>
                        </w:r>
                      </w:p>
                    </w:tc>
                    <w:tc>
                      <w:tcPr>
                        <w:tcW w:w="169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‎4.1, ‎4.3, ‎4.4, ‎4.7, ‎4.8, ‎4.9, ‎4.10, ‎4.11.4, ‎4.11.5, ‎4.11.6, ‎4.11.8, ‎4.11.9, ‎4.12, ‎4.16, ‎4.17, ‎4.18, ‎4.20, ‎4.21.</w:t>
                        </w:r>
                      </w:p>
                      <w:p>
                        <w:pPr>
                          <w:shd w:val="clear" w:color="auto" w:fill="FFFFFF"/>
                          <w:spacing w:line="225" w:lineRule="atLeast"/>
                          <w:rPr>
                            <w:color w:val="000000"/>
                            <w:szCs w:val="24"/>
                            <w:lang w:eastAsia="lt-LT"/>
                          </w:rPr>
                        </w:pPr>
                      </w:p>
                    </w:tc>
                    <w:tc>
                      <w:tcPr>
                        <w:tcW w:w="2486" w:type="dxa"/>
                        <w:shd w:val="clear" w:color="auto" w:fill="FFFFFF" w:themeFill="background1"/>
                      </w:tcPr>
                      <w:p>
                        <w:pPr>
                          <w:shd w:val="clear" w:color="auto" w:fill="FFFFFF"/>
                          <w:spacing w:line="225" w:lineRule="atLeast"/>
                          <w:jc w:val="both"/>
                          <w:rPr>
                            <w:szCs w:val="24"/>
                          </w:rPr>
                        </w:pPr>
                        <w:r>
                          <w:rPr>
                            <w:szCs w:val="24"/>
                          </w:rPr>
                          <w:t xml:space="preserve">LNG, kai kaupimo įrenginys įrengiamas esamų objektų vidaus tinkle, suteikiama atskiru procesu, išskyrus, jei esami objektai yra elektrinės, kurios turėjo LNG, suteiktą tik elektrinės technologiniams poreikiams tenkinti, arba tik kaupimo įrenginys prijungiamas naujame skirstomojo tinklo taške, suteikiant LNG ir LGG. Kai kaupimo įrenginys įrengimas taip, kad jo ir elektrinės keitiklis yra bendras, į Pmax skiltį neatsižvelgiama. </w:t>
                        </w:r>
                      </w:p>
                    </w:tc>
                  </w:tr>
                  <w:tr>
                    <w:trPr>
                      <w:trHeight w:val="1406"/>
                    </w:trPr>
                    <w:tc>
                      <w:tcPr>
                        <w:tcW w:w="834" w:type="dxa"/>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5.32.</w:t>
                        </w:r>
                      </w:p>
                    </w:tc>
                    <w:tc>
                      <w:tcPr>
                        <w:tcW w:w="976" w:type="dxa"/>
                        <w:shd w:val="clear" w:color="auto" w:fill="FFFFFF" w:themeFill="background1"/>
                      </w:tcPr>
                      <w:p>
                        <w:pPr>
                          <w:shd w:val="clear" w:color="auto" w:fill="FFFFFF"/>
                          <w:ind w:left="426"/>
                          <w:rPr>
                            <w:color w:val="000000"/>
                            <w:sz w:val="22"/>
                            <w:szCs w:val="24"/>
                            <w:lang w:eastAsia="lt-LT"/>
                          </w:rPr>
                        </w:pP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didesnė nei 100 kW</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Didinamas, didesnis nei 100 kW</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w:t>
                        </w:r>
                      </w:p>
                    </w:tc>
                    <w:tc>
                      <w:tcPr>
                        <w:tcW w:w="2347"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Gaminančio vartotojo elektrinė, įskaitant, kai LGG=0 kW</w:t>
                        </w:r>
                      </w:p>
                    </w:tc>
                    <w:tc>
                      <w:tcPr>
                        <w:tcW w:w="834" w:type="dxa"/>
                        <w:shd w:val="clear" w:color="auto" w:fill="FFFFFF" w:themeFill="background1"/>
                      </w:tcPr>
                      <w:p>
                        <w:pPr>
                          <w:shd w:val="clear" w:color="auto" w:fill="FFFFFF"/>
                          <w:spacing w:line="225" w:lineRule="atLeast"/>
                          <w:jc w:val="center"/>
                          <w:rPr>
                            <w:color w:val="000000"/>
                            <w:szCs w:val="24"/>
                            <w:lang w:eastAsia="lt-LT"/>
                          </w:rPr>
                        </w:pPr>
                        <w:r>
                          <w:rPr>
                            <w:color w:val="000000"/>
                            <w:szCs w:val="24"/>
                            <w:lang w:eastAsia="lt-LT"/>
                          </w:rPr>
                          <w:t>Ne</w:t>
                        </w:r>
                      </w:p>
                    </w:tc>
                    <w:tc>
                      <w:tcPr>
                        <w:tcW w:w="169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‎4.8, ‎4.9, ‎4.10, ‎4.11.4, ‎4.11.5, ‎4.11.6, ‎4.11.8, ‎4.11.9, ‎4.12, ‎4.16, ‎4.17, ‎4.18, ‎4.20.</w:t>
                        </w:r>
                      </w:p>
                      <w:p>
                        <w:pPr>
                          <w:shd w:val="clear" w:color="auto" w:fill="FFFFFF"/>
                          <w:spacing w:line="225" w:lineRule="atLeast"/>
                          <w:rPr>
                            <w:color w:val="000000"/>
                            <w:szCs w:val="24"/>
                            <w:lang w:eastAsia="lt-LT"/>
                          </w:rPr>
                        </w:pPr>
                      </w:p>
                    </w:tc>
                    <w:tc>
                      <w:tcPr>
                        <w:tcW w:w="2486" w:type="dxa"/>
                        <w:shd w:val="clear" w:color="auto" w:fill="FFFFFF" w:themeFill="background1"/>
                      </w:tcPr>
                      <w:p>
                        <w:pPr>
                          <w:shd w:val="clear" w:color="auto" w:fill="FFFFFF"/>
                          <w:spacing w:line="225" w:lineRule="atLeast"/>
                          <w:jc w:val="both"/>
                          <w:rPr>
                            <w:szCs w:val="24"/>
                          </w:rPr>
                        </w:pPr>
                        <w:r>
                          <w:rPr>
                            <w:szCs w:val="24"/>
                          </w:rPr>
                          <w:t>Siekiant ir turint teisę dalyvauti aukcione, papildomai taikomas ‎‎4.6 papunktis.</w:t>
                        </w:r>
                      </w:p>
                      <w:p>
                        <w:pPr>
                          <w:shd w:val="clear" w:color="auto" w:fill="FFFFFF"/>
                          <w:spacing w:line="225" w:lineRule="atLeast"/>
                          <w:jc w:val="both"/>
                          <w:rPr>
                            <w:szCs w:val="24"/>
                          </w:rPr>
                        </w:pPr>
                        <w:r>
                          <w:rPr>
                            <w:szCs w:val="24"/>
                          </w:rPr>
                          <w:t>Gaminančių vartotojų elektrinių ir aktyviųjų vartotojų elektrinių prijungimo prie elektros tinklų atveju Aprašo ‎‎4.1, ‎‎4.7 ir ‎‎4.21 papunkčiai nėra taikomi.</w:t>
                        </w:r>
                      </w:p>
                      <w:p>
                        <w:pPr>
                          <w:shd w:val="clear" w:color="auto" w:fill="FFFFFF"/>
                          <w:spacing w:line="225" w:lineRule="atLeast"/>
                          <w:jc w:val="both"/>
                          <w:rPr>
                            <w:szCs w:val="24"/>
                          </w:rPr>
                        </w:pPr>
                      </w:p>
                    </w:tc>
                  </w:tr>
                  <w:tr>
                    <w:trPr>
                      <w:trHeight w:val="690"/>
                    </w:trPr>
                    <w:tc>
                      <w:tcPr>
                        <w:tcW w:w="834" w:type="dxa"/>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5.33.</w:t>
                        </w:r>
                      </w:p>
                    </w:tc>
                    <w:tc>
                      <w:tcPr>
                        <w:tcW w:w="976" w:type="dxa"/>
                        <w:shd w:val="clear" w:color="auto" w:fill="FFFFFF" w:themeFill="background1"/>
                      </w:tcPr>
                      <w:p>
                        <w:pPr>
                          <w:shd w:val="clear" w:color="auto" w:fill="FFFFFF"/>
                          <w:ind w:left="426"/>
                          <w:rPr>
                            <w:color w:val="000000"/>
                            <w:sz w:val="22"/>
                            <w:szCs w:val="24"/>
                            <w:lang w:eastAsia="lt-LT"/>
                          </w:rPr>
                        </w:pP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didesnė nei 100 kW</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Didinamas, didesnis nei 100 kW</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w:t>
                        </w:r>
                      </w:p>
                    </w:tc>
                    <w:tc>
                      <w:tcPr>
                        <w:tcW w:w="2347"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Elektrinės modernizavimas</w:t>
                        </w:r>
                      </w:p>
                    </w:tc>
                    <w:tc>
                      <w:tcPr>
                        <w:tcW w:w="834" w:type="dxa"/>
                        <w:shd w:val="clear" w:color="auto" w:fill="FFFFFF" w:themeFill="background1"/>
                      </w:tcPr>
                      <w:p>
                        <w:pPr>
                          <w:shd w:val="clear" w:color="auto" w:fill="FFFFFF"/>
                          <w:spacing w:line="225" w:lineRule="atLeast"/>
                          <w:jc w:val="center"/>
                          <w:rPr>
                            <w:color w:val="000000"/>
                            <w:szCs w:val="24"/>
                            <w:lang w:eastAsia="lt-LT"/>
                          </w:rPr>
                        </w:pPr>
                        <w:r>
                          <w:rPr>
                            <w:color w:val="000000"/>
                            <w:szCs w:val="24"/>
                            <w:lang w:eastAsia="lt-LT"/>
                          </w:rPr>
                          <w:t>Ne</w:t>
                        </w:r>
                      </w:p>
                    </w:tc>
                    <w:tc>
                      <w:tcPr>
                        <w:tcW w:w="169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‎4.1, ‎4.3, ‎4.7, ‎4.8, ‎4.9, ‎4.10, ‎4.11.4, ‎4.11.5, ‎4.11.6 , ‎4.11.8, ‎4.11.9, ‎4.12, ‎4.16, ‎4.17, ‎4.18, ‎4.19, ‎4.20, ‎4.21.</w:t>
                        </w:r>
                      </w:p>
                    </w:tc>
                    <w:tc>
                      <w:tcPr>
                        <w:tcW w:w="2486" w:type="dxa"/>
                        <w:shd w:val="clear" w:color="auto" w:fill="FFFFFF" w:themeFill="background1"/>
                      </w:tcPr>
                      <w:p>
                        <w:pPr>
                          <w:shd w:val="clear" w:color="auto" w:fill="FFFFFF"/>
                          <w:spacing w:line="225" w:lineRule="atLeast"/>
                          <w:jc w:val="both"/>
                          <w:rPr>
                            <w:szCs w:val="24"/>
                          </w:rPr>
                        </w:pPr>
                        <w:r>
                          <w:rPr>
                            <w:szCs w:val="24"/>
                          </w:rPr>
                          <w:t>Leidimas modernizuoti iš atsinaujinančių išteklių elektros energiją gaminančią elektrinę ar elektros energijos gamybos įrenginį nereikalingas, kai didinamas elektrinės, kurios įrengtoji galia ne didesnė kaip 100 kW, o leistina generuoti galia lygi nuliui, naudingumas, taip pat jeigu iš atsinaujinančių išteklių elektros energiją gaminančią elektrinę ar elektros energijos gamybos įrenginį valdo gaminantis vartotojas ir iš atsinaujinančių išteklių elektros energiją gaminančios elektrinės ar elektros energijos gamybos įrenginio įrengtoji galia ne didesnė kaip 100 kW.</w:t>
                        </w:r>
                      </w:p>
                      <w:p>
                        <w:pPr>
                          <w:shd w:val="clear" w:color="auto" w:fill="FFFFFF"/>
                          <w:spacing w:line="225" w:lineRule="atLeast"/>
                          <w:rPr>
                            <w:szCs w:val="24"/>
                          </w:rPr>
                        </w:pPr>
                        <w:r>
                          <w:rPr>
                            <w:szCs w:val="24"/>
                          </w:rPr>
                          <w:t>Gaminančių vartotojų elektrinių ir aktyviųjų vartotojų elektrinių prijungimo prie elektros tinklų atveju Aprašo ‎‎4.7 ir ‎‎4.21 papunkčiai nėra taikomi.</w:t>
                        </w:r>
                      </w:p>
                      <w:p>
                        <w:pPr>
                          <w:shd w:val="clear" w:color="auto" w:fill="FFFFFF"/>
                          <w:spacing w:line="225" w:lineRule="atLeast"/>
                          <w:rPr>
                            <w:szCs w:val="24"/>
                          </w:rPr>
                        </w:pPr>
                      </w:p>
                    </w:tc>
                  </w:tr>
                  <w:tr>
                    <w:trPr>
                      <w:trHeight w:val="1406"/>
                    </w:trPr>
                    <w:tc>
                      <w:tcPr>
                        <w:tcW w:w="834" w:type="dxa"/>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5.34.</w:t>
                        </w:r>
                      </w:p>
                    </w:tc>
                    <w:tc>
                      <w:tcPr>
                        <w:tcW w:w="976" w:type="dxa"/>
                        <w:shd w:val="clear" w:color="auto" w:fill="FFFFFF" w:themeFill="background1"/>
                      </w:tcPr>
                      <w:p>
                        <w:pPr>
                          <w:shd w:val="clear" w:color="auto" w:fill="FFFFFF"/>
                          <w:ind w:left="426"/>
                          <w:rPr>
                            <w:color w:val="000000"/>
                            <w:sz w:val="22"/>
                            <w:szCs w:val="24"/>
                            <w:lang w:eastAsia="lt-LT"/>
                          </w:rPr>
                        </w:pP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ne didesnė nei 100 kW</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Didinamas, ne didesnis nei 100 kW</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w:t>
                        </w:r>
                      </w:p>
                    </w:tc>
                    <w:tc>
                      <w:tcPr>
                        <w:tcW w:w="2347"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Elektrinės modernizavimas</w:t>
                        </w:r>
                      </w:p>
                    </w:tc>
                    <w:tc>
                      <w:tcPr>
                        <w:tcW w:w="834" w:type="dxa"/>
                        <w:shd w:val="clear" w:color="auto" w:fill="FFFFFF" w:themeFill="background1"/>
                      </w:tcPr>
                      <w:p>
                        <w:pPr>
                          <w:shd w:val="clear" w:color="auto" w:fill="FFFFFF"/>
                          <w:spacing w:line="225" w:lineRule="atLeast"/>
                          <w:jc w:val="center"/>
                          <w:rPr>
                            <w:color w:val="000000"/>
                            <w:szCs w:val="24"/>
                            <w:lang w:eastAsia="lt-LT"/>
                          </w:rPr>
                        </w:pPr>
                        <w:r>
                          <w:rPr>
                            <w:color w:val="000000"/>
                            <w:szCs w:val="24"/>
                            <w:lang w:eastAsia="lt-LT"/>
                          </w:rPr>
                          <w:t>Ne</w:t>
                        </w:r>
                      </w:p>
                    </w:tc>
                    <w:tc>
                      <w:tcPr>
                        <w:tcW w:w="169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‎4.12, ‎4.17.</w:t>
                        </w:r>
                      </w:p>
                    </w:tc>
                    <w:tc>
                      <w:tcPr>
                        <w:tcW w:w="2486" w:type="dxa"/>
                        <w:shd w:val="clear" w:color="auto" w:fill="FFFFFF" w:themeFill="background1"/>
                      </w:tcPr>
                      <w:p>
                        <w:pPr>
                          <w:shd w:val="clear" w:color="auto" w:fill="FFFFFF"/>
                          <w:spacing w:line="225" w:lineRule="atLeast"/>
                          <w:jc w:val="both"/>
                          <w:rPr>
                            <w:szCs w:val="24"/>
                          </w:rPr>
                        </w:pPr>
                        <w:r>
                          <w:rPr>
                            <w:szCs w:val="24"/>
                          </w:rPr>
                          <w:t>Leidimas modernizuoti iš atsinaujinančių išteklių elektros energiją gaminančią elektrinę ar elektros energijos gamybos įrenginį nereikalingas, kai didinamas elektrinės, kurios įrengtoji galia ne didesnė kaip 100 kW, o leistina generuoti galia lygi nuliui, naudingumas, taip pat jeigu iš atsinaujinančių išteklių elektros energiją gaminančią elektrinę ar elektros energijos gamybos įrenginį valdo gaminantis vartotojas ir iš atsinaujinančių išteklių elektros energiją gaminančios elektrinės ar elektros energijos gamybos įrenginio įrengtoji galia ne didesnė kaip 100 kW.</w:t>
                        </w:r>
                      </w:p>
                      <w:p>
                        <w:pPr>
                          <w:shd w:val="clear" w:color="auto" w:fill="FFFFFF"/>
                          <w:spacing w:line="225" w:lineRule="atLeast"/>
                          <w:rPr>
                            <w:szCs w:val="24"/>
                          </w:rPr>
                        </w:pPr>
                      </w:p>
                    </w:tc>
                  </w:tr>
                  <w:tr>
                    <w:trPr>
                      <w:trHeight w:val="1406"/>
                    </w:trPr>
                    <w:tc>
                      <w:tcPr>
                        <w:tcW w:w="834" w:type="dxa"/>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5.35.</w:t>
                        </w:r>
                      </w:p>
                    </w:tc>
                    <w:tc>
                      <w:tcPr>
                        <w:tcW w:w="976" w:type="dxa"/>
                        <w:shd w:val="clear" w:color="auto" w:fill="FFFFFF" w:themeFill="background1"/>
                      </w:tcPr>
                      <w:p>
                        <w:pPr>
                          <w:shd w:val="clear" w:color="auto" w:fill="FFFFFF"/>
                          <w:ind w:left="426"/>
                          <w:rPr>
                            <w:color w:val="000000"/>
                            <w:sz w:val="22"/>
                            <w:szCs w:val="24"/>
                            <w:lang w:eastAsia="lt-LT"/>
                          </w:rPr>
                        </w:pP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 ne didesnė nei 100 kW imtinai</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Nekeičiamas, ne didesnis nei 100 kW</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 ne didesnė nei 100 kW</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w:t>
                        </w:r>
                      </w:p>
                    </w:tc>
                    <w:tc>
                      <w:tcPr>
                        <w:tcW w:w="2347"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Veiklos keitimas iš gaminančio vartotojo į gamintoją arba aktyvųjį vartotoją (kurio veikla leidimais nereguliuojama)</w:t>
                        </w:r>
                      </w:p>
                    </w:tc>
                    <w:tc>
                      <w:tcPr>
                        <w:tcW w:w="834" w:type="dxa"/>
                        <w:shd w:val="clear" w:color="auto" w:fill="FFFFFF" w:themeFill="background1"/>
                      </w:tcPr>
                      <w:p>
                        <w:pPr>
                          <w:shd w:val="clear" w:color="auto" w:fill="FFFFFF"/>
                          <w:spacing w:line="225" w:lineRule="atLeast"/>
                          <w:jc w:val="center"/>
                          <w:rPr>
                            <w:color w:val="000000"/>
                            <w:szCs w:val="24"/>
                            <w:lang w:eastAsia="lt-LT"/>
                          </w:rPr>
                        </w:pPr>
                        <w:r>
                          <w:rPr>
                            <w:color w:val="000000"/>
                            <w:szCs w:val="24"/>
                            <w:lang w:eastAsia="lt-LT"/>
                          </w:rPr>
                          <w:t>Ne</w:t>
                        </w:r>
                      </w:p>
                    </w:tc>
                    <w:tc>
                      <w:tcPr>
                        <w:tcW w:w="169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‎4.8, ‎4.10, ‎4.12 arba ‎4.13, ‎4.16, ‎4.17, ‎4.18, ‎4.19.</w:t>
                        </w:r>
                      </w:p>
                    </w:tc>
                    <w:tc>
                      <w:tcPr>
                        <w:tcW w:w="2486" w:type="dxa"/>
                        <w:shd w:val="clear" w:color="auto" w:fill="FFFFFF" w:themeFill="background1"/>
                      </w:tcPr>
                      <w:p>
                        <w:pPr>
                          <w:shd w:val="clear" w:color="auto" w:fill="FFFFFF"/>
                          <w:spacing w:line="225" w:lineRule="atLeast"/>
                          <w:jc w:val="both"/>
                          <w:rPr>
                            <w:szCs w:val="24"/>
                          </w:rPr>
                        </w:pPr>
                        <w:r>
                          <w:rPr>
                            <w:szCs w:val="24"/>
                          </w:rPr>
                          <w:t>Keisti esamą gamybos būdą į gamintojo, gaminančio elektros energiją iš atsinaujinančių išteklių ir planuojančio vykdyti Įstatymo 20</w:t>
                        </w:r>
                        <w:r>
                          <w:rPr>
                            <w:szCs w:val="24"/>
                            <w:vertAlign w:val="superscript"/>
                          </w:rPr>
                          <w:t>1</w:t>
                        </w:r>
                        <w:r>
                          <w:rPr>
                            <w:szCs w:val="24"/>
                          </w:rPr>
                          <w:t> straipsnio 8 dalyje numatytą veiklą, draudžiama, atsižvelgiant į Įstatymo 20</w:t>
                        </w:r>
                        <w:r>
                          <w:rPr>
                            <w:szCs w:val="24"/>
                            <w:vertAlign w:val="superscript"/>
                          </w:rPr>
                          <w:t>1</w:t>
                        </w:r>
                        <w:r>
                          <w:rPr>
                            <w:szCs w:val="24"/>
                          </w:rPr>
                          <w:t xml:space="preserve"> straipsnio 8</w:t>
                        </w:r>
                        <w:r>
                          <w:rPr>
                            <w:szCs w:val="24"/>
                            <w:vertAlign w:val="superscript"/>
                          </w:rPr>
                          <w:t>1</w:t>
                        </w:r>
                        <w:r>
                          <w:rPr>
                            <w:szCs w:val="24"/>
                          </w:rPr>
                          <w:t xml:space="preserve"> dalies 1 punktą.</w:t>
                        </w:r>
                      </w:p>
                      <w:p>
                        <w:pPr>
                          <w:shd w:val="clear" w:color="auto" w:fill="FFFFFF"/>
                          <w:spacing w:line="225" w:lineRule="atLeast"/>
                          <w:jc w:val="both"/>
                          <w:rPr>
                            <w:szCs w:val="24"/>
                          </w:rPr>
                        </w:pPr>
                        <w:r>
                          <w:rPr>
                            <w:szCs w:val="24"/>
                          </w:rPr>
                          <w:t xml:space="preserve">Kai veikla keičiama į aktyviojo vartotojo,  tinklų naudotojas Operatoriui privalo pateikti informaciją  apie atsiskaitymo už disbalansą sutarties su perdavimo sistemos operatoriumi arba sutarties dėl savo atsakomybės už balansą perdavimo </w:t>
                        </w:r>
                        <w:r>
                          <w:rPr>
                            <w:color w:val="000000"/>
                            <w:szCs w:val="24"/>
                          </w:rPr>
                          <w:t>su kita už balansą atsakinga šalimi</w:t>
                        </w:r>
                        <w:r>
                          <w:rPr>
                            <w:szCs w:val="24"/>
                          </w:rPr>
                          <w:t xml:space="preserve"> sudarymą, nurodant, kuriam trečiajam asmeniui parduos pagamintą ir į elektros tinklus persiųstą elektros energiją.</w:t>
                        </w:r>
                      </w:p>
                      <w:p>
                        <w:pPr>
                          <w:shd w:val="clear" w:color="auto" w:fill="FFFFFF"/>
                          <w:spacing w:line="225" w:lineRule="atLeast"/>
                          <w:rPr>
                            <w:szCs w:val="24"/>
                          </w:rPr>
                        </w:pPr>
                      </w:p>
                    </w:tc>
                  </w:tr>
                  <w:tr>
                    <w:trPr>
                      <w:trHeight w:val="1406"/>
                    </w:trPr>
                    <w:tc>
                      <w:tcPr>
                        <w:tcW w:w="834" w:type="dxa"/>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5.36.</w:t>
                        </w:r>
                      </w:p>
                    </w:tc>
                    <w:tc>
                      <w:tcPr>
                        <w:tcW w:w="976" w:type="dxa"/>
                        <w:shd w:val="clear" w:color="auto" w:fill="FFFFFF" w:themeFill="background1"/>
                      </w:tcPr>
                      <w:p>
                        <w:pPr>
                          <w:shd w:val="clear" w:color="auto" w:fill="FFFFFF"/>
                          <w:ind w:left="426"/>
                          <w:rPr>
                            <w:color w:val="000000"/>
                            <w:sz w:val="22"/>
                            <w:szCs w:val="24"/>
                            <w:lang w:eastAsia="lt-LT"/>
                          </w:rPr>
                        </w:pP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ne didesnė nei 100 kW</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Nekeičiamas arba didinamas, ne didesnis nei 100 kW</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 ne didesnė nei 100 kW</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w:t>
                        </w:r>
                      </w:p>
                    </w:tc>
                    <w:tc>
                      <w:tcPr>
                        <w:tcW w:w="2347"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Veiklos keitimas iš gaminančio vartotojo į gamintoją arba aktyvųjį vartotoją (kurio veikla leidimais nereguliuojama)</w:t>
                        </w:r>
                      </w:p>
                      <w:p>
                        <w:pPr>
                          <w:shd w:val="clear" w:color="auto" w:fill="FFFFFF"/>
                          <w:spacing w:line="225" w:lineRule="atLeast"/>
                          <w:rPr>
                            <w:color w:val="000000"/>
                            <w:szCs w:val="24"/>
                            <w:lang w:eastAsia="lt-LT"/>
                          </w:rPr>
                        </w:pPr>
                      </w:p>
                    </w:tc>
                    <w:tc>
                      <w:tcPr>
                        <w:tcW w:w="834" w:type="dxa"/>
                        <w:shd w:val="clear" w:color="auto" w:fill="FFFFFF" w:themeFill="background1"/>
                      </w:tcPr>
                      <w:p>
                        <w:pPr>
                          <w:shd w:val="clear" w:color="auto" w:fill="FFFFFF"/>
                          <w:spacing w:line="225" w:lineRule="atLeast"/>
                          <w:jc w:val="center"/>
                          <w:rPr>
                            <w:color w:val="000000"/>
                            <w:szCs w:val="24"/>
                            <w:lang w:eastAsia="lt-LT"/>
                          </w:rPr>
                        </w:pPr>
                        <w:r>
                          <w:rPr>
                            <w:color w:val="000000"/>
                            <w:szCs w:val="24"/>
                            <w:lang w:eastAsia="lt-LT"/>
                          </w:rPr>
                          <w:t>Ne</w:t>
                        </w:r>
                      </w:p>
                    </w:tc>
                    <w:tc>
                      <w:tcPr>
                        <w:tcW w:w="169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‎4.8, ‎4.10, ‎4.12 arba ‎4.13, ‎4.16, ‎4.17, ‎4.18, ‎4.19.</w:t>
                        </w:r>
                      </w:p>
                    </w:tc>
                    <w:tc>
                      <w:tcPr>
                        <w:tcW w:w="2486" w:type="dxa"/>
                        <w:shd w:val="clear" w:color="auto" w:fill="FFFFFF" w:themeFill="background1"/>
                      </w:tcPr>
                      <w:p>
                        <w:pPr>
                          <w:shd w:val="clear" w:color="auto" w:fill="FFFFFF"/>
                          <w:spacing w:line="225" w:lineRule="atLeast"/>
                          <w:jc w:val="both"/>
                          <w:rPr>
                            <w:szCs w:val="24"/>
                          </w:rPr>
                        </w:pPr>
                        <w:r>
                          <w:rPr>
                            <w:szCs w:val="24"/>
                          </w:rPr>
                          <w:t>Keisti esamą gamybos būdą į gamintojo, gaminančio elektros energiją iš atsinaujinančių išteklių ir planuojančio vykdyti Įstatymo 20</w:t>
                        </w:r>
                        <w:r>
                          <w:rPr>
                            <w:szCs w:val="24"/>
                            <w:vertAlign w:val="superscript"/>
                          </w:rPr>
                          <w:t>1</w:t>
                        </w:r>
                        <w:r>
                          <w:rPr>
                            <w:szCs w:val="24"/>
                          </w:rPr>
                          <w:t> straipsnio 8 dalyje numatytą veiklą, draudžiama, atsižvelgiant į Įstatymo 20</w:t>
                        </w:r>
                        <w:r>
                          <w:rPr>
                            <w:szCs w:val="24"/>
                            <w:vertAlign w:val="superscript"/>
                          </w:rPr>
                          <w:t>1</w:t>
                        </w:r>
                        <w:r>
                          <w:rPr>
                            <w:szCs w:val="24"/>
                          </w:rPr>
                          <w:t xml:space="preserve"> straipsnio 8</w:t>
                        </w:r>
                        <w:r>
                          <w:rPr>
                            <w:szCs w:val="24"/>
                            <w:vertAlign w:val="superscript"/>
                          </w:rPr>
                          <w:t>1</w:t>
                        </w:r>
                        <w:r>
                          <w:rPr>
                            <w:szCs w:val="24"/>
                          </w:rPr>
                          <w:t xml:space="preserve"> dalies 1 punktą.</w:t>
                        </w:r>
                      </w:p>
                      <w:p>
                        <w:pPr>
                          <w:shd w:val="clear" w:color="auto" w:fill="FFFFFF"/>
                          <w:spacing w:line="225" w:lineRule="atLeast"/>
                          <w:jc w:val="both"/>
                          <w:rPr>
                            <w:szCs w:val="24"/>
                          </w:rPr>
                        </w:pPr>
                        <w:r>
                          <w:rPr>
                            <w:szCs w:val="24"/>
                          </w:rPr>
                          <w:t xml:space="preserve">Kai veikla keičiama į aktyviojo vartotojo,  tinklų naudotojas Operatoriui privalo pateikti informaciją  apie atsiskaitymo už disbalansą sutarties su perdavimo sistemos operatoriumi arba sutarties dėl savo atsakomybės už balansą perdavimo </w:t>
                        </w:r>
                        <w:r>
                          <w:rPr>
                            <w:color w:val="000000"/>
                            <w:szCs w:val="24"/>
                          </w:rPr>
                          <w:t>su kita už balansą atsakinga šalimi</w:t>
                        </w:r>
                        <w:r>
                          <w:rPr>
                            <w:szCs w:val="24"/>
                          </w:rPr>
                          <w:t xml:space="preserve"> sudarymą, nurodant, kuriam trečiajam asmeniui parduos pagamintą ir į elektros tinklus persiųstą elektros energiją.</w:t>
                        </w:r>
                      </w:p>
                      <w:p>
                        <w:pPr>
                          <w:shd w:val="clear" w:color="auto" w:fill="FFFFFF"/>
                          <w:spacing w:line="225" w:lineRule="atLeast"/>
                          <w:rPr>
                            <w:szCs w:val="24"/>
                          </w:rPr>
                        </w:pPr>
                      </w:p>
                    </w:tc>
                  </w:tr>
                  <w:tr>
                    <w:trPr>
                      <w:trHeight w:val="832"/>
                    </w:trPr>
                    <w:tc>
                      <w:tcPr>
                        <w:tcW w:w="834" w:type="dxa"/>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5.37.</w:t>
                        </w:r>
                      </w:p>
                    </w:tc>
                    <w:tc>
                      <w:tcPr>
                        <w:tcW w:w="976" w:type="dxa"/>
                        <w:shd w:val="clear" w:color="auto" w:fill="FFFFFF" w:themeFill="background1"/>
                      </w:tcPr>
                      <w:p>
                        <w:pPr>
                          <w:shd w:val="clear" w:color="auto" w:fill="FFFFFF"/>
                          <w:ind w:left="426"/>
                          <w:rPr>
                            <w:color w:val="000000"/>
                            <w:sz w:val="22"/>
                            <w:szCs w:val="24"/>
                            <w:lang w:eastAsia="lt-LT"/>
                          </w:rPr>
                        </w:pP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 ne didesnė nei 100 kW</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Nekeičiamas, ne didesnis nei 100 kW</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ne didesnė nei 100 kW</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w:t>
                        </w:r>
                      </w:p>
                    </w:tc>
                    <w:tc>
                      <w:tcPr>
                        <w:tcW w:w="2347"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Veiklos keitimas iš gaminančio vartotojo į gamintoją, arba aktyvųjį vartotoją (kurio veikla leidimais nereguliuojama)</w:t>
                        </w:r>
                      </w:p>
                      <w:p>
                        <w:pPr>
                          <w:shd w:val="clear" w:color="auto" w:fill="FFFFFF"/>
                          <w:spacing w:line="225" w:lineRule="atLeast"/>
                          <w:rPr>
                            <w:color w:val="000000"/>
                            <w:szCs w:val="24"/>
                            <w:lang w:eastAsia="lt-LT"/>
                          </w:rPr>
                        </w:pPr>
                      </w:p>
                    </w:tc>
                    <w:tc>
                      <w:tcPr>
                        <w:tcW w:w="834" w:type="dxa"/>
                        <w:shd w:val="clear" w:color="auto" w:fill="FFFFFF" w:themeFill="background1"/>
                      </w:tcPr>
                      <w:p>
                        <w:pPr>
                          <w:shd w:val="clear" w:color="auto" w:fill="FFFFFF"/>
                          <w:spacing w:line="225" w:lineRule="atLeast"/>
                          <w:jc w:val="center"/>
                          <w:rPr>
                            <w:color w:val="000000"/>
                            <w:szCs w:val="24"/>
                            <w:lang w:eastAsia="lt-LT"/>
                          </w:rPr>
                        </w:pPr>
                        <w:r>
                          <w:rPr>
                            <w:color w:val="000000"/>
                            <w:szCs w:val="24"/>
                            <w:lang w:eastAsia="lt-LT"/>
                          </w:rPr>
                          <w:t>Ne</w:t>
                        </w:r>
                      </w:p>
                    </w:tc>
                    <w:tc>
                      <w:tcPr>
                        <w:tcW w:w="169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‎4.8, ‎4.10, ‎4.12 arba ‎4.13, ‎4.16, ‎4.17, ‎4.18, ‎4.19.</w:t>
                        </w:r>
                      </w:p>
                    </w:tc>
                    <w:tc>
                      <w:tcPr>
                        <w:tcW w:w="2486" w:type="dxa"/>
                        <w:shd w:val="clear" w:color="auto" w:fill="FFFFFF" w:themeFill="background1"/>
                      </w:tcPr>
                      <w:p>
                        <w:pPr>
                          <w:shd w:val="clear" w:color="auto" w:fill="FFFFFF"/>
                          <w:spacing w:line="225" w:lineRule="atLeast"/>
                          <w:jc w:val="both"/>
                          <w:rPr>
                            <w:szCs w:val="24"/>
                          </w:rPr>
                        </w:pPr>
                        <w:r>
                          <w:rPr>
                            <w:szCs w:val="24"/>
                          </w:rPr>
                          <w:t>Keisti esamą gamybos būdą į gamintojo, gaminančio elektros energiją iš atsinaujinančių išteklių ir planuojančio vykdyti Įstatymo 20</w:t>
                        </w:r>
                        <w:r>
                          <w:rPr>
                            <w:szCs w:val="24"/>
                            <w:vertAlign w:val="superscript"/>
                          </w:rPr>
                          <w:t>1</w:t>
                        </w:r>
                        <w:r>
                          <w:rPr>
                            <w:szCs w:val="24"/>
                          </w:rPr>
                          <w:t> straipsnio 8 dalyje numatytą veiklą, draudžiama, atsižvelgiant į Įstatymo 20</w:t>
                        </w:r>
                        <w:r>
                          <w:rPr>
                            <w:szCs w:val="24"/>
                            <w:vertAlign w:val="superscript"/>
                          </w:rPr>
                          <w:t>1</w:t>
                        </w:r>
                        <w:r>
                          <w:rPr>
                            <w:szCs w:val="24"/>
                          </w:rPr>
                          <w:t xml:space="preserve"> straipsnio 8</w:t>
                        </w:r>
                        <w:r>
                          <w:rPr>
                            <w:szCs w:val="24"/>
                            <w:vertAlign w:val="superscript"/>
                          </w:rPr>
                          <w:t>1</w:t>
                        </w:r>
                        <w:r>
                          <w:rPr>
                            <w:szCs w:val="24"/>
                          </w:rPr>
                          <w:t xml:space="preserve"> dalies 1 punktą.</w:t>
                        </w:r>
                      </w:p>
                      <w:p>
                        <w:pPr>
                          <w:shd w:val="clear" w:color="auto" w:fill="FFFFFF"/>
                          <w:spacing w:line="225" w:lineRule="atLeast"/>
                          <w:jc w:val="both"/>
                          <w:rPr>
                            <w:szCs w:val="24"/>
                          </w:rPr>
                        </w:pPr>
                        <w:r>
                          <w:rPr>
                            <w:szCs w:val="24"/>
                          </w:rPr>
                          <w:t xml:space="preserve">Kai veikla keičiama į aktyviojo vartotojo,  tinklų naudotojas Operatoriui privalo pateikti informaciją  apie atsiskaitymo už disbalansą sutarties su perdavimo sistemos operatoriumi arba sutarties dėl savo atsakomybės už balansą perdavimo </w:t>
                        </w:r>
                        <w:r>
                          <w:rPr>
                            <w:color w:val="000000"/>
                            <w:szCs w:val="24"/>
                          </w:rPr>
                          <w:t>su kita už balansą atsakinga šalimi</w:t>
                        </w:r>
                        <w:r>
                          <w:rPr>
                            <w:szCs w:val="24"/>
                          </w:rPr>
                          <w:t xml:space="preserve"> sudarymą, nurodant, kuriam trečiajam asmeniui parduos pagamintą ir į elektros tinklus persiųstą elektros energiją.</w:t>
                        </w:r>
                      </w:p>
                      <w:p>
                        <w:pPr>
                          <w:shd w:val="clear" w:color="auto" w:fill="FFFFFF"/>
                          <w:spacing w:line="225" w:lineRule="atLeast"/>
                          <w:jc w:val="both"/>
                          <w:rPr>
                            <w:szCs w:val="24"/>
                          </w:rPr>
                        </w:pPr>
                      </w:p>
                    </w:tc>
                  </w:tr>
                  <w:tr>
                    <w:trPr>
                      <w:trHeight w:val="1406"/>
                    </w:trPr>
                    <w:tc>
                      <w:tcPr>
                        <w:tcW w:w="834" w:type="dxa"/>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5.38.</w:t>
                        </w:r>
                      </w:p>
                    </w:tc>
                    <w:tc>
                      <w:tcPr>
                        <w:tcW w:w="976" w:type="dxa"/>
                        <w:shd w:val="clear" w:color="auto" w:fill="FFFFFF" w:themeFill="background1"/>
                      </w:tcPr>
                      <w:p>
                        <w:pPr>
                          <w:shd w:val="clear" w:color="auto" w:fill="FFFFFF"/>
                          <w:ind w:left="426"/>
                          <w:rPr>
                            <w:color w:val="000000"/>
                            <w:sz w:val="22"/>
                            <w:szCs w:val="24"/>
                            <w:lang w:eastAsia="lt-LT"/>
                          </w:rPr>
                        </w:pP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 ne didesnė nei 100 kW</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Nekeičiamas, ne didesnis nei 100 kW</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ne didesnė nei 100 kW</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w:t>
                        </w:r>
                      </w:p>
                    </w:tc>
                    <w:tc>
                      <w:tcPr>
                        <w:tcW w:w="2347"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Veiklos keitimas iš gaminančio vartotojo į gamintoją, arba aktyvųjį vartotoją (kurio veikla leidimais nereguliuojama)</w:t>
                        </w:r>
                      </w:p>
                      <w:p>
                        <w:pPr>
                          <w:shd w:val="clear" w:color="auto" w:fill="FFFFFF"/>
                          <w:spacing w:line="225" w:lineRule="atLeast"/>
                          <w:rPr>
                            <w:color w:val="000000"/>
                            <w:szCs w:val="24"/>
                            <w:lang w:eastAsia="lt-LT"/>
                          </w:rPr>
                        </w:pPr>
                      </w:p>
                    </w:tc>
                    <w:tc>
                      <w:tcPr>
                        <w:tcW w:w="834" w:type="dxa"/>
                        <w:shd w:val="clear" w:color="auto" w:fill="FFFFFF" w:themeFill="background1"/>
                      </w:tcPr>
                      <w:p>
                        <w:pPr>
                          <w:shd w:val="clear" w:color="auto" w:fill="FFFFFF"/>
                          <w:spacing w:line="225" w:lineRule="atLeast"/>
                          <w:jc w:val="center"/>
                          <w:rPr>
                            <w:color w:val="000000"/>
                            <w:szCs w:val="24"/>
                            <w:lang w:eastAsia="lt-LT"/>
                          </w:rPr>
                        </w:pPr>
                        <w:r>
                          <w:rPr>
                            <w:color w:val="000000"/>
                            <w:szCs w:val="24"/>
                            <w:lang w:eastAsia="lt-LT"/>
                          </w:rPr>
                          <w:t>Taip</w:t>
                        </w:r>
                      </w:p>
                    </w:tc>
                    <w:tc>
                      <w:tcPr>
                        <w:tcW w:w="169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 xml:space="preserve">‎4.8, ‎4.10, ‎4.11.1,   ‎4.11.2, ‎4.11.3, ‎4.12 arba ‎4.13, ‎4.16, ‎4.17, ‎4.18, ‎4.19.</w:t>
                        </w:r>
                      </w:p>
                    </w:tc>
                    <w:tc>
                      <w:tcPr>
                        <w:tcW w:w="2486" w:type="dxa"/>
                        <w:shd w:val="clear" w:color="auto" w:fill="FFFFFF" w:themeFill="background1"/>
                      </w:tcPr>
                      <w:p>
                        <w:pPr>
                          <w:shd w:val="clear" w:color="auto" w:fill="FFFFFF"/>
                          <w:spacing w:line="225" w:lineRule="atLeast"/>
                          <w:jc w:val="both"/>
                          <w:rPr>
                            <w:szCs w:val="24"/>
                          </w:rPr>
                        </w:pPr>
                        <w:r>
                          <w:rPr>
                            <w:szCs w:val="24"/>
                          </w:rPr>
                          <w:t>Keisti esamą gamybos būdą į gamintojo, gaminančio elektros energiją iš atsinaujinančių išteklių ir planuojančio vykdyti Įstatymo 20</w:t>
                        </w:r>
                        <w:r>
                          <w:rPr>
                            <w:szCs w:val="24"/>
                            <w:vertAlign w:val="superscript"/>
                          </w:rPr>
                          <w:t>1</w:t>
                        </w:r>
                        <w:r>
                          <w:rPr>
                            <w:szCs w:val="24"/>
                          </w:rPr>
                          <w:t> straipsnio 8 dalyje numatytą veiklą, draudžiama, atsižvelgiant į Įstatymo 20</w:t>
                        </w:r>
                        <w:r>
                          <w:rPr>
                            <w:szCs w:val="24"/>
                            <w:vertAlign w:val="superscript"/>
                          </w:rPr>
                          <w:t>1</w:t>
                        </w:r>
                        <w:r>
                          <w:rPr>
                            <w:szCs w:val="24"/>
                          </w:rPr>
                          <w:t xml:space="preserve"> straipsnio. 8</w:t>
                        </w:r>
                        <w:r>
                          <w:rPr>
                            <w:szCs w:val="24"/>
                            <w:vertAlign w:val="superscript"/>
                          </w:rPr>
                          <w:t>1</w:t>
                        </w:r>
                        <w:r>
                          <w:rPr>
                            <w:szCs w:val="24"/>
                          </w:rPr>
                          <w:t xml:space="preserve"> dalies 1 punktą.</w:t>
                        </w:r>
                      </w:p>
                      <w:p>
                        <w:pPr>
                          <w:shd w:val="clear" w:color="auto" w:fill="FFFFFF"/>
                          <w:spacing w:line="225" w:lineRule="atLeast"/>
                          <w:jc w:val="both"/>
                          <w:rPr>
                            <w:szCs w:val="24"/>
                          </w:rPr>
                        </w:pPr>
                        <w:r>
                          <w:rPr>
                            <w:szCs w:val="24"/>
                          </w:rPr>
                          <w:t xml:space="preserve">Kai veikla keičiama į aktyviojo vartotojo,  tinklų naudotojas Operatoriui privalo pateikti informaciją  apie atsiskaitymo už disbalansą sutarties su perdavimo sistemos operatoriumi arba sutarties dėl savo atsakomybės už balansą perdavimo </w:t>
                        </w:r>
                        <w:r>
                          <w:rPr>
                            <w:color w:val="000000"/>
                            <w:szCs w:val="24"/>
                          </w:rPr>
                          <w:t>su kita už balansą atsakinga šalimi</w:t>
                        </w:r>
                        <w:r>
                          <w:rPr>
                            <w:szCs w:val="24"/>
                          </w:rPr>
                          <w:t xml:space="preserve"> sudarymą, nurodant, kuriam trečiajam asmeniui parduos pagamintą ir į elektros tinklus persiųstą elektros energiją.</w:t>
                        </w:r>
                      </w:p>
                      <w:p>
                        <w:pPr>
                          <w:shd w:val="clear" w:color="auto" w:fill="FFFFFF"/>
                          <w:spacing w:line="225" w:lineRule="atLeast"/>
                          <w:jc w:val="both"/>
                          <w:rPr>
                            <w:szCs w:val="24"/>
                          </w:rPr>
                        </w:pPr>
                      </w:p>
                    </w:tc>
                  </w:tr>
                  <w:tr>
                    <w:trPr>
                      <w:trHeight w:val="1406"/>
                    </w:trPr>
                    <w:tc>
                      <w:tcPr>
                        <w:tcW w:w="834" w:type="dxa"/>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5.39.</w:t>
                        </w:r>
                      </w:p>
                    </w:tc>
                    <w:tc>
                      <w:tcPr>
                        <w:tcW w:w="976" w:type="dxa"/>
                        <w:shd w:val="clear" w:color="auto" w:fill="FFFFFF" w:themeFill="background1"/>
                      </w:tcPr>
                      <w:p>
                        <w:pPr>
                          <w:shd w:val="clear" w:color="auto" w:fill="FFFFFF"/>
                          <w:ind w:left="426"/>
                          <w:rPr>
                            <w:color w:val="000000"/>
                            <w:sz w:val="22"/>
                            <w:szCs w:val="24"/>
                            <w:lang w:eastAsia="lt-LT"/>
                          </w:rPr>
                        </w:pP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ne didesnė nei 100 kW</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Didinamas, ne didesnis nei 100 kW</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ne didesnė nei 100 kW</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 arba didinama technologiniams poreikiams tenkinti</w:t>
                        </w:r>
                      </w:p>
                    </w:tc>
                    <w:tc>
                      <w:tcPr>
                        <w:tcW w:w="2347"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Veiklos keitimas iš gaminančio vartotojo į gamintoją, arba aktyvųjį vartotoją (kurio veikla leidimais nereguliuojama)</w:t>
                        </w:r>
                      </w:p>
                      <w:p>
                        <w:pPr>
                          <w:shd w:val="clear" w:color="auto" w:fill="FFFFFF"/>
                          <w:spacing w:line="225" w:lineRule="atLeast"/>
                          <w:rPr>
                            <w:color w:val="000000"/>
                            <w:szCs w:val="24"/>
                            <w:lang w:eastAsia="lt-LT"/>
                          </w:rPr>
                        </w:pPr>
                      </w:p>
                    </w:tc>
                    <w:tc>
                      <w:tcPr>
                        <w:tcW w:w="834" w:type="dxa"/>
                        <w:shd w:val="clear" w:color="auto" w:fill="FFFFFF" w:themeFill="background1"/>
                      </w:tcPr>
                      <w:p>
                        <w:pPr>
                          <w:shd w:val="clear" w:color="auto" w:fill="FFFFFF"/>
                          <w:spacing w:line="225" w:lineRule="atLeast"/>
                          <w:jc w:val="center"/>
                          <w:rPr>
                            <w:color w:val="000000"/>
                            <w:szCs w:val="24"/>
                            <w:lang w:eastAsia="lt-LT"/>
                          </w:rPr>
                        </w:pPr>
                        <w:r>
                          <w:rPr>
                            <w:color w:val="000000"/>
                            <w:szCs w:val="24"/>
                            <w:lang w:eastAsia="lt-LT"/>
                          </w:rPr>
                          <w:t>Ne</w:t>
                        </w:r>
                      </w:p>
                    </w:tc>
                    <w:tc>
                      <w:tcPr>
                        <w:tcW w:w="169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‎4.8, ‎4.10, ‎4.12 arba ‎4.13, ‎4.16, ‎4.17, ‎4.18, ‎4.19.</w:t>
                        </w:r>
                      </w:p>
                    </w:tc>
                    <w:tc>
                      <w:tcPr>
                        <w:tcW w:w="2486" w:type="dxa"/>
                        <w:shd w:val="clear" w:color="auto" w:fill="FFFFFF" w:themeFill="background1"/>
                      </w:tcPr>
                      <w:p>
                        <w:pPr>
                          <w:shd w:val="clear" w:color="auto" w:fill="FFFFFF"/>
                          <w:spacing w:line="225" w:lineRule="atLeast"/>
                          <w:jc w:val="both"/>
                          <w:rPr>
                            <w:szCs w:val="24"/>
                          </w:rPr>
                        </w:pPr>
                        <w:r>
                          <w:rPr>
                            <w:szCs w:val="24"/>
                          </w:rPr>
                          <w:t>Keisti esamą gamybos būdą į gamintojo, gaminančio elektros energiją iš atsinaujinančių išteklių ir planuojančio vykdyti Įstatymo 20</w:t>
                        </w:r>
                        <w:r>
                          <w:rPr>
                            <w:szCs w:val="24"/>
                            <w:vertAlign w:val="superscript"/>
                          </w:rPr>
                          <w:t>1</w:t>
                        </w:r>
                        <w:r>
                          <w:rPr>
                            <w:szCs w:val="24"/>
                          </w:rPr>
                          <w:t> straipsnio 8 dalyje numatytą veiklą, draudžiama, atsižvelgiant į Įstatymo 20</w:t>
                        </w:r>
                        <w:r>
                          <w:rPr>
                            <w:szCs w:val="24"/>
                            <w:vertAlign w:val="superscript"/>
                          </w:rPr>
                          <w:t>1</w:t>
                        </w:r>
                        <w:r>
                          <w:rPr>
                            <w:szCs w:val="24"/>
                          </w:rPr>
                          <w:t xml:space="preserve"> straipsnio 8</w:t>
                        </w:r>
                        <w:r>
                          <w:rPr>
                            <w:szCs w:val="24"/>
                            <w:vertAlign w:val="superscript"/>
                          </w:rPr>
                          <w:t>1</w:t>
                        </w:r>
                        <w:r>
                          <w:rPr>
                            <w:szCs w:val="24"/>
                          </w:rPr>
                          <w:t xml:space="preserve"> dalies 1 punktą.</w:t>
                        </w:r>
                      </w:p>
                      <w:p>
                        <w:pPr>
                          <w:shd w:val="clear" w:color="auto" w:fill="FFFFFF"/>
                          <w:spacing w:line="225" w:lineRule="atLeast"/>
                          <w:jc w:val="both"/>
                          <w:rPr>
                            <w:szCs w:val="24"/>
                          </w:rPr>
                        </w:pPr>
                        <w:r>
                          <w:rPr>
                            <w:szCs w:val="24"/>
                          </w:rPr>
                          <w:t xml:space="preserve">Kai veikla keičiama į aktyviojo vartotojo,  tinklų naudotojas Operatoriui privalo pateikti informaciją  apie atsiskaitymo už disbalansą sutarties su perdavimo sistemos operatoriumi arba sutarties dėl savo atsakomybės už balansą perdavimo </w:t>
                        </w:r>
                        <w:r>
                          <w:rPr>
                            <w:color w:val="000000"/>
                            <w:szCs w:val="24"/>
                          </w:rPr>
                          <w:t>su kita už balansą atsakinga šalimi</w:t>
                        </w:r>
                        <w:r>
                          <w:rPr>
                            <w:szCs w:val="24"/>
                          </w:rPr>
                          <w:t xml:space="preserve"> sudarymą, nurodant, kuriam trečiajam asmeniui parduos pagamintą ir į elektros tinklus persiųstą elektros energiją.</w:t>
                        </w:r>
                      </w:p>
                      <w:p>
                        <w:pPr>
                          <w:shd w:val="clear" w:color="auto" w:fill="FFFFFF"/>
                          <w:spacing w:line="225" w:lineRule="atLeast"/>
                          <w:jc w:val="both"/>
                          <w:rPr>
                            <w:szCs w:val="24"/>
                          </w:rPr>
                        </w:pPr>
                      </w:p>
                    </w:tc>
                  </w:tr>
                  <w:tr>
                    <w:trPr>
                      <w:trHeight w:val="841"/>
                    </w:trPr>
                    <w:tc>
                      <w:tcPr>
                        <w:tcW w:w="834" w:type="dxa"/>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5.40.</w:t>
                        </w:r>
                      </w:p>
                    </w:tc>
                    <w:tc>
                      <w:tcPr>
                        <w:tcW w:w="976" w:type="dxa"/>
                        <w:shd w:val="clear" w:color="auto" w:fill="FFFFFF" w:themeFill="background1"/>
                      </w:tcPr>
                      <w:p>
                        <w:pPr>
                          <w:shd w:val="clear" w:color="auto" w:fill="FFFFFF"/>
                          <w:ind w:left="426"/>
                          <w:rPr>
                            <w:color w:val="000000"/>
                            <w:sz w:val="22"/>
                            <w:szCs w:val="24"/>
                            <w:lang w:eastAsia="lt-LT"/>
                          </w:rPr>
                        </w:pP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ne didesnė nei 100 kW</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Didinamas, ne didesnis nei 100 kW</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ne didesnė nei 100 kW</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 arba didinama technologiniams poreikiams tenkinti</w:t>
                        </w:r>
                      </w:p>
                    </w:tc>
                    <w:tc>
                      <w:tcPr>
                        <w:tcW w:w="2347"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Veiklos keitimas iš gaminančio vartotojo į gamintoją, arba aktyvųjį vartotoją (kurio veikla leidimais nereguliuojama)</w:t>
                        </w:r>
                      </w:p>
                      <w:p>
                        <w:pPr>
                          <w:shd w:val="clear" w:color="auto" w:fill="FFFFFF"/>
                          <w:spacing w:line="225" w:lineRule="atLeast"/>
                          <w:rPr>
                            <w:color w:val="000000"/>
                            <w:szCs w:val="24"/>
                            <w:lang w:eastAsia="lt-LT"/>
                          </w:rPr>
                        </w:pPr>
                      </w:p>
                    </w:tc>
                    <w:tc>
                      <w:tcPr>
                        <w:tcW w:w="834" w:type="dxa"/>
                        <w:shd w:val="clear" w:color="auto" w:fill="FFFFFF" w:themeFill="background1"/>
                      </w:tcPr>
                      <w:p>
                        <w:pPr>
                          <w:shd w:val="clear" w:color="auto" w:fill="FFFFFF"/>
                          <w:spacing w:line="225" w:lineRule="atLeast"/>
                          <w:jc w:val="center"/>
                          <w:rPr>
                            <w:color w:val="000000"/>
                            <w:szCs w:val="24"/>
                            <w:lang w:eastAsia="lt-LT"/>
                          </w:rPr>
                        </w:pPr>
                        <w:r>
                          <w:rPr>
                            <w:color w:val="000000"/>
                            <w:szCs w:val="24"/>
                            <w:lang w:eastAsia="lt-LT"/>
                          </w:rPr>
                          <w:t>Taip</w:t>
                        </w:r>
                      </w:p>
                    </w:tc>
                    <w:tc>
                      <w:tcPr>
                        <w:tcW w:w="169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 xml:space="preserve">‎4.8, ‎4.10, ‎4.11.1,   ‎4.11.2, ‎4.11.3, ‎4.12 arba ‎4.13, ‎4.16, ‎4.17, ‎4.18, ‎4.19.</w:t>
                        </w:r>
                      </w:p>
                    </w:tc>
                    <w:tc>
                      <w:tcPr>
                        <w:tcW w:w="2486" w:type="dxa"/>
                        <w:shd w:val="clear" w:color="auto" w:fill="FFFFFF" w:themeFill="background1"/>
                      </w:tcPr>
                      <w:p>
                        <w:pPr>
                          <w:shd w:val="clear" w:color="auto" w:fill="FFFFFF"/>
                          <w:spacing w:line="225" w:lineRule="atLeast"/>
                          <w:jc w:val="both"/>
                          <w:rPr>
                            <w:szCs w:val="24"/>
                          </w:rPr>
                        </w:pPr>
                        <w:r>
                          <w:rPr>
                            <w:szCs w:val="24"/>
                          </w:rPr>
                          <w:t>Keisti esamą gamybos būdą į gamintojo, gaminančio elektros energiją iš atsinaujinančių išteklių ir planuojančio vykdyti Įstatymo 20</w:t>
                        </w:r>
                        <w:r>
                          <w:rPr>
                            <w:szCs w:val="24"/>
                            <w:vertAlign w:val="superscript"/>
                          </w:rPr>
                          <w:t>1</w:t>
                        </w:r>
                        <w:r>
                          <w:rPr>
                            <w:szCs w:val="24"/>
                          </w:rPr>
                          <w:t> straipsnio 8 dalyje numatytą veiklą, draudžiama, atsižvelgiant į Įstatymo 20</w:t>
                        </w:r>
                        <w:r>
                          <w:rPr>
                            <w:szCs w:val="24"/>
                            <w:vertAlign w:val="superscript"/>
                          </w:rPr>
                          <w:t>1</w:t>
                        </w:r>
                        <w:r>
                          <w:rPr>
                            <w:szCs w:val="24"/>
                          </w:rPr>
                          <w:t xml:space="preserve"> straipsnio 8</w:t>
                        </w:r>
                        <w:r>
                          <w:rPr>
                            <w:szCs w:val="24"/>
                            <w:vertAlign w:val="superscript"/>
                          </w:rPr>
                          <w:t>1</w:t>
                        </w:r>
                        <w:r>
                          <w:rPr>
                            <w:szCs w:val="24"/>
                          </w:rPr>
                          <w:t xml:space="preserve"> dalies 1 punktą.</w:t>
                        </w:r>
                      </w:p>
                      <w:p>
                        <w:pPr>
                          <w:shd w:val="clear" w:color="auto" w:fill="FFFFFF"/>
                          <w:spacing w:line="225" w:lineRule="atLeast"/>
                          <w:jc w:val="both"/>
                          <w:rPr>
                            <w:szCs w:val="24"/>
                          </w:rPr>
                        </w:pPr>
                        <w:r>
                          <w:rPr>
                            <w:szCs w:val="24"/>
                          </w:rPr>
                          <w:t xml:space="preserve">Kai veikla keičiama į aktyviojo vartotojo,  tinklų naudotojas Operatoriui privalo pateikti informaciją  apie atsiskaitymo už disbalansą sutarties su perdavimo sistemos operatoriumi arba sutarties dėl savo atsakomybės už balansą perdavimo </w:t>
                        </w:r>
                        <w:r>
                          <w:rPr>
                            <w:color w:val="000000"/>
                            <w:szCs w:val="24"/>
                          </w:rPr>
                          <w:t>su kita už balansą atsakinga šalimi</w:t>
                        </w:r>
                        <w:r>
                          <w:rPr>
                            <w:szCs w:val="24"/>
                          </w:rPr>
                          <w:t xml:space="preserve"> sudarymą, nurodant, kuriam trečiajam asmeniui parduos pagamintą ir į elektros tinklus persiųstą elektros energiją.</w:t>
                        </w:r>
                      </w:p>
                      <w:p>
                        <w:pPr>
                          <w:shd w:val="clear" w:color="auto" w:fill="FFFFFF"/>
                          <w:spacing w:line="225" w:lineRule="atLeast"/>
                          <w:jc w:val="both"/>
                          <w:rPr>
                            <w:szCs w:val="24"/>
                          </w:rPr>
                        </w:pPr>
                      </w:p>
                    </w:tc>
                  </w:tr>
                  <w:tr>
                    <w:trPr>
                      <w:trHeight w:val="1406"/>
                    </w:trPr>
                    <w:tc>
                      <w:tcPr>
                        <w:tcW w:w="834" w:type="dxa"/>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5.41.</w:t>
                        </w:r>
                      </w:p>
                    </w:tc>
                    <w:tc>
                      <w:tcPr>
                        <w:tcW w:w="976" w:type="dxa"/>
                        <w:shd w:val="clear" w:color="auto" w:fill="FFFFFF" w:themeFill="background1"/>
                      </w:tcPr>
                      <w:p>
                        <w:pPr>
                          <w:shd w:val="clear" w:color="auto" w:fill="FFFFFF"/>
                          <w:ind w:left="426"/>
                          <w:rPr>
                            <w:color w:val="000000"/>
                            <w:sz w:val="22"/>
                            <w:szCs w:val="24"/>
                            <w:lang w:eastAsia="lt-LT"/>
                          </w:rPr>
                        </w:pP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 iki 100 kW imtinai</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Nekeičiamas, ne didesnis nei 100 kW</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 ne didesnė nei 100 kW</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w:t>
                        </w:r>
                      </w:p>
                    </w:tc>
                    <w:tc>
                      <w:tcPr>
                        <w:tcW w:w="2347"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Veiklos keitimas iš gaminančio vartotojo į gamintoją (kurių veikla leidimais reguliuojama)</w:t>
                        </w:r>
                      </w:p>
                      <w:p>
                        <w:pPr>
                          <w:shd w:val="clear" w:color="auto" w:fill="FFFFFF"/>
                          <w:spacing w:line="225" w:lineRule="atLeast"/>
                          <w:rPr>
                            <w:color w:val="000000"/>
                            <w:szCs w:val="24"/>
                            <w:lang w:eastAsia="lt-LT"/>
                          </w:rPr>
                        </w:pPr>
                      </w:p>
                    </w:tc>
                    <w:tc>
                      <w:tcPr>
                        <w:tcW w:w="834" w:type="dxa"/>
                        <w:shd w:val="clear" w:color="auto" w:fill="FFFFFF" w:themeFill="background1"/>
                      </w:tcPr>
                      <w:p>
                        <w:pPr>
                          <w:shd w:val="clear" w:color="auto" w:fill="FFFFFF"/>
                          <w:spacing w:line="225" w:lineRule="atLeast"/>
                          <w:jc w:val="center"/>
                          <w:rPr>
                            <w:color w:val="000000"/>
                            <w:szCs w:val="24"/>
                            <w:lang w:eastAsia="lt-LT"/>
                          </w:rPr>
                        </w:pPr>
                        <w:r>
                          <w:rPr>
                            <w:color w:val="000000"/>
                            <w:szCs w:val="24"/>
                            <w:lang w:eastAsia="lt-LT"/>
                          </w:rPr>
                          <w:t>Ne</w:t>
                        </w:r>
                      </w:p>
                    </w:tc>
                    <w:tc>
                      <w:tcPr>
                        <w:tcW w:w="169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‎4.1, ‎4.3, ‎4.7, ‎4.8, ‎4.10, ‎4.12 arba ‎4.13, ‎4.16, ‎4.17, ‎4.18, ‎4.19, ‎4.21.</w:t>
                        </w:r>
                      </w:p>
                    </w:tc>
                    <w:tc>
                      <w:tcPr>
                        <w:tcW w:w="2486" w:type="dxa"/>
                        <w:shd w:val="clear" w:color="auto" w:fill="FFFFFF" w:themeFill="background1"/>
                      </w:tcPr>
                      <w:p>
                        <w:pPr>
                          <w:shd w:val="clear" w:color="auto" w:fill="FFFFFF"/>
                          <w:spacing w:line="225" w:lineRule="atLeast"/>
                          <w:jc w:val="both"/>
                          <w:rPr>
                            <w:szCs w:val="24"/>
                          </w:rPr>
                        </w:pPr>
                        <w:r>
                          <w:rPr>
                            <w:szCs w:val="24"/>
                          </w:rPr>
                          <w:t>Keisti esamą gamybos būdą į gamintojo, gaminančio elektros energiją iš atsinaujinančių išteklių ir planuojančio vykdyti Įstatymo 20</w:t>
                        </w:r>
                        <w:r>
                          <w:rPr>
                            <w:szCs w:val="24"/>
                            <w:vertAlign w:val="superscript"/>
                          </w:rPr>
                          <w:t>1</w:t>
                        </w:r>
                        <w:r>
                          <w:rPr>
                            <w:szCs w:val="24"/>
                          </w:rPr>
                          <w:t> straipsnio 8 dalyje numatytą veiklą, draudžiama, atsižvelgiant į Įstatymo 20</w:t>
                        </w:r>
                        <w:r>
                          <w:rPr>
                            <w:szCs w:val="24"/>
                            <w:vertAlign w:val="superscript"/>
                          </w:rPr>
                          <w:t>1</w:t>
                        </w:r>
                        <w:r>
                          <w:rPr>
                            <w:szCs w:val="24"/>
                          </w:rPr>
                          <w:t xml:space="preserve"> straipsnio 8</w:t>
                        </w:r>
                        <w:r>
                          <w:rPr>
                            <w:szCs w:val="24"/>
                            <w:vertAlign w:val="superscript"/>
                          </w:rPr>
                          <w:t>1</w:t>
                        </w:r>
                        <w:r>
                          <w:rPr>
                            <w:szCs w:val="24"/>
                          </w:rPr>
                          <w:t xml:space="preserve"> dalies 1 punktą.</w:t>
                        </w:r>
                      </w:p>
                      <w:p>
                        <w:pPr>
                          <w:shd w:val="clear" w:color="auto" w:fill="FFFFFF"/>
                          <w:spacing w:line="225" w:lineRule="atLeast"/>
                          <w:jc w:val="both"/>
                          <w:rPr>
                            <w:szCs w:val="24"/>
                          </w:rPr>
                        </w:pPr>
                        <w:r>
                          <w:rPr>
                            <w:szCs w:val="24"/>
                          </w:rPr>
                          <w:t>Turėtų būti panaikinamas leidimas gaminti elektros energiją, jei prieš tai buvusiai veiklai jis buvo išduotas.</w:t>
                        </w:r>
                      </w:p>
                      <w:p>
                        <w:pPr>
                          <w:shd w:val="clear" w:color="auto" w:fill="FFFFFF"/>
                          <w:spacing w:line="225" w:lineRule="atLeast"/>
                          <w:jc w:val="both"/>
                          <w:rPr>
                            <w:szCs w:val="24"/>
                          </w:rPr>
                        </w:pPr>
                      </w:p>
                    </w:tc>
                  </w:tr>
                  <w:tr>
                    <w:trPr>
                      <w:trHeight w:val="1406"/>
                    </w:trPr>
                    <w:tc>
                      <w:tcPr>
                        <w:tcW w:w="834" w:type="dxa"/>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5.42.</w:t>
                        </w:r>
                      </w:p>
                    </w:tc>
                    <w:tc>
                      <w:tcPr>
                        <w:tcW w:w="976" w:type="dxa"/>
                        <w:shd w:val="clear" w:color="auto" w:fill="FFFFFF" w:themeFill="background1"/>
                      </w:tcPr>
                      <w:p>
                        <w:pPr>
                          <w:shd w:val="clear" w:color="auto" w:fill="FFFFFF"/>
                          <w:ind w:left="426"/>
                          <w:rPr>
                            <w:color w:val="000000"/>
                            <w:sz w:val="22"/>
                            <w:szCs w:val="24"/>
                            <w:lang w:eastAsia="lt-LT"/>
                          </w:rPr>
                        </w:pP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 iki 100 kW imtinai</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Nekeičiamas, ne didesnis nei 100 kW</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 ne didesnė nei 100 kW</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w:t>
                        </w:r>
                      </w:p>
                    </w:tc>
                    <w:tc>
                      <w:tcPr>
                        <w:tcW w:w="2347"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Veiklos keitimas iš gaminančio vartotojo į gamintoją, (kurių veikla leidimais reguliuojama)</w:t>
                        </w:r>
                      </w:p>
                      <w:p>
                        <w:pPr>
                          <w:shd w:val="clear" w:color="auto" w:fill="FFFFFF"/>
                          <w:spacing w:line="225" w:lineRule="atLeast"/>
                          <w:rPr>
                            <w:color w:val="000000"/>
                            <w:szCs w:val="24"/>
                            <w:lang w:eastAsia="lt-LT"/>
                          </w:rPr>
                        </w:pPr>
                      </w:p>
                    </w:tc>
                    <w:tc>
                      <w:tcPr>
                        <w:tcW w:w="834" w:type="dxa"/>
                        <w:shd w:val="clear" w:color="auto" w:fill="FFFFFF" w:themeFill="background1"/>
                      </w:tcPr>
                      <w:p>
                        <w:pPr>
                          <w:shd w:val="clear" w:color="auto" w:fill="FFFFFF"/>
                          <w:spacing w:line="225" w:lineRule="atLeast"/>
                          <w:jc w:val="center"/>
                          <w:rPr>
                            <w:color w:val="000000"/>
                            <w:szCs w:val="24"/>
                            <w:lang w:eastAsia="lt-LT"/>
                          </w:rPr>
                        </w:pPr>
                        <w:r>
                          <w:rPr>
                            <w:color w:val="000000"/>
                            <w:szCs w:val="24"/>
                            <w:lang w:eastAsia="lt-LT"/>
                          </w:rPr>
                          <w:t>Taip</w:t>
                        </w:r>
                      </w:p>
                    </w:tc>
                    <w:tc>
                      <w:tcPr>
                        <w:tcW w:w="169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 xml:space="preserve">‎4.1, ‎4.3, ‎4.7, ‎4.8, ‎4.9, ‎4.10, ‎4.11.1,   ‎4.11.2, ‎4.11.3, ‎4.12, ‎4.16, ‎4.17, ‎4.18, ‎4.19, ‎4.21.</w:t>
                        </w:r>
                      </w:p>
                    </w:tc>
                    <w:tc>
                      <w:tcPr>
                        <w:tcW w:w="2486" w:type="dxa"/>
                        <w:shd w:val="clear" w:color="auto" w:fill="FFFFFF" w:themeFill="background1"/>
                      </w:tcPr>
                      <w:p>
                        <w:pPr>
                          <w:shd w:val="clear" w:color="auto" w:fill="FFFFFF"/>
                          <w:spacing w:line="225" w:lineRule="atLeast"/>
                          <w:jc w:val="both"/>
                          <w:rPr>
                            <w:szCs w:val="24"/>
                          </w:rPr>
                        </w:pPr>
                        <w:r>
                          <w:rPr>
                            <w:szCs w:val="24"/>
                          </w:rPr>
                          <w:t>Keisti esamą gamybos būdą į gamintojo, gaminančio elektros energiją iš atsinaujinančių išteklių ir planuojančio vykdyti Įstatymo 20</w:t>
                        </w:r>
                        <w:r>
                          <w:rPr>
                            <w:szCs w:val="24"/>
                            <w:vertAlign w:val="superscript"/>
                          </w:rPr>
                          <w:t>1</w:t>
                        </w:r>
                        <w:r>
                          <w:rPr>
                            <w:szCs w:val="24"/>
                          </w:rPr>
                          <w:t> straipsnio 8 dalyje numatytą veiklą, draudžiama, atsižvelgiant į Įstatymo 20</w:t>
                        </w:r>
                        <w:r>
                          <w:rPr>
                            <w:szCs w:val="24"/>
                            <w:vertAlign w:val="superscript"/>
                          </w:rPr>
                          <w:t>1</w:t>
                        </w:r>
                        <w:r>
                          <w:rPr>
                            <w:szCs w:val="24"/>
                          </w:rPr>
                          <w:t xml:space="preserve"> straipsnio 8</w:t>
                        </w:r>
                        <w:r>
                          <w:rPr>
                            <w:szCs w:val="24"/>
                            <w:vertAlign w:val="superscript"/>
                          </w:rPr>
                          <w:t>1</w:t>
                        </w:r>
                        <w:r>
                          <w:rPr>
                            <w:szCs w:val="24"/>
                          </w:rPr>
                          <w:t xml:space="preserve"> dalies 1 punktą.</w:t>
                        </w:r>
                      </w:p>
                      <w:p>
                        <w:pPr>
                          <w:shd w:val="clear" w:color="auto" w:fill="FFFFFF"/>
                          <w:spacing w:line="225" w:lineRule="atLeast"/>
                          <w:jc w:val="both"/>
                          <w:rPr>
                            <w:szCs w:val="24"/>
                          </w:rPr>
                        </w:pPr>
                      </w:p>
                    </w:tc>
                  </w:tr>
                  <w:tr>
                    <w:trPr>
                      <w:trHeight w:val="1406"/>
                    </w:trPr>
                    <w:tc>
                      <w:tcPr>
                        <w:tcW w:w="834" w:type="dxa"/>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5.43.</w:t>
                        </w:r>
                      </w:p>
                    </w:tc>
                    <w:tc>
                      <w:tcPr>
                        <w:tcW w:w="976" w:type="dxa"/>
                        <w:shd w:val="clear" w:color="auto" w:fill="FFFFFF" w:themeFill="background1"/>
                      </w:tcPr>
                      <w:p>
                        <w:pPr>
                          <w:shd w:val="clear" w:color="auto" w:fill="FFFFFF"/>
                          <w:ind w:left="426"/>
                          <w:rPr>
                            <w:color w:val="000000"/>
                            <w:sz w:val="22"/>
                            <w:szCs w:val="24"/>
                            <w:lang w:eastAsia="lt-LT"/>
                          </w:rPr>
                        </w:pP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ne didesnė nei 100 kW</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Nekeičiamas arba didinamas, ne didesnis nei 100 kW</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 ne didesnė nei 100 kW</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w:t>
                        </w:r>
                      </w:p>
                    </w:tc>
                    <w:tc>
                      <w:tcPr>
                        <w:tcW w:w="2347"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Veiklos keitimas iš gaminančio vartotojo į gamintoją, (kurių veikla leidimais reguliuojama)</w:t>
                        </w:r>
                      </w:p>
                      <w:p>
                        <w:pPr>
                          <w:shd w:val="clear" w:color="auto" w:fill="FFFFFF"/>
                          <w:spacing w:line="225" w:lineRule="atLeast"/>
                          <w:rPr>
                            <w:color w:val="000000"/>
                            <w:szCs w:val="24"/>
                            <w:lang w:eastAsia="lt-LT"/>
                          </w:rPr>
                        </w:pPr>
                      </w:p>
                    </w:tc>
                    <w:tc>
                      <w:tcPr>
                        <w:tcW w:w="834" w:type="dxa"/>
                        <w:shd w:val="clear" w:color="auto" w:fill="FFFFFF" w:themeFill="background1"/>
                      </w:tcPr>
                      <w:p>
                        <w:pPr>
                          <w:shd w:val="clear" w:color="auto" w:fill="FFFFFF"/>
                          <w:spacing w:line="225" w:lineRule="atLeast"/>
                          <w:jc w:val="center"/>
                          <w:rPr>
                            <w:color w:val="000000"/>
                            <w:szCs w:val="24"/>
                            <w:lang w:eastAsia="lt-LT"/>
                          </w:rPr>
                        </w:pPr>
                        <w:r>
                          <w:rPr>
                            <w:color w:val="000000"/>
                            <w:szCs w:val="24"/>
                            <w:lang w:eastAsia="lt-LT"/>
                          </w:rPr>
                          <w:t>Ne</w:t>
                        </w:r>
                      </w:p>
                    </w:tc>
                    <w:tc>
                      <w:tcPr>
                        <w:tcW w:w="169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‎4.1, ‎4.3, ‎4.7, ‎4.8, ‎4.10, ‎4.12 arba ‎4.13, ‎4.16, ‎4.17, ‎4.18, ‎4.19, ‎4.21.</w:t>
                        </w:r>
                      </w:p>
                    </w:tc>
                    <w:tc>
                      <w:tcPr>
                        <w:tcW w:w="2486" w:type="dxa"/>
                        <w:shd w:val="clear" w:color="auto" w:fill="FFFFFF" w:themeFill="background1"/>
                      </w:tcPr>
                      <w:p>
                        <w:pPr>
                          <w:shd w:val="clear" w:color="auto" w:fill="FFFFFF"/>
                          <w:spacing w:line="225" w:lineRule="atLeast"/>
                          <w:jc w:val="both"/>
                          <w:rPr>
                            <w:szCs w:val="24"/>
                          </w:rPr>
                        </w:pPr>
                        <w:r>
                          <w:rPr>
                            <w:szCs w:val="24"/>
                          </w:rPr>
                          <w:t>Keisti esamą gamybos būdą į gamintojo, gaminančio elektros energiją iš atsinaujinančių išteklių ir planuojančio vykdyti Įstatymo 20</w:t>
                        </w:r>
                        <w:r>
                          <w:rPr>
                            <w:szCs w:val="24"/>
                            <w:vertAlign w:val="superscript"/>
                          </w:rPr>
                          <w:t>1</w:t>
                        </w:r>
                        <w:r>
                          <w:rPr>
                            <w:szCs w:val="24"/>
                          </w:rPr>
                          <w:t> straipsnio 8 dalyje numatytą veiklą, draudžiama, atsižvelgiant į Įstatymo 20</w:t>
                        </w:r>
                        <w:r>
                          <w:rPr>
                            <w:szCs w:val="24"/>
                            <w:vertAlign w:val="superscript"/>
                          </w:rPr>
                          <w:t>1</w:t>
                        </w:r>
                        <w:r>
                          <w:rPr>
                            <w:szCs w:val="24"/>
                          </w:rPr>
                          <w:t xml:space="preserve"> straipsnio 8</w:t>
                        </w:r>
                        <w:r>
                          <w:rPr>
                            <w:szCs w:val="24"/>
                            <w:vertAlign w:val="superscript"/>
                          </w:rPr>
                          <w:t>1</w:t>
                        </w:r>
                        <w:r>
                          <w:rPr>
                            <w:szCs w:val="24"/>
                          </w:rPr>
                          <w:t xml:space="preserve"> dalies 1 punktą.</w:t>
                        </w:r>
                      </w:p>
                      <w:p>
                        <w:pPr>
                          <w:shd w:val="clear" w:color="auto" w:fill="FFFFFF"/>
                          <w:spacing w:line="225" w:lineRule="atLeast"/>
                          <w:jc w:val="both"/>
                          <w:rPr>
                            <w:szCs w:val="24"/>
                          </w:rPr>
                        </w:pPr>
                        <w:r>
                          <w:rPr>
                            <w:szCs w:val="24"/>
                          </w:rPr>
                          <w:t>Turėtų būti panaikinamas leidimas gaminti elektros energiją, jei prieš tai buvusiai veiklai jis buvo išduotas.</w:t>
                        </w:r>
                      </w:p>
                      <w:p>
                        <w:pPr>
                          <w:shd w:val="clear" w:color="auto" w:fill="FFFFFF"/>
                          <w:spacing w:line="225" w:lineRule="atLeast"/>
                          <w:rPr>
                            <w:szCs w:val="24"/>
                          </w:rPr>
                        </w:pPr>
                      </w:p>
                    </w:tc>
                  </w:tr>
                  <w:tr>
                    <w:trPr>
                      <w:trHeight w:val="1406"/>
                    </w:trPr>
                    <w:tc>
                      <w:tcPr>
                        <w:tcW w:w="834" w:type="dxa"/>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5.44.</w:t>
                        </w:r>
                      </w:p>
                    </w:tc>
                    <w:tc>
                      <w:tcPr>
                        <w:tcW w:w="976" w:type="dxa"/>
                        <w:shd w:val="clear" w:color="auto" w:fill="FFFFFF" w:themeFill="background1"/>
                      </w:tcPr>
                      <w:p>
                        <w:pPr>
                          <w:shd w:val="clear" w:color="auto" w:fill="FFFFFF"/>
                          <w:ind w:left="426"/>
                          <w:rPr>
                            <w:color w:val="000000"/>
                            <w:sz w:val="22"/>
                            <w:szCs w:val="24"/>
                            <w:lang w:eastAsia="lt-LT"/>
                          </w:rPr>
                        </w:pP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 ne didesnė nei 100 kW</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Nekeičiamas, ne didesnis nei 100 kW</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ne didesnė nei 100 kW</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w:t>
                        </w:r>
                      </w:p>
                    </w:tc>
                    <w:tc>
                      <w:tcPr>
                        <w:tcW w:w="2347"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Veiklos keitimas iš gaminančio vartotojo į gamintoją, (kurių veikla leidimais reguliuojama)</w:t>
                        </w:r>
                      </w:p>
                      <w:p>
                        <w:pPr>
                          <w:shd w:val="clear" w:color="auto" w:fill="FFFFFF"/>
                          <w:spacing w:line="225" w:lineRule="atLeast"/>
                          <w:rPr>
                            <w:color w:val="000000"/>
                            <w:szCs w:val="24"/>
                            <w:lang w:eastAsia="lt-LT"/>
                          </w:rPr>
                        </w:pPr>
                      </w:p>
                    </w:tc>
                    <w:tc>
                      <w:tcPr>
                        <w:tcW w:w="834" w:type="dxa"/>
                        <w:shd w:val="clear" w:color="auto" w:fill="FFFFFF" w:themeFill="background1"/>
                      </w:tcPr>
                      <w:p>
                        <w:pPr>
                          <w:shd w:val="clear" w:color="auto" w:fill="FFFFFF"/>
                          <w:spacing w:line="225" w:lineRule="atLeast"/>
                          <w:jc w:val="center"/>
                          <w:rPr>
                            <w:color w:val="000000"/>
                            <w:szCs w:val="24"/>
                            <w:lang w:eastAsia="lt-LT"/>
                          </w:rPr>
                        </w:pPr>
                        <w:r>
                          <w:rPr>
                            <w:color w:val="000000"/>
                            <w:szCs w:val="24"/>
                            <w:lang w:eastAsia="lt-LT"/>
                          </w:rPr>
                          <w:t>Ne</w:t>
                        </w:r>
                      </w:p>
                    </w:tc>
                    <w:tc>
                      <w:tcPr>
                        <w:tcW w:w="169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‎4.1, ‎4.3, ‎4.7, ‎4.8, ‎4.10, ‎4.12 arba ‎4.13, ‎4.16, ‎4.17, ‎4.18, ‎4.19, ‎4.21.</w:t>
                        </w:r>
                      </w:p>
                    </w:tc>
                    <w:tc>
                      <w:tcPr>
                        <w:tcW w:w="2486" w:type="dxa"/>
                        <w:shd w:val="clear" w:color="auto" w:fill="FFFFFF" w:themeFill="background1"/>
                      </w:tcPr>
                      <w:p>
                        <w:pPr>
                          <w:shd w:val="clear" w:color="auto" w:fill="FFFFFF"/>
                          <w:spacing w:line="225" w:lineRule="atLeast"/>
                          <w:jc w:val="both"/>
                          <w:rPr>
                            <w:szCs w:val="24"/>
                          </w:rPr>
                        </w:pPr>
                        <w:r>
                          <w:rPr>
                            <w:szCs w:val="24"/>
                          </w:rPr>
                          <w:t>Keisti esamą gamybos būdą į gamintojo, gaminančio elektros energiją iš atsinaujinančių išteklių ir planuojančio vykdyti Įstatymo 20</w:t>
                        </w:r>
                        <w:r>
                          <w:rPr>
                            <w:szCs w:val="24"/>
                            <w:vertAlign w:val="superscript"/>
                          </w:rPr>
                          <w:t>1</w:t>
                        </w:r>
                        <w:r>
                          <w:rPr>
                            <w:szCs w:val="24"/>
                          </w:rPr>
                          <w:t> straipsnio 8 dalyje numatytą veiklą, draudžiama, atsižvelgiant į Įstatymo 20</w:t>
                        </w:r>
                        <w:r>
                          <w:rPr>
                            <w:szCs w:val="24"/>
                            <w:vertAlign w:val="superscript"/>
                          </w:rPr>
                          <w:t>1</w:t>
                        </w:r>
                        <w:r>
                          <w:rPr>
                            <w:szCs w:val="24"/>
                          </w:rPr>
                          <w:t xml:space="preserve"> straipsnio 8</w:t>
                        </w:r>
                        <w:r>
                          <w:rPr>
                            <w:szCs w:val="24"/>
                            <w:vertAlign w:val="superscript"/>
                          </w:rPr>
                          <w:t>1</w:t>
                        </w:r>
                        <w:r>
                          <w:rPr>
                            <w:szCs w:val="24"/>
                          </w:rPr>
                          <w:t xml:space="preserve"> dalies 1 punktą.</w:t>
                        </w:r>
                      </w:p>
                      <w:p>
                        <w:pPr>
                          <w:shd w:val="clear" w:color="auto" w:fill="FFFFFF"/>
                          <w:spacing w:line="225" w:lineRule="atLeast"/>
                          <w:jc w:val="both"/>
                          <w:rPr>
                            <w:szCs w:val="24"/>
                          </w:rPr>
                        </w:pPr>
                        <w:r>
                          <w:rPr>
                            <w:szCs w:val="24"/>
                          </w:rPr>
                          <w:t>Turėtų būti panaikinamas leidimas gaminti elektros energiją, jei prieš tai buvusiai veiklai jis buvo išduotas.</w:t>
                        </w:r>
                      </w:p>
                      <w:p>
                        <w:pPr>
                          <w:shd w:val="clear" w:color="auto" w:fill="FFFFFF"/>
                          <w:spacing w:line="225" w:lineRule="atLeast"/>
                          <w:jc w:val="both"/>
                          <w:rPr>
                            <w:szCs w:val="24"/>
                          </w:rPr>
                        </w:pPr>
                      </w:p>
                    </w:tc>
                  </w:tr>
                  <w:tr>
                    <w:trPr>
                      <w:trHeight w:val="1406"/>
                    </w:trPr>
                    <w:tc>
                      <w:tcPr>
                        <w:tcW w:w="834" w:type="dxa"/>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5.45.</w:t>
                        </w:r>
                      </w:p>
                    </w:tc>
                    <w:tc>
                      <w:tcPr>
                        <w:tcW w:w="976" w:type="dxa"/>
                        <w:shd w:val="clear" w:color="auto" w:fill="FFFFFF" w:themeFill="background1"/>
                      </w:tcPr>
                      <w:p>
                        <w:pPr>
                          <w:shd w:val="clear" w:color="auto" w:fill="FFFFFF"/>
                          <w:ind w:left="426"/>
                          <w:rPr>
                            <w:color w:val="000000"/>
                            <w:sz w:val="22"/>
                            <w:szCs w:val="24"/>
                            <w:lang w:eastAsia="lt-LT"/>
                          </w:rPr>
                        </w:pP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 ne didesnė nei 100 kW</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Nekeičiamas, ne didesnis nei 100 kW</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ne didesnė nei 100 kW</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w:t>
                        </w:r>
                      </w:p>
                    </w:tc>
                    <w:tc>
                      <w:tcPr>
                        <w:tcW w:w="2347"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Veiklos keitimas iš gaminančio vartotojo į gamintoją, kuris planuoja vykdyti Įstatymo 20</w:t>
                        </w:r>
                        <w:r>
                          <w:rPr>
                            <w:color w:val="000000"/>
                            <w:szCs w:val="24"/>
                            <w:vertAlign w:val="superscript"/>
                            <w:lang w:eastAsia="lt-LT"/>
                          </w:rPr>
                          <w:t>1</w:t>
                        </w:r>
                        <w:r>
                          <w:rPr>
                            <w:color w:val="000000"/>
                            <w:szCs w:val="24"/>
                            <w:lang w:eastAsia="lt-LT"/>
                          </w:rPr>
                          <w:t> straipsnio 8 dalyje numatytą veiklą</w:t>
                        </w:r>
                      </w:p>
                    </w:tc>
                    <w:tc>
                      <w:tcPr>
                        <w:tcW w:w="834" w:type="dxa"/>
                        <w:shd w:val="clear" w:color="auto" w:fill="FFFFFF" w:themeFill="background1"/>
                      </w:tcPr>
                      <w:p>
                        <w:pPr>
                          <w:shd w:val="clear" w:color="auto" w:fill="FFFFFF"/>
                          <w:spacing w:line="225" w:lineRule="atLeast"/>
                          <w:jc w:val="center"/>
                          <w:rPr>
                            <w:color w:val="000000"/>
                            <w:szCs w:val="24"/>
                            <w:lang w:eastAsia="lt-LT"/>
                          </w:rPr>
                        </w:pPr>
                        <w:r>
                          <w:rPr>
                            <w:color w:val="000000"/>
                            <w:szCs w:val="24"/>
                            <w:lang w:eastAsia="lt-LT"/>
                          </w:rPr>
                          <w:t>Taip</w:t>
                        </w:r>
                      </w:p>
                    </w:tc>
                    <w:tc>
                      <w:tcPr>
                        <w:tcW w:w="169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 xml:space="preserve">‎4.1, ‎4.3, ‎4.4, ‎4.5, ‎4.7, ‎4.8, ‎4.10, ‎4.11.1,   ‎4.11.2, ‎4.11.3, ‎4.11.4, ‎4.11.5, ‎4.11.7, ‎4.11.8, ‎4.11.9, ‎4.12, ‎4.16, ‎4.17, ‎4.18, ‎4.19, ‎4.21.</w:t>
                        </w:r>
                      </w:p>
                    </w:tc>
                    <w:tc>
                      <w:tcPr>
                        <w:tcW w:w="2486" w:type="dxa"/>
                        <w:shd w:val="clear" w:color="auto" w:fill="FFFFFF" w:themeFill="background1"/>
                      </w:tcPr>
                      <w:p>
                        <w:pPr>
                          <w:shd w:val="clear" w:color="auto" w:fill="FFFFFF"/>
                          <w:spacing w:line="225" w:lineRule="atLeast"/>
                          <w:jc w:val="both"/>
                          <w:rPr>
                            <w:szCs w:val="24"/>
                          </w:rPr>
                        </w:pPr>
                        <w:r>
                          <w:rPr>
                            <w:szCs w:val="24"/>
                          </w:rPr>
                          <w:t>Keisti esamą gamybos būdą į gamintojo, gaminančio elektros energiją iš atsinaujinančių išteklių ir planuojančio vykdyti Įstatymo 20</w:t>
                        </w:r>
                        <w:r>
                          <w:rPr>
                            <w:szCs w:val="24"/>
                            <w:vertAlign w:val="superscript"/>
                          </w:rPr>
                          <w:t>1</w:t>
                        </w:r>
                        <w:r>
                          <w:rPr>
                            <w:szCs w:val="24"/>
                          </w:rPr>
                          <w:t> straipsnio 8 dalyje numatytą veiklą, draudžiama, atsižvelgiant į Įstatymo 20</w:t>
                        </w:r>
                        <w:r>
                          <w:rPr>
                            <w:szCs w:val="24"/>
                            <w:vertAlign w:val="superscript"/>
                          </w:rPr>
                          <w:t>1</w:t>
                        </w:r>
                        <w:r>
                          <w:rPr>
                            <w:szCs w:val="24"/>
                          </w:rPr>
                          <w:t xml:space="preserve"> straipsnio 8</w:t>
                        </w:r>
                        <w:r>
                          <w:rPr>
                            <w:szCs w:val="24"/>
                            <w:vertAlign w:val="superscript"/>
                          </w:rPr>
                          <w:t>1</w:t>
                        </w:r>
                        <w:r>
                          <w:rPr>
                            <w:szCs w:val="24"/>
                          </w:rPr>
                          <w:t xml:space="preserve"> dalies 1 punktą.</w:t>
                        </w:r>
                      </w:p>
                      <w:p>
                        <w:pPr>
                          <w:shd w:val="clear" w:color="auto" w:fill="FFFFFF"/>
                          <w:spacing w:line="225" w:lineRule="atLeast"/>
                          <w:jc w:val="both"/>
                          <w:rPr>
                            <w:szCs w:val="24"/>
                          </w:rPr>
                        </w:pPr>
                        <w:r>
                          <w:rPr>
                            <w:szCs w:val="24"/>
                          </w:rPr>
                          <w:t>Turėtų būti panaikinamas leidimas gaminti elektros energiją, jei prieš tai buvusiai veiklai jis buvo išduotas.</w:t>
                        </w:r>
                      </w:p>
                      <w:p>
                        <w:pPr>
                          <w:shd w:val="clear" w:color="auto" w:fill="FFFFFF"/>
                          <w:spacing w:line="225" w:lineRule="atLeast"/>
                          <w:jc w:val="both"/>
                          <w:rPr>
                            <w:szCs w:val="24"/>
                          </w:rPr>
                        </w:pPr>
                      </w:p>
                    </w:tc>
                  </w:tr>
                  <w:tr>
                    <w:trPr>
                      <w:trHeight w:val="1406"/>
                    </w:trPr>
                    <w:tc>
                      <w:tcPr>
                        <w:tcW w:w="834" w:type="dxa"/>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5.46.</w:t>
                          <w:tab/>
                        </w:r>
                      </w:p>
                    </w:tc>
                    <w:tc>
                      <w:tcPr>
                        <w:tcW w:w="976" w:type="dxa"/>
                        <w:shd w:val="clear" w:color="auto" w:fill="FFFFFF" w:themeFill="background1"/>
                      </w:tcPr>
                      <w:p>
                        <w:pPr>
                          <w:shd w:val="clear" w:color="auto" w:fill="FFFFFF"/>
                          <w:ind w:left="426"/>
                          <w:rPr>
                            <w:color w:val="000000"/>
                            <w:sz w:val="22"/>
                            <w:szCs w:val="24"/>
                            <w:lang w:eastAsia="lt-LT"/>
                          </w:rPr>
                        </w:pP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ne didesnė nei 100 kW</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Didinamas, ne didesnis nei 100 kW</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ne didesnė nei 100 kW</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 arba didinama technologiniams poreikiams tenkinti</w:t>
                        </w:r>
                      </w:p>
                    </w:tc>
                    <w:tc>
                      <w:tcPr>
                        <w:tcW w:w="2347"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Veiklos keitimas iš gaminančio vartotojo į gamintoją, kuris planuoja vykdyti Įstatymo 20</w:t>
                        </w:r>
                        <w:r>
                          <w:rPr>
                            <w:color w:val="000000"/>
                            <w:szCs w:val="24"/>
                            <w:vertAlign w:val="superscript"/>
                            <w:lang w:eastAsia="lt-LT"/>
                          </w:rPr>
                          <w:t>1</w:t>
                        </w:r>
                        <w:r>
                          <w:rPr>
                            <w:color w:val="000000"/>
                            <w:szCs w:val="24"/>
                            <w:lang w:eastAsia="lt-LT"/>
                          </w:rPr>
                          <w:t> straipsnio 8 dalyje numatytą veiklą</w:t>
                        </w:r>
                      </w:p>
                      <w:p>
                        <w:pPr>
                          <w:shd w:val="clear" w:color="auto" w:fill="FFFFFF"/>
                          <w:spacing w:line="225" w:lineRule="atLeast"/>
                          <w:rPr>
                            <w:color w:val="000000"/>
                            <w:szCs w:val="24"/>
                            <w:lang w:eastAsia="lt-LT"/>
                          </w:rPr>
                        </w:pPr>
                      </w:p>
                    </w:tc>
                    <w:tc>
                      <w:tcPr>
                        <w:tcW w:w="834" w:type="dxa"/>
                        <w:shd w:val="clear" w:color="auto" w:fill="FFFFFF" w:themeFill="background1"/>
                      </w:tcPr>
                      <w:p>
                        <w:pPr>
                          <w:shd w:val="clear" w:color="auto" w:fill="FFFFFF"/>
                          <w:spacing w:line="225" w:lineRule="atLeast"/>
                          <w:jc w:val="center"/>
                          <w:rPr>
                            <w:color w:val="000000"/>
                            <w:szCs w:val="24"/>
                            <w:lang w:eastAsia="lt-LT"/>
                          </w:rPr>
                        </w:pPr>
                        <w:r>
                          <w:rPr>
                            <w:color w:val="000000"/>
                            <w:szCs w:val="24"/>
                            <w:lang w:eastAsia="lt-LT"/>
                          </w:rPr>
                          <w:t>Ne</w:t>
                        </w:r>
                      </w:p>
                    </w:tc>
                    <w:tc>
                      <w:tcPr>
                        <w:tcW w:w="169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‎4.1, ‎4.3, ‎4.4, ‎4.5, ‎4.7, ‎4.8, ‎4.10, ‎4.11.4, ‎4.11.5, ‎4.11.7, ‎4.11.8, ‎4.11.9, ‎4.12, ‎4.16, ‎4.17, ‎4.18, ‎4.19, ‎4.21.</w:t>
                        </w:r>
                      </w:p>
                    </w:tc>
                    <w:tc>
                      <w:tcPr>
                        <w:tcW w:w="2486" w:type="dxa"/>
                        <w:shd w:val="clear" w:color="auto" w:fill="FFFFFF" w:themeFill="background1"/>
                      </w:tcPr>
                      <w:p>
                        <w:pPr>
                          <w:shd w:val="clear" w:color="auto" w:fill="FFFFFF"/>
                          <w:spacing w:line="225" w:lineRule="atLeast"/>
                          <w:jc w:val="both"/>
                          <w:rPr>
                            <w:szCs w:val="24"/>
                          </w:rPr>
                        </w:pPr>
                        <w:r>
                          <w:rPr>
                            <w:szCs w:val="24"/>
                          </w:rPr>
                          <w:t>Keisti esamą gamybos būdą į gamintojo, gaminančio elektros energiją iš atsinaujinančių išteklių ir planuojančio vykdyti Įstatymo 20</w:t>
                        </w:r>
                        <w:r>
                          <w:rPr>
                            <w:szCs w:val="24"/>
                            <w:vertAlign w:val="superscript"/>
                          </w:rPr>
                          <w:t>1</w:t>
                        </w:r>
                        <w:r>
                          <w:rPr>
                            <w:szCs w:val="24"/>
                          </w:rPr>
                          <w:t> straipsnio 8 dalyje numatytą veiklą, draudžiama, atsižvelgiant į Įstatymo 20</w:t>
                        </w:r>
                        <w:r>
                          <w:rPr>
                            <w:szCs w:val="24"/>
                            <w:vertAlign w:val="superscript"/>
                          </w:rPr>
                          <w:t>1</w:t>
                        </w:r>
                        <w:r>
                          <w:rPr>
                            <w:szCs w:val="24"/>
                          </w:rPr>
                          <w:t xml:space="preserve"> straipsnio 8</w:t>
                        </w:r>
                        <w:r>
                          <w:rPr>
                            <w:szCs w:val="24"/>
                            <w:vertAlign w:val="superscript"/>
                          </w:rPr>
                          <w:t>1</w:t>
                        </w:r>
                        <w:r>
                          <w:rPr>
                            <w:szCs w:val="24"/>
                          </w:rPr>
                          <w:t xml:space="preserve"> dalies 1 punktą.</w:t>
                        </w:r>
                      </w:p>
                      <w:p>
                        <w:pPr>
                          <w:shd w:val="clear" w:color="auto" w:fill="FFFFFF"/>
                          <w:spacing w:line="225" w:lineRule="atLeast"/>
                          <w:rPr>
                            <w:szCs w:val="24"/>
                          </w:rPr>
                        </w:pPr>
                        <w:r>
                          <w:rPr>
                            <w:szCs w:val="24"/>
                          </w:rPr>
                          <w:t>Turėtų būti panaikinamas leidimas gaminti elektros energiją, jei prieš tai buvusiai veiklai jis buvo išduotas.</w:t>
                        </w:r>
                      </w:p>
                      <w:p>
                        <w:pPr>
                          <w:shd w:val="clear" w:color="auto" w:fill="FFFFFF"/>
                          <w:spacing w:line="225" w:lineRule="atLeast"/>
                          <w:jc w:val="both"/>
                          <w:rPr>
                            <w:szCs w:val="24"/>
                          </w:rPr>
                        </w:pPr>
                      </w:p>
                    </w:tc>
                  </w:tr>
                  <w:tr>
                    <w:trPr>
                      <w:trHeight w:val="1406"/>
                    </w:trPr>
                    <w:tc>
                      <w:tcPr>
                        <w:tcW w:w="834" w:type="dxa"/>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5.47.</w:t>
                        </w:r>
                      </w:p>
                    </w:tc>
                    <w:tc>
                      <w:tcPr>
                        <w:tcW w:w="976" w:type="dxa"/>
                        <w:shd w:val="clear" w:color="auto" w:fill="FFFFFF" w:themeFill="background1"/>
                      </w:tcPr>
                      <w:p>
                        <w:pPr>
                          <w:shd w:val="clear" w:color="auto" w:fill="FFFFFF"/>
                          <w:ind w:left="426"/>
                          <w:rPr>
                            <w:color w:val="000000"/>
                            <w:sz w:val="22"/>
                            <w:szCs w:val="24"/>
                            <w:lang w:eastAsia="lt-LT"/>
                          </w:rPr>
                        </w:pP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ne didesnė nei 100 kW</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Didinamas, ne didesnis nei 100 kW</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ne didesnė nei 100 kW</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 arba didinama technologiniams poreikiams tenkinti</w:t>
                        </w:r>
                      </w:p>
                    </w:tc>
                    <w:tc>
                      <w:tcPr>
                        <w:tcW w:w="2347"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Veiklos keitimas iš gaminančio vartotojo į gamintoją, kuris planuoja vykdyti Įstatymo 20</w:t>
                        </w:r>
                        <w:r>
                          <w:rPr>
                            <w:color w:val="000000"/>
                            <w:szCs w:val="24"/>
                            <w:vertAlign w:val="superscript"/>
                            <w:lang w:eastAsia="lt-LT"/>
                          </w:rPr>
                          <w:t>1</w:t>
                        </w:r>
                        <w:r>
                          <w:rPr>
                            <w:color w:val="000000"/>
                            <w:szCs w:val="24"/>
                            <w:lang w:eastAsia="lt-LT"/>
                          </w:rPr>
                          <w:t> straipsnio 8 dalyje numatytą veiklą</w:t>
                        </w:r>
                      </w:p>
                      <w:p>
                        <w:pPr>
                          <w:shd w:val="clear" w:color="auto" w:fill="FFFFFF"/>
                          <w:spacing w:line="225" w:lineRule="atLeast"/>
                          <w:rPr>
                            <w:color w:val="000000"/>
                            <w:szCs w:val="24"/>
                            <w:lang w:eastAsia="lt-LT"/>
                          </w:rPr>
                        </w:pPr>
                      </w:p>
                    </w:tc>
                    <w:tc>
                      <w:tcPr>
                        <w:tcW w:w="834" w:type="dxa"/>
                        <w:shd w:val="clear" w:color="auto" w:fill="FFFFFF" w:themeFill="background1"/>
                      </w:tcPr>
                      <w:p>
                        <w:pPr>
                          <w:shd w:val="clear" w:color="auto" w:fill="FFFFFF"/>
                          <w:spacing w:line="225" w:lineRule="atLeast"/>
                          <w:jc w:val="center"/>
                          <w:rPr>
                            <w:color w:val="000000"/>
                            <w:szCs w:val="24"/>
                            <w:lang w:eastAsia="lt-LT"/>
                          </w:rPr>
                        </w:pPr>
                        <w:r>
                          <w:rPr>
                            <w:color w:val="000000"/>
                            <w:szCs w:val="24"/>
                            <w:lang w:eastAsia="lt-LT"/>
                          </w:rPr>
                          <w:t>Taip</w:t>
                        </w:r>
                      </w:p>
                    </w:tc>
                    <w:tc>
                      <w:tcPr>
                        <w:tcW w:w="169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 xml:space="preserve">‎4.1, ‎4.3, ‎4.4, ‎4.5, ‎4.7, ‎4.8, ‎4.10, ‎4.11.1,   ‎4.11.2, ‎4.11.3, ‎4.11.4, ‎4.11.5, ‎4.11.7, ‎4.11.8, ‎4.11.9, ‎4.12, ‎4.16, ‎4.17, ‎4.18, ‎4.19, ‎4.21.</w:t>
                        </w:r>
                      </w:p>
                    </w:tc>
                    <w:tc>
                      <w:tcPr>
                        <w:tcW w:w="2486" w:type="dxa"/>
                        <w:shd w:val="clear" w:color="auto" w:fill="FFFFFF" w:themeFill="background1"/>
                      </w:tcPr>
                      <w:p>
                        <w:pPr>
                          <w:shd w:val="clear" w:color="auto" w:fill="FFFFFF"/>
                          <w:spacing w:line="225" w:lineRule="atLeast"/>
                          <w:jc w:val="both"/>
                          <w:rPr>
                            <w:szCs w:val="24"/>
                          </w:rPr>
                        </w:pPr>
                        <w:r>
                          <w:rPr>
                            <w:szCs w:val="24"/>
                          </w:rPr>
                          <w:t>Keisti esamą gamybos būdą į gamintojo, gaminančio elektros energiją iš atsinaujinančių išteklių ir planuojančio vykdyti Įstatymo 20</w:t>
                        </w:r>
                        <w:r>
                          <w:rPr>
                            <w:szCs w:val="24"/>
                            <w:vertAlign w:val="superscript"/>
                          </w:rPr>
                          <w:t>1</w:t>
                        </w:r>
                        <w:r>
                          <w:rPr>
                            <w:szCs w:val="24"/>
                          </w:rPr>
                          <w:t> straipsnio 8 dalyje numatytą veiklą, draudžiama, atsižvelgiant į Įstatymo 20</w:t>
                        </w:r>
                        <w:r>
                          <w:rPr>
                            <w:szCs w:val="24"/>
                            <w:vertAlign w:val="superscript"/>
                          </w:rPr>
                          <w:t>1</w:t>
                        </w:r>
                        <w:r>
                          <w:rPr>
                            <w:szCs w:val="24"/>
                          </w:rPr>
                          <w:t xml:space="preserve"> straipsnio 8</w:t>
                        </w:r>
                        <w:r>
                          <w:rPr>
                            <w:szCs w:val="24"/>
                            <w:vertAlign w:val="superscript"/>
                          </w:rPr>
                          <w:t>1</w:t>
                        </w:r>
                        <w:r>
                          <w:rPr>
                            <w:szCs w:val="24"/>
                          </w:rPr>
                          <w:t xml:space="preserve"> dalies 1 punktą.</w:t>
                        </w:r>
                      </w:p>
                      <w:p>
                        <w:pPr>
                          <w:shd w:val="clear" w:color="auto" w:fill="FFFFFF"/>
                          <w:spacing w:line="225" w:lineRule="atLeast"/>
                          <w:jc w:val="both"/>
                          <w:rPr>
                            <w:szCs w:val="24"/>
                          </w:rPr>
                        </w:pPr>
                        <w:r>
                          <w:rPr>
                            <w:szCs w:val="24"/>
                          </w:rPr>
                          <w:t>Turėtų būti panaikinamas leidimas gaminti elektros energiją, jei prieš tai buvusiai veiklai jis buvo išduotas.</w:t>
                        </w:r>
                      </w:p>
                      <w:p>
                        <w:pPr>
                          <w:shd w:val="clear" w:color="auto" w:fill="FFFFFF"/>
                          <w:spacing w:line="225" w:lineRule="atLeast"/>
                          <w:jc w:val="both"/>
                          <w:rPr>
                            <w:szCs w:val="24"/>
                          </w:rPr>
                        </w:pPr>
                      </w:p>
                    </w:tc>
                  </w:tr>
                  <w:tr>
                    <w:trPr>
                      <w:trHeight w:val="1406"/>
                    </w:trPr>
                    <w:tc>
                      <w:tcPr>
                        <w:tcW w:w="834" w:type="dxa"/>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5.48.</w:t>
                        </w:r>
                      </w:p>
                    </w:tc>
                    <w:tc>
                      <w:tcPr>
                        <w:tcW w:w="976" w:type="dxa"/>
                        <w:shd w:val="clear" w:color="auto" w:fill="FFFFFF" w:themeFill="background1"/>
                      </w:tcPr>
                      <w:p>
                        <w:pPr>
                          <w:shd w:val="clear" w:color="auto" w:fill="FFFFFF"/>
                          <w:ind w:left="426"/>
                          <w:rPr>
                            <w:color w:val="000000"/>
                            <w:sz w:val="22"/>
                            <w:szCs w:val="24"/>
                            <w:lang w:eastAsia="lt-LT"/>
                          </w:rPr>
                        </w:pP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ne didesnė nei 100 kW</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Didinamas, ne didesnis nei 100 kW</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ne didesnė nei 100 kW</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 arba didinama technologiniams poreikiams tenkinti</w:t>
                        </w:r>
                      </w:p>
                    </w:tc>
                    <w:tc>
                      <w:tcPr>
                        <w:tcW w:w="2347"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Veiklos keitimas iš gaminančio vartotojo į gamintoją, kuris planuoja vykdyti Įstatymo 20</w:t>
                        </w:r>
                        <w:r>
                          <w:rPr>
                            <w:color w:val="000000"/>
                            <w:szCs w:val="24"/>
                            <w:vertAlign w:val="superscript"/>
                            <w:lang w:eastAsia="lt-LT"/>
                          </w:rPr>
                          <w:t>1</w:t>
                        </w:r>
                        <w:r>
                          <w:rPr>
                            <w:color w:val="000000"/>
                            <w:szCs w:val="24"/>
                            <w:lang w:eastAsia="lt-LT"/>
                          </w:rPr>
                          <w:t> straipsnio 8 dalyje numatytą veiklą</w:t>
                        </w:r>
                      </w:p>
                      <w:p>
                        <w:pPr>
                          <w:shd w:val="clear" w:color="auto" w:fill="FFFFFF"/>
                          <w:spacing w:line="225" w:lineRule="atLeast"/>
                          <w:rPr>
                            <w:color w:val="000000"/>
                            <w:szCs w:val="24"/>
                            <w:lang w:eastAsia="lt-LT"/>
                          </w:rPr>
                        </w:pPr>
                      </w:p>
                    </w:tc>
                    <w:tc>
                      <w:tcPr>
                        <w:tcW w:w="834" w:type="dxa"/>
                        <w:shd w:val="clear" w:color="auto" w:fill="FFFFFF" w:themeFill="background1"/>
                      </w:tcPr>
                      <w:p>
                        <w:pPr>
                          <w:shd w:val="clear" w:color="auto" w:fill="FFFFFF"/>
                          <w:spacing w:line="225" w:lineRule="atLeast"/>
                          <w:jc w:val="center"/>
                          <w:rPr>
                            <w:color w:val="000000"/>
                            <w:szCs w:val="24"/>
                            <w:lang w:eastAsia="lt-LT"/>
                          </w:rPr>
                        </w:pPr>
                        <w:r>
                          <w:rPr>
                            <w:color w:val="000000"/>
                            <w:szCs w:val="24"/>
                            <w:lang w:eastAsia="lt-LT"/>
                          </w:rPr>
                          <w:t>Taip</w:t>
                        </w:r>
                      </w:p>
                    </w:tc>
                    <w:tc>
                      <w:tcPr>
                        <w:tcW w:w="169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 xml:space="preserve">‎4.1, ‎4.3, ‎4.7, ‎4.8, ‎4.10, ‎4.11.1,   ‎4.11.2, ‎4.11.3, ‎4.11.4, ‎4.11.5, ‎4.11.7, ‎4.11.8, ‎4.11.9, ‎4.12, ‎4.16, ‎4.17, ‎4.18, ‎4.19, ‎4.21.</w:t>
                        </w:r>
                      </w:p>
                    </w:tc>
                    <w:tc>
                      <w:tcPr>
                        <w:tcW w:w="2486" w:type="dxa"/>
                        <w:shd w:val="clear" w:color="auto" w:fill="FFFFFF" w:themeFill="background1"/>
                      </w:tcPr>
                      <w:p>
                        <w:pPr>
                          <w:shd w:val="clear" w:color="auto" w:fill="FFFFFF"/>
                          <w:spacing w:line="225" w:lineRule="atLeast"/>
                          <w:jc w:val="both"/>
                          <w:rPr>
                            <w:szCs w:val="24"/>
                          </w:rPr>
                        </w:pPr>
                        <w:r>
                          <w:rPr>
                            <w:szCs w:val="24"/>
                          </w:rPr>
                          <w:t>Keisti esamą gamybos būdą į gamintojo, gaminančio elektros energiją iš atsinaujinančių išteklių ir planuojančio vykdyti Įstatymo 20</w:t>
                        </w:r>
                        <w:r>
                          <w:rPr>
                            <w:szCs w:val="24"/>
                            <w:vertAlign w:val="superscript"/>
                          </w:rPr>
                          <w:t>1</w:t>
                        </w:r>
                        <w:r>
                          <w:rPr>
                            <w:szCs w:val="24"/>
                          </w:rPr>
                          <w:t> straipsnio 8 dalyje numatytą veiklą, draudžiama, atsižvelgiant į Įstatymo 20</w:t>
                        </w:r>
                        <w:r>
                          <w:rPr>
                            <w:szCs w:val="24"/>
                            <w:vertAlign w:val="superscript"/>
                          </w:rPr>
                          <w:t>1</w:t>
                        </w:r>
                        <w:r>
                          <w:rPr>
                            <w:szCs w:val="24"/>
                          </w:rPr>
                          <w:t xml:space="preserve"> straipsnio 8</w:t>
                        </w:r>
                        <w:r>
                          <w:rPr>
                            <w:szCs w:val="24"/>
                            <w:vertAlign w:val="superscript"/>
                          </w:rPr>
                          <w:t>1</w:t>
                        </w:r>
                        <w:r>
                          <w:rPr>
                            <w:szCs w:val="24"/>
                          </w:rPr>
                          <w:t xml:space="preserve"> dalies 1 punktą.</w:t>
                        </w:r>
                      </w:p>
                      <w:p>
                        <w:pPr>
                          <w:shd w:val="clear" w:color="auto" w:fill="FFFFFF"/>
                          <w:spacing w:line="225" w:lineRule="atLeast"/>
                          <w:jc w:val="both"/>
                          <w:rPr>
                            <w:szCs w:val="24"/>
                          </w:rPr>
                        </w:pPr>
                        <w:r>
                          <w:rPr>
                            <w:szCs w:val="24"/>
                          </w:rPr>
                          <w:t>Turėtų būti panaikinamas leidimas gaminti elektros energiją, jei prieš tai buvusiai veiklai jis buvo išduotas.</w:t>
                        </w:r>
                      </w:p>
                      <w:p>
                        <w:pPr>
                          <w:shd w:val="clear" w:color="auto" w:fill="FFFFFF"/>
                          <w:spacing w:line="225" w:lineRule="atLeast"/>
                          <w:jc w:val="both"/>
                          <w:rPr>
                            <w:szCs w:val="24"/>
                          </w:rPr>
                        </w:pPr>
                      </w:p>
                    </w:tc>
                  </w:tr>
                  <w:tr>
                    <w:trPr>
                      <w:trHeight w:val="1406"/>
                    </w:trPr>
                    <w:tc>
                      <w:tcPr>
                        <w:tcW w:w="834" w:type="dxa"/>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5.49.</w:t>
                        </w:r>
                      </w:p>
                    </w:tc>
                    <w:tc>
                      <w:tcPr>
                        <w:tcW w:w="976" w:type="dxa"/>
                        <w:shd w:val="clear" w:color="auto" w:fill="FFFFFF" w:themeFill="background1"/>
                      </w:tcPr>
                      <w:p>
                        <w:pPr>
                          <w:shd w:val="clear" w:color="auto" w:fill="FFFFFF"/>
                          <w:ind w:left="426"/>
                          <w:rPr>
                            <w:color w:val="000000"/>
                            <w:sz w:val="22"/>
                            <w:szCs w:val="24"/>
                            <w:lang w:eastAsia="lt-LT"/>
                          </w:rPr>
                        </w:pP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 didesnė nei 100 kW imtinai</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Nekeičiamas, didesnis nei 100 kW</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 didesnė nei 100 kW</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w:t>
                        </w:r>
                      </w:p>
                    </w:tc>
                    <w:tc>
                      <w:tcPr>
                        <w:tcW w:w="2347"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Veiklos keitimas iš gaminančio vartotojo į gamintojo arba aktyvųjį vartotoją (kurių veikla leidimais reguliuojama)</w:t>
                        </w:r>
                      </w:p>
                      <w:p>
                        <w:pPr>
                          <w:shd w:val="clear" w:color="auto" w:fill="FFFFFF"/>
                          <w:spacing w:line="225" w:lineRule="atLeast"/>
                          <w:rPr>
                            <w:color w:val="000000"/>
                            <w:szCs w:val="24"/>
                            <w:lang w:eastAsia="lt-LT"/>
                          </w:rPr>
                        </w:pPr>
                      </w:p>
                    </w:tc>
                    <w:tc>
                      <w:tcPr>
                        <w:tcW w:w="834" w:type="dxa"/>
                        <w:shd w:val="clear" w:color="auto" w:fill="FFFFFF" w:themeFill="background1"/>
                      </w:tcPr>
                      <w:p>
                        <w:pPr>
                          <w:shd w:val="clear" w:color="auto" w:fill="FFFFFF"/>
                          <w:spacing w:line="225" w:lineRule="atLeast"/>
                          <w:jc w:val="center"/>
                          <w:rPr>
                            <w:color w:val="000000"/>
                            <w:szCs w:val="24"/>
                            <w:lang w:eastAsia="lt-LT"/>
                          </w:rPr>
                        </w:pPr>
                        <w:r>
                          <w:rPr>
                            <w:color w:val="000000"/>
                            <w:szCs w:val="24"/>
                            <w:lang w:eastAsia="lt-LT"/>
                          </w:rPr>
                          <w:t>Ne</w:t>
                        </w:r>
                      </w:p>
                    </w:tc>
                    <w:tc>
                      <w:tcPr>
                        <w:tcW w:w="169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‎4.1, ‎4.3, ‎4.7, ‎4.8, ‎4.10, ‎4.12 (esama/nauja), ‎4.16, ‎4.17, ‎4.18, ‎4.19, ‎4.21.</w:t>
                        </w:r>
                      </w:p>
                    </w:tc>
                    <w:tc>
                      <w:tcPr>
                        <w:tcW w:w="2486" w:type="dxa"/>
                        <w:shd w:val="clear" w:color="auto" w:fill="FFFFFF" w:themeFill="background1"/>
                      </w:tcPr>
                      <w:p>
                        <w:pPr>
                          <w:shd w:val="clear" w:color="auto" w:fill="FFFFFF"/>
                          <w:spacing w:line="225" w:lineRule="atLeast"/>
                          <w:jc w:val="both"/>
                          <w:rPr>
                            <w:szCs w:val="24"/>
                          </w:rPr>
                        </w:pPr>
                        <w:r>
                          <w:rPr>
                            <w:szCs w:val="24"/>
                          </w:rPr>
                          <w:t>Prijungimo paslaugos sutartis nepasirašoma iki tol, kol nebus panaikintas leidimas gaminti elektros energiją. Leidimo gaminti elektros energiją panaikinimo fakto patikrinimas vykdomas per licencijavimas.lt arba pristačius tai patvirtinančius dokumentus iš Tarybos.</w:t>
                        </w:r>
                      </w:p>
                      <w:p>
                        <w:pPr>
                          <w:shd w:val="clear" w:color="auto" w:fill="FFFFFF"/>
                          <w:spacing w:line="225" w:lineRule="atLeast"/>
                          <w:jc w:val="both"/>
                          <w:rPr>
                            <w:szCs w:val="24"/>
                          </w:rPr>
                        </w:pPr>
                        <w:r>
                          <w:rPr>
                            <w:szCs w:val="24"/>
                          </w:rPr>
                          <w:t>Jei vykdomai veiklai buvo išduota Tarybos elektros įrenginių techninės būklės patikrinimo pažyma ir ji taikoma siekiamam vykdyti gamybos tipui, tinklų naudotojas šią pažymą pakartotinai pateikia Operatoriui.</w:t>
                        </w:r>
                      </w:p>
                      <w:p>
                        <w:pPr>
                          <w:shd w:val="clear" w:color="auto" w:fill="FFFFFF"/>
                          <w:spacing w:line="225" w:lineRule="atLeast"/>
                          <w:jc w:val="both"/>
                          <w:rPr>
                            <w:szCs w:val="24"/>
                          </w:rPr>
                        </w:pPr>
                        <w:r>
                          <w:rPr>
                            <w:szCs w:val="24"/>
                          </w:rPr>
                          <w:t xml:space="preserve">Kai veikla keičiama į aktyviojo vartotojo,  tinklų naudotojas Operatoriui privalo pateikti informaciją  apie atsiskaitymo už disbalansą sutarties su perdavimo sistemos operatoriumi arba sutarties dėl savo atsakomybės už balansą perdavimo </w:t>
                        </w:r>
                        <w:r>
                          <w:rPr>
                            <w:color w:val="000000"/>
                            <w:szCs w:val="24"/>
                          </w:rPr>
                          <w:t>su kita už balansą atsakinga šalimi</w:t>
                        </w:r>
                        <w:r>
                          <w:rPr>
                            <w:szCs w:val="24"/>
                          </w:rPr>
                          <w:t xml:space="preserve"> sudarymą, nurodant, kuriam trečiajam asmeniui parduos pagamintą ir į elektros tinklus persiųstą elektros energiją.</w:t>
                        </w:r>
                      </w:p>
                      <w:p>
                        <w:pPr>
                          <w:shd w:val="clear" w:color="auto" w:fill="FFFFFF"/>
                          <w:spacing w:line="225" w:lineRule="atLeast"/>
                          <w:rPr>
                            <w:szCs w:val="24"/>
                          </w:rPr>
                        </w:pPr>
                      </w:p>
                    </w:tc>
                  </w:tr>
                  <w:tr>
                    <w:trPr>
                      <w:trHeight w:val="1115"/>
                    </w:trPr>
                    <w:tc>
                      <w:tcPr>
                        <w:tcW w:w="834" w:type="dxa"/>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5.50.</w:t>
                        </w:r>
                      </w:p>
                    </w:tc>
                    <w:tc>
                      <w:tcPr>
                        <w:tcW w:w="976" w:type="dxa"/>
                        <w:shd w:val="clear" w:color="auto" w:fill="FFFFFF" w:themeFill="background1"/>
                      </w:tcPr>
                      <w:p>
                        <w:pPr>
                          <w:shd w:val="clear" w:color="auto" w:fill="FFFFFF"/>
                          <w:ind w:left="426"/>
                          <w:rPr>
                            <w:color w:val="000000"/>
                            <w:sz w:val="22"/>
                            <w:szCs w:val="24"/>
                            <w:lang w:eastAsia="lt-LT"/>
                          </w:rPr>
                        </w:pP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didesnė nei 100 kW</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 arba didinama, didesnė nei 100 kW</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 didesnė nei 100 kW</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w:t>
                        </w:r>
                      </w:p>
                    </w:tc>
                    <w:tc>
                      <w:tcPr>
                        <w:tcW w:w="2347"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Veiklos keitimas iš gaminančio vartotojo į gamintojo arba aktyvųjį vartotoją, kurie planuoja vykdyti Įstatymo 20</w:t>
                        </w:r>
                        <w:r>
                          <w:rPr>
                            <w:color w:val="000000"/>
                            <w:szCs w:val="24"/>
                            <w:vertAlign w:val="superscript"/>
                            <w:lang w:eastAsia="lt-LT"/>
                          </w:rPr>
                          <w:t>1</w:t>
                        </w:r>
                        <w:r>
                          <w:rPr>
                            <w:color w:val="000000"/>
                            <w:szCs w:val="24"/>
                            <w:lang w:eastAsia="lt-LT"/>
                          </w:rPr>
                          <w:t> straipsnio 8 dalyje numatytą veiklą, išskyrus kai vystomos hibridinės elektrinės</w:t>
                        </w:r>
                      </w:p>
                      <w:p>
                        <w:pPr>
                          <w:shd w:val="clear" w:color="auto" w:fill="FFFFFF"/>
                          <w:spacing w:line="225" w:lineRule="atLeast"/>
                          <w:rPr>
                            <w:color w:val="000000"/>
                            <w:szCs w:val="24"/>
                            <w:lang w:eastAsia="lt-LT"/>
                          </w:rPr>
                        </w:pPr>
                      </w:p>
                    </w:tc>
                    <w:tc>
                      <w:tcPr>
                        <w:tcW w:w="834" w:type="dxa"/>
                        <w:shd w:val="clear" w:color="auto" w:fill="FFFFFF" w:themeFill="background1"/>
                      </w:tcPr>
                      <w:p>
                        <w:pPr>
                          <w:shd w:val="clear" w:color="auto" w:fill="FFFFFF"/>
                          <w:spacing w:line="225" w:lineRule="atLeast"/>
                          <w:jc w:val="center"/>
                          <w:rPr>
                            <w:color w:val="000000"/>
                            <w:szCs w:val="24"/>
                            <w:lang w:eastAsia="lt-LT"/>
                          </w:rPr>
                        </w:pPr>
                        <w:r>
                          <w:rPr>
                            <w:color w:val="000000"/>
                            <w:szCs w:val="24"/>
                            <w:lang w:eastAsia="lt-LT"/>
                          </w:rPr>
                          <w:t>Taip</w:t>
                        </w:r>
                      </w:p>
                    </w:tc>
                    <w:tc>
                      <w:tcPr>
                        <w:tcW w:w="169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 xml:space="preserve">‎4.1, ‎4.3, ‎4.7, ‎4.8, ‎4.10, ‎4.11.1,   ‎4.11.2, ‎4.11.3, ‎4.11.4, ‎4.11.5, ‎4.11.7, ‎4.11.8, ‎4.11.9, ‎4.12, ‎4.16, ‎4.17, ‎4.18, ‎4.19, ‎4.21.</w:t>
                        </w:r>
                      </w:p>
                    </w:tc>
                    <w:tc>
                      <w:tcPr>
                        <w:tcW w:w="2486" w:type="dxa"/>
                        <w:shd w:val="clear" w:color="auto" w:fill="FFFFFF" w:themeFill="background1"/>
                      </w:tcPr>
                      <w:p>
                        <w:pPr>
                          <w:shd w:val="clear" w:color="auto" w:fill="FFFFFF"/>
                          <w:spacing w:line="225" w:lineRule="atLeast"/>
                          <w:jc w:val="both"/>
                          <w:rPr>
                            <w:szCs w:val="24"/>
                          </w:rPr>
                        </w:pPr>
                        <w:r>
                          <w:rPr>
                            <w:szCs w:val="24"/>
                          </w:rPr>
                          <w:t xml:space="preserve">Kai veikla keičiama į aktyviojo vartotojo,  tinklų naudotojas Operatoriui privalo pateikti informaciją  apie atsiskaitymo už disbalansą sutarties su perdavimo sistemos operatoriumi arba sutarties dėl savo atsakomybės už balansą perdavimo </w:t>
                        </w:r>
                        <w:r>
                          <w:rPr>
                            <w:color w:val="000000"/>
                            <w:szCs w:val="24"/>
                          </w:rPr>
                          <w:t>su kita už balansą atsakinga šalimi</w:t>
                        </w:r>
                        <w:r>
                          <w:rPr>
                            <w:szCs w:val="24"/>
                          </w:rPr>
                          <w:t xml:space="preserve"> sudarymą, nurodant, kuriam trečiajam asmeniui parduos pagamintą ir į elektros tinklus persiųstą elektros energiją.</w:t>
                        </w:r>
                      </w:p>
                      <w:p>
                        <w:pPr>
                          <w:shd w:val="clear" w:color="auto" w:fill="FFFFFF"/>
                          <w:spacing w:line="225" w:lineRule="atLeast"/>
                          <w:rPr>
                            <w:szCs w:val="24"/>
                          </w:rPr>
                        </w:pPr>
                      </w:p>
                    </w:tc>
                  </w:tr>
                  <w:tr>
                    <w:trPr>
                      <w:trHeight w:val="1406"/>
                    </w:trPr>
                    <w:tc>
                      <w:tcPr>
                        <w:tcW w:w="834" w:type="dxa"/>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5.51.</w:t>
                        </w:r>
                      </w:p>
                    </w:tc>
                    <w:tc>
                      <w:tcPr>
                        <w:tcW w:w="976" w:type="dxa"/>
                        <w:shd w:val="clear" w:color="auto" w:fill="FFFFFF" w:themeFill="background1"/>
                      </w:tcPr>
                      <w:p>
                        <w:pPr>
                          <w:shd w:val="clear" w:color="auto" w:fill="FFFFFF"/>
                          <w:ind w:left="426"/>
                          <w:rPr>
                            <w:color w:val="000000"/>
                            <w:sz w:val="22"/>
                            <w:szCs w:val="24"/>
                            <w:lang w:eastAsia="lt-LT"/>
                          </w:rPr>
                        </w:pP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didesnė nei 100 kW</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Nekeičiamas arba didinamas, didesnis nei 100 kW</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 didesnė nei 100 kW</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w:t>
                        </w:r>
                      </w:p>
                    </w:tc>
                    <w:tc>
                      <w:tcPr>
                        <w:tcW w:w="2347"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Veiklos keitimas iš gaminančio vartotojo į gamintojo, kurie planuoja vykdyti Įstatymo 20</w:t>
                        </w:r>
                        <w:r>
                          <w:rPr>
                            <w:color w:val="000000"/>
                            <w:szCs w:val="24"/>
                            <w:vertAlign w:val="superscript"/>
                            <w:lang w:eastAsia="lt-LT"/>
                          </w:rPr>
                          <w:t>1</w:t>
                        </w:r>
                        <w:r>
                          <w:rPr>
                            <w:color w:val="000000"/>
                            <w:szCs w:val="24"/>
                            <w:lang w:eastAsia="lt-LT"/>
                          </w:rPr>
                          <w:t> straipsnio 8 dalyje numatytą veiklą, kai vystomos hibridinės elektrinės, arba aktyvųjį vartotoją</w:t>
                        </w:r>
                      </w:p>
                      <w:p>
                        <w:pPr>
                          <w:shd w:val="clear" w:color="auto" w:fill="FFFFFF"/>
                          <w:spacing w:line="225" w:lineRule="atLeast"/>
                          <w:rPr>
                            <w:color w:val="000000"/>
                            <w:szCs w:val="24"/>
                            <w:lang w:eastAsia="lt-LT"/>
                          </w:rPr>
                        </w:pPr>
                      </w:p>
                    </w:tc>
                    <w:tc>
                      <w:tcPr>
                        <w:tcW w:w="834" w:type="dxa"/>
                        <w:shd w:val="clear" w:color="auto" w:fill="FFFFFF" w:themeFill="background1"/>
                      </w:tcPr>
                      <w:p>
                        <w:pPr>
                          <w:shd w:val="clear" w:color="auto" w:fill="FFFFFF"/>
                          <w:spacing w:line="225" w:lineRule="atLeast"/>
                          <w:jc w:val="center"/>
                          <w:rPr>
                            <w:color w:val="000000"/>
                            <w:szCs w:val="24"/>
                            <w:lang w:eastAsia="lt-LT"/>
                          </w:rPr>
                        </w:pPr>
                        <w:r>
                          <w:rPr>
                            <w:color w:val="000000"/>
                            <w:szCs w:val="24"/>
                            <w:lang w:eastAsia="lt-LT"/>
                          </w:rPr>
                          <w:t>Taip</w:t>
                        </w:r>
                      </w:p>
                    </w:tc>
                    <w:tc>
                      <w:tcPr>
                        <w:tcW w:w="169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 xml:space="preserve">‎4.1, ‎4.3, ‎4.4, ‎4.5, ‎4.7, ‎4.8, ‎4.10, ‎4.11.1,   ‎4.11.2, ‎4.11.3, ‎4.11.4, ‎4.11.5, ‎4.11.7, ‎4.11.8, ‎4.11.9, ‎4.12, ‎4.16, ‎4.17, ‎4.18, ‎4.19, ‎4.21.</w:t>
                        </w:r>
                      </w:p>
                    </w:tc>
                    <w:tc>
                      <w:tcPr>
                        <w:tcW w:w="2486" w:type="dxa"/>
                        <w:shd w:val="clear" w:color="auto" w:fill="FFFFFF" w:themeFill="background1"/>
                      </w:tcPr>
                      <w:p>
                        <w:pPr>
                          <w:shd w:val="clear" w:color="auto" w:fill="FFFFFF"/>
                          <w:spacing w:line="225" w:lineRule="atLeast"/>
                          <w:jc w:val="both"/>
                          <w:rPr>
                            <w:szCs w:val="24"/>
                          </w:rPr>
                        </w:pPr>
                        <w:r>
                          <w:rPr>
                            <w:szCs w:val="24"/>
                          </w:rPr>
                          <w:t xml:space="preserve">Kai veikla keičiama į aktyviojo vartotojo,  tinklų naudotojas Operatoriui privalo pateikti informaciją  apie atsiskaitymo už disbalansą sutarties su perdavimo sistemos operatoriumi arba sutarties dėl savo atsakomybės už balansą perdavimo </w:t>
                        </w:r>
                        <w:r>
                          <w:rPr>
                            <w:color w:val="000000"/>
                            <w:szCs w:val="24"/>
                          </w:rPr>
                          <w:t>su kita už balansą atsakinga šalimi</w:t>
                        </w:r>
                        <w:r>
                          <w:rPr>
                            <w:szCs w:val="24"/>
                          </w:rPr>
                          <w:t xml:space="preserve"> sudarymą, nurodant, kuriam trečiajam asmeniui parduos pagamintą ir į elektros tinklus persiųstą elektros energiją.</w:t>
                        </w:r>
                      </w:p>
                      <w:p>
                        <w:pPr>
                          <w:shd w:val="clear" w:color="auto" w:fill="FFFFFF"/>
                          <w:spacing w:line="225" w:lineRule="atLeast"/>
                          <w:jc w:val="both"/>
                          <w:rPr>
                            <w:szCs w:val="24"/>
                          </w:rPr>
                        </w:pPr>
                      </w:p>
                    </w:tc>
                  </w:tr>
                  <w:tr>
                    <w:trPr>
                      <w:trHeight w:val="132"/>
                    </w:trPr>
                    <w:tc>
                      <w:tcPr>
                        <w:tcW w:w="834" w:type="dxa"/>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5.52.</w:t>
                        </w:r>
                      </w:p>
                    </w:tc>
                    <w:tc>
                      <w:tcPr>
                        <w:tcW w:w="976" w:type="dxa"/>
                        <w:shd w:val="clear" w:color="auto" w:fill="FFFFFF" w:themeFill="background1"/>
                      </w:tcPr>
                      <w:p>
                        <w:pPr>
                          <w:shd w:val="clear" w:color="auto" w:fill="FFFFFF"/>
                          <w:ind w:left="426"/>
                          <w:rPr>
                            <w:color w:val="000000"/>
                            <w:sz w:val="22"/>
                            <w:szCs w:val="24"/>
                            <w:lang w:eastAsia="lt-LT"/>
                          </w:rPr>
                        </w:pP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 didesnė nei 100 kW</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Nekeičiamas, didesnis nei 100 kW</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didesnė nei 100 kW</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w:t>
                        </w:r>
                      </w:p>
                    </w:tc>
                    <w:tc>
                      <w:tcPr>
                        <w:tcW w:w="2347"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Veiklos keitimas iš gaminančio vartotojo į gamintojo, išskyrus, kai gamintojas planuoja gaminti elektros energiją savo reikmėms ir ūkio poreikiams ir planuojantį į elektros tinklus patiekti elektros energiją, likusią nuo savo reikmėms ir ūkio poreikiams nesuvartotos elektros energijos, kai elektrinės įrengtoji galia yra ne didesnė kaip 1 MW ir ne didesnė negu gamintojo objektui suteikta leistina naudoti galia ir kai šis gamintojas neketina dalyvauti aukcione, arba aktyvųjį vartotoją</w:t>
                        </w:r>
                      </w:p>
                      <w:p>
                        <w:pPr>
                          <w:shd w:val="clear" w:color="auto" w:fill="FFFFFF"/>
                          <w:spacing w:line="225" w:lineRule="atLeast"/>
                          <w:rPr>
                            <w:color w:val="000000"/>
                            <w:szCs w:val="24"/>
                            <w:lang w:eastAsia="lt-LT"/>
                          </w:rPr>
                        </w:pPr>
                      </w:p>
                    </w:tc>
                    <w:tc>
                      <w:tcPr>
                        <w:tcW w:w="834" w:type="dxa"/>
                        <w:shd w:val="clear" w:color="auto" w:fill="FFFFFF" w:themeFill="background1"/>
                      </w:tcPr>
                      <w:p>
                        <w:pPr>
                          <w:shd w:val="clear" w:color="auto" w:fill="FFFFFF"/>
                          <w:spacing w:line="225" w:lineRule="atLeast"/>
                          <w:jc w:val="center"/>
                          <w:rPr>
                            <w:color w:val="000000"/>
                            <w:szCs w:val="24"/>
                            <w:lang w:eastAsia="lt-LT"/>
                          </w:rPr>
                        </w:pPr>
                        <w:r>
                          <w:rPr>
                            <w:color w:val="000000"/>
                            <w:szCs w:val="24"/>
                            <w:lang w:eastAsia="lt-LT"/>
                          </w:rPr>
                          <w:t>Taip</w:t>
                        </w:r>
                      </w:p>
                    </w:tc>
                    <w:tc>
                      <w:tcPr>
                        <w:tcW w:w="169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 xml:space="preserve">‎4.1, ‎4.3, ‎4.4, ‎4.5, ‎4.7, ‎4.8, ‎4.10, ‎4.11.1,   ‎4.11.2, ‎4.11.3, ‎4.11.4, ‎4.11.5, ‎4.11.7, ‎4.11.8, ‎4.11.9, ‎4.12, ‎4.16, ‎4.17, ‎4.18, ‎4.19, ‎4.21.</w:t>
                        </w:r>
                      </w:p>
                    </w:tc>
                    <w:tc>
                      <w:tcPr>
                        <w:tcW w:w="2486" w:type="dxa"/>
                        <w:shd w:val="clear" w:color="auto" w:fill="FFFFFF" w:themeFill="background1"/>
                      </w:tcPr>
                      <w:p>
                        <w:pPr>
                          <w:shd w:val="clear" w:color="auto" w:fill="FFFFFF"/>
                          <w:spacing w:line="225" w:lineRule="atLeast"/>
                          <w:jc w:val="both"/>
                          <w:rPr>
                            <w:szCs w:val="24"/>
                          </w:rPr>
                        </w:pPr>
                        <w:r>
                          <w:rPr>
                            <w:szCs w:val="24"/>
                          </w:rPr>
                          <w:t xml:space="preserve">Kai veikla keičiama į aktyviojo vartotojo,  tinklų naudotojas Operatoriui privalo pateikti informaciją  apie atsiskaitymo už disbalansą sutarties su perdavimo sistemos operatoriumi arba sutarties dėl savo atsakomybės už balansą perdavimo </w:t>
                        </w:r>
                        <w:r>
                          <w:rPr>
                            <w:color w:val="000000"/>
                            <w:szCs w:val="24"/>
                          </w:rPr>
                          <w:t>su kita už balansą atsakinga šalimi</w:t>
                        </w:r>
                        <w:r>
                          <w:rPr>
                            <w:szCs w:val="24"/>
                          </w:rPr>
                          <w:t xml:space="preserve"> sudarymą, nurodant, kuriam trečiajam asmeniui parduos pagamintą ir į elektros tinklus persiųstą elektros energiją.</w:t>
                        </w:r>
                      </w:p>
                    </w:tc>
                  </w:tr>
                  <w:tr>
                    <w:trPr>
                      <w:trHeight w:val="1406"/>
                    </w:trPr>
                    <w:tc>
                      <w:tcPr>
                        <w:tcW w:w="834" w:type="dxa"/>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5.53.</w:t>
                        </w:r>
                      </w:p>
                    </w:tc>
                    <w:tc>
                      <w:tcPr>
                        <w:tcW w:w="976" w:type="dxa"/>
                        <w:shd w:val="clear" w:color="auto" w:fill="FFFFFF" w:themeFill="background1"/>
                      </w:tcPr>
                      <w:p>
                        <w:pPr>
                          <w:shd w:val="clear" w:color="auto" w:fill="FFFFFF"/>
                          <w:ind w:left="426"/>
                          <w:rPr>
                            <w:color w:val="000000"/>
                            <w:sz w:val="22"/>
                            <w:szCs w:val="24"/>
                            <w:lang w:eastAsia="lt-LT"/>
                          </w:rPr>
                        </w:pP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 didesnė nei 100 kW</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Nekeičiamas, didesnis nei 100 kW</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didesnė nei 100 kW</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w:t>
                        </w:r>
                      </w:p>
                    </w:tc>
                    <w:tc>
                      <w:tcPr>
                        <w:tcW w:w="2347"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Veiklos keitimas iš gaminančio vartotojo į gamintojo, kai gamintojas planuoja gaminti elektros energiją savo reikmėms ir ūkio poreikiams ir planuojantį į elektros tinklus patiekti elektros energiją, likusią nuo savo reikmėms ir ūkio poreikiams nesuvartotos elektros energijos, kai elektrinės įrengtoji galia yra ne didesnė kaip 1 MW ir ne didesnė negu gamintojo objektui suteikta leistina naudoti galia ir kai šis gamintojas neketina dalyvauti aukcione</w:t>
                        </w:r>
                      </w:p>
                      <w:p>
                        <w:pPr>
                          <w:shd w:val="clear" w:color="auto" w:fill="FFFFFF"/>
                          <w:spacing w:line="225" w:lineRule="atLeast"/>
                          <w:rPr>
                            <w:color w:val="000000"/>
                            <w:szCs w:val="24"/>
                            <w:lang w:eastAsia="lt-LT"/>
                          </w:rPr>
                        </w:pPr>
                      </w:p>
                    </w:tc>
                    <w:tc>
                      <w:tcPr>
                        <w:tcW w:w="834" w:type="dxa"/>
                        <w:shd w:val="clear" w:color="auto" w:fill="FFFFFF" w:themeFill="background1"/>
                      </w:tcPr>
                      <w:p>
                        <w:pPr>
                          <w:shd w:val="clear" w:color="auto" w:fill="FFFFFF"/>
                          <w:spacing w:line="225" w:lineRule="atLeast"/>
                          <w:jc w:val="center"/>
                          <w:rPr>
                            <w:color w:val="000000"/>
                            <w:szCs w:val="24"/>
                            <w:lang w:eastAsia="lt-LT"/>
                          </w:rPr>
                        </w:pPr>
                        <w:r>
                          <w:rPr>
                            <w:color w:val="000000"/>
                            <w:szCs w:val="24"/>
                            <w:lang w:eastAsia="lt-LT"/>
                          </w:rPr>
                          <w:t>Taip</w:t>
                        </w:r>
                      </w:p>
                    </w:tc>
                    <w:tc>
                      <w:tcPr>
                        <w:tcW w:w="169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 xml:space="preserve">‎4.1, ‎4.3, ‎4.7, ‎4.8, ‎4.10, ‎4.11.1,   ‎4.11.2, ‎4.11.3, ‎4.11.4, ‎4.11.5, ‎4.11.7, ‎4.11.8, ‎4.11.9, ‎4.12, ‎4.16, ‎4.17, ‎4.18, ‎4.19, ‎4.21.</w:t>
                        </w:r>
                      </w:p>
                    </w:tc>
                    <w:tc>
                      <w:tcPr>
                        <w:tcW w:w="2486" w:type="dxa"/>
                        <w:shd w:val="clear" w:color="auto" w:fill="FFFFFF" w:themeFill="background1"/>
                      </w:tcPr>
                      <w:p>
                        <w:pPr>
                          <w:shd w:val="clear" w:color="auto" w:fill="FFFFFF"/>
                          <w:spacing w:line="225" w:lineRule="atLeast"/>
                          <w:jc w:val="both"/>
                          <w:rPr>
                            <w:szCs w:val="24"/>
                          </w:rPr>
                        </w:pPr>
                      </w:p>
                    </w:tc>
                  </w:tr>
                  <w:tr>
                    <w:trPr>
                      <w:trHeight w:val="1406"/>
                    </w:trPr>
                    <w:tc>
                      <w:tcPr>
                        <w:tcW w:w="834" w:type="dxa"/>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5.54.</w:t>
                        </w:r>
                      </w:p>
                    </w:tc>
                    <w:tc>
                      <w:tcPr>
                        <w:tcW w:w="976" w:type="dxa"/>
                        <w:shd w:val="clear" w:color="auto" w:fill="FFFFFF" w:themeFill="background1"/>
                      </w:tcPr>
                      <w:p>
                        <w:pPr>
                          <w:shd w:val="clear" w:color="auto" w:fill="FFFFFF"/>
                          <w:ind w:left="426"/>
                          <w:rPr>
                            <w:color w:val="000000"/>
                            <w:sz w:val="22"/>
                            <w:szCs w:val="24"/>
                            <w:lang w:eastAsia="lt-LT"/>
                          </w:rPr>
                        </w:pP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didesnė nei 100 kW</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Didinamas, didesnis nei 100 kW</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didesnė nei 100 kW</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 arba didinama technologiniams poreikiams tenkinti</w:t>
                        </w:r>
                      </w:p>
                    </w:tc>
                    <w:tc>
                      <w:tcPr>
                        <w:tcW w:w="2347"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Veiklos keitimas iš gaminančio vartotojo į gamintojo, išskyrus, kai gamintojas planuoja gaminti elektros energiją savo reikmėms ir ūkio poreikiams ir planuojantį į elektros tinklus patiekti elektros energiją, likusią nuo savo reikmėms ir ūkio poreikiams nesuvartotos elektros energijos, kai elektrinės įrengtoji galia yra ne didesnė kaip 1 MW ir ne didesnė negu gamintojo objektui suteikta leistina naudoti galia ir kai šis gamintojas neketina dalyvauti aukcione, arba aktyvųjį vartotoją</w:t>
                        </w:r>
                      </w:p>
                      <w:p>
                        <w:pPr>
                          <w:shd w:val="clear" w:color="auto" w:fill="FFFFFF"/>
                          <w:spacing w:line="225" w:lineRule="atLeast"/>
                          <w:rPr>
                            <w:color w:val="000000"/>
                            <w:szCs w:val="24"/>
                            <w:lang w:eastAsia="lt-LT"/>
                          </w:rPr>
                        </w:pPr>
                      </w:p>
                    </w:tc>
                    <w:tc>
                      <w:tcPr>
                        <w:tcW w:w="834" w:type="dxa"/>
                        <w:shd w:val="clear" w:color="auto" w:fill="FFFFFF" w:themeFill="background1"/>
                      </w:tcPr>
                      <w:p>
                        <w:pPr>
                          <w:shd w:val="clear" w:color="auto" w:fill="FFFFFF"/>
                          <w:spacing w:line="225" w:lineRule="atLeast"/>
                          <w:jc w:val="center"/>
                          <w:rPr>
                            <w:color w:val="000000"/>
                            <w:szCs w:val="24"/>
                            <w:lang w:eastAsia="lt-LT"/>
                          </w:rPr>
                        </w:pPr>
                        <w:r>
                          <w:rPr>
                            <w:color w:val="000000"/>
                            <w:szCs w:val="24"/>
                            <w:lang w:eastAsia="lt-LT"/>
                          </w:rPr>
                          <w:t>Taip</w:t>
                        </w:r>
                      </w:p>
                    </w:tc>
                    <w:tc>
                      <w:tcPr>
                        <w:tcW w:w="169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 xml:space="preserve">‎4.1, ‎4.3, ‎4.4, ‎4.5, ‎4.7, ‎4.8, ‎4.10, ‎4.11.1,   ‎4.11.2, ‎4.11.3, ‎4.11.4, ‎4.11.5, ‎4.11.7, ‎4.11.8, ‎4.11.9, ‎4.12, ‎4.16, ‎4.17, ‎4.18, ‎4.19, ‎4.21.</w:t>
                        </w:r>
                      </w:p>
                    </w:tc>
                    <w:tc>
                      <w:tcPr>
                        <w:tcW w:w="2486" w:type="dxa"/>
                        <w:shd w:val="clear" w:color="auto" w:fill="FFFFFF" w:themeFill="background1"/>
                      </w:tcPr>
                      <w:p>
                        <w:pPr>
                          <w:shd w:val="clear" w:color="auto" w:fill="FFFFFF"/>
                          <w:spacing w:line="225" w:lineRule="atLeast"/>
                          <w:jc w:val="both"/>
                          <w:rPr>
                            <w:szCs w:val="24"/>
                          </w:rPr>
                        </w:pPr>
                        <w:r>
                          <w:rPr>
                            <w:szCs w:val="24"/>
                          </w:rPr>
                          <w:t xml:space="preserve">Kai veikla keičiama į aktyviojo vartotojo,  tinklų naudotojas Operatoriui privalo pateikti informaciją  apie atsiskaitymo už disbalansą sutarties su perdavimo sistemos operatoriumi arba sutarties dėl savo atsakomybės už balansą perdavimo </w:t>
                        </w:r>
                        <w:r>
                          <w:rPr>
                            <w:color w:val="000000"/>
                            <w:szCs w:val="24"/>
                          </w:rPr>
                          <w:t>su kita už balansą atsakinga šalimi</w:t>
                        </w:r>
                        <w:r>
                          <w:rPr>
                            <w:szCs w:val="24"/>
                          </w:rPr>
                          <w:t xml:space="preserve"> sudarymą, nurodant, kuriam trečiajam asmeniui parduos pagamintą ir į elektros tinklus persiųstą elektros energiją.</w:t>
                        </w:r>
                      </w:p>
                      <w:p>
                        <w:pPr>
                          <w:shd w:val="clear" w:color="auto" w:fill="FFFFFF"/>
                          <w:spacing w:line="225" w:lineRule="atLeast"/>
                          <w:rPr>
                            <w:szCs w:val="24"/>
                          </w:rPr>
                        </w:pPr>
                      </w:p>
                    </w:tc>
                  </w:tr>
                  <w:tr>
                    <w:trPr>
                      <w:trHeight w:val="1406"/>
                    </w:trPr>
                    <w:tc>
                      <w:tcPr>
                        <w:tcW w:w="834" w:type="dxa"/>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5.55.</w:t>
                        </w:r>
                      </w:p>
                    </w:tc>
                    <w:tc>
                      <w:tcPr>
                        <w:tcW w:w="976" w:type="dxa"/>
                        <w:shd w:val="clear" w:color="auto" w:fill="FFFFFF" w:themeFill="background1"/>
                      </w:tcPr>
                      <w:p>
                        <w:pPr>
                          <w:shd w:val="clear" w:color="auto" w:fill="FFFFFF"/>
                          <w:ind w:left="426"/>
                          <w:rPr>
                            <w:color w:val="000000"/>
                            <w:sz w:val="22"/>
                            <w:szCs w:val="24"/>
                            <w:lang w:eastAsia="lt-LT"/>
                          </w:rPr>
                        </w:pP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didesnė nei 100 kW</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Didinamas, didesnis nei 100 kW</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didesnė nei 100 kW</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 arba didinama technologiniams poreikiams tenkinti</w:t>
                        </w:r>
                      </w:p>
                    </w:tc>
                    <w:tc>
                      <w:tcPr>
                        <w:tcW w:w="2347"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Veiklos keitimas iš gaminančio vartotojo į gamintojo, kai gamintojas planuoja gaminti elektros energiją savo reikmėms ir ūkio poreikiams ir planuojantį į elektros tinklus patiekti elektros energiją, likusią nuo savo reikmėms ir ūkio poreikiams nesuvartotos elektros energijos, kai elektrinės įrengtoji galia yra ne didesnė kaip 1 MW ir ne didesnė negu gamintojo objektui suteikta leistina naudoti galia ir kai šis gamintojas neketina dalyvauti aukcione</w:t>
                        </w:r>
                      </w:p>
                      <w:p>
                        <w:pPr>
                          <w:shd w:val="clear" w:color="auto" w:fill="FFFFFF"/>
                          <w:spacing w:line="225" w:lineRule="atLeast"/>
                          <w:rPr>
                            <w:color w:val="000000"/>
                            <w:szCs w:val="24"/>
                            <w:lang w:eastAsia="lt-LT"/>
                          </w:rPr>
                        </w:pPr>
                      </w:p>
                    </w:tc>
                    <w:tc>
                      <w:tcPr>
                        <w:tcW w:w="834" w:type="dxa"/>
                        <w:shd w:val="clear" w:color="auto" w:fill="FFFFFF" w:themeFill="background1"/>
                      </w:tcPr>
                      <w:p>
                        <w:pPr>
                          <w:shd w:val="clear" w:color="auto" w:fill="FFFFFF"/>
                          <w:spacing w:line="225" w:lineRule="atLeast"/>
                          <w:jc w:val="center"/>
                          <w:rPr>
                            <w:color w:val="000000"/>
                            <w:szCs w:val="24"/>
                            <w:lang w:eastAsia="lt-LT"/>
                          </w:rPr>
                        </w:pPr>
                        <w:r>
                          <w:rPr>
                            <w:color w:val="000000"/>
                            <w:szCs w:val="24"/>
                            <w:lang w:eastAsia="lt-LT"/>
                          </w:rPr>
                          <w:t>Taip</w:t>
                        </w:r>
                      </w:p>
                    </w:tc>
                    <w:tc>
                      <w:tcPr>
                        <w:tcW w:w="169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 xml:space="preserve">‎4.1, ‎4.3, ‎4.7, ‎4.8, ‎4.10, ‎4.11.1,   ‎4.11.2, ‎4.11.3, ‎4.11.4, ‎4.11.5, ‎4.11.7, ‎4.11.8, ‎4.11.9, ‎4.12, ‎4.16, ‎4.17, ‎4.18, ‎4.19, ‎4.21.</w:t>
                        </w:r>
                      </w:p>
                    </w:tc>
                    <w:tc>
                      <w:tcPr>
                        <w:tcW w:w="2486" w:type="dxa"/>
                        <w:shd w:val="clear" w:color="auto" w:fill="FFFFFF" w:themeFill="background1"/>
                      </w:tcPr>
                      <w:p>
                        <w:pPr>
                          <w:shd w:val="clear" w:color="auto" w:fill="FFFFFF"/>
                          <w:spacing w:line="225" w:lineRule="atLeast"/>
                          <w:jc w:val="both"/>
                          <w:rPr>
                            <w:szCs w:val="24"/>
                          </w:rPr>
                        </w:pPr>
                      </w:p>
                    </w:tc>
                  </w:tr>
                  <w:tr>
                    <w:trPr>
                      <w:trHeight w:val="1406"/>
                    </w:trPr>
                    <w:tc>
                      <w:tcPr>
                        <w:tcW w:w="834" w:type="dxa"/>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5.56.</w:t>
                        </w:r>
                      </w:p>
                    </w:tc>
                    <w:tc>
                      <w:tcPr>
                        <w:tcW w:w="976" w:type="dxa"/>
                        <w:shd w:val="clear" w:color="auto" w:fill="FFFFFF" w:themeFill="background1"/>
                      </w:tcPr>
                      <w:p>
                        <w:pPr>
                          <w:shd w:val="clear" w:color="auto" w:fill="FFFFFF"/>
                          <w:ind w:left="426"/>
                          <w:rPr>
                            <w:color w:val="000000"/>
                            <w:sz w:val="22"/>
                            <w:szCs w:val="24"/>
                            <w:lang w:eastAsia="lt-LT"/>
                          </w:rPr>
                        </w:pP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 iki 100 kW imtinai</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Nekeičiamas, ne didesnis nei 100 kW imtinai</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Keičiama iš 0 kW į didesnę nei 100 kW</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w:t>
                        </w:r>
                      </w:p>
                    </w:tc>
                    <w:tc>
                      <w:tcPr>
                        <w:tcW w:w="2347"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Veiklos keitimas iš gamintojo (kurio veikla leidimais nereguliuojama) į gaminantį vartotoją</w:t>
                        </w:r>
                      </w:p>
                      <w:p>
                        <w:pPr>
                          <w:shd w:val="clear" w:color="auto" w:fill="FFFFFF"/>
                          <w:spacing w:line="225" w:lineRule="atLeast"/>
                          <w:rPr>
                            <w:color w:val="000000"/>
                            <w:szCs w:val="24"/>
                            <w:lang w:eastAsia="lt-LT"/>
                          </w:rPr>
                        </w:pPr>
                      </w:p>
                    </w:tc>
                    <w:tc>
                      <w:tcPr>
                        <w:tcW w:w="834" w:type="dxa"/>
                        <w:shd w:val="clear" w:color="auto" w:fill="FFFFFF" w:themeFill="background1"/>
                      </w:tcPr>
                      <w:p>
                        <w:pPr>
                          <w:shd w:val="clear" w:color="auto" w:fill="FFFFFF"/>
                          <w:spacing w:line="225" w:lineRule="atLeast"/>
                          <w:jc w:val="center"/>
                          <w:rPr>
                            <w:color w:val="000000"/>
                            <w:szCs w:val="24"/>
                            <w:lang w:eastAsia="lt-LT"/>
                          </w:rPr>
                        </w:pPr>
                        <w:r>
                          <w:rPr>
                            <w:color w:val="000000"/>
                            <w:szCs w:val="24"/>
                            <w:lang w:eastAsia="lt-LT"/>
                          </w:rPr>
                          <w:t>Taip</w:t>
                        </w:r>
                      </w:p>
                    </w:tc>
                    <w:tc>
                      <w:tcPr>
                        <w:tcW w:w="169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 xml:space="preserve">‎4.8, ‎4.9 (kai darbų pobūdis to reikalauja), ‎4.10, ‎4.11.1,   ‎4.11.2, ‎4.11.3, ‎4.12 arba ‎4.13, ‎4.16, ‎4.17, ‎4.18, ‎4.19.</w:t>
                        </w:r>
                      </w:p>
                      <w:p>
                        <w:pPr>
                          <w:shd w:val="clear" w:color="auto" w:fill="FFFFFF"/>
                          <w:spacing w:line="225" w:lineRule="atLeast"/>
                          <w:rPr>
                            <w:color w:val="000000"/>
                            <w:szCs w:val="24"/>
                            <w:lang w:eastAsia="lt-LT"/>
                          </w:rPr>
                        </w:pPr>
                      </w:p>
                    </w:tc>
                    <w:tc>
                      <w:tcPr>
                        <w:tcW w:w="2486" w:type="dxa"/>
                        <w:shd w:val="clear" w:color="auto" w:fill="FFFFFF" w:themeFill="background1"/>
                      </w:tcPr>
                      <w:p>
                        <w:pPr>
                          <w:shd w:val="clear" w:color="auto" w:fill="FFFFFF"/>
                          <w:spacing w:line="225" w:lineRule="atLeast"/>
                          <w:jc w:val="both"/>
                          <w:rPr>
                            <w:szCs w:val="24"/>
                          </w:rPr>
                        </w:pPr>
                      </w:p>
                    </w:tc>
                  </w:tr>
                  <w:tr>
                    <w:trPr>
                      <w:trHeight w:val="1406"/>
                    </w:trPr>
                    <w:tc>
                      <w:tcPr>
                        <w:tcW w:w="834" w:type="dxa"/>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5.57.</w:t>
                        </w:r>
                      </w:p>
                    </w:tc>
                    <w:tc>
                      <w:tcPr>
                        <w:tcW w:w="976" w:type="dxa"/>
                        <w:shd w:val="clear" w:color="auto" w:fill="FFFFFF" w:themeFill="background1"/>
                      </w:tcPr>
                      <w:p>
                        <w:pPr>
                          <w:shd w:val="clear" w:color="auto" w:fill="FFFFFF"/>
                          <w:ind w:left="426"/>
                          <w:rPr>
                            <w:color w:val="000000"/>
                            <w:sz w:val="22"/>
                            <w:szCs w:val="24"/>
                            <w:lang w:eastAsia="lt-LT"/>
                          </w:rPr>
                        </w:pP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ne didesnė nei 100 kW</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Nekeičiamas arba didinamas, ne didesnis nei 100 kW</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 ne didesnė nei 100 kW</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w:t>
                        </w:r>
                      </w:p>
                    </w:tc>
                    <w:tc>
                      <w:tcPr>
                        <w:tcW w:w="2347"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Veiklos keitimas iš gamintojo (kurio veikla leidimais nereguliuojama) į gaminantį vartotoją</w:t>
                        </w:r>
                      </w:p>
                      <w:p>
                        <w:pPr>
                          <w:shd w:val="clear" w:color="auto" w:fill="FFFFFF"/>
                          <w:spacing w:line="225" w:lineRule="atLeast"/>
                          <w:rPr>
                            <w:color w:val="000000"/>
                            <w:szCs w:val="24"/>
                            <w:lang w:eastAsia="lt-LT"/>
                          </w:rPr>
                        </w:pPr>
                      </w:p>
                    </w:tc>
                    <w:tc>
                      <w:tcPr>
                        <w:tcW w:w="834" w:type="dxa"/>
                        <w:shd w:val="clear" w:color="auto" w:fill="FFFFFF" w:themeFill="background1"/>
                      </w:tcPr>
                      <w:p>
                        <w:pPr>
                          <w:shd w:val="clear" w:color="auto" w:fill="FFFFFF"/>
                          <w:spacing w:line="225" w:lineRule="atLeast"/>
                          <w:jc w:val="center"/>
                          <w:rPr>
                            <w:color w:val="000000"/>
                            <w:szCs w:val="24"/>
                            <w:lang w:eastAsia="lt-LT"/>
                          </w:rPr>
                        </w:pPr>
                        <w:r>
                          <w:rPr>
                            <w:color w:val="000000"/>
                            <w:szCs w:val="24"/>
                            <w:lang w:eastAsia="lt-LT"/>
                          </w:rPr>
                          <w:t>Ne</w:t>
                        </w:r>
                      </w:p>
                    </w:tc>
                    <w:tc>
                      <w:tcPr>
                        <w:tcW w:w="169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‎4.8, ‎4.10, ‎4.12 arba ‎4.13, ‎4.16, ‎4.17, ‎4.18, ‎4.19.</w:t>
                        </w:r>
                      </w:p>
                      <w:p>
                        <w:pPr>
                          <w:shd w:val="clear" w:color="auto" w:fill="FFFFFF"/>
                          <w:spacing w:line="225" w:lineRule="atLeast"/>
                          <w:rPr>
                            <w:color w:val="000000"/>
                            <w:szCs w:val="24"/>
                            <w:lang w:eastAsia="lt-LT"/>
                          </w:rPr>
                        </w:pPr>
                      </w:p>
                    </w:tc>
                    <w:tc>
                      <w:tcPr>
                        <w:tcW w:w="2486" w:type="dxa"/>
                        <w:shd w:val="clear" w:color="auto" w:fill="FFFFFF" w:themeFill="background1"/>
                      </w:tcPr>
                      <w:p>
                        <w:pPr>
                          <w:shd w:val="clear" w:color="auto" w:fill="FFFFFF"/>
                          <w:spacing w:line="225" w:lineRule="atLeast"/>
                          <w:jc w:val="both"/>
                          <w:rPr>
                            <w:szCs w:val="24"/>
                          </w:rPr>
                        </w:pPr>
                      </w:p>
                    </w:tc>
                  </w:tr>
                  <w:tr>
                    <w:trPr>
                      <w:trHeight w:val="1406"/>
                    </w:trPr>
                    <w:tc>
                      <w:tcPr>
                        <w:tcW w:w="834" w:type="dxa"/>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5.58.</w:t>
                        </w:r>
                      </w:p>
                    </w:tc>
                    <w:tc>
                      <w:tcPr>
                        <w:tcW w:w="976" w:type="dxa"/>
                        <w:shd w:val="clear" w:color="auto" w:fill="FFFFFF" w:themeFill="background1"/>
                      </w:tcPr>
                      <w:p>
                        <w:pPr>
                          <w:shd w:val="clear" w:color="auto" w:fill="FFFFFF"/>
                          <w:ind w:left="426"/>
                          <w:rPr>
                            <w:color w:val="000000"/>
                            <w:sz w:val="22"/>
                            <w:szCs w:val="24"/>
                            <w:lang w:eastAsia="lt-LT"/>
                          </w:rPr>
                        </w:pP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 ne didesnė nei 100 kW</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Nekeičiamas, ne didesnis nei 100 kW</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ne didesnė nei 100 kW</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w:t>
                        </w:r>
                      </w:p>
                    </w:tc>
                    <w:tc>
                      <w:tcPr>
                        <w:tcW w:w="2347"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Veiklos keitimas iš gamintojo (kurio veikla leidimais nereguliuojama) į gaminantį vartotoją</w:t>
                        </w:r>
                      </w:p>
                      <w:p>
                        <w:pPr>
                          <w:shd w:val="clear" w:color="auto" w:fill="FFFFFF"/>
                          <w:spacing w:line="225" w:lineRule="atLeast"/>
                          <w:rPr>
                            <w:color w:val="000000"/>
                            <w:szCs w:val="24"/>
                            <w:lang w:eastAsia="lt-LT"/>
                          </w:rPr>
                        </w:pPr>
                      </w:p>
                    </w:tc>
                    <w:tc>
                      <w:tcPr>
                        <w:tcW w:w="834" w:type="dxa"/>
                        <w:shd w:val="clear" w:color="auto" w:fill="FFFFFF" w:themeFill="background1"/>
                      </w:tcPr>
                      <w:p>
                        <w:pPr>
                          <w:shd w:val="clear" w:color="auto" w:fill="FFFFFF"/>
                          <w:spacing w:line="225" w:lineRule="atLeast"/>
                          <w:jc w:val="center"/>
                          <w:rPr>
                            <w:color w:val="000000"/>
                            <w:szCs w:val="24"/>
                            <w:lang w:eastAsia="lt-LT"/>
                          </w:rPr>
                        </w:pPr>
                        <w:r>
                          <w:rPr>
                            <w:color w:val="000000"/>
                            <w:szCs w:val="24"/>
                            <w:lang w:eastAsia="lt-LT"/>
                          </w:rPr>
                          <w:t>Ne</w:t>
                        </w:r>
                      </w:p>
                    </w:tc>
                    <w:tc>
                      <w:tcPr>
                        <w:tcW w:w="169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‎4.8, ‎4.10, ‎4.12 arba ‎4.13, ‎4.16, ‎4.17, ‎4.18, ‎4.19.</w:t>
                        </w:r>
                      </w:p>
                      <w:p>
                        <w:pPr>
                          <w:shd w:val="clear" w:color="auto" w:fill="FFFFFF"/>
                          <w:spacing w:line="225" w:lineRule="atLeast"/>
                          <w:rPr>
                            <w:color w:val="000000"/>
                            <w:szCs w:val="24"/>
                            <w:lang w:eastAsia="lt-LT"/>
                          </w:rPr>
                        </w:pPr>
                      </w:p>
                    </w:tc>
                    <w:tc>
                      <w:tcPr>
                        <w:tcW w:w="2486" w:type="dxa"/>
                        <w:shd w:val="clear" w:color="auto" w:fill="FFFFFF" w:themeFill="background1"/>
                      </w:tcPr>
                      <w:p>
                        <w:pPr>
                          <w:shd w:val="clear" w:color="auto" w:fill="FFFFFF"/>
                          <w:spacing w:line="225" w:lineRule="atLeast"/>
                          <w:jc w:val="both"/>
                          <w:rPr>
                            <w:szCs w:val="24"/>
                          </w:rPr>
                        </w:pPr>
                      </w:p>
                    </w:tc>
                  </w:tr>
                  <w:tr>
                    <w:trPr>
                      <w:trHeight w:val="1406"/>
                    </w:trPr>
                    <w:tc>
                      <w:tcPr>
                        <w:tcW w:w="834" w:type="dxa"/>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5.59.</w:t>
                        </w:r>
                      </w:p>
                    </w:tc>
                    <w:tc>
                      <w:tcPr>
                        <w:tcW w:w="976" w:type="dxa"/>
                        <w:shd w:val="clear" w:color="auto" w:fill="FFFFFF" w:themeFill="background1"/>
                      </w:tcPr>
                      <w:p>
                        <w:pPr>
                          <w:shd w:val="clear" w:color="auto" w:fill="FFFFFF"/>
                          <w:ind w:left="426"/>
                          <w:rPr>
                            <w:color w:val="000000"/>
                            <w:sz w:val="22"/>
                            <w:szCs w:val="24"/>
                            <w:lang w:eastAsia="lt-LT"/>
                          </w:rPr>
                        </w:pP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 ne didesnė nei 100 kW</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Nekeičiamas, ne didesnis nei 100 kW</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ne didesnė nei 100 kW</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w:t>
                        </w:r>
                      </w:p>
                    </w:tc>
                    <w:tc>
                      <w:tcPr>
                        <w:tcW w:w="2347"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Veiklos keitimas iš gamintojo (kurio veikla leidimais nereguliuojama) į gaminantį vartotoją</w:t>
                        </w:r>
                      </w:p>
                      <w:p>
                        <w:pPr>
                          <w:shd w:val="clear" w:color="auto" w:fill="FFFFFF"/>
                          <w:spacing w:line="225" w:lineRule="atLeast"/>
                          <w:rPr>
                            <w:color w:val="000000"/>
                            <w:szCs w:val="24"/>
                            <w:lang w:eastAsia="lt-LT"/>
                          </w:rPr>
                        </w:pPr>
                      </w:p>
                    </w:tc>
                    <w:tc>
                      <w:tcPr>
                        <w:tcW w:w="834" w:type="dxa"/>
                        <w:shd w:val="clear" w:color="auto" w:fill="FFFFFF" w:themeFill="background1"/>
                      </w:tcPr>
                      <w:p>
                        <w:pPr>
                          <w:shd w:val="clear" w:color="auto" w:fill="FFFFFF"/>
                          <w:spacing w:line="225" w:lineRule="atLeast"/>
                          <w:jc w:val="center"/>
                          <w:rPr>
                            <w:color w:val="000000"/>
                            <w:szCs w:val="24"/>
                            <w:lang w:eastAsia="lt-LT"/>
                          </w:rPr>
                        </w:pPr>
                        <w:r>
                          <w:rPr>
                            <w:color w:val="000000"/>
                            <w:szCs w:val="24"/>
                            <w:lang w:eastAsia="lt-LT"/>
                          </w:rPr>
                          <w:t>Taip</w:t>
                        </w:r>
                      </w:p>
                    </w:tc>
                    <w:tc>
                      <w:tcPr>
                        <w:tcW w:w="169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 xml:space="preserve">‎4.8, ‎4.9 (kai darbų pobūdis to reikalauja), ‎4.10, ‎4.11.1,   ‎4.11.2, ‎4.11.3, ‎4.12 arba ‎4.13, ‎4.16, ‎4.17, ‎4.18, ‎4.19.</w:t>
                        </w:r>
                      </w:p>
                      <w:p>
                        <w:pPr>
                          <w:shd w:val="clear" w:color="auto" w:fill="FFFFFF"/>
                          <w:spacing w:line="225" w:lineRule="atLeast"/>
                          <w:rPr>
                            <w:color w:val="000000"/>
                            <w:szCs w:val="24"/>
                            <w:lang w:eastAsia="lt-LT"/>
                          </w:rPr>
                        </w:pPr>
                      </w:p>
                    </w:tc>
                    <w:tc>
                      <w:tcPr>
                        <w:tcW w:w="2486" w:type="dxa"/>
                        <w:shd w:val="clear" w:color="auto" w:fill="FFFFFF" w:themeFill="background1"/>
                      </w:tcPr>
                      <w:p>
                        <w:pPr>
                          <w:shd w:val="clear" w:color="auto" w:fill="FFFFFF"/>
                          <w:spacing w:line="225" w:lineRule="atLeast"/>
                          <w:jc w:val="both"/>
                          <w:rPr>
                            <w:szCs w:val="24"/>
                          </w:rPr>
                        </w:pPr>
                      </w:p>
                    </w:tc>
                  </w:tr>
                  <w:tr>
                    <w:trPr>
                      <w:trHeight w:val="974"/>
                    </w:trPr>
                    <w:tc>
                      <w:tcPr>
                        <w:tcW w:w="834" w:type="dxa"/>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5.60.</w:t>
                        </w:r>
                      </w:p>
                    </w:tc>
                    <w:tc>
                      <w:tcPr>
                        <w:tcW w:w="976" w:type="dxa"/>
                        <w:shd w:val="clear" w:color="auto" w:fill="FFFFFF" w:themeFill="background1"/>
                      </w:tcPr>
                      <w:p>
                        <w:pPr>
                          <w:shd w:val="clear" w:color="auto" w:fill="FFFFFF"/>
                          <w:ind w:left="426"/>
                          <w:rPr>
                            <w:color w:val="000000"/>
                            <w:sz w:val="22"/>
                            <w:szCs w:val="24"/>
                            <w:lang w:eastAsia="lt-LT"/>
                          </w:rPr>
                        </w:pP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ne didesnė nei 100 kW</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Didinamas, ne didesnis nei 100 kW</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ne didesnė nei 100 kW</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 arba didinama technologiniams poreikiams tenkinti</w:t>
                        </w:r>
                      </w:p>
                    </w:tc>
                    <w:tc>
                      <w:tcPr>
                        <w:tcW w:w="2347"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Veiklos keitimas iš gamintojo (kurio veikla leidimais nereguliuojama) į gaminantį vartotoją</w:t>
                        </w:r>
                      </w:p>
                      <w:p>
                        <w:pPr>
                          <w:shd w:val="clear" w:color="auto" w:fill="FFFFFF"/>
                          <w:spacing w:line="225" w:lineRule="atLeast"/>
                          <w:rPr>
                            <w:color w:val="000000"/>
                            <w:szCs w:val="24"/>
                            <w:lang w:eastAsia="lt-LT"/>
                          </w:rPr>
                        </w:pPr>
                      </w:p>
                    </w:tc>
                    <w:tc>
                      <w:tcPr>
                        <w:tcW w:w="834" w:type="dxa"/>
                        <w:shd w:val="clear" w:color="auto" w:fill="FFFFFF" w:themeFill="background1"/>
                      </w:tcPr>
                      <w:p>
                        <w:pPr>
                          <w:shd w:val="clear" w:color="auto" w:fill="FFFFFF"/>
                          <w:spacing w:line="225" w:lineRule="atLeast"/>
                          <w:jc w:val="center"/>
                          <w:rPr>
                            <w:color w:val="000000"/>
                            <w:szCs w:val="24"/>
                            <w:lang w:eastAsia="lt-LT"/>
                          </w:rPr>
                        </w:pPr>
                        <w:r>
                          <w:rPr>
                            <w:color w:val="000000"/>
                            <w:szCs w:val="24"/>
                            <w:lang w:eastAsia="lt-LT"/>
                          </w:rPr>
                          <w:t>Ne</w:t>
                        </w:r>
                      </w:p>
                    </w:tc>
                    <w:tc>
                      <w:tcPr>
                        <w:tcW w:w="169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‎4.8, ‎4.10, ‎4.12 arba ‎4.13, ‎4.16, ‎4.17, ‎4.18, ‎4.19.</w:t>
                        </w:r>
                      </w:p>
                    </w:tc>
                    <w:tc>
                      <w:tcPr>
                        <w:tcW w:w="2486" w:type="dxa"/>
                        <w:shd w:val="clear" w:color="auto" w:fill="FFFFFF" w:themeFill="background1"/>
                      </w:tcPr>
                      <w:p>
                        <w:pPr>
                          <w:shd w:val="clear" w:color="auto" w:fill="FFFFFF"/>
                          <w:spacing w:line="225" w:lineRule="atLeast"/>
                          <w:jc w:val="both"/>
                          <w:rPr>
                            <w:szCs w:val="24"/>
                          </w:rPr>
                        </w:pPr>
                      </w:p>
                    </w:tc>
                  </w:tr>
                  <w:tr>
                    <w:trPr>
                      <w:trHeight w:val="1406"/>
                    </w:trPr>
                    <w:tc>
                      <w:tcPr>
                        <w:tcW w:w="834" w:type="dxa"/>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5.61.</w:t>
                        </w:r>
                      </w:p>
                    </w:tc>
                    <w:tc>
                      <w:tcPr>
                        <w:tcW w:w="976" w:type="dxa"/>
                        <w:shd w:val="clear" w:color="auto" w:fill="FFFFFF" w:themeFill="background1"/>
                      </w:tcPr>
                      <w:p>
                        <w:pPr>
                          <w:shd w:val="clear" w:color="auto" w:fill="FFFFFF"/>
                          <w:ind w:left="426"/>
                          <w:rPr>
                            <w:color w:val="000000"/>
                            <w:sz w:val="22"/>
                            <w:szCs w:val="24"/>
                            <w:lang w:eastAsia="lt-LT"/>
                          </w:rPr>
                        </w:pP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ne didesnė nei 100 kW</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Didinamas, ne didesnis nei 100 kW</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ne didesnė nei 100 kW</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 arba didinama technologiniams poreikiams tenkinti</w:t>
                        </w:r>
                      </w:p>
                    </w:tc>
                    <w:tc>
                      <w:tcPr>
                        <w:tcW w:w="2347"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Veiklos keitimas iš gamintojo (kurio veikla leidimais nereguliuojama) į gaminantį vartotoją</w:t>
                        </w:r>
                      </w:p>
                      <w:p>
                        <w:pPr>
                          <w:shd w:val="clear" w:color="auto" w:fill="FFFFFF"/>
                          <w:spacing w:line="225" w:lineRule="atLeast"/>
                          <w:rPr>
                            <w:color w:val="000000"/>
                            <w:szCs w:val="24"/>
                            <w:lang w:eastAsia="lt-LT"/>
                          </w:rPr>
                        </w:pPr>
                      </w:p>
                    </w:tc>
                    <w:tc>
                      <w:tcPr>
                        <w:tcW w:w="834" w:type="dxa"/>
                        <w:shd w:val="clear" w:color="auto" w:fill="FFFFFF" w:themeFill="background1"/>
                      </w:tcPr>
                      <w:p>
                        <w:pPr>
                          <w:shd w:val="clear" w:color="auto" w:fill="FFFFFF"/>
                          <w:spacing w:line="225" w:lineRule="atLeast"/>
                          <w:jc w:val="center"/>
                          <w:rPr>
                            <w:color w:val="000000"/>
                            <w:szCs w:val="24"/>
                            <w:lang w:eastAsia="lt-LT"/>
                          </w:rPr>
                        </w:pPr>
                        <w:r>
                          <w:rPr>
                            <w:color w:val="000000"/>
                            <w:szCs w:val="24"/>
                            <w:lang w:eastAsia="lt-LT"/>
                          </w:rPr>
                          <w:t>Taip</w:t>
                        </w:r>
                      </w:p>
                    </w:tc>
                    <w:tc>
                      <w:tcPr>
                        <w:tcW w:w="169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 xml:space="preserve">‎4.8, ‎4.9 (kai darbų pobūdis to reikalauja), ‎4.10, ‎4.11.1,   ‎4.11.2, ‎4.11.3, ‎4.12 arba ‎4.13, ‎4.16, ‎4.17, ‎4.18, ‎4.19.</w:t>
                        </w:r>
                      </w:p>
                      <w:p>
                        <w:pPr>
                          <w:shd w:val="clear" w:color="auto" w:fill="FFFFFF"/>
                          <w:spacing w:line="225" w:lineRule="atLeast"/>
                          <w:rPr>
                            <w:color w:val="000000"/>
                            <w:szCs w:val="24"/>
                            <w:lang w:eastAsia="lt-LT"/>
                          </w:rPr>
                        </w:pPr>
                      </w:p>
                    </w:tc>
                    <w:tc>
                      <w:tcPr>
                        <w:tcW w:w="2486" w:type="dxa"/>
                        <w:shd w:val="clear" w:color="auto" w:fill="FFFFFF" w:themeFill="background1"/>
                      </w:tcPr>
                      <w:p>
                        <w:pPr>
                          <w:shd w:val="clear" w:color="auto" w:fill="FFFFFF"/>
                          <w:spacing w:line="225" w:lineRule="atLeast"/>
                          <w:jc w:val="both"/>
                          <w:rPr>
                            <w:szCs w:val="24"/>
                          </w:rPr>
                        </w:pPr>
                      </w:p>
                    </w:tc>
                  </w:tr>
                  <w:tr>
                    <w:trPr>
                      <w:trHeight w:val="983"/>
                    </w:trPr>
                    <w:tc>
                      <w:tcPr>
                        <w:tcW w:w="834" w:type="dxa"/>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5.62.</w:t>
                        </w:r>
                      </w:p>
                    </w:tc>
                    <w:tc>
                      <w:tcPr>
                        <w:tcW w:w="976" w:type="dxa"/>
                        <w:shd w:val="clear" w:color="auto" w:fill="FFFFFF" w:themeFill="background1"/>
                      </w:tcPr>
                      <w:p>
                        <w:pPr>
                          <w:shd w:val="clear" w:color="auto" w:fill="FFFFFF"/>
                          <w:ind w:left="426"/>
                          <w:rPr>
                            <w:color w:val="000000"/>
                            <w:sz w:val="22"/>
                            <w:szCs w:val="24"/>
                            <w:lang w:eastAsia="lt-LT"/>
                          </w:rPr>
                        </w:pP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 didesnė nei 100 kW</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Nekeičiamas, didesnis nei 100 kW</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Keičiama iš 0 kW į didesnę nei 100 kW</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w:t>
                        </w:r>
                      </w:p>
                    </w:tc>
                    <w:tc>
                      <w:tcPr>
                        <w:tcW w:w="2347"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Veiklos keitimas iš gamintojo į gaminantį vartotoją</w:t>
                        </w:r>
                      </w:p>
                      <w:p>
                        <w:pPr>
                          <w:shd w:val="clear" w:color="auto" w:fill="FFFFFF"/>
                          <w:spacing w:line="225" w:lineRule="atLeast"/>
                          <w:rPr>
                            <w:color w:val="000000"/>
                            <w:szCs w:val="24"/>
                            <w:lang w:eastAsia="lt-LT"/>
                          </w:rPr>
                        </w:pPr>
                      </w:p>
                    </w:tc>
                    <w:tc>
                      <w:tcPr>
                        <w:tcW w:w="834" w:type="dxa"/>
                        <w:shd w:val="clear" w:color="auto" w:fill="FFFFFF" w:themeFill="background1"/>
                      </w:tcPr>
                      <w:p>
                        <w:pPr>
                          <w:shd w:val="clear" w:color="auto" w:fill="FFFFFF"/>
                          <w:spacing w:line="225" w:lineRule="atLeast"/>
                          <w:jc w:val="center"/>
                          <w:rPr>
                            <w:color w:val="000000"/>
                            <w:szCs w:val="24"/>
                            <w:lang w:eastAsia="lt-LT"/>
                          </w:rPr>
                        </w:pPr>
                        <w:r>
                          <w:rPr>
                            <w:color w:val="000000"/>
                            <w:szCs w:val="24"/>
                            <w:lang w:eastAsia="lt-LT"/>
                          </w:rPr>
                          <w:t>Taip</w:t>
                        </w:r>
                      </w:p>
                    </w:tc>
                    <w:tc>
                      <w:tcPr>
                        <w:tcW w:w="169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 xml:space="preserve">‎4.8, ‎4.9 (kai darbų pobūdis to reikalauja), ‎4.10, ‎4.11.1,   ‎4.11.2, ‎4.11.3, ‎4.11.4, ‎4.12, ‎4.16, ‎4.17, ‎4.18, ‎4.19.</w:t>
                        </w:r>
                      </w:p>
                    </w:tc>
                    <w:tc>
                      <w:tcPr>
                        <w:tcW w:w="2486" w:type="dxa"/>
                        <w:shd w:val="clear" w:color="auto" w:fill="FFFFFF" w:themeFill="background1"/>
                      </w:tcPr>
                      <w:p>
                        <w:pPr>
                          <w:shd w:val="clear" w:color="auto" w:fill="FFFFFF"/>
                          <w:spacing w:line="225" w:lineRule="atLeast"/>
                          <w:jc w:val="both"/>
                          <w:rPr>
                            <w:szCs w:val="24"/>
                          </w:rPr>
                        </w:pPr>
                        <w:r>
                          <w:rPr>
                            <w:szCs w:val="24"/>
                          </w:rPr>
                          <w:t>Leidimo gaminti elektros energiją panaikinimo fakto patikrinimas vykdomas per licencijavimas.lt arba pristačius tai patvirtinančius dokumentus iš Tarybos.</w:t>
                        </w:r>
                      </w:p>
                      <w:p>
                        <w:pPr>
                          <w:shd w:val="clear" w:color="auto" w:fill="FFFFFF"/>
                          <w:spacing w:line="225" w:lineRule="atLeast"/>
                          <w:jc w:val="both"/>
                          <w:rPr>
                            <w:szCs w:val="24"/>
                          </w:rPr>
                        </w:pPr>
                        <w:r>
                          <w:rPr>
                            <w:szCs w:val="24"/>
                          </w:rPr>
                          <w:t>Jei vykdomai veiklai buvo išduota Tarybos elektros įrenginių techninės būklės patikrinimo pažyma ir ji taikoma siekiamam vykdyti gamybos tipui, tinklų naudotojas šią pažymą pakartotinai pateikia Operatoriui.</w:t>
                        </w:r>
                      </w:p>
                    </w:tc>
                  </w:tr>
                  <w:tr>
                    <w:trPr>
                      <w:trHeight w:val="1406"/>
                    </w:trPr>
                    <w:tc>
                      <w:tcPr>
                        <w:tcW w:w="834" w:type="dxa"/>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5.63.</w:t>
                        </w:r>
                      </w:p>
                    </w:tc>
                    <w:tc>
                      <w:tcPr>
                        <w:tcW w:w="976" w:type="dxa"/>
                        <w:shd w:val="clear" w:color="auto" w:fill="FFFFFF" w:themeFill="background1"/>
                      </w:tcPr>
                      <w:p>
                        <w:pPr>
                          <w:shd w:val="clear" w:color="auto" w:fill="FFFFFF"/>
                          <w:ind w:left="426"/>
                          <w:rPr>
                            <w:color w:val="000000"/>
                            <w:sz w:val="22"/>
                            <w:szCs w:val="24"/>
                            <w:lang w:eastAsia="lt-LT"/>
                          </w:rPr>
                        </w:pP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arba nekeičiama, ne didesnė nei 100 kW</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Didinamas arba nekeičiamas, ne didesnis nei 100 kW</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arba nekeičiama, ne didesnė nei 100 kW</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w:t>
                        </w:r>
                      </w:p>
                    </w:tc>
                    <w:tc>
                      <w:tcPr>
                        <w:tcW w:w="2347"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Veiklos keitimas iš gamintojo į gaminantį vartotoją</w:t>
                        </w:r>
                      </w:p>
                      <w:p>
                        <w:pPr>
                          <w:shd w:val="clear" w:color="auto" w:fill="FFFFFF"/>
                          <w:spacing w:line="225" w:lineRule="atLeast"/>
                          <w:rPr>
                            <w:color w:val="000000"/>
                            <w:szCs w:val="24"/>
                            <w:lang w:eastAsia="lt-LT"/>
                          </w:rPr>
                        </w:pPr>
                      </w:p>
                    </w:tc>
                    <w:tc>
                      <w:tcPr>
                        <w:tcW w:w="834" w:type="dxa"/>
                        <w:shd w:val="clear" w:color="auto" w:fill="FFFFFF" w:themeFill="background1"/>
                      </w:tcPr>
                      <w:p>
                        <w:pPr>
                          <w:shd w:val="clear" w:color="auto" w:fill="FFFFFF"/>
                          <w:spacing w:line="225" w:lineRule="atLeast"/>
                          <w:jc w:val="center"/>
                          <w:rPr>
                            <w:color w:val="000000"/>
                            <w:szCs w:val="24"/>
                            <w:lang w:eastAsia="lt-LT"/>
                          </w:rPr>
                        </w:pPr>
                        <w:r>
                          <w:rPr>
                            <w:color w:val="000000"/>
                            <w:szCs w:val="24"/>
                            <w:lang w:eastAsia="lt-LT"/>
                          </w:rPr>
                          <w:t>Taip</w:t>
                        </w:r>
                      </w:p>
                    </w:tc>
                    <w:tc>
                      <w:tcPr>
                        <w:tcW w:w="169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 xml:space="preserve">‎4.8, ‎4.9 (kai darbų pobūdis to reikalauja), ‎4.10, ‎4.11.1,   ‎4.11.2, ‎4.11.3, ‎4.12 arba ‎4.13, ‎4.15, ‎4.16, ‎4.17, ‎4.18, ‎4.19.</w:t>
                        </w:r>
                      </w:p>
                    </w:tc>
                    <w:tc>
                      <w:tcPr>
                        <w:tcW w:w="2486" w:type="dxa"/>
                        <w:shd w:val="clear" w:color="auto" w:fill="FFFFFF" w:themeFill="background1"/>
                      </w:tcPr>
                      <w:p>
                        <w:pPr>
                          <w:shd w:val="clear" w:color="auto" w:fill="FFFFFF"/>
                          <w:spacing w:line="225" w:lineRule="atLeast"/>
                          <w:jc w:val="both"/>
                          <w:rPr>
                            <w:szCs w:val="24"/>
                          </w:rPr>
                        </w:pPr>
                        <w:r>
                          <w:rPr>
                            <w:szCs w:val="24"/>
                          </w:rPr>
                          <w:t>Leidimo gaminti elektros energiją panaikinimo fakto patikrinimas vykdomas per licencijavimas.lt arba pristačius tai patvirtinančius dokumentus iš Tarybos.</w:t>
                        </w:r>
                      </w:p>
                      <w:p>
                        <w:pPr>
                          <w:shd w:val="clear" w:color="auto" w:fill="FFFFFF"/>
                          <w:spacing w:line="225" w:lineRule="atLeast"/>
                          <w:jc w:val="both"/>
                          <w:rPr>
                            <w:color w:val="000000"/>
                            <w:szCs w:val="24"/>
                            <w:lang w:eastAsia="lt-LT"/>
                          </w:rPr>
                        </w:pPr>
                        <w:r>
                          <w:rPr>
                            <w:szCs w:val="24"/>
                          </w:rPr>
                          <w:t xml:space="preserve">Jei vykdomai veiklai buvo išduota Tarybos elektros įrenginių techninės būklės patikrinimo pažyma ir ji taikoma siekiamam vykdyti gamybos tipui, tinklų naudotojas šią pažymą pakartotinai pateikia Operatoriui. Papunktis netaikomas virtualiam nutolusios elektrinės priskyrimui gaminančio vartotojo objektui, </w:t>
                        </w:r>
                        <w:r>
                          <w:rPr>
                            <w:color w:val="000000"/>
                            <w:szCs w:val="24"/>
                            <w:lang w:eastAsia="lt-LT"/>
                          </w:rPr>
                          <w:t>kai elektrinė įsigyjama iš ar jos valdymas perleidžiamas asmens, vykdančio veiklą Įstatymo 20</w:t>
                        </w:r>
                        <w:r>
                          <w:rPr>
                            <w:color w:val="000000"/>
                            <w:szCs w:val="24"/>
                            <w:vertAlign w:val="superscript"/>
                            <w:lang w:eastAsia="lt-LT"/>
                          </w:rPr>
                          <w:t>1</w:t>
                        </w:r>
                        <w:r>
                          <w:rPr>
                            <w:color w:val="000000"/>
                            <w:szCs w:val="24"/>
                            <w:lang w:eastAsia="lt-LT"/>
                          </w:rPr>
                          <w:t xml:space="preserve"> straipsnio 8 dalyje nurodytais pagrindais.</w:t>
                        </w:r>
                      </w:p>
                      <w:p>
                        <w:pPr>
                          <w:shd w:val="clear" w:color="auto" w:fill="FFFFFF"/>
                          <w:spacing w:line="225" w:lineRule="atLeast"/>
                          <w:jc w:val="both"/>
                          <w:rPr>
                            <w:szCs w:val="24"/>
                          </w:rPr>
                        </w:pPr>
                        <w:r>
                          <w:rPr>
                            <w:szCs w:val="24"/>
                          </w:rPr>
                          <w:t>Aprašo ‎4.12 papunktyje nurodyto dokumentas pakartotinai neteikiamas  (laikoma, kad dokumentas, kuris buvo gautas prijungiant elektrinę, yra tinkamas).</w:t>
                        </w:r>
                      </w:p>
                      <w:p>
                        <w:pPr>
                          <w:shd w:val="clear" w:color="auto" w:fill="FFFFFF"/>
                          <w:spacing w:line="225" w:lineRule="atLeast"/>
                          <w:jc w:val="both"/>
                          <w:rPr>
                            <w:szCs w:val="24"/>
                          </w:rPr>
                        </w:pPr>
                        <w:r>
                          <w:rPr>
                            <w:szCs w:val="24"/>
                          </w:rPr>
                          <w:t>‎4.12 arba ‎4.13 punktai taikomi pagal galiojančius teisės aktus.</w:t>
                        </w:r>
                      </w:p>
                      <w:p>
                        <w:pPr>
                          <w:shd w:val="clear" w:color="auto" w:fill="FFFFFF"/>
                          <w:spacing w:line="225" w:lineRule="atLeast"/>
                          <w:jc w:val="both"/>
                          <w:rPr>
                            <w:szCs w:val="24"/>
                          </w:rPr>
                        </w:pPr>
                      </w:p>
                    </w:tc>
                  </w:tr>
                  <w:tr>
                    <w:trPr>
                      <w:trHeight w:val="1406"/>
                    </w:trPr>
                    <w:tc>
                      <w:tcPr>
                        <w:tcW w:w="834" w:type="dxa"/>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5.64.</w:t>
                        </w:r>
                      </w:p>
                    </w:tc>
                    <w:tc>
                      <w:tcPr>
                        <w:tcW w:w="976" w:type="dxa"/>
                        <w:shd w:val="clear" w:color="auto" w:fill="FFFFFF" w:themeFill="background1"/>
                      </w:tcPr>
                      <w:p>
                        <w:pPr>
                          <w:shd w:val="clear" w:color="auto" w:fill="FFFFFF"/>
                          <w:ind w:left="426"/>
                          <w:rPr>
                            <w:color w:val="000000"/>
                            <w:sz w:val="22"/>
                            <w:szCs w:val="24"/>
                            <w:lang w:eastAsia="lt-LT"/>
                          </w:rPr>
                        </w:pP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 ne didesnė nei 100 kW</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Didinamas arba nekeičiamas, ne didesnis nei 100 kW</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 arba nekeičiama, ne didesnė nei 100 kW</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w:t>
                        </w:r>
                      </w:p>
                    </w:tc>
                    <w:tc>
                      <w:tcPr>
                        <w:tcW w:w="2347"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Veiklos keitimas iš gamintojo į gaminantį vartotoją</w:t>
                        </w:r>
                      </w:p>
                      <w:p>
                        <w:pPr>
                          <w:shd w:val="clear" w:color="auto" w:fill="FFFFFF"/>
                          <w:spacing w:line="225" w:lineRule="atLeast"/>
                          <w:rPr>
                            <w:color w:val="000000"/>
                            <w:szCs w:val="24"/>
                            <w:lang w:eastAsia="lt-LT"/>
                          </w:rPr>
                        </w:pPr>
                      </w:p>
                    </w:tc>
                    <w:tc>
                      <w:tcPr>
                        <w:tcW w:w="834" w:type="dxa"/>
                        <w:shd w:val="clear" w:color="auto" w:fill="FFFFFF" w:themeFill="background1"/>
                      </w:tcPr>
                      <w:p>
                        <w:pPr>
                          <w:shd w:val="clear" w:color="auto" w:fill="FFFFFF"/>
                          <w:spacing w:line="225" w:lineRule="atLeast"/>
                          <w:jc w:val="center"/>
                          <w:rPr>
                            <w:color w:val="000000"/>
                            <w:szCs w:val="24"/>
                            <w:lang w:eastAsia="lt-LT"/>
                          </w:rPr>
                        </w:pPr>
                        <w:r>
                          <w:rPr>
                            <w:color w:val="000000"/>
                            <w:szCs w:val="24"/>
                            <w:lang w:eastAsia="lt-LT"/>
                          </w:rPr>
                          <w:t>Ne</w:t>
                        </w:r>
                      </w:p>
                    </w:tc>
                    <w:tc>
                      <w:tcPr>
                        <w:tcW w:w="169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‎4.8, ‎4.10, ‎4.12 arba ‎4.13, ‎4.16, ‎4.17, ‎4.18, ‎4.19.</w:t>
                        </w:r>
                      </w:p>
                    </w:tc>
                    <w:tc>
                      <w:tcPr>
                        <w:tcW w:w="2486" w:type="dxa"/>
                        <w:shd w:val="clear" w:color="auto" w:fill="FFFFFF" w:themeFill="background1"/>
                      </w:tcPr>
                      <w:p>
                        <w:pPr>
                          <w:shd w:val="clear" w:color="auto" w:fill="FFFFFF"/>
                          <w:spacing w:line="225" w:lineRule="atLeast"/>
                          <w:jc w:val="both"/>
                          <w:rPr>
                            <w:szCs w:val="24"/>
                          </w:rPr>
                        </w:pPr>
                        <w:r>
                          <w:rPr>
                            <w:szCs w:val="24"/>
                          </w:rPr>
                          <w:t>Leidimo gaminti elektros energiją panaikinimo fakto patikrinimas vykdomas per licencijavimas.lt arba pristačius tai patvirtinančius dokumentus iš Tarybos.</w:t>
                        </w:r>
                      </w:p>
                      <w:p>
                        <w:pPr>
                          <w:shd w:val="clear" w:color="auto" w:fill="FFFFFF"/>
                          <w:spacing w:line="225" w:lineRule="atLeast"/>
                          <w:jc w:val="both"/>
                          <w:rPr>
                            <w:color w:val="000000"/>
                            <w:szCs w:val="24"/>
                            <w:lang w:eastAsia="lt-LT"/>
                          </w:rPr>
                        </w:pPr>
                        <w:r>
                          <w:rPr>
                            <w:szCs w:val="24"/>
                          </w:rPr>
                          <w:t xml:space="preserve">Jei vykdomai veiklai buvo išduota Tarybos elektros įrenginių techninės būklės patikrinimo pažyma ir ji taikoma siekiamam vykdyti gamybos tipui, tinklų naudotojas šią pažymą pakartotinai pateikia Operatoriui.  Papunktis netaikomas virtualiam nutolusios elektrinės priskyrimui gaminančio vartotojo objektui, </w:t>
                        </w:r>
                        <w:r>
                          <w:rPr>
                            <w:color w:val="000000"/>
                            <w:szCs w:val="24"/>
                            <w:lang w:eastAsia="lt-LT"/>
                          </w:rPr>
                          <w:t>kai elektrinė įsigyjama iš ar jos valdymas perleidžiamas asmens, vykdančio veiklą Įstatymo 20</w:t>
                        </w:r>
                        <w:r>
                          <w:rPr>
                            <w:color w:val="000000"/>
                            <w:szCs w:val="24"/>
                            <w:vertAlign w:val="superscript"/>
                            <w:lang w:eastAsia="lt-LT"/>
                          </w:rPr>
                          <w:t>1</w:t>
                        </w:r>
                        <w:r>
                          <w:rPr>
                            <w:color w:val="000000"/>
                            <w:szCs w:val="24"/>
                            <w:lang w:eastAsia="lt-LT"/>
                          </w:rPr>
                          <w:t xml:space="preserve"> straipsnio 8 dalyje nurodytais pagrindais.</w:t>
                        </w:r>
                      </w:p>
                      <w:p>
                        <w:pPr>
                          <w:shd w:val="clear" w:color="auto" w:fill="FFFFFF"/>
                          <w:spacing w:line="225" w:lineRule="atLeast"/>
                          <w:jc w:val="both"/>
                          <w:rPr>
                            <w:szCs w:val="24"/>
                          </w:rPr>
                        </w:pPr>
                        <w:r>
                          <w:rPr>
                            <w:szCs w:val="24"/>
                          </w:rPr>
                          <w:t>Aprašo ‎4.12 papunktyje nurodyto dokumentas pakartotinai neteikiamas  (laikoma, kad dokumentas, kuris buvo gautas prijungiant elektrinę, yra tinkamas).</w:t>
                        </w:r>
                      </w:p>
                      <w:p>
                        <w:pPr>
                          <w:shd w:val="clear" w:color="auto" w:fill="FFFFFF"/>
                          <w:spacing w:line="225" w:lineRule="atLeast"/>
                          <w:jc w:val="both"/>
                          <w:rPr>
                            <w:szCs w:val="24"/>
                          </w:rPr>
                        </w:pPr>
                        <w:r>
                          <w:rPr>
                            <w:szCs w:val="24"/>
                          </w:rPr>
                          <w:t>‎4.12 arba ‎4.13 punktai taikomi pagal galiojančius teisės aktus.</w:t>
                        </w:r>
                      </w:p>
                      <w:p>
                        <w:pPr>
                          <w:shd w:val="clear" w:color="auto" w:fill="FFFFFF"/>
                          <w:spacing w:line="225" w:lineRule="atLeast"/>
                          <w:jc w:val="both"/>
                          <w:rPr>
                            <w:szCs w:val="24"/>
                          </w:rPr>
                        </w:pPr>
                      </w:p>
                    </w:tc>
                  </w:tr>
                  <w:tr>
                    <w:trPr>
                      <w:trHeight w:val="1406"/>
                    </w:trPr>
                    <w:tc>
                      <w:tcPr>
                        <w:tcW w:w="834" w:type="dxa"/>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5.65.</w:t>
                        </w:r>
                      </w:p>
                    </w:tc>
                    <w:tc>
                      <w:tcPr>
                        <w:tcW w:w="976" w:type="dxa"/>
                        <w:shd w:val="clear" w:color="auto" w:fill="FFFFFF" w:themeFill="background1"/>
                      </w:tcPr>
                      <w:p>
                        <w:pPr>
                          <w:shd w:val="clear" w:color="auto" w:fill="FFFFFF"/>
                          <w:ind w:left="426"/>
                          <w:rPr>
                            <w:color w:val="000000"/>
                            <w:sz w:val="22"/>
                            <w:szCs w:val="24"/>
                            <w:lang w:eastAsia="lt-LT"/>
                          </w:rPr>
                        </w:pP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 didesnė nei 100 kW</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Nekeičiamas, didesnis nei 100 kW</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 didesnė nei 100 kW</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w:t>
                        </w:r>
                      </w:p>
                    </w:tc>
                    <w:tc>
                      <w:tcPr>
                        <w:tcW w:w="2347"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Veiklos keitimas iš gamintojo į gaminantį vartotoją</w:t>
                        </w:r>
                      </w:p>
                    </w:tc>
                    <w:tc>
                      <w:tcPr>
                        <w:tcW w:w="834" w:type="dxa"/>
                        <w:shd w:val="clear" w:color="auto" w:fill="FFFFFF" w:themeFill="background1"/>
                      </w:tcPr>
                      <w:p>
                        <w:pPr>
                          <w:shd w:val="clear" w:color="auto" w:fill="FFFFFF"/>
                          <w:spacing w:line="225" w:lineRule="atLeast"/>
                          <w:jc w:val="center"/>
                          <w:rPr>
                            <w:color w:val="000000"/>
                            <w:szCs w:val="24"/>
                            <w:lang w:eastAsia="lt-LT"/>
                          </w:rPr>
                        </w:pPr>
                        <w:r>
                          <w:rPr>
                            <w:color w:val="000000"/>
                            <w:szCs w:val="24"/>
                            <w:lang w:eastAsia="lt-LT"/>
                          </w:rPr>
                          <w:t>Taip</w:t>
                        </w:r>
                      </w:p>
                    </w:tc>
                    <w:tc>
                      <w:tcPr>
                        <w:tcW w:w="169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 xml:space="preserve">‎4.8, ‎4.9 (kai darbų pobūdis to reikalauja), ‎4.10, ‎4.11.1,   ‎4.11.2, ‎4.11.3, ‎4.12, ‎4.15, ‎4.16, ‎4.17, ‎4.18, ‎4.19.</w:t>
                        </w:r>
                      </w:p>
                    </w:tc>
                    <w:tc>
                      <w:tcPr>
                        <w:tcW w:w="2486" w:type="dxa"/>
                        <w:shd w:val="clear" w:color="auto" w:fill="FFFFFF" w:themeFill="background1"/>
                      </w:tcPr>
                      <w:p>
                        <w:pPr>
                          <w:shd w:val="clear" w:color="auto" w:fill="FFFFFF"/>
                          <w:spacing w:line="225" w:lineRule="atLeast"/>
                          <w:jc w:val="both"/>
                          <w:rPr>
                            <w:szCs w:val="24"/>
                          </w:rPr>
                        </w:pPr>
                        <w:r>
                          <w:rPr>
                            <w:szCs w:val="24"/>
                          </w:rPr>
                          <w:t>Leidimo gaminti elektros energiją panaikinimo fakto patikrinimas vykdomas per licencijavimas.lt arba pristačius tai patvirtinančius dokumentus iš Tarybos.</w:t>
                        </w:r>
                      </w:p>
                      <w:p>
                        <w:pPr>
                          <w:shd w:val="clear" w:color="auto" w:fill="FFFFFF"/>
                          <w:spacing w:line="225" w:lineRule="atLeast"/>
                          <w:jc w:val="both"/>
                          <w:rPr>
                            <w:szCs w:val="24"/>
                          </w:rPr>
                        </w:pPr>
                        <w:r>
                          <w:rPr>
                            <w:szCs w:val="24"/>
                          </w:rPr>
                          <w:t xml:space="preserve">Jei vykdomai veiklai buvo išduota Tarybos elektros įrenginių techninės būklės patikrinimo pažyma ir ji taikoma siekiamam vykdyti gamybos tipui, tinklų naudotojas šią pažymą pakartotinai pateikia Operatoriui. </w:t>
                        </w:r>
                      </w:p>
                    </w:tc>
                  </w:tr>
                  <w:tr>
                    <w:trPr>
                      <w:trHeight w:val="699"/>
                    </w:trPr>
                    <w:tc>
                      <w:tcPr>
                        <w:tcW w:w="834" w:type="dxa"/>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5.66.</w:t>
                        </w:r>
                      </w:p>
                    </w:tc>
                    <w:tc>
                      <w:tcPr>
                        <w:tcW w:w="976" w:type="dxa"/>
                        <w:shd w:val="clear" w:color="auto" w:fill="FFFFFF" w:themeFill="background1"/>
                      </w:tcPr>
                      <w:p>
                        <w:pPr>
                          <w:shd w:val="clear" w:color="auto" w:fill="FFFFFF"/>
                          <w:ind w:left="426"/>
                          <w:rPr>
                            <w:color w:val="000000"/>
                            <w:sz w:val="22"/>
                            <w:szCs w:val="24"/>
                            <w:lang w:eastAsia="lt-LT"/>
                          </w:rPr>
                        </w:pP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 didesnė nei 100 kW</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Nekeičiamas, didesnis nei 100 kW</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 didesnė nei 100 kW</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Didinama</w:t>
                        </w:r>
                      </w:p>
                    </w:tc>
                    <w:tc>
                      <w:tcPr>
                        <w:tcW w:w="2347"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Veiklos keitimas iš gamintojo į gaminantį vartotoją</w:t>
                        </w:r>
                      </w:p>
                      <w:p>
                        <w:pPr>
                          <w:shd w:val="clear" w:color="auto" w:fill="FFFFFF"/>
                          <w:spacing w:line="225" w:lineRule="atLeast"/>
                          <w:rPr>
                            <w:color w:val="000000"/>
                            <w:szCs w:val="24"/>
                            <w:lang w:eastAsia="lt-LT"/>
                          </w:rPr>
                        </w:pPr>
                      </w:p>
                    </w:tc>
                    <w:tc>
                      <w:tcPr>
                        <w:tcW w:w="834" w:type="dxa"/>
                        <w:shd w:val="clear" w:color="auto" w:fill="FFFFFF" w:themeFill="background1"/>
                      </w:tcPr>
                      <w:p>
                        <w:pPr>
                          <w:shd w:val="clear" w:color="auto" w:fill="FFFFFF"/>
                          <w:spacing w:line="225" w:lineRule="atLeast"/>
                          <w:jc w:val="center"/>
                          <w:rPr>
                            <w:color w:val="000000"/>
                            <w:szCs w:val="24"/>
                            <w:lang w:eastAsia="lt-LT"/>
                          </w:rPr>
                        </w:pPr>
                        <w:r>
                          <w:rPr>
                            <w:color w:val="000000"/>
                            <w:szCs w:val="24"/>
                            <w:lang w:eastAsia="lt-LT"/>
                          </w:rPr>
                          <w:t>Ne</w:t>
                        </w:r>
                      </w:p>
                    </w:tc>
                    <w:tc>
                      <w:tcPr>
                        <w:tcW w:w="169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‎4.8, ‎4.9 (kai elektrinėje daromi techniniai pakeitimai), ‎4.10, ‎4.12, ‎4.15, ‎4.16, ‎4.17, ‎4.18, ‎4.19.</w:t>
                        </w:r>
                      </w:p>
                    </w:tc>
                    <w:tc>
                      <w:tcPr>
                        <w:tcW w:w="2486" w:type="dxa"/>
                        <w:shd w:val="clear" w:color="auto" w:fill="FFFFFF" w:themeFill="background1"/>
                      </w:tcPr>
                      <w:p>
                        <w:pPr>
                          <w:shd w:val="clear" w:color="auto" w:fill="FFFFFF"/>
                          <w:spacing w:line="225" w:lineRule="atLeast"/>
                          <w:jc w:val="both"/>
                          <w:rPr>
                            <w:szCs w:val="24"/>
                          </w:rPr>
                        </w:pPr>
                        <w:r>
                          <w:rPr>
                            <w:szCs w:val="24"/>
                          </w:rPr>
                          <w:t>Leidimo gaminti elektros energiją panaikinimo fakto patikrinimas vykdomas per licencijavimas.lt arba pristačius tai patvirtinančius dokumentus iš Tarybos.</w:t>
                        </w:r>
                      </w:p>
                      <w:p>
                        <w:pPr>
                          <w:shd w:val="clear" w:color="auto" w:fill="FFFFFF"/>
                          <w:spacing w:line="225" w:lineRule="atLeast"/>
                          <w:jc w:val="both"/>
                          <w:rPr>
                            <w:szCs w:val="24"/>
                          </w:rPr>
                        </w:pPr>
                        <w:r>
                          <w:rPr>
                            <w:szCs w:val="24"/>
                          </w:rPr>
                          <w:t>Jei vykdomai veiklai buvo išduota Tarybos elektros įrenginių techninės būklės patikrinimo pažyma ir ji taikoma siekiamam vykdyti gamybos tipui, tinklų naudotojas šią pažymą pakartotinai pateikia Operatoriui.</w:t>
                        </w:r>
                      </w:p>
                      <w:p>
                        <w:pPr>
                          <w:shd w:val="clear" w:color="auto" w:fill="FFFFFF"/>
                          <w:spacing w:line="225" w:lineRule="atLeast"/>
                          <w:jc w:val="both"/>
                          <w:rPr>
                            <w:szCs w:val="24"/>
                          </w:rPr>
                        </w:pPr>
                      </w:p>
                    </w:tc>
                  </w:tr>
                  <w:tr>
                    <w:trPr>
                      <w:trHeight w:val="1406"/>
                    </w:trPr>
                    <w:tc>
                      <w:tcPr>
                        <w:tcW w:w="834" w:type="dxa"/>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5.67.</w:t>
                        </w:r>
                      </w:p>
                    </w:tc>
                    <w:tc>
                      <w:tcPr>
                        <w:tcW w:w="976" w:type="dxa"/>
                        <w:shd w:val="clear" w:color="auto" w:fill="FFFFFF" w:themeFill="background1"/>
                      </w:tcPr>
                      <w:p>
                        <w:pPr>
                          <w:shd w:val="clear" w:color="auto" w:fill="FFFFFF"/>
                          <w:ind w:left="426"/>
                          <w:rPr>
                            <w:color w:val="000000"/>
                            <w:sz w:val="22"/>
                            <w:szCs w:val="24"/>
                            <w:lang w:eastAsia="lt-LT"/>
                          </w:rPr>
                        </w:pP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 didesnė nei 100 kW</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Nekeičiamas, didesnis nei 100 kW</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 didesnė nei 100 kW</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w:t>
                        </w:r>
                      </w:p>
                    </w:tc>
                    <w:tc>
                      <w:tcPr>
                        <w:tcW w:w="2347"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Veiklos keitimas iš gamintojo, aktyviojo vartotojo į gaminantį vartotoją</w:t>
                        </w:r>
                      </w:p>
                      <w:p>
                        <w:pPr>
                          <w:shd w:val="clear" w:color="auto" w:fill="FFFFFF"/>
                          <w:spacing w:line="225" w:lineRule="atLeast"/>
                          <w:rPr>
                            <w:color w:val="000000"/>
                            <w:szCs w:val="24"/>
                            <w:lang w:eastAsia="lt-LT"/>
                          </w:rPr>
                        </w:pPr>
                      </w:p>
                    </w:tc>
                    <w:tc>
                      <w:tcPr>
                        <w:tcW w:w="834" w:type="dxa"/>
                        <w:shd w:val="clear" w:color="auto" w:fill="FFFFFF" w:themeFill="background1"/>
                      </w:tcPr>
                      <w:p>
                        <w:pPr>
                          <w:shd w:val="clear" w:color="auto" w:fill="FFFFFF"/>
                          <w:spacing w:line="225" w:lineRule="atLeast"/>
                          <w:jc w:val="center"/>
                          <w:rPr>
                            <w:color w:val="000000"/>
                            <w:szCs w:val="24"/>
                            <w:lang w:eastAsia="lt-LT"/>
                          </w:rPr>
                        </w:pPr>
                        <w:r>
                          <w:rPr>
                            <w:color w:val="000000"/>
                            <w:szCs w:val="24"/>
                            <w:lang w:eastAsia="lt-LT"/>
                          </w:rPr>
                          <w:t>Ne</w:t>
                        </w:r>
                      </w:p>
                    </w:tc>
                    <w:tc>
                      <w:tcPr>
                        <w:tcW w:w="169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‎4.8, ‎4.9 (kai elektrinėje daromi techniniai pakeitimai), ‎4.10, ‎4.12, ‎4.16, ‎4.17, ‎4.18, ‎4.19.</w:t>
                        </w:r>
                      </w:p>
                    </w:tc>
                    <w:tc>
                      <w:tcPr>
                        <w:tcW w:w="2486" w:type="dxa"/>
                        <w:shd w:val="clear" w:color="auto" w:fill="FFFFFF" w:themeFill="background1"/>
                      </w:tcPr>
                      <w:p>
                        <w:pPr>
                          <w:shd w:val="clear" w:color="auto" w:fill="FFFFFF"/>
                          <w:spacing w:line="225" w:lineRule="atLeast"/>
                          <w:jc w:val="both"/>
                          <w:rPr>
                            <w:szCs w:val="24"/>
                          </w:rPr>
                        </w:pPr>
                        <w:r>
                          <w:rPr>
                            <w:szCs w:val="24"/>
                          </w:rPr>
                          <w:t>Leidimo gaminti elektros energiją panaikinimo fakto patikrinimas vykdomas per licencijavimas.lt arba pristačius tai patvirtinančius dokumentus iš Tarybos.</w:t>
                        </w:r>
                      </w:p>
                      <w:p>
                        <w:pPr>
                          <w:shd w:val="clear" w:color="auto" w:fill="FFFFFF"/>
                          <w:spacing w:line="225" w:lineRule="atLeast"/>
                          <w:jc w:val="both"/>
                          <w:rPr>
                            <w:color w:val="000000"/>
                            <w:szCs w:val="24"/>
                            <w:lang w:eastAsia="lt-LT"/>
                          </w:rPr>
                        </w:pPr>
                        <w:r>
                          <w:rPr>
                            <w:szCs w:val="24"/>
                          </w:rPr>
                          <w:t xml:space="preserve">Jei vykdomai veiklai buvo išduota Tarybos elektros įrenginių techninės būklės patikrinimo pažyma ir ji taikoma siekiamam vykdyti gamybos tipui, tinklų naudotojas šią pažymą pakartotinai pateikia Operatoriui. </w:t>
                        </w:r>
                      </w:p>
                      <w:p>
                        <w:pPr>
                          <w:shd w:val="clear" w:color="auto" w:fill="FFFFFF"/>
                          <w:spacing w:line="225" w:lineRule="atLeast"/>
                          <w:rPr>
                            <w:szCs w:val="24"/>
                          </w:rPr>
                        </w:pPr>
                      </w:p>
                    </w:tc>
                  </w:tr>
                  <w:tr>
                    <w:trPr>
                      <w:trHeight w:val="70"/>
                    </w:trPr>
                    <w:tc>
                      <w:tcPr>
                        <w:tcW w:w="834" w:type="dxa"/>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5.68.</w:t>
                        </w:r>
                      </w:p>
                    </w:tc>
                    <w:tc>
                      <w:tcPr>
                        <w:tcW w:w="976" w:type="dxa"/>
                        <w:shd w:val="clear" w:color="auto" w:fill="FFFFFF" w:themeFill="background1"/>
                      </w:tcPr>
                      <w:p>
                        <w:pPr>
                          <w:shd w:val="clear" w:color="auto" w:fill="FFFFFF"/>
                          <w:ind w:left="426"/>
                          <w:rPr>
                            <w:color w:val="000000"/>
                            <w:sz w:val="22"/>
                            <w:szCs w:val="24"/>
                            <w:lang w:eastAsia="lt-LT"/>
                          </w:rPr>
                        </w:pP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w:t>
                        </w:r>
                      </w:p>
                    </w:tc>
                    <w:tc>
                      <w:tcPr>
                        <w:tcW w:w="2347"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Elektrinės atjungimas ir panaikinimas iš operatoriaus informacinių sistemų arba objekto statuso atstatymas iš gamintojo ar gaminančio vartotojo į vartotoją (visi gamybos būdai)</w:t>
                        </w:r>
                      </w:p>
                      <w:p>
                        <w:pPr>
                          <w:shd w:val="clear" w:color="auto" w:fill="FFFFFF"/>
                          <w:spacing w:line="225" w:lineRule="atLeast"/>
                          <w:rPr>
                            <w:color w:val="000000"/>
                            <w:szCs w:val="24"/>
                            <w:lang w:eastAsia="lt-LT"/>
                          </w:rPr>
                        </w:pPr>
                      </w:p>
                    </w:tc>
                    <w:tc>
                      <w:tcPr>
                        <w:tcW w:w="834" w:type="dxa"/>
                        <w:shd w:val="clear" w:color="auto" w:fill="FFFFFF" w:themeFill="background1"/>
                      </w:tcPr>
                      <w:p>
                        <w:pPr>
                          <w:shd w:val="clear" w:color="auto" w:fill="FFFFFF"/>
                          <w:spacing w:line="225" w:lineRule="atLeast"/>
                          <w:jc w:val="center"/>
                          <w:rPr>
                            <w:color w:val="000000"/>
                            <w:szCs w:val="24"/>
                            <w:lang w:eastAsia="lt-LT"/>
                          </w:rPr>
                        </w:pPr>
                        <w:r>
                          <w:rPr>
                            <w:color w:val="000000"/>
                            <w:szCs w:val="24"/>
                            <w:lang w:eastAsia="lt-LT"/>
                          </w:rPr>
                          <w:t>-</w:t>
                        </w:r>
                      </w:p>
                      <w:p>
                        <w:pPr>
                          <w:shd w:val="clear" w:color="auto" w:fill="FFFFFF"/>
                          <w:spacing w:line="225" w:lineRule="atLeast"/>
                          <w:jc w:val="center"/>
                          <w:rPr>
                            <w:color w:val="000000"/>
                            <w:szCs w:val="24"/>
                            <w:lang w:eastAsia="lt-LT"/>
                          </w:rPr>
                        </w:pPr>
                      </w:p>
                    </w:tc>
                    <w:tc>
                      <w:tcPr>
                        <w:tcW w:w="169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 xml:space="preserve">‎4.17 (kai atstatoma į vartotoją), išskyrus, kai elektros energijos persiuntimo sutartis nesudaroma,  ‎4.19.</w:t>
                        </w:r>
                      </w:p>
                    </w:tc>
                    <w:tc>
                      <w:tcPr>
                        <w:tcW w:w="2486" w:type="dxa"/>
                        <w:shd w:val="clear" w:color="auto" w:fill="FFFFFF" w:themeFill="background1"/>
                      </w:tcPr>
                      <w:p>
                        <w:pPr>
                          <w:shd w:val="clear" w:color="auto" w:fill="FFFFFF"/>
                          <w:spacing w:line="225" w:lineRule="atLeast"/>
                          <w:jc w:val="both"/>
                          <w:rPr>
                            <w:color w:val="000000"/>
                            <w:szCs w:val="24"/>
                            <w:lang w:eastAsia="lt-LT"/>
                          </w:rPr>
                        </w:pPr>
                        <w:r>
                          <w:rPr>
                            <w:color w:val="000000"/>
                            <w:szCs w:val="24"/>
                            <w:lang w:eastAsia="lt-LT"/>
                          </w:rPr>
                          <w:t xml:space="preserve">Laisva forma kreiptis į Operatorių el. paštu </w:t>
                        </w:r>
                        <w:r>
                          <w:rPr>
                            <w:szCs w:val="24"/>
                            <w:lang w:eastAsia="lt-LT"/>
                          </w:rPr>
                          <w:t>info@achema.com</w:t>
                        </w:r>
                        <w:r>
                          <w:rPr>
                            <w:color w:val="000000"/>
                            <w:szCs w:val="24"/>
                            <w:lang w:eastAsia="lt-LT"/>
                          </w:rPr>
                          <w:t xml:space="preserve"> dėl elektrinės atjungimo ir panaikinimo iš operatoriaus informacinių sistemų arba objekto statuso atstatymo iš gamintojo ar gaminančio vartotojo į vartotoją. Turėjęs leidimą gaminti elektros energiją ir nutraukęs veiklą asmuo privalo informuoti Tarybą dėl veiklos nutraukimo ir Operatoriui pateikti dokumentą, patvirtinantį veiklos nutraukimo faktą.</w:t>
                        </w:r>
                      </w:p>
                      <w:p>
                        <w:pPr>
                          <w:shd w:val="clear" w:color="auto" w:fill="FFFFFF"/>
                          <w:spacing w:line="225" w:lineRule="atLeast"/>
                          <w:rPr>
                            <w:szCs w:val="24"/>
                          </w:rPr>
                        </w:pPr>
                      </w:p>
                    </w:tc>
                  </w:tr>
                  <w:tr>
                    <w:trPr>
                      <w:trHeight w:val="1406"/>
                    </w:trPr>
                    <w:tc>
                      <w:tcPr>
                        <w:tcW w:w="834" w:type="dxa"/>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5.69.</w:t>
                        </w:r>
                      </w:p>
                    </w:tc>
                    <w:tc>
                      <w:tcPr>
                        <w:tcW w:w="976" w:type="dxa"/>
                        <w:shd w:val="clear" w:color="auto" w:fill="FFFFFF" w:themeFill="background1"/>
                      </w:tcPr>
                      <w:p>
                        <w:pPr>
                          <w:shd w:val="clear" w:color="auto" w:fill="FFFFFF"/>
                          <w:ind w:left="426"/>
                          <w:rPr>
                            <w:color w:val="000000"/>
                            <w:sz w:val="22"/>
                            <w:szCs w:val="24"/>
                            <w:lang w:eastAsia="lt-LT"/>
                          </w:rPr>
                        </w:pP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Mažinama arba nekeičiama</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Mažinamas arba nekeičiamas</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Mažinama arba nekeičiama</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w:t>
                        </w:r>
                      </w:p>
                    </w:tc>
                    <w:tc>
                      <w:tcPr>
                        <w:tcW w:w="2347"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Bet kokia elektrinė, hibridinė elektrinė, kaupimo įrenginys</w:t>
                        </w:r>
                      </w:p>
                      <w:p>
                        <w:pPr>
                          <w:shd w:val="clear" w:color="auto" w:fill="FFFFFF"/>
                          <w:spacing w:line="225" w:lineRule="atLeast"/>
                          <w:rPr>
                            <w:color w:val="000000"/>
                            <w:szCs w:val="24"/>
                            <w:lang w:eastAsia="lt-LT"/>
                          </w:rPr>
                        </w:pPr>
                      </w:p>
                    </w:tc>
                    <w:tc>
                      <w:tcPr>
                        <w:tcW w:w="834" w:type="dxa"/>
                        <w:shd w:val="clear" w:color="auto" w:fill="FFFFFF" w:themeFill="background1"/>
                      </w:tcPr>
                      <w:p>
                        <w:pPr>
                          <w:shd w:val="clear" w:color="auto" w:fill="FFFFFF"/>
                          <w:spacing w:line="225" w:lineRule="atLeast"/>
                          <w:jc w:val="center"/>
                          <w:rPr>
                            <w:color w:val="000000"/>
                            <w:szCs w:val="24"/>
                            <w:lang w:eastAsia="lt-LT"/>
                          </w:rPr>
                        </w:pPr>
                        <w:r>
                          <w:rPr>
                            <w:color w:val="000000"/>
                            <w:szCs w:val="24"/>
                            <w:lang w:eastAsia="lt-LT"/>
                          </w:rPr>
                          <w:t>Ne</w:t>
                        </w:r>
                      </w:p>
                    </w:tc>
                    <w:tc>
                      <w:tcPr>
                        <w:tcW w:w="169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‎4.12, ‎4.13, ‎4.14, ‎4.21.</w:t>
                        </w:r>
                      </w:p>
                    </w:tc>
                    <w:tc>
                      <w:tcPr>
                        <w:tcW w:w="2486" w:type="dxa"/>
                        <w:shd w:val="clear" w:color="auto" w:fill="FFFFFF" w:themeFill="background1"/>
                      </w:tcPr>
                      <w:p>
                        <w:pPr>
                          <w:shd w:val="clear" w:color="auto" w:fill="FFFFFF"/>
                          <w:spacing w:line="225" w:lineRule="atLeast"/>
                          <w:jc w:val="both"/>
                          <w:rPr>
                            <w:szCs w:val="24"/>
                          </w:rPr>
                        </w:pPr>
                        <w:r>
                          <w:rPr>
                            <w:szCs w:val="24"/>
                          </w:rPr>
                          <w:t>‎‎‎4.12, ‎‎4.13, ‎‎4.14 papunkčiuose nurodyti dokumentai pateikiami tais atvejais, kai atsižvelgiant į sumažintą galią toks dokumentas reikalingas pateikti pagal kitus šio punkto papunkčius.</w:t>
                        </w:r>
                      </w:p>
                      <w:p>
                        <w:pPr>
                          <w:shd w:val="clear" w:color="auto" w:fill="FFFFFF"/>
                          <w:spacing w:line="225" w:lineRule="atLeast"/>
                          <w:jc w:val="both"/>
                          <w:rPr>
                            <w:szCs w:val="24"/>
                          </w:rPr>
                        </w:pPr>
                      </w:p>
                      <w:p>
                        <w:pPr>
                          <w:shd w:val="clear" w:color="auto" w:fill="FFFFFF"/>
                          <w:spacing w:line="225" w:lineRule="atLeast"/>
                          <w:jc w:val="both"/>
                          <w:rPr>
                            <w:szCs w:val="24"/>
                          </w:rPr>
                        </w:pPr>
                        <w:r>
                          <w:rPr>
                            <w:szCs w:val="24"/>
                          </w:rPr>
                          <w:t>‎‎4.21 papunktyje nurodytas dokumentas pateikiamas, kai jis reikalingas vadovaujantis Elektros energetikos įstatymu.</w:t>
                        </w:r>
                      </w:p>
                      <w:p>
                        <w:pPr>
                          <w:shd w:val="clear" w:color="auto" w:fill="FFFFFF"/>
                          <w:spacing w:line="225" w:lineRule="atLeast"/>
                          <w:jc w:val="both"/>
                          <w:rPr>
                            <w:szCs w:val="24"/>
                          </w:rPr>
                        </w:pPr>
                      </w:p>
                      <w:p>
                        <w:pPr>
                          <w:shd w:val="clear" w:color="auto" w:fill="FFFFFF"/>
                          <w:spacing w:line="225" w:lineRule="atLeast"/>
                          <w:jc w:val="both"/>
                          <w:rPr>
                            <w:szCs w:val="24"/>
                          </w:rPr>
                        </w:pPr>
                        <w:r>
                          <w:rPr>
                            <w:szCs w:val="24"/>
                          </w:rPr>
                          <w:t>Operatoriaus sprendimas dėl galios mažinimo neatleidžia tinklų naudotojo nuo įsipareigojimų, susijusių su skatinimo priemonėmis. </w:t>
                        </w:r>
                      </w:p>
                      <w:p>
                        <w:pPr>
                          <w:shd w:val="clear" w:color="auto" w:fill="FFFFFF"/>
                          <w:spacing w:line="225" w:lineRule="atLeast"/>
                          <w:jc w:val="both"/>
                          <w:rPr>
                            <w:szCs w:val="24"/>
                          </w:rPr>
                        </w:pPr>
                      </w:p>
                      <w:p>
                        <w:pPr>
                          <w:shd w:val="clear" w:color="auto" w:fill="FFFFFF"/>
                          <w:spacing w:line="225" w:lineRule="atLeast"/>
                          <w:jc w:val="both"/>
                          <w:rPr>
                            <w:szCs w:val="24"/>
                          </w:rPr>
                        </w:pPr>
                        <w:r>
                          <w:rPr>
                            <w:szCs w:val="24"/>
                          </w:rPr>
                          <w:t>Dėl galios mažinimo tinklų naudotojas negali kreiptis dažniau nei 1 kartą per metus.</w:t>
                        </w:r>
                      </w:p>
                      <w:p>
                        <w:pPr>
                          <w:shd w:val="clear" w:color="auto" w:fill="FFFFFF"/>
                          <w:spacing w:line="225" w:lineRule="atLeast"/>
                          <w:jc w:val="both"/>
                          <w:rPr>
                            <w:szCs w:val="24"/>
                          </w:rPr>
                        </w:pPr>
                      </w:p>
                    </w:tc>
                  </w:tr>
                  <w:tr>
                    <w:trPr>
                      <w:trHeight w:val="1406"/>
                    </w:trPr>
                    <w:tc>
                      <w:tcPr>
                        <w:tcW w:w="834" w:type="dxa"/>
                        <w:shd w:val="clear" w:color="auto" w:fill="FFFFFF" w:themeFill="background1"/>
                      </w:tcPr>
                      <w:p>
                        <w:pPr>
                          <w:shd w:val="clear" w:color="auto" w:fill="FFFFFF"/>
                          <w:tabs>
                            <w:tab w:val="left" w:pos="262"/>
                            <w:tab w:val="left" w:pos="406"/>
                          </w:tabs>
                          <w:spacing w:line="225" w:lineRule="atLeast"/>
                          <w:jc w:val="center"/>
                          <w:rPr>
                            <w:color w:val="000000"/>
                            <w:sz w:val="22"/>
                            <w:szCs w:val="24"/>
                            <w:lang w:eastAsia="lt-LT"/>
                          </w:rPr>
                        </w:pPr>
                        <w:r>
                          <w:rPr>
                            <w:bCs/>
                            <w:color w:val="000000"/>
                            <w:szCs w:val="24"/>
                            <w:lang w:eastAsia="lt-LT"/>
                          </w:rPr>
                          <w:t>5.70.</w:t>
                        </w:r>
                      </w:p>
                    </w:tc>
                    <w:tc>
                      <w:tcPr>
                        <w:tcW w:w="976" w:type="dxa"/>
                        <w:shd w:val="clear" w:color="auto" w:fill="FFFFFF" w:themeFill="background1"/>
                      </w:tcPr>
                      <w:p>
                        <w:pPr>
                          <w:shd w:val="clear" w:color="auto" w:fill="FFFFFF"/>
                          <w:ind w:left="426"/>
                          <w:rPr>
                            <w:color w:val="000000"/>
                            <w:sz w:val="22"/>
                            <w:szCs w:val="24"/>
                            <w:lang w:eastAsia="lt-LT"/>
                          </w:rPr>
                        </w:pP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Iki 0,8 kW imtinai</w:t>
                        </w:r>
                      </w:p>
                    </w:tc>
                    <w:tc>
                      <w:tcPr>
                        <w:tcW w:w="1660"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Iki 0,8 kW imtinai</w:t>
                        </w:r>
                      </w:p>
                    </w:tc>
                    <w:tc>
                      <w:tcPr>
                        <w:tcW w:w="152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Iki 0,8 kW imtinai</w:t>
                        </w:r>
                      </w:p>
                    </w:tc>
                    <w:tc>
                      <w:tcPr>
                        <w:tcW w:w="1522"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Nekeičiama</w:t>
                        </w:r>
                      </w:p>
                    </w:tc>
                    <w:tc>
                      <w:tcPr>
                        <w:tcW w:w="2347"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Bet kokia elektrinė, hibridinė elektrinė</w:t>
                        </w:r>
                      </w:p>
                    </w:tc>
                    <w:tc>
                      <w:tcPr>
                        <w:tcW w:w="834" w:type="dxa"/>
                        <w:shd w:val="clear" w:color="auto" w:fill="FFFFFF" w:themeFill="background1"/>
                      </w:tcPr>
                      <w:p>
                        <w:pPr>
                          <w:shd w:val="clear" w:color="auto" w:fill="FFFFFF"/>
                          <w:spacing w:line="225" w:lineRule="atLeast"/>
                          <w:jc w:val="center"/>
                          <w:rPr>
                            <w:color w:val="000000"/>
                            <w:szCs w:val="24"/>
                            <w:lang w:eastAsia="lt-LT"/>
                          </w:rPr>
                        </w:pPr>
                        <w:r>
                          <w:rPr>
                            <w:color w:val="000000"/>
                            <w:szCs w:val="24"/>
                            <w:lang w:eastAsia="lt-LT"/>
                          </w:rPr>
                          <w:t>Ne</w:t>
                        </w:r>
                      </w:p>
                    </w:tc>
                    <w:tc>
                      <w:tcPr>
                        <w:tcW w:w="1693" w:type="dxa"/>
                        <w:shd w:val="clear" w:color="auto" w:fill="FFFFFF" w:themeFill="background1"/>
                      </w:tcPr>
                      <w:p>
                        <w:pPr>
                          <w:shd w:val="clear" w:color="auto" w:fill="FFFFFF"/>
                          <w:spacing w:line="225" w:lineRule="atLeast"/>
                          <w:rPr>
                            <w:color w:val="000000"/>
                            <w:szCs w:val="24"/>
                            <w:lang w:eastAsia="lt-LT"/>
                          </w:rPr>
                        </w:pPr>
                        <w:r>
                          <w:rPr>
                            <w:color w:val="000000"/>
                            <w:szCs w:val="24"/>
                            <w:lang w:eastAsia="lt-LT"/>
                          </w:rPr>
                          <w:t>‎4.17, ‎4.19.</w:t>
                        </w:r>
                      </w:p>
                    </w:tc>
                    <w:tc>
                      <w:tcPr>
                        <w:tcW w:w="2486" w:type="dxa"/>
                        <w:shd w:val="clear" w:color="auto" w:fill="FFFFFF" w:themeFill="background1"/>
                      </w:tcPr>
                      <w:p>
                        <w:pPr>
                          <w:shd w:val="clear" w:color="auto" w:fill="FFFFFF"/>
                          <w:rPr>
                            <w:color w:val="000000"/>
                            <w:szCs w:val="24"/>
                            <w:lang w:eastAsia="lt-LT"/>
                          </w:rPr>
                        </w:pPr>
                        <w:r>
                          <w:rPr>
                            <w:color w:val="000000"/>
                            <w:szCs w:val="24"/>
                            <w:lang w:eastAsia="lt-LT"/>
                          </w:rPr>
                          <w:t xml:space="preserve">Procesas taikomas tik į esamo tinklų naudotojo vidaus tinklą jungiamoms elektrinėms ir hibridinėms elektrinėms. Tinklų naudotojas informuoja Operatorių apie prijungtą elektrinę. </w:t>
                        </w:r>
                      </w:p>
                      <w:p>
                        <w:pPr>
                          <w:shd w:val="clear" w:color="auto" w:fill="FFFFFF"/>
                          <w:jc w:val="both"/>
                          <w:rPr>
                            <w:color w:val="000000"/>
                            <w:szCs w:val="24"/>
                            <w:lang w:eastAsia="lt-LT"/>
                          </w:rPr>
                        </w:pPr>
                        <w:r>
                          <w:rPr>
                            <w:color w:val="000000"/>
                            <w:szCs w:val="24"/>
                            <w:lang w:eastAsia="lt-LT"/>
                          </w:rPr>
                          <w:t>Vadovaujantis šiuo papunkčiu prijungus elektros įrenginius asmenys veiklą gali vykdyti tapdami gaminančiu vartotoju arba aktyviuoju vartotoju.</w:t>
                        </w:r>
                      </w:p>
                      <w:p>
                        <w:pPr>
                          <w:shd w:val="clear" w:color="auto" w:fill="FFFFFF"/>
                          <w:spacing w:line="225" w:lineRule="atLeast"/>
                          <w:jc w:val="both"/>
                          <w:rPr>
                            <w:color w:val="000000"/>
                            <w:szCs w:val="24"/>
                          </w:rPr>
                        </w:pPr>
                        <w:r>
                          <w:rPr>
                            <w:color w:val="000000"/>
                            <w:szCs w:val="24"/>
                          </w:rPr>
                          <w:t xml:space="preserve">Jei šiame papunktyje nurodytos galios ir Pmax elektrinės prijungiamos tame pačiame prijungimo taške, kuriame jau yra prijungta kita elektrinė (išskyrus, jei prijungiama papildoma elektrinė, neviršijant šiame papunktyje nurodytos bendros galios), šis papunktis netaikomas ir vadovaujamasi nuostatomis dėl įrengtosios, leistinos naudoti, leistinos generuoti galios ir (ar) Pmax didinimo. </w:t>
                        </w:r>
                      </w:p>
                      <w:p>
                        <w:pPr>
                          <w:shd w:val="clear" w:color="auto" w:fill="FFFFFF"/>
                          <w:spacing w:line="225" w:lineRule="atLeast"/>
                          <w:rPr>
                            <w:szCs w:val="24"/>
                          </w:rPr>
                        </w:pPr>
                      </w:p>
                    </w:tc>
                  </w:tr>
                </w:tbl>
                <w:p>
                  <w:pPr>
                    <w:ind w:left="567"/>
                    <w:jc w:val="both"/>
                    <w:rPr>
                      <w:color w:val="000000"/>
                      <w:szCs w:val="24"/>
                      <w:lang w:eastAsia="lt-LT"/>
                    </w:rPr>
                  </w:pPr>
                </w:p>
                <w:p>
                  <w:pPr>
                    <w:rPr>
                      <w:b/>
                      <w:color w:val="000000"/>
                      <w:szCs w:val="24"/>
                      <w:lang w:eastAsia="lt-LT"/>
                    </w:rPr>
                    <w:sectPr>
                      <w:footnotePr>
                        <w:numRestart w:val="eachSect"/>
                      </w:footnotePr>
                      <w:pgSz w:w="16838" w:h="11906" w:orient="landscape" w:code="9"/>
                      <w:pgMar w:top="1276" w:right="993" w:bottom="566" w:left="851" w:header="283" w:footer="283" w:gutter="0"/>
                      <w:cols w:space="1296"/>
                      <w:docGrid w:linePitch="326"/>
                    </w:sectPr>
                  </w:pPr>
                </w:p>
                <w:p>
                  <w:pPr>
                    <w:rPr>
                      <w:b/>
                      <w:color w:val="000000"/>
                      <w:szCs w:val="24"/>
                      <w:lang w:eastAsia="lt-LT"/>
                    </w:rPr>
                  </w:pPr>
                </w:p>
                <w:p>
                  <w:pPr>
                    <w:jc w:val="center"/>
                    <w:rPr>
                      <w:b/>
                      <w:color w:val="000000"/>
                      <w:szCs w:val="24"/>
                      <w:lang w:eastAsia="lt-LT"/>
                    </w:rPr>
                  </w:pPr>
                </w:p>
              </w:sdtContent>
            </w:sdt>
          </w:sdtContent>
        </w:sdt>
        <w:sdt>
          <w:sdtPr>
            <w:alias w:val="skyrius"/>
            <w:tag w:val="part_fab1586b39c245b5b11b75821ccaaa4e"/>
            <w:lock w:val="sdtLocked"/>
            <w:richText/>
          </w:sdtPr>
          <w:sdtContent>
            <w:p>
              <w:pPr>
                <w:jc w:val="center"/>
                <w:rPr>
                  <w:b/>
                  <w:color w:val="000000"/>
                  <w:szCs w:val="24"/>
                  <w:lang w:eastAsia="lt-LT"/>
                </w:rPr>
              </w:pPr>
              <w:sdt>
                <w:sdtPr>
                  <w:alias w:val="Numeris"/>
                  <w:tag w:val="nr_fab1586b39c245b5b11b75821ccaaa4e"/>
                  <w:lock w:val="sdtLocked"/>
                  <w:richText/>
                </w:sdtPr>
                <w:sdtContent>
                  <w:r>
                    <w:rPr>
                      <w:b/>
                      <w:bCs/>
                      <w:color w:val="000000"/>
                      <w:szCs w:val="24"/>
                      <w:lang w:eastAsia="lt-LT"/>
                    </w:rPr>
                    <w:t>III</w:t>
                  </w:r>
                </w:sdtContent>
              </w:sdt>
              <w:r>
                <w:rPr>
                  <w:b/>
                  <w:bCs/>
                  <w:color w:val="000000"/>
                  <w:szCs w:val="24"/>
                  <w:lang w:eastAsia="lt-LT"/>
                </w:rPr>
                <w:t xml:space="preserve"> SKYRIUS</w:t>
              </w:r>
            </w:p>
            <w:p>
              <w:pPr>
                <w:jc w:val="center"/>
                <w:rPr>
                  <w:b/>
                  <w:bCs/>
                  <w:color w:val="000000"/>
                  <w:szCs w:val="24"/>
                  <w:lang w:eastAsia="lt-LT"/>
                </w:rPr>
              </w:pPr>
              <w:sdt>
                <w:sdtPr>
                  <w:alias w:val="Pavadinimas"/>
                  <w:tag w:val="title_fab1586b39c245b5b11b75821ccaaa4e"/>
                  <w:lock w:val="sdtLocked"/>
                  <w:richText/>
                </w:sdtPr>
                <w:sdtContent>
                  <w:r>
                    <w:rPr>
                      <w:b/>
                      <w:bCs/>
                      <w:color w:val="000000"/>
                      <w:szCs w:val="24"/>
                      <w:lang w:eastAsia="lt-LT"/>
                    </w:rPr>
                    <w:t>IŠANKSTINIŲ PRIJUNGIMO SĄLYGŲ IŠDAVIMAS</w:t>
                  </w:r>
                </w:sdtContent>
              </w:sdt>
            </w:p>
            <w:p>
              <w:pPr>
                <w:jc w:val="center"/>
                <w:rPr>
                  <w:color w:val="000000"/>
                  <w:szCs w:val="24"/>
                  <w:lang w:eastAsia="lt-LT"/>
                </w:rPr>
              </w:pPr>
            </w:p>
            <w:sdt>
              <w:sdtPr>
                <w:alias w:val="6 p."/>
                <w:tag w:val="part_20e10ed72b844f3e965330165365203b"/>
                <w:lock w:val="sdtLocked"/>
                <w:richText/>
              </w:sdtPr>
              <w:sdtContent>
                <w:p>
                  <w:pPr>
                    <w:ind w:firstLine="567"/>
                    <w:jc w:val="both"/>
                    <w:rPr>
                      <w:color w:val="000000"/>
                      <w:lang w:eastAsia="lt-LT"/>
                    </w:rPr>
                  </w:pPr>
                  <w:sdt>
                    <w:sdtPr>
                      <w:alias w:val="Numeris"/>
                      <w:tag w:val="nr_20e10ed72b844f3e965330165365203b"/>
                      <w:lock w:val="sdtLocked"/>
                      <w:richText/>
                    </w:sdtPr>
                    <w:sdtContent>
                      <w:r>
                        <w:rPr>
                          <w:bCs/>
                          <w:color w:val="000000"/>
                          <w:lang w:eastAsia="lt-LT"/>
                        </w:rPr>
                        <w:t>6</w:t>
                      </w:r>
                    </w:sdtContent>
                  </w:sdt>
                  <w:r>
                    <w:rPr>
                      <w:bCs/>
                      <w:color w:val="000000"/>
                      <w:lang w:eastAsia="lt-LT"/>
                    </w:rPr>
                    <w:t>.</w:t>
                    <w:tab/>
                  </w:r>
                  <w:r>
                    <w:rPr>
                      <w:color w:val="000000"/>
                      <w:lang w:eastAsia="lt-LT"/>
                    </w:rPr>
                    <w:t>Išankstinės prijungimo sąlygos elektrinių ir kaupimo įrenginių prijungimui prie elektros tinklų suprantamos ir išduodamos taip, kaip yra numatyta Įstatyme, Prijungimo apraše ir Apraše.</w:t>
                  </w:r>
                </w:p>
              </w:sdtContent>
            </w:sdt>
            <w:sdt>
              <w:sdtPr>
                <w:alias w:val="7 p."/>
                <w:tag w:val="part_6c600ee90220423fb7bdd33c18367c5c"/>
                <w:lock w:val="sdtLocked"/>
                <w:richText/>
              </w:sdtPr>
              <w:sdtContent>
                <w:p>
                  <w:pPr>
                    <w:ind w:firstLine="567"/>
                    <w:jc w:val="both"/>
                    <w:rPr>
                      <w:color w:val="000000"/>
                      <w:szCs w:val="24"/>
                      <w:lang w:eastAsia="lt-LT"/>
                    </w:rPr>
                  </w:pPr>
                  <w:sdt>
                    <w:sdtPr>
                      <w:alias w:val="Numeris"/>
                      <w:tag w:val="nr_6c600ee90220423fb7bdd33c18367c5c"/>
                      <w:lock w:val="sdtLocked"/>
                      <w:richText/>
                    </w:sdtPr>
                    <w:sdtContent>
                      <w:r>
                        <w:rPr>
                          <w:bCs/>
                          <w:color w:val="000000"/>
                          <w:szCs w:val="24"/>
                          <w:lang w:eastAsia="lt-LT"/>
                        </w:rPr>
                        <w:t>7</w:t>
                      </w:r>
                    </w:sdtContent>
                  </w:sdt>
                  <w:r>
                    <w:rPr>
                      <w:bCs/>
                      <w:color w:val="000000"/>
                      <w:szCs w:val="24"/>
                      <w:lang w:eastAsia="lt-LT"/>
                    </w:rPr>
                    <w:t>.</w:t>
                    <w:tab/>
                  </w:r>
                  <w:r>
                    <w:rPr>
                      <w:color w:val="000000"/>
                      <w:lang w:eastAsia="lt-LT"/>
                    </w:rPr>
                    <w:t>Tinklų naudotojas, pageidaujantis gauti išankstines prijungimo sąlygas elektrinės prijungimui prie elektros tinklų, pateikia Operatoriui šiuos dokumentus:</w:t>
                  </w:r>
                </w:p>
                <w:sdt>
                  <w:sdtPr>
                    <w:alias w:val="7.1 pp."/>
                    <w:tag w:val="part_8d310fb28fbe43fe8e3c752fd784d7cc"/>
                    <w:lock w:val="sdtLocked"/>
                    <w:richText/>
                  </w:sdtPr>
                  <w:sdtContent>
                    <w:p>
                      <w:pPr>
                        <w:ind w:firstLine="567"/>
                        <w:jc w:val="both"/>
                        <w:rPr>
                          <w:color w:val="000000"/>
                          <w:lang w:eastAsia="lt-LT"/>
                        </w:rPr>
                      </w:pPr>
                      <w:sdt>
                        <w:sdtPr>
                          <w:alias w:val="Numeris"/>
                          <w:tag w:val="nr_8d310fb28fbe43fe8e3c752fd784d7cc"/>
                          <w:lock w:val="sdtLocked"/>
                          <w:richText/>
                        </w:sdtPr>
                        <w:sdtContent>
                          <w:r>
                            <w:rPr>
                              <w:bCs/>
                              <w:color w:val="000000"/>
                              <w:szCs w:val="24"/>
                              <w:lang w:eastAsia="lt-LT"/>
                            </w:rPr>
                            <w:t>7.1</w:t>
                          </w:r>
                        </w:sdtContent>
                      </w:sdt>
                      <w:r>
                        <w:rPr>
                          <w:bCs/>
                          <w:color w:val="000000"/>
                          <w:szCs w:val="24"/>
                          <w:lang w:eastAsia="lt-LT"/>
                        </w:rPr>
                        <w:t>.</w:t>
                        <w:tab/>
                      </w:r>
                      <w:r>
                        <w:rPr>
                          <w:color w:val="000000"/>
                          <w:lang w:eastAsia="lt-LT"/>
                        </w:rPr>
                        <w:t>Operatoriaus nustatytos formos paraišką (formos skelbiamos Operatoriaus interneto svetainėje), kurioje nurodo:</w:t>
                      </w:r>
                    </w:p>
                    <w:sdt>
                      <w:sdtPr>
                        <w:alias w:val="7.1.1 pp."/>
                        <w:tag w:val="part_8196aaf40d1c403cbc956c101e06c9a6"/>
                        <w:lock w:val="sdtLocked"/>
                        <w:richText/>
                      </w:sdtPr>
                      <w:sdtContent>
                        <w:p>
                          <w:pPr>
                            <w:ind w:firstLine="567"/>
                            <w:jc w:val="both"/>
                            <w:rPr>
                              <w:color w:val="000000"/>
                              <w:szCs w:val="24"/>
                              <w:lang w:eastAsia="lt-LT"/>
                            </w:rPr>
                          </w:pPr>
                          <w:sdt>
                            <w:sdtPr>
                              <w:alias w:val="Numeris"/>
                              <w:tag w:val="nr_8196aaf40d1c403cbc956c101e06c9a6"/>
                              <w:lock w:val="sdtLocked"/>
                              <w:richText/>
                            </w:sdtPr>
                            <w:sdtContent>
                              <w:r>
                                <w:rPr>
                                  <w:bCs/>
                                  <w:color w:val="000000"/>
                                  <w:szCs w:val="24"/>
                                  <w:lang w:eastAsia="lt-LT"/>
                                </w:rPr>
                                <w:t>7.1.1</w:t>
                              </w:r>
                            </w:sdtContent>
                          </w:sdt>
                          <w:r>
                            <w:rPr>
                              <w:bCs/>
                              <w:color w:val="000000"/>
                              <w:szCs w:val="24"/>
                              <w:lang w:eastAsia="lt-LT"/>
                            </w:rPr>
                            <w:t>.</w:t>
                            <w:tab/>
                          </w:r>
                          <w:r>
                            <w:rPr>
                              <w:color w:val="000000"/>
                              <w:szCs w:val="24"/>
                              <w:lang w:eastAsia="lt-LT"/>
                            </w:rPr>
                            <w:t xml:space="preserve">numatomos įrengti elektrinės įrengtąją ir leistiną generuoti galią, </w:t>
                          </w:r>
                          <w:r>
                            <w:rPr>
                              <w:color w:val="000000"/>
                            </w:rPr>
                            <w:t xml:space="preserve">didžiausią pajėgumą (Pmax). </w:t>
                          </w:r>
                          <w:r>
                            <w:rPr>
                              <w:szCs w:val="24"/>
                            </w:rPr>
                            <w:t xml:space="preserve">Hibridinės elektrinės atveju </w:t>
                          </w:r>
                          <w:r>
                            <w:rPr>
                              <w:color w:val="000000"/>
                              <w:szCs w:val="24"/>
                              <w:lang w:eastAsia="lt-LT"/>
                            </w:rPr>
                            <w:t xml:space="preserve">– </w:t>
                          </w:r>
                          <w:r>
                            <w:rPr>
                              <w:color w:val="000000"/>
                            </w:rPr>
                            <w:t xml:space="preserve">hibridinės elektrinės bendrą įrengtąją galią, lygią hibridinę elektrinę sudarančių elektrinių ir (ar) energijos kaupimo įrenginių įrengtųjų galių sumai, kiekvienos elektrinės ir energijos kaupimo įrenginių įrengtąją galią, leistiną generuoti galią ir bendrą hibridinės elektrinės didžiausią pajėgumą (Pmax) elektros įrenginių prijungimo prie elektros tinklų taške (toliau </w:t>
                          </w:r>
                          <w:r>
                            <w:rPr>
                              <w:color w:val="000000"/>
                              <w:lang w:eastAsia="lt-LT"/>
                            </w:rPr>
                            <w:t xml:space="preserve">– </w:t>
                          </w:r>
                          <w:r>
                            <w:rPr>
                              <w:color w:val="000000"/>
                            </w:rPr>
                            <w:t xml:space="preserve">prijungimo taškas). Hibridinės elektrinės, </w:t>
                          </w:r>
                          <w:r>
                            <w:rPr>
                              <w:color w:val="000000"/>
                              <w:szCs w:val="24"/>
                              <w:lang w:eastAsia="zh-TW"/>
                            </w:rPr>
                            <w:t xml:space="preserve">kai tame pačiame prijungimo taške į sistemą sujungtos kelios skirtingas atsinaujinančių išteklių energijos rūšis naudojančios elektrinės arba šios elektrinės ir kaupimo įrenginys ar įrenginiai, </w:t>
                          </w:r>
                          <w:r>
                            <w:rPr>
                              <w:color w:val="000000"/>
                            </w:rPr>
                            <w:t xml:space="preserve">atveju taip pat nurodoma bendra leistina naudoti galia prijungimo taške. </w:t>
                          </w:r>
                          <w:r>
                            <w:rPr>
                              <w:color w:val="000000"/>
                              <w:szCs w:val="24"/>
                              <w:lang w:eastAsia="lt-LT"/>
                            </w:rPr>
                            <w:t xml:space="preserve">Kai elektrinėje ar hibridinėje elektrinėje naudojama mišri sinchroninių elektros energijos gamybos ir (ar) kaupimo įrenginių ir elektros energijos gamybos ir (ar) kaupimo įrenginių, veikiančių su keitikliu, kombinacija, didžiausias pajėgumas (Pmax) nurodomas taip, kaip nustatyta Aprašo </w:t>
                          </w:r>
                          <w:r>
                            <w:rPr>
                              <w:color w:val="000000"/>
                              <w:szCs w:val="24"/>
                              <w:lang w:eastAsia="lt-LT" w:bidi="he-IL"/>
                            </w:rPr>
                            <w:t>‎2.25 papunktyje</w:t>
                          </w:r>
                          <w:r>
                            <w:rPr>
                              <w:color w:val="000000"/>
                            </w:rPr>
                            <w:t>;</w:t>
                          </w:r>
                        </w:p>
                      </w:sdtContent>
                    </w:sdt>
                    <w:sdt>
                      <w:sdtPr>
                        <w:alias w:val="7.1.2 pp."/>
                        <w:tag w:val="part_1c49c105cd154c44a44981f67c576eff"/>
                        <w:lock w:val="sdtLocked"/>
                        <w:richText/>
                      </w:sdtPr>
                      <w:sdtContent>
                        <w:p>
                          <w:pPr>
                            <w:ind w:firstLine="567"/>
                            <w:jc w:val="both"/>
                            <w:rPr>
                              <w:color w:val="000000"/>
                              <w:szCs w:val="24"/>
                              <w:lang w:eastAsia="lt-LT"/>
                            </w:rPr>
                          </w:pPr>
                          <w:sdt>
                            <w:sdtPr>
                              <w:alias w:val="Numeris"/>
                              <w:tag w:val="nr_1c49c105cd154c44a44981f67c576eff"/>
                              <w:lock w:val="sdtLocked"/>
                              <w:richText/>
                            </w:sdtPr>
                            <w:sdtContent>
                              <w:r>
                                <w:rPr>
                                  <w:bCs/>
                                  <w:color w:val="000000"/>
                                  <w:szCs w:val="24"/>
                                  <w:lang w:eastAsia="lt-LT"/>
                                </w:rPr>
                                <w:t>7.1.2</w:t>
                              </w:r>
                            </w:sdtContent>
                          </w:sdt>
                          <w:r>
                            <w:rPr>
                              <w:bCs/>
                              <w:color w:val="000000"/>
                              <w:szCs w:val="24"/>
                              <w:lang w:eastAsia="lt-LT"/>
                            </w:rPr>
                            <w:t>.</w:t>
                            <w:tab/>
                          </w:r>
                          <w:r>
                            <w:rPr>
                              <w:color w:val="000000"/>
                              <w:szCs w:val="24"/>
                              <w:lang w:eastAsia="lt-LT"/>
                            </w:rPr>
                            <w:t>hibridinės elektrinės atveju – numatomas įrengti elektrines arba elektrines ir kaupimo įrenginius;</w:t>
                          </w:r>
                        </w:p>
                      </w:sdtContent>
                    </w:sdt>
                    <w:sdt>
                      <w:sdtPr>
                        <w:alias w:val="7.1.3 pp."/>
                        <w:tag w:val="part_70c85ddc6ebd409da4252470e02f85cf"/>
                        <w:lock w:val="sdtLocked"/>
                        <w:richText/>
                      </w:sdtPr>
                      <w:sdtContent>
                        <w:p>
                          <w:pPr>
                            <w:ind w:firstLine="567"/>
                            <w:jc w:val="both"/>
                            <w:rPr>
                              <w:color w:val="000000"/>
                              <w:szCs w:val="24"/>
                              <w:lang w:eastAsia="lt-LT"/>
                            </w:rPr>
                          </w:pPr>
                          <w:sdt>
                            <w:sdtPr>
                              <w:alias w:val="Numeris"/>
                              <w:tag w:val="nr_70c85ddc6ebd409da4252470e02f85cf"/>
                              <w:lock w:val="sdtLocked"/>
                              <w:richText/>
                            </w:sdtPr>
                            <w:sdtContent>
                              <w:r>
                                <w:rPr>
                                  <w:bCs/>
                                  <w:color w:val="000000"/>
                                  <w:szCs w:val="24"/>
                                  <w:lang w:eastAsia="lt-LT"/>
                                </w:rPr>
                                <w:t>7.1.3</w:t>
                              </w:r>
                            </w:sdtContent>
                          </w:sdt>
                          <w:r>
                            <w:rPr>
                              <w:bCs/>
                              <w:color w:val="000000"/>
                              <w:szCs w:val="24"/>
                              <w:lang w:eastAsia="lt-LT"/>
                            </w:rPr>
                            <w:t>.</w:t>
                            <w:tab/>
                          </w:r>
                          <w:r>
                            <w:rPr>
                              <w:color w:val="000000"/>
                              <w:szCs w:val="24"/>
                              <w:lang w:eastAsia="lt-LT"/>
                            </w:rPr>
                            <w:t>numatomos įrengti elektrinės adresą (vietovę);</w:t>
                          </w:r>
                        </w:p>
                      </w:sdtContent>
                    </w:sdt>
                    <w:sdt>
                      <w:sdtPr>
                        <w:alias w:val="7.1.4 pp."/>
                        <w:tag w:val="part_0d3c97b012894ca6bc1bfb9a7d425643"/>
                        <w:lock w:val="sdtLocked"/>
                        <w:richText/>
                      </w:sdtPr>
                      <w:sdtContent>
                        <w:p>
                          <w:pPr>
                            <w:ind w:firstLine="567"/>
                            <w:jc w:val="both"/>
                            <w:rPr>
                              <w:color w:val="000000"/>
                              <w:szCs w:val="24"/>
                              <w:lang w:eastAsia="lt-LT"/>
                            </w:rPr>
                          </w:pPr>
                          <w:sdt>
                            <w:sdtPr>
                              <w:alias w:val="Numeris"/>
                              <w:tag w:val="nr_0d3c97b012894ca6bc1bfb9a7d425643"/>
                              <w:lock w:val="sdtLocked"/>
                              <w:richText/>
                            </w:sdtPr>
                            <w:sdtContent>
                              <w:r>
                                <w:rPr>
                                  <w:bCs/>
                                  <w:color w:val="000000"/>
                                  <w:szCs w:val="24"/>
                                  <w:lang w:eastAsia="lt-LT"/>
                                </w:rPr>
                                <w:t>7.1.4</w:t>
                              </w:r>
                            </w:sdtContent>
                          </w:sdt>
                          <w:r>
                            <w:rPr>
                              <w:bCs/>
                              <w:color w:val="000000"/>
                              <w:szCs w:val="24"/>
                              <w:lang w:eastAsia="lt-LT"/>
                            </w:rPr>
                            <w:t>.</w:t>
                            <w:tab/>
                          </w:r>
                          <w:r>
                            <w:rPr>
                              <w:color w:val="000000"/>
                              <w:szCs w:val="24"/>
                              <w:lang w:eastAsia="lt-LT"/>
                            </w:rPr>
                            <w:t xml:space="preserve"> numatomos įrengti elektrinės energijos išteklių rūšį. Hibridinės elektrinės atveju – kiekvienos iš elektrinių energijos išteklių rūšį;</w:t>
                          </w:r>
                        </w:p>
                      </w:sdtContent>
                    </w:sdt>
                    <w:sdt>
                      <w:sdtPr>
                        <w:alias w:val="7.1.5 pp."/>
                        <w:tag w:val="part_132eec07291e4d2b869a0cdd1522e241"/>
                        <w:lock w:val="sdtLocked"/>
                        <w:richText/>
                      </w:sdtPr>
                      <w:sdtContent>
                        <w:p>
                          <w:pPr>
                            <w:ind w:firstLine="567"/>
                            <w:jc w:val="both"/>
                            <w:rPr>
                              <w:color w:val="000000"/>
                              <w:lang w:eastAsia="lt-LT"/>
                            </w:rPr>
                          </w:pPr>
                          <w:sdt>
                            <w:sdtPr>
                              <w:alias w:val="Numeris"/>
                              <w:tag w:val="nr_132eec07291e4d2b869a0cdd1522e241"/>
                              <w:lock w:val="sdtLocked"/>
                              <w:richText/>
                            </w:sdtPr>
                            <w:sdtContent>
                              <w:r>
                                <w:rPr>
                                  <w:bCs/>
                                  <w:color w:val="000000"/>
                                  <w:lang w:eastAsia="lt-LT"/>
                                </w:rPr>
                                <w:t>7.1.5</w:t>
                              </w:r>
                            </w:sdtContent>
                          </w:sdt>
                          <w:r>
                            <w:rPr>
                              <w:bCs/>
                              <w:color w:val="000000"/>
                              <w:lang w:eastAsia="lt-LT"/>
                            </w:rPr>
                            <w:t>.</w:t>
                            <w:tab/>
                          </w:r>
                          <w:r>
                            <w:rPr>
                              <w:color w:val="000000"/>
                              <w:lang w:eastAsia="lt-LT"/>
                            </w:rPr>
                            <w:t>informaciją, ar elektrinę pageidaujama statyti pagal bendruosius teisės aktų reikalavimus, ar ketinant pasinaudoti skatinimo priemonėmis (nurodyti, kokiomis);</w:t>
                          </w:r>
                        </w:p>
                      </w:sdtContent>
                    </w:sdt>
                    <w:sdt>
                      <w:sdtPr>
                        <w:alias w:val="7.1.6 pp."/>
                        <w:tag w:val="part_6238fe5388bc4ae3ac68a2d9be6c7e3a"/>
                        <w:lock w:val="sdtLocked"/>
                        <w:richText/>
                      </w:sdtPr>
                      <w:sdtContent>
                        <w:p>
                          <w:pPr>
                            <w:ind w:firstLine="567"/>
                            <w:jc w:val="both"/>
                            <w:rPr>
                              <w:color w:val="000000"/>
                              <w:szCs w:val="24"/>
                              <w:lang w:eastAsia="lt-LT"/>
                            </w:rPr>
                          </w:pPr>
                          <w:sdt>
                            <w:sdtPr>
                              <w:alias w:val="Numeris"/>
                              <w:tag w:val="nr_6238fe5388bc4ae3ac68a2d9be6c7e3a"/>
                              <w:lock w:val="sdtLocked"/>
                              <w:richText/>
                            </w:sdtPr>
                            <w:sdtContent>
                              <w:r>
                                <w:rPr>
                                  <w:bCs/>
                                  <w:color w:val="000000"/>
                                  <w:szCs w:val="24"/>
                                  <w:lang w:eastAsia="lt-LT"/>
                                </w:rPr>
                                <w:t>7.1.6</w:t>
                              </w:r>
                            </w:sdtContent>
                          </w:sdt>
                          <w:r>
                            <w:rPr>
                              <w:bCs/>
                              <w:color w:val="000000"/>
                              <w:szCs w:val="24"/>
                              <w:lang w:eastAsia="lt-LT"/>
                            </w:rPr>
                            <w:t>.</w:t>
                            <w:tab/>
                          </w:r>
                          <w:r>
                            <w:rPr>
                              <w:color w:val="000000"/>
                              <w:lang w:eastAsia="zh-TW"/>
                            </w:rPr>
                            <w:t xml:space="preserve"> </w:t>
                          </w:r>
                          <w:r>
                            <w:rPr>
                              <w:color w:val="000000"/>
                              <w:lang w:eastAsia="lt-LT"/>
                            </w:rPr>
                            <w:t>informaciją, prie kurių iš Elektros energetikos įstatymo 39 straipsnio 2</w:t>
                          </w:r>
                          <w:r>
                            <w:rPr>
                              <w:color w:val="000000"/>
                              <w:vertAlign w:val="superscript"/>
                              <w:lang w:eastAsia="lt-LT"/>
                            </w:rPr>
                            <w:t>1</w:t>
                          </w:r>
                          <w:r>
                            <w:rPr>
                              <w:color w:val="000000"/>
                              <w:lang w:eastAsia="lt-LT"/>
                            </w:rPr>
                            <w:t xml:space="preserve"> dalyje nurodytų tinklų naudotojų priskiriamas prašymą teikiantis asmuo;</w:t>
                          </w:r>
                        </w:p>
                      </w:sdtContent>
                    </w:sdt>
                    <w:sdt>
                      <w:sdtPr>
                        <w:alias w:val="7.1.7 pp."/>
                        <w:tag w:val="part_71d1dad5aa984d42917b4c21519e94be"/>
                        <w:lock w:val="sdtLocked"/>
                        <w:richText/>
                      </w:sdtPr>
                      <w:sdtContent>
                        <w:p>
                          <w:pPr>
                            <w:ind w:firstLine="567"/>
                            <w:jc w:val="both"/>
                            <w:rPr>
                              <w:color w:val="000000"/>
                              <w:szCs w:val="24"/>
                              <w:lang w:eastAsia="lt-LT"/>
                            </w:rPr>
                          </w:pPr>
                          <w:sdt>
                            <w:sdtPr>
                              <w:alias w:val="Numeris"/>
                              <w:tag w:val="nr_71d1dad5aa984d42917b4c21519e94be"/>
                              <w:lock w:val="sdtLocked"/>
                              <w:richText/>
                            </w:sdtPr>
                            <w:sdtContent>
                              <w:r>
                                <w:rPr>
                                  <w:bCs/>
                                  <w:color w:val="000000"/>
                                  <w:szCs w:val="24"/>
                                  <w:lang w:eastAsia="lt-LT"/>
                                </w:rPr>
                                <w:t>7.1.7</w:t>
                              </w:r>
                            </w:sdtContent>
                          </w:sdt>
                          <w:r>
                            <w:rPr>
                              <w:bCs/>
                              <w:color w:val="000000"/>
                              <w:szCs w:val="24"/>
                              <w:lang w:eastAsia="lt-LT"/>
                            </w:rPr>
                            <w:t>.</w:t>
                            <w:tab/>
                          </w:r>
                          <w:r>
                            <w:rPr>
                              <w:color w:val="000000"/>
                              <w:szCs w:val="24"/>
                              <w:lang w:eastAsia="lt-LT"/>
                            </w:rPr>
                            <w:t xml:space="preserve">numatomą vykdyti veiklą (pavyzdžiui, modernizuoti elektrinę, įrengti nutolusią elektrinę, kai numatoma vykdyti veiklą </w:t>
                          </w:r>
                          <w:r>
                            <w:rPr>
                              <w:color w:val="000000"/>
                              <w:lang w:eastAsia="lt-LT"/>
                            </w:rPr>
                            <w:t>Įstatymo 20</w:t>
                          </w:r>
                          <w:r>
                            <w:rPr>
                              <w:color w:val="000000"/>
                              <w:vertAlign w:val="superscript"/>
                              <w:lang w:eastAsia="lt-LT"/>
                            </w:rPr>
                            <w:t xml:space="preserve">1 </w:t>
                          </w:r>
                          <w:r>
                            <w:rPr>
                              <w:color w:val="000000"/>
                              <w:lang w:eastAsia="lt-LT"/>
                            </w:rPr>
                            <w:t>straipsnio 8 dalyje nurodytomis sąlygomis (elektros energijos gamyba ir elektros energiją gaminančių vartotojų ir (ar) asmenų, siekiančių tapti elektros energiją gaminančiais vartotojais, elektros energijos gamybos įrenginių eksploatavimas</w:t>
                          </w:r>
                          <w:r>
                            <w:rPr>
                              <w:color w:val="000000"/>
                              <w:szCs w:val="24"/>
                              <w:lang w:eastAsia="lt-LT"/>
                            </w:rPr>
                            <w:t>);</w:t>
                          </w:r>
                        </w:p>
                      </w:sdtContent>
                    </w:sdt>
                    <w:sdt>
                      <w:sdtPr>
                        <w:alias w:val="7.1.8 pp."/>
                        <w:tag w:val="part_ceae77853a1447eab8f23eabdad36a80"/>
                        <w:lock w:val="sdtLocked"/>
                        <w:richText/>
                      </w:sdtPr>
                      <w:sdtContent>
                        <w:p>
                          <w:pPr>
                            <w:ind w:firstLine="567"/>
                            <w:jc w:val="both"/>
                            <w:rPr>
                              <w:color w:val="000000"/>
                              <w:szCs w:val="24"/>
                              <w:lang w:eastAsia="lt-LT"/>
                            </w:rPr>
                          </w:pPr>
                          <w:sdt>
                            <w:sdtPr>
                              <w:alias w:val="Numeris"/>
                              <w:tag w:val="nr_ceae77853a1447eab8f23eabdad36a80"/>
                              <w:lock w:val="sdtLocked"/>
                              <w:richText/>
                            </w:sdtPr>
                            <w:sdtContent>
                              <w:r>
                                <w:rPr>
                                  <w:bCs/>
                                  <w:color w:val="000000"/>
                                  <w:szCs w:val="24"/>
                                  <w:lang w:eastAsia="lt-LT"/>
                                </w:rPr>
                                <w:t>7.1.8</w:t>
                              </w:r>
                            </w:sdtContent>
                          </w:sdt>
                          <w:r>
                            <w:rPr>
                              <w:bCs/>
                              <w:color w:val="000000"/>
                              <w:szCs w:val="24"/>
                              <w:lang w:eastAsia="lt-LT"/>
                            </w:rPr>
                            <w:t>.</w:t>
                            <w:tab/>
                          </w:r>
                          <w:r>
                            <w:rPr>
                              <w:color w:val="000000"/>
                              <w:szCs w:val="24"/>
                              <w:lang w:eastAsia="lt-LT"/>
                            </w:rPr>
                            <w:t>informaciją, ar tinklų naudotojas sutinka dėl:</w:t>
                          </w:r>
                        </w:p>
                        <w:sdt>
                          <w:sdtPr>
                            <w:alias w:val="7.1.8.1 pp."/>
                            <w:tag w:val="part_82f9a27fdee048bd8d08ce4bcc00bcd3"/>
                            <w:lock w:val="sdtLocked"/>
                            <w:richText/>
                          </w:sdtPr>
                          <w:sdtContent>
                            <w:p>
                              <w:pPr>
                                <w:ind w:firstLine="567"/>
                                <w:jc w:val="both"/>
                                <w:rPr>
                                  <w:color w:val="000000"/>
                                  <w:szCs w:val="24"/>
                                  <w:lang w:eastAsia="lt-LT"/>
                                </w:rPr>
                              </w:pPr>
                              <w:sdt>
                                <w:sdtPr>
                                  <w:alias w:val="Numeris"/>
                                  <w:tag w:val="nr_82f9a27fdee048bd8d08ce4bcc00bcd3"/>
                                  <w:lock w:val="sdtLocked"/>
                                  <w:richText/>
                                </w:sdtPr>
                                <w:sdtContent>
                                  <w:r>
                                    <w:rPr>
                                      <w:bCs/>
                                      <w:color w:val="000000"/>
                                      <w:szCs w:val="24"/>
                                      <w:lang w:eastAsia="lt-LT"/>
                                    </w:rPr>
                                    <w:t>7.1.8.1</w:t>
                                  </w:r>
                                </w:sdtContent>
                              </w:sdt>
                              <w:r>
                                <w:rPr>
                                  <w:bCs/>
                                  <w:color w:val="000000"/>
                                  <w:szCs w:val="24"/>
                                  <w:lang w:eastAsia="lt-LT"/>
                                </w:rPr>
                                <w:t>.</w:t>
                                <w:tab/>
                              </w:r>
                              <w:r>
                                <w:rPr>
                                  <w:color w:val="000000"/>
                                  <w:szCs w:val="24"/>
                                  <w:lang w:eastAsia="lt-LT"/>
                                </w:rPr>
                                <w:t xml:space="preserve">leistinos generuoti galios ribojimų, susijusių su </w:t>
                              </w:r>
                              <w:r>
                                <w:rPr>
                                  <w:color w:val="000000"/>
                                  <w:lang w:eastAsia="lt-LT"/>
                                </w:rPr>
                                <w:t xml:space="preserve">skirstomųjų elektros tinklų techninio pralaidumo galimybėmis (Aprašo </w:t>
                              </w:r>
                              <w:r>
                                <w:rPr>
                                  <w:color w:val="000000"/>
                                  <w:lang w:eastAsia="lt-LT" w:bidi="he-IL"/>
                                </w:rPr>
                                <w:t>‎78 punkte nurodyt</w:t>
                              </w:r>
                              <w:r>
                                <w:rPr>
                                  <w:color w:val="000000"/>
                                  <w:lang w:eastAsia="lt-LT"/>
                                </w:rPr>
                                <w:t>ų ribojimų)</w:t>
                              </w:r>
                              <w:r>
                                <w:rPr>
                                  <w:color w:val="000000"/>
                                  <w:szCs w:val="24"/>
                                  <w:lang w:eastAsia="lt-LT"/>
                                </w:rPr>
                                <w:t>;</w:t>
                              </w:r>
                            </w:p>
                          </w:sdtContent>
                        </w:sdt>
                        <w:sdt>
                          <w:sdtPr>
                            <w:alias w:val="7.1.8.2 pp."/>
                            <w:tag w:val="part_7b8a7cb906fc456896f47f84fed3b8ec"/>
                            <w:lock w:val="sdtLocked"/>
                            <w:richText/>
                          </w:sdtPr>
                          <w:sdtContent>
                            <w:p>
                              <w:pPr>
                                <w:ind w:firstLine="567"/>
                                <w:jc w:val="both"/>
                                <w:rPr>
                                  <w:color w:val="000000"/>
                                  <w:szCs w:val="24"/>
                                  <w:lang w:eastAsia="lt-LT"/>
                                </w:rPr>
                              </w:pPr>
                              <w:sdt>
                                <w:sdtPr>
                                  <w:alias w:val="Numeris"/>
                                  <w:tag w:val="nr_7b8a7cb906fc456896f47f84fed3b8ec"/>
                                  <w:lock w:val="sdtLocked"/>
                                  <w:richText/>
                                </w:sdtPr>
                                <w:sdtContent>
                                  <w:r>
                                    <w:rPr>
                                      <w:bCs/>
                                      <w:color w:val="000000"/>
                                      <w:szCs w:val="24"/>
                                      <w:lang w:eastAsia="lt-LT"/>
                                    </w:rPr>
                                    <w:t>7.1.8.2</w:t>
                                  </w:r>
                                </w:sdtContent>
                              </w:sdt>
                              <w:r>
                                <w:rPr>
                                  <w:bCs/>
                                  <w:color w:val="000000"/>
                                  <w:szCs w:val="24"/>
                                  <w:lang w:eastAsia="lt-LT"/>
                                </w:rPr>
                                <w:t>.</w:t>
                                <w:tab/>
                              </w:r>
                              <w:r>
                                <w:rPr>
                                  <w:color w:val="000000"/>
                                  <w:lang w:eastAsia="lt-LT"/>
                                </w:rPr>
                                <w:t xml:space="preserve">leistinos generuoti galios ribojimų </w:t>
                              </w:r>
                              <w:r>
                                <w:rPr>
                                  <w:color w:val="000000"/>
                                  <w:lang w:eastAsia="zh-TW"/>
                                </w:rPr>
                                <w:t>dėl elektros energetikos sistemos balanso (toliau – sistemos balansas)</w:t>
                              </w:r>
                              <w:r>
                                <w:rPr>
                                  <w:color w:val="000000"/>
                                  <w:lang w:eastAsia="lt-LT"/>
                                </w:rPr>
                                <w:t>;</w:t>
                              </w:r>
                            </w:p>
                          </w:sdtContent>
                        </w:sdt>
                        <w:sdt>
                          <w:sdtPr>
                            <w:alias w:val="7.1.8.3 pp."/>
                            <w:tag w:val="part_faa3e82e3d3d4ffeaffd9d2919272011"/>
                            <w:lock w:val="sdtLocked"/>
                            <w:richText/>
                          </w:sdtPr>
                          <w:sdtContent>
                            <w:p>
                              <w:pPr>
                                <w:ind w:firstLine="567"/>
                                <w:jc w:val="both"/>
                                <w:rPr>
                                  <w:color w:val="000000"/>
                                  <w:szCs w:val="24"/>
                                  <w:lang w:eastAsia="lt-LT"/>
                                </w:rPr>
                              </w:pPr>
                              <w:sdt>
                                <w:sdtPr>
                                  <w:alias w:val="Numeris"/>
                                  <w:tag w:val="nr_faa3e82e3d3d4ffeaffd9d2919272011"/>
                                  <w:lock w:val="sdtLocked"/>
                                  <w:richText/>
                                </w:sdtPr>
                                <w:sdtContent>
                                  <w:r>
                                    <w:rPr>
                                      <w:bCs/>
                                      <w:color w:val="000000"/>
                                      <w:szCs w:val="24"/>
                                      <w:lang w:eastAsia="lt-LT"/>
                                    </w:rPr>
                                    <w:t>7.1.8.3</w:t>
                                  </w:r>
                                </w:sdtContent>
                              </w:sdt>
                              <w:r>
                                <w:rPr>
                                  <w:bCs/>
                                  <w:color w:val="000000"/>
                                  <w:szCs w:val="24"/>
                                  <w:lang w:eastAsia="lt-LT"/>
                                </w:rPr>
                                <w:t>.</w:t>
                                <w:tab/>
                              </w:r>
                              <w:r>
                                <w:rPr>
                                  <w:color w:val="000000"/>
                                  <w:lang w:eastAsia="lt-LT"/>
                                </w:rPr>
                                <w:t>leistinos generuoti galios ribojimų, susijusių su perdavimo elektros tinklų techninio pralaidumo galimybėmis;</w:t>
                              </w:r>
                            </w:p>
                          </w:sdtContent>
                        </w:sdt>
                      </w:sdtContent>
                    </w:sdt>
                    <w:sdt>
                      <w:sdtPr>
                        <w:alias w:val="7.1.9 pp."/>
                        <w:tag w:val="part_c49c084dffb640e184bd78135af017fa"/>
                        <w:lock w:val="sdtLocked"/>
                        <w:richText/>
                      </w:sdtPr>
                      <w:sdtContent>
                        <w:p>
                          <w:pPr>
                            <w:ind w:firstLine="567"/>
                            <w:jc w:val="both"/>
                            <w:rPr>
                              <w:color w:val="000000"/>
                              <w:szCs w:val="24"/>
                              <w:lang w:eastAsia="lt-LT"/>
                            </w:rPr>
                          </w:pPr>
                          <w:sdt>
                            <w:sdtPr>
                              <w:alias w:val="Numeris"/>
                              <w:tag w:val="nr_c49c084dffb640e184bd78135af017fa"/>
                              <w:lock w:val="sdtLocked"/>
                              <w:richText/>
                            </w:sdtPr>
                            <w:sdtContent>
                              <w:r>
                                <w:rPr>
                                  <w:bCs/>
                                  <w:color w:val="000000"/>
                                  <w:szCs w:val="24"/>
                                  <w:lang w:eastAsia="lt-LT"/>
                                </w:rPr>
                                <w:t>7.1.9</w:t>
                              </w:r>
                            </w:sdtContent>
                          </w:sdt>
                          <w:r>
                            <w:rPr>
                              <w:bCs/>
                              <w:color w:val="000000"/>
                              <w:szCs w:val="24"/>
                              <w:lang w:eastAsia="lt-LT"/>
                            </w:rPr>
                            <w:t>.</w:t>
                            <w:tab/>
                          </w:r>
                          <w:r>
                            <w:rPr>
                              <w:color w:val="000000"/>
                              <w:lang w:eastAsia="lt-LT"/>
                            </w:rPr>
                            <w:t xml:space="preserve">įsipareigojimą riboti leistiną generuoti galią, atsižvelgiant į valdančiosios elektrinės ar valdančiojo kaupimo įrenginio leistiną generuoti galią, kai Apraše nurodytomis sąlygomis </w:t>
                          </w:r>
                          <w:r>
                            <w:rPr>
                              <w:color w:val="000000"/>
                              <w:lang w:eastAsia="zh-TW"/>
                            </w:rPr>
                            <w:t xml:space="preserve">elektrinė ar kaupimo įrenginys prijungiami viename taške (komutaciniame punkte, tos pačios transformatorių pastotės vidutinės įtampos šynose, toje pačioje transformatorinėje, tame pačiame apskaitos skyde), kuris nėra vidaus tinkle, kaip ir jau prijungta ar prijungiama prie elektros tinklų  </w:t>
                          </w:r>
                          <w:r>
                            <w:rPr>
                              <w:lang w:eastAsia="lt-LT"/>
                            </w:rPr>
                            <w:t>sausumos teritorijoje elektrinė ar kaupimo įrenginys</w:t>
                          </w:r>
                          <w:r>
                            <w:rPr>
                              <w:color w:val="000000"/>
                              <w:lang w:eastAsia="zh-TW"/>
                            </w:rPr>
                            <w:t>, ir jų kiekvienos (kiekvieno) didžiausias pajėgumas (Pmax) (inverterių galia) didesnis nei 100 kW. Šis papunktis netaikomas hibridinėms elektrinėms;</w:t>
                          </w:r>
                        </w:p>
                      </w:sdtContent>
                    </w:sdt>
                    <w:sdt>
                      <w:sdtPr>
                        <w:alias w:val="7.1.10 pp."/>
                        <w:tag w:val="part_9293ed23887e49938dcc343e166e13ee"/>
                        <w:lock w:val="sdtLocked"/>
                        <w:richText/>
                      </w:sdtPr>
                      <w:sdtContent>
                        <w:p>
                          <w:pPr>
                            <w:ind w:firstLine="567"/>
                            <w:jc w:val="both"/>
                            <w:rPr>
                              <w:color w:val="000000"/>
                              <w:szCs w:val="24"/>
                              <w:lang w:eastAsia="lt-LT"/>
                            </w:rPr>
                          </w:pPr>
                          <w:sdt>
                            <w:sdtPr>
                              <w:alias w:val="Numeris"/>
                              <w:tag w:val="nr_9293ed23887e49938dcc343e166e13ee"/>
                              <w:lock w:val="sdtLocked"/>
                              <w:richText/>
                            </w:sdtPr>
                            <w:sdtContent>
                              <w:r>
                                <w:rPr>
                                  <w:bCs/>
                                  <w:color w:val="000000"/>
                                  <w:szCs w:val="24"/>
                                  <w:lang w:eastAsia="lt-LT"/>
                                </w:rPr>
                                <w:t>7.1.10</w:t>
                              </w:r>
                            </w:sdtContent>
                          </w:sdt>
                          <w:r>
                            <w:rPr>
                              <w:bCs/>
                              <w:color w:val="000000"/>
                              <w:szCs w:val="24"/>
                              <w:lang w:eastAsia="lt-LT"/>
                            </w:rPr>
                            <w:t>.</w:t>
                            <w:tab/>
                          </w:r>
                          <w:r>
                            <w:rPr>
                              <w:color w:val="000000"/>
                              <w:szCs w:val="24"/>
                              <w:lang w:eastAsia="lt-LT"/>
                            </w:rPr>
                            <w:t>kai prijungiama hibridinė elektrinė arba elektrinė ir kaupimo įrenginys tame pačiame prijungimo taške, – kaupimo įrenginio cheminė sudėtis;</w:t>
                          </w:r>
                        </w:p>
                      </w:sdtContent>
                    </w:sdt>
                  </w:sdtContent>
                </w:sdt>
                <w:sdt>
                  <w:sdtPr>
                    <w:alias w:val="7.2 pp."/>
                    <w:tag w:val="part_7617d5e23a9749d69834150928043777"/>
                    <w:lock w:val="sdtLocked"/>
                    <w:richText/>
                  </w:sdtPr>
                  <w:sdtContent>
                    <w:p>
                      <w:pPr>
                        <w:ind w:firstLine="567"/>
                        <w:jc w:val="both"/>
                        <w:rPr>
                          <w:color w:val="000000"/>
                          <w:lang w:eastAsia="lt-LT"/>
                        </w:rPr>
                      </w:pPr>
                      <w:sdt>
                        <w:sdtPr>
                          <w:alias w:val="Numeris"/>
                          <w:tag w:val="nr_7617d5e23a9749d69834150928043777"/>
                          <w:lock w:val="sdtLocked"/>
                          <w:richText/>
                        </w:sdtPr>
                        <w:sdtContent>
                          <w:r>
                            <w:rPr>
                              <w:bCs/>
                              <w:color w:val="000000"/>
                              <w:szCs w:val="24"/>
                              <w:lang w:eastAsia="lt-LT"/>
                            </w:rPr>
                            <w:t>7.2</w:t>
                          </w:r>
                        </w:sdtContent>
                      </w:sdt>
                      <w:r>
                        <w:rPr>
                          <w:bCs/>
                          <w:color w:val="000000"/>
                          <w:szCs w:val="24"/>
                          <w:lang w:eastAsia="lt-LT"/>
                        </w:rPr>
                        <w:t>.</w:t>
                        <w:tab/>
                      </w:r>
                      <w:r>
                        <w:rPr>
                          <w:color w:val="000000"/>
                          <w:lang w:eastAsia="lt-LT"/>
                        </w:rPr>
                        <w:t>nekilnojamojo turto (žemės sklypo ar statinio), kuriame planuojama statyti elektrinę, nuosavybės teisę ar kitus teisėto valdymo pagrindus (nuomos, panaudos ar kitą sutartį) įrodančius dokumentus (jei nekilnojamąjį turtą nuosavybės teise ar kitais teisėtais pagrindais valdo tinklų naudotojas). Nuosavybės teisė ar kito teisėto valdymo teisės turi būti įregistruotos viešame registre, išskyrus ne ilgesniam nei vienerių metų terminui sudarytas nuomos ir panaudos sutartis, teisės aktų nustatyta tvarka. Operatorius patikrina nuosavybės ar kito teisėto valdymo teisės registravimo faktą viešame registre;</w:t>
                      </w:r>
                    </w:p>
                  </w:sdtContent>
                </w:sdt>
                <w:sdt>
                  <w:sdtPr>
                    <w:alias w:val="7.3 pp."/>
                    <w:tag w:val="part_fa690c1ab0344a4b86a5be9d57522995"/>
                    <w:lock w:val="sdtLocked"/>
                    <w:richText/>
                  </w:sdtPr>
                  <w:sdtContent>
                    <w:p>
                      <w:pPr>
                        <w:ind w:firstLine="567"/>
                        <w:jc w:val="both"/>
                        <w:rPr>
                          <w:color w:val="000000"/>
                          <w:lang w:eastAsia="lt-LT"/>
                        </w:rPr>
                      </w:pPr>
                      <w:sdt>
                        <w:sdtPr>
                          <w:alias w:val="Numeris"/>
                          <w:tag w:val="nr_fa690c1ab0344a4b86a5be9d57522995"/>
                          <w:lock w:val="sdtLocked"/>
                          <w:richText/>
                        </w:sdtPr>
                        <w:sdtContent>
                          <w:r>
                            <w:rPr>
                              <w:bCs/>
                              <w:color w:val="000000"/>
                              <w:szCs w:val="24"/>
                              <w:lang w:eastAsia="lt-LT"/>
                            </w:rPr>
                            <w:t>7.3</w:t>
                          </w:r>
                        </w:sdtContent>
                      </w:sdt>
                      <w:r>
                        <w:rPr>
                          <w:bCs/>
                          <w:color w:val="000000"/>
                          <w:szCs w:val="24"/>
                          <w:lang w:eastAsia="lt-LT"/>
                        </w:rPr>
                        <w:t>.</w:t>
                        <w:tab/>
                      </w:r>
                      <w:r>
                        <w:rPr>
                          <w:color w:val="000000"/>
                          <w:lang w:eastAsia="lt-LT"/>
                        </w:rPr>
                        <w:t xml:space="preserve">žemės sklypo savininko, kuriame planuojama statyti elektrinę, sutikimą dėl elektrinės statybos, jei elektrinę ketinama statyti žemės sklype, kurio tinklų naudotojas nevaldo nuosavybės teise ar kitais teisėtais pagrindais. Šiuo atveju Aprašo </w:t>
                      </w:r>
                      <w:r>
                        <w:rPr>
                          <w:color w:val="000000"/>
                          <w:lang w:eastAsia="lt-LT" w:bidi="he-IL"/>
                        </w:rPr>
                        <w:t xml:space="preserve">‎7.2 papunktyje nurodytas reikalavimas netaikomas. Operatorius patikrina sutikime nurodyto </w:t>
                      </w:r>
                      <w:r>
                        <w:rPr>
                          <w:color w:val="000000"/>
                          <w:lang w:eastAsia="lt-LT"/>
                        </w:rPr>
                        <w:t xml:space="preserve">žemės sklypo savininko nuosavybės teisės registravimo faktą viešame registre; </w:t>
                      </w:r>
                    </w:p>
                  </w:sdtContent>
                </w:sdt>
                <w:sdt>
                  <w:sdtPr>
                    <w:alias w:val="7.4 pp."/>
                    <w:tag w:val="part_441ada0119a343b5b15aee247a1b1ef8"/>
                    <w:lock w:val="sdtLocked"/>
                    <w:richText/>
                  </w:sdtPr>
                  <w:sdtContent>
                    <w:p>
                      <w:pPr>
                        <w:ind w:firstLine="567"/>
                        <w:jc w:val="both"/>
                        <w:rPr>
                          <w:color w:val="000000"/>
                          <w:lang w:eastAsia="lt-LT"/>
                        </w:rPr>
                      </w:pPr>
                      <w:sdt>
                        <w:sdtPr>
                          <w:alias w:val="Numeris"/>
                          <w:tag w:val="nr_441ada0119a343b5b15aee247a1b1ef8"/>
                          <w:lock w:val="sdtLocked"/>
                          <w:richText/>
                        </w:sdtPr>
                        <w:sdtContent>
                          <w:r>
                            <w:rPr>
                              <w:bCs/>
                              <w:color w:val="000000"/>
                              <w:szCs w:val="24"/>
                              <w:lang w:eastAsia="lt-LT"/>
                            </w:rPr>
                            <w:t>7.4</w:t>
                          </w:r>
                        </w:sdtContent>
                      </w:sdt>
                      <w:r>
                        <w:rPr>
                          <w:bCs/>
                          <w:color w:val="000000"/>
                          <w:szCs w:val="24"/>
                          <w:lang w:eastAsia="lt-LT"/>
                        </w:rPr>
                        <w:t>.</w:t>
                        <w:tab/>
                      </w:r>
                      <w:r>
                        <w:rPr>
                          <w:color w:val="000000"/>
                          <w:lang w:eastAsia="lt-LT"/>
                        </w:rPr>
                        <w:t>įgaliojimą atstovauti tinklų naudotojui (jei paraišką pateikia tinklų naudotojo (juridinio ar fizinio asmens) atstovas);</w:t>
                      </w:r>
                    </w:p>
                  </w:sdtContent>
                </w:sdt>
                <w:sdt>
                  <w:sdtPr>
                    <w:alias w:val="7.5 pp."/>
                    <w:tag w:val="part_acdfb1d8c87b406883c78423f240d990"/>
                    <w:lock w:val="sdtLocked"/>
                    <w:richText/>
                  </w:sdtPr>
                  <w:sdtContent>
                    <w:p>
                      <w:pPr>
                        <w:ind w:firstLine="567"/>
                        <w:jc w:val="both"/>
                        <w:rPr>
                          <w:color w:val="000000"/>
                          <w:lang w:eastAsia="lt-LT"/>
                        </w:rPr>
                      </w:pPr>
                      <w:sdt>
                        <w:sdtPr>
                          <w:alias w:val="Numeris"/>
                          <w:tag w:val="nr_acdfb1d8c87b406883c78423f240d990"/>
                          <w:lock w:val="sdtLocked"/>
                          <w:richText/>
                        </w:sdtPr>
                        <w:sdtContent>
                          <w:r>
                            <w:rPr>
                              <w:bCs/>
                              <w:color w:val="000000"/>
                              <w:szCs w:val="24"/>
                              <w:lang w:eastAsia="lt-LT"/>
                            </w:rPr>
                            <w:t>7.5</w:t>
                          </w:r>
                        </w:sdtContent>
                      </w:sdt>
                      <w:r>
                        <w:rPr>
                          <w:bCs/>
                          <w:color w:val="000000"/>
                          <w:szCs w:val="24"/>
                          <w:lang w:eastAsia="lt-LT"/>
                        </w:rPr>
                        <w:t>.</w:t>
                        <w:tab/>
                      </w:r>
                      <w:r>
                        <w:t>jungtinės veiklos sutartį, jei tinklų naudotojas yra jungtinės veiklos sutarties pagrindu veikiantys jungtinės veiklos partneriai</w:t>
                      </w:r>
                      <w:r>
                        <w:rPr>
                          <w:color w:val="000000"/>
                          <w:lang w:eastAsia="lt-LT"/>
                        </w:rPr>
                        <w:t>.</w:t>
                      </w:r>
                    </w:p>
                  </w:sdtContent>
                </w:sdt>
              </w:sdtContent>
            </w:sdt>
            <w:sdt>
              <w:sdtPr>
                <w:alias w:val="8 p."/>
                <w:tag w:val="part_24bde83e0b634c5d962899b768f5936e"/>
                <w:lock w:val="sdtLocked"/>
                <w:richText/>
              </w:sdtPr>
              <w:sdtContent>
                <w:p>
                  <w:pPr>
                    <w:ind w:firstLine="567"/>
                    <w:jc w:val="both"/>
                    <w:rPr>
                      <w:color w:val="000000"/>
                      <w:szCs w:val="24"/>
                      <w:lang w:eastAsia="lt-LT"/>
                    </w:rPr>
                  </w:pPr>
                  <w:sdt>
                    <w:sdtPr>
                      <w:alias w:val="Numeris"/>
                      <w:tag w:val="nr_24bde83e0b634c5d962899b768f5936e"/>
                      <w:lock w:val="sdtLocked"/>
                      <w:richText/>
                    </w:sdtPr>
                    <w:sdtContent>
                      <w:r>
                        <w:rPr>
                          <w:bCs/>
                          <w:color w:val="000000"/>
                          <w:szCs w:val="24"/>
                          <w:lang w:eastAsia="lt-LT"/>
                        </w:rPr>
                        <w:t>8</w:t>
                      </w:r>
                    </w:sdtContent>
                  </w:sdt>
                  <w:r>
                    <w:rPr>
                      <w:bCs/>
                      <w:color w:val="000000"/>
                      <w:szCs w:val="24"/>
                      <w:lang w:eastAsia="lt-LT"/>
                    </w:rPr>
                    <w:t>.</w:t>
                    <w:tab/>
                  </w:r>
                  <w:r>
                    <w:t>Kaupimo įrenginį statyti ar įrengti planuojantis asmuo</w:t>
                  </w:r>
                  <w:r>
                    <w:rPr>
                      <w:color w:val="000000"/>
                      <w:lang w:eastAsia="lt-LT"/>
                    </w:rPr>
                    <w:t>, pageidaujantis gauti išankstines prijungimo sąlygas kaupimo įrenginio prijungimui prie elektros tinklų, pateikia Operatoriui šiuos dokumentus ir informaciją:</w:t>
                  </w:r>
                </w:p>
                <w:sdt>
                  <w:sdtPr>
                    <w:alias w:val="8.1 pp."/>
                    <w:tag w:val="part_fac55dafbfeb4dafa59971fa857e54cb"/>
                    <w:lock w:val="sdtLocked"/>
                    <w:richText/>
                  </w:sdtPr>
                  <w:sdtContent>
                    <w:p>
                      <w:pPr>
                        <w:ind w:firstLine="567"/>
                        <w:jc w:val="both"/>
                        <w:rPr>
                          <w:color w:val="000000"/>
                          <w:szCs w:val="24"/>
                          <w:lang w:eastAsia="lt-LT"/>
                        </w:rPr>
                      </w:pPr>
                      <w:sdt>
                        <w:sdtPr>
                          <w:alias w:val="Numeris"/>
                          <w:tag w:val="nr_fac55dafbfeb4dafa59971fa857e54cb"/>
                          <w:lock w:val="sdtLocked"/>
                          <w:richText/>
                        </w:sdtPr>
                        <w:sdtContent>
                          <w:r>
                            <w:rPr>
                              <w:bCs/>
                              <w:color w:val="000000"/>
                              <w:szCs w:val="24"/>
                              <w:lang w:eastAsia="lt-LT"/>
                            </w:rPr>
                            <w:t>8.1</w:t>
                          </w:r>
                        </w:sdtContent>
                      </w:sdt>
                      <w:r>
                        <w:rPr>
                          <w:bCs/>
                          <w:color w:val="000000"/>
                          <w:szCs w:val="24"/>
                          <w:lang w:eastAsia="lt-LT"/>
                        </w:rPr>
                        <w:t>.</w:t>
                        <w:tab/>
                      </w:r>
                      <w:r>
                        <w:rPr>
                          <w:color w:val="000000"/>
                          <w:szCs w:val="24"/>
                          <w:lang w:eastAsia="lt-LT"/>
                        </w:rPr>
                        <w:t xml:space="preserve">Operatoriaus nustatytos formos paraišką (formos skelbiamos Operatoriaus interneto svetainėje </w:t>
                      </w:r>
                      <w:r>
                        <w:rPr>
                          <w:szCs w:val="24"/>
                          <w:lang w:eastAsia="lt-LT"/>
                        </w:rPr>
                        <w:t>www.achema.lt</w:t>
                      </w:r>
                      <w:r>
                        <w:rPr>
                          <w:color w:val="000000"/>
                          <w:szCs w:val="24"/>
                          <w:lang w:eastAsia="lt-LT"/>
                        </w:rPr>
                        <w:t>), kurioje nurodo numatomo statyti ar įrengti kaupimo įrenginio įrengtąją, leistiną naudoti ir leistiną generuoti galią, talpą (kWh), adresą (vietovę), kaupimo įrenginio cheminę sudėtį;</w:t>
                      </w:r>
                    </w:p>
                  </w:sdtContent>
                </w:sdt>
                <w:sdt>
                  <w:sdtPr>
                    <w:alias w:val="8.2 pp."/>
                    <w:tag w:val="part_885fc966cff448c3848377bf600dfc40"/>
                    <w:lock w:val="sdtLocked"/>
                    <w:richText/>
                  </w:sdtPr>
                  <w:sdtContent>
                    <w:p>
                      <w:pPr>
                        <w:ind w:firstLine="567"/>
                        <w:jc w:val="both"/>
                        <w:rPr>
                          <w:color w:val="000000"/>
                          <w:szCs w:val="24"/>
                          <w:lang w:eastAsia="lt-LT"/>
                        </w:rPr>
                      </w:pPr>
                      <w:sdt>
                        <w:sdtPr>
                          <w:alias w:val="Numeris"/>
                          <w:tag w:val="nr_885fc966cff448c3848377bf600dfc40"/>
                          <w:lock w:val="sdtLocked"/>
                          <w:richText/>
                        </w:sdtPr>
                        <w:sdtContent>
                          <w:r>
                            <w:rPr>
                              <w:bCs/>
                              <w:color w:val="000000"/>
                              <w:szCs w:val="24"/>
                              <w:lang w:eastAsia="lt-LT"/>
                            </w:rPr>
                            <w:t>8.2</w:t>
                          </w:r>
                        </w:sdtContent>
                      </w:sdt>
                      <w:r>
                        <w:rPr>
                          <w:bCs/>
                          <w:color w:val="000000"/>
                          <w:szCs w:val="24"/>
                          <w:lang w:eastAsia="lt-LT"/>
                        </w:rPr>
                        <w:t>.</w:t>
                        <w:tab/>
                      </w:r>
                      <w:r>
                        <w:rPr>
                          <w:color w:val="000000"/>
                          <w:szCs w:val="24"/>
                          <w:lang w:eastAsia="lt-LT"/>
                        </w:rPr>
                        <w:t xml:space="preserve">nekilnojamojo turto (žemės sklypo ar statinio), kuriame planuojama statyti kaupimo įrenginį, nuosavybės teisę ar kitus teisėto valdymo pagrindus (nuomos, panaudos ar kitą sutartį) įrodančius dokumentus </w:t>
                      </w:r>
                      <w:r>
                        <w:rPr>
                          <w:color w:val="000000"/>
                          <w:lang w:eastAsia="lt-LT"/>
                        </w:rPr>
                        <w:t>(jei nekilnojamąjį turtą nuosavybės teise ar kitais teisėtais pagrindais valdo tinklų naudotojas)</w:t>
                      </w:r>
                      <w:r>
                        <w:rPr>
                          <w:color w:val="000000"/>
                          <w:szCs w:val="24"/>
                          <w:lang w:eastAsia="lt-LT"/>
                        </w:rPr>
                        <w:t>. Nuosavybės ar kito teisėto valdymo teisės turi būti įregistruotos viešame registre</w:t>
                      </w:r>
                      <w:r>
                        <w:rPr>
                          <w:color w:val="000000"/>
                          <w:lang w:eastAsia="lt-LT"/>
                        </w:rPr>
                        <w:t>, išskyrus ne ilgesniam nei vienerių metų terminui sudarytas nuomos ir panaudos sutartis,</w:t>
                      </w:r>
                      <w:r>
                        <w:rPr>
                          <w:color w:val="000000"/>
                          <w:szCs w:val="24"/>
                          <w:lang w:eastAsia="lt-LT"/>
                        </w:rPr>
                        <w:t xml:space="preserve"> teisės aktų nustatyta tvarka. </w:t>
                      </w:r>
                      <w:r>
                        <w:rPr>
                          <w:color w:val="000000"/>
                          <w:lang w:eastAsia="lt-LT"/>
                        </w:rPr>
                        <w:t>Operatorius patikrina nuosavybės ar kito teisėto valdymo teisės registravimo faktą viešame registre</w:t>
                      </w:r>
                      <w:r>
                        <w:rPr>
                          <w:color w:val="000000"/>
                          <w:szCs w:val="24"/>
                          <w:lang w:eastAsia="lt-LT"/>
                        </w:rPr>
                        <w:t>;</w:t>
                      </w:r>
                    </w:p>
                  </w:sdtContent>
                </w:sdt>
                <w:sdt>
                  <w:sdtPr>
                    <w:alias w:val="8.3 pp."/>
                    <w:tag w:val="part_77b321559716499cb5478eeb19c97e4a"/>
                    <w:lock w:val="sdtLocked"/>
                    <w:richText/>
                  </w:sdtPr>
                  <w:sdtContent>
                    <w:p>
                      <w:pPr>
                        <w:ind w:firstLine="567"/>
                        <w:jc w:val="both"/>
                        <w:rPr>
                          <w:color w:val="000000"/>
                          <w:lang w:eastAsia="lt-LT"/>
                        </w:rPr>
                      </w:pPr>
                      <w:sdt>
                        <w:sdtPr>
                          <w:alias w:val="Numeris"/>
                          <w:tag w:val="nr_77b321559716499cb5478eeb19c97e4a"/>
                          <w:lock w:val="sdtLocked"/>
                          <w:richText/>
                        </w:sdtPr>
                        <w:sdtContent>
                          <w:r>
                            <w:rPr>
                              <w:bCs/>
                              <w:color w:val="000000"/>
                              <w:szCs w:val="24"/>
                              <w:lang w:eastAsia="lt-LT"/>
                            </w:rPr>
                            <w:t>8.3</w:t>
                          </w:r>
                        </w:sdtContent>
                      </w:sdt>
                      <w:r>
                        <w:rPr>
                          <w:bCs/>
                          <w:color w:val="000000"/>
                          <w:szCs w:val="24"/>
                          <w:lang w:eastAsia="lt-LT"/>
                        </w:rPr>
                        <w:t>.</w:t>
                        <w:tab/>
                      </w:r>
                      <w:r>
                        <w:rPr>
                          <w:color w:val="000000"/>
                          <w:lang w:eastAsia="lt-LT"/>
                        </w:rPr>
                        <w:t>žemės sklypo savininko, kuriame planuojama statyti kaupimo įrenginį, sutikimą dėl kaupimo įrenginio statybos, jei kaupimo įrenginį ketinama statyti žemės sklype, kurio tinklų naudotojas nevaldo nuosavybės teise ar kitais teisėtais pagrindais.</w:t>
                      </w:r>
                      <w:r>
                        <w:t xml:space="preserve"> </w:t>
                      </w:r>
                      <w:r>
                        <w:rPr>
                          <w:color w:val="000000"/>
                          <w:lang w:eastAsia="lt-LT"/>
                        </w:rPr>
                        <w:t xml:space="preserve">Šiuo atveju Aprašo </w:t>
                      </w:r>
                      <w:r>
                        <w:rPr>
                          <w:color w:val="000000"/>
                          <w:lang w:eastAsia="lt-LT" w:bidi="he-IL"/>
                        </w:rPr>
                        <w:t xml:space="preserve">‎8.2 papunktyje nurodytas reikalavimas netaikomas. Operatorius patikrina sutikime nurodyto </w:t>
                      </w:r>
                      <w:r>
                        <w:rPr>
                          <w:color w:val="000000"/>
                          <w:lang w:eastAsia="lt-LT"/>
                        </w:rPr>
                        <w:t xml:space="preserve">žemės sklypo savininko nuosavybės teisės registravimo faktą viešame registre; </w:t>
                      </w:r>
                    </w:p>
                  </w:sdtContent>
                </w:sdt>
                <w:sdt>
                  <w:sdtPr>
                    <w:alias w:val="8.4 pp."/>
                    <w:tag w:val="part_34b2488ab78b4b188e1f9559108b1c9f"/>
                    <w:lock w:val="sdtLocked"/>
                    <w:richText/>
                  </w:sdtPr>
                  <w:sdtContent>
                    <w:p>
                      <w:pPr>
                        <w:ind w:firstLine="567"/>
                        <w:jc w:val="both"/>
                        <w:rPr>
                          <w:color w:val="000000"/>
                          <w:szCs w:val="24"/>
                          <w:lang w:eastAsia="lt-LT"/>
                        </w:rPr>
                      </w:pPr>
                      <w:sdt>
                        <w:sdtPr>
                          <w:alias w:val="Numeris"/>
                          <w:tag w:val="nr_34b2488ab78b4b188e1f9559108b1c9f"/>
                          <w:lock w:val="sdtLocked"/>
                          <w:richText/>
                        </w:sdtPr>
                        <w:sdtContent>
                          <w:r>
                            <w:rPr>
                              <w:bCs/>
                              <w:color w:val="000000"/>
                              <w:szCs w:val="24"/>
                              <w:lang w:eastAsia="lt-LT"/>
                            </w:rPr>
                            <w:t>8.4</w:t>
                          </w:r>
                        </w:sdtContent>
                      </w:sdt>
                      <w:r>
                        <w:rPr>
                          <w:bCs/>
                          <w:color w:val="000000"/>
                          <w:szCs w:val="24"/>
                          <w:lang w:eastAsia="lt-LT"/>
                        </w:rPr>
                        <w:t>.</w:t>
                        <w:tab/>
                      </w:r>
                      <w:r>
                        <w:rPr>
                          <w:color w:val="000000"/>
                          <w:szCs w:val="24"/>
                          <w:lang w:eastAsia="lt-LT"/>
                        </w:rPr>
                        <w:t xml:space="preserve">įgaliojimą atstovauti kaupimo įrenginį statyti ar įrengti planuojančiam asmeniui (jei paraišką pateikia </w:t>
                      </w:r>
                      <w:r>
                        <w:t>kaupimo įrenginį statyti ar įrengti planuojančio energijos asmens</w:t>
                      </w:r>
                      <w:r>
                        <w:rPr>
                          <w:color w:val="000000"/>
                          <w:szCs w:val="24"/>
                          <w:lang w:eastAsia="lt-LT"/>
                        </w:rPr>
                        <w:t xml:space="preserve"> (juridinio ar fizinio asmens) atstovas);</w:t>
                      </w:r>
                    </w:p>
                  </w:sdtContent>
                </w:sdt>
                <w:sdt>
                  <w:sdtPr>
                    <w:alias w:val="8.5 pp."/>
                    <w:tag w:val="part_defaf58c765948739aef78a84e9b27c3"/>
                    <w:lock w:val="sdtLocked"/>
                    <w:richText/>
                  </w:sdtPr>
                  <w:sdtContent>
                    <w:p>
                      <w:pPr>
                        <w:ind w:firstLine="567"/>
                        <w:jc w:val="both"/>
                        <w:rPr>
                          <w:color w:val="000000"/>
                          <w:szCs w:val="24"/>
                          <w:lang w:eastAsia="lt-LT"/>
                        </w:rPr>
                      </w:pPr>
                      <w:sdt>
                        <w:sdtPr>
                          <w:alias w:val="Numeris"/>
                          <w:tag w:val="nr_defaf58c765948739aef78a84e9b27c3"/>
                          <w:lock w:val="sdtLocked"/>
                          <w:richText/>
                        </w:sdtPr>
                        <w:sdtContent>
                          <w:r>
                            <w:rPr>
                              <w:bCs/>
                              <w:color w:val="000000"/>
                              <w:szCs w:val="24"/>
                              <w:lang w:eastAsia="lt-LT"/>
                            </w:rPr>
                            <w:t>8.5</w:t>
                          </w:r>
                        </w:sdtContent>
                      </w:sdt>
                      <w:r>
                        <w:rPr>
                          <w:bCs/>
                          <w:color w:val="000000"/>
                          <w:szCs w:val="24"/>
                          <w:lang w:eastAsia="lt-LT"/>
                        </w:rPr>
                        <w:t>.</w:t>
                        <w:tab/>
                      </w:r>
                      <w:r>
                        <w:t>jungtinės veiklos sutartį, jei tinklų naudotojas yra jungtinės veiklos sutarties pagrindu veikiantys jungtinės veiklos partneriai</w:t>
                      </w:r>
                      <w:r>
                        <w:rPr>
                          <w:color w:val="000000"/>
                          <w:szCs w:val="24"/>
                          <w:lang w:eastAsia="lt-LT"/>
                        </w:rPr>
                        <w:t>;</w:t>
                      </w:r>
                    </w:p>
                  </w:sdtContent>
                </w:sdt>
                <w:sdt>
                  <w:sdtPr>
                    <w:alias w:val="8.6 pp."/>
                    <w:tag w:val="part_497eddb6aa9f4e80b6d6b83d18be431e"/>
                    <w:lock w:val="sdtLocked"/>
                    <w:richText/>
                  </w:sdtPr>
                  <w:sdtContent>
                    <w:p>
                      <w:pPr>
                        <w:ind w:firstLine="567"/>
                        <w:jc w:val="both"/>
                        <w:rPr>
                          <w:color w:val="000000"/>
                          <w:szCs w:val="24"/>
                          <w:lang w:eastAsia="lt-LT"/>
                        </w:rPr>
                      </w:pPr>
                      <w:sdt>
                        <w:sdtPr>
                          <w:alias w:val="Numeris"/>
                          <w:tag w:val="nr_497eddb6aa9f4e80b6d6b83d18be431e"/>
                          <w:lock w:val="sdtLocked"/>
                          <w:richText/>
                        </w:sdtPr>
                        <w:sdtContent>
                          <w:r>
                            <w:rPr>
                              <w:bCs/>
                              <w:color w:val="000000"/>
                              <w:szCs w:val="24"/>
                              <w:lang w:eastAsia="lt-LT"/>
                            </w:rPr>
                            <w:t>8.6</w:t>
                          </w:r>
                        </w:sdtContent>
                      </w:sdt>
                      <w:r>
                        <w:rPr>
                          <w:bCs/>
                          <w:color w:val="000000"/>
                          <w:szCs w:val="24"/>
                          <w:lang w:eastAsia="lt-LT"/>
                        </w:rPr>
                        <w:t>.</w:t>
                        <w:tab/>
                      </w:r>
                      <w:r>
                        <w:rPr>
                          <w:color w:val="000000"/>
                          <w:szCs w:val="24"/>
                          <w:lang w:eastAsia="lt-LT"/>
                        </w:rPr>
                        <w:t xml:space="preserve">informaciją, ar tinklų naudotojas, išskyrus planuojančius vykdyti veiklą Aprašo </w:t>
                      </w:r>
                      <w:r>
                        <w:rPr>
                          <w:color w:val="000000"/>
                          <w:szCs w:val="24"/>
                          <w:lang w:eastAsia="lt-LT" w:bidi="he-IL"/>
                        </w:rPr>
                        <w:t>‎242 punkte nurodytoms s</w:t>
                      </w:r>
                      <w:r>
                        <w:rPr>
                          <w:color w:val="000000"/>
                          <w:szCs w:val="24"/>
                          <w:lang w:eastAsia="lt-LT"/>
                        </w:rPr>
                        <w:t>ąlygomis, sutinka dėl:</w:t>
                      </w:r>
                    </w:p>
                    <w:sdt>
                      <w:sdtPr>
                        <w:alias w:val="8.6.1 pp."/>
                        <w:tag w:val="part_73e1506089e14f71b39b2b0eafa60f11"/>
                        <w:lock w:val="sdtLocked"/>
                        <w:richText/>
                      </w:sdtPr>
                      <w:sdtContent>
                        <w:p>
                          <w:pPr>
                            <w:ind w:firstLine="567"/>
                            <w:jc w:val="both"/>
                            <w:rPr>
                              <w:color w:val="000000"/>
                              <w:szCs w:val="24"/>
                              <w:lang w:eastAsia="lt-LT"/>
                            </w:rPr>
                          </w:pPr>
                          <w:sdt>
                            <w:sdtPr>
                              <w:alias w:val="Numeris"/>
                              <w:tag w:val="nr_73e1506089e14f71b39b2b0eafa60f11"/>
                              <w:lock w:val="sdtLocked"/>
                              <w:richText/>
                            </w:sdtPr>
                            <w:sdtContent>
                              <w:r>
                                <w:rPr>
                                  <w:bCs/>
                                  <w:color w:val="000000"/>
                                  <w:szCs w:val="24"/>
                                  <w:lang w:eastAsia="lt-LT"/>
                                </w:rPr>
                                <w:t>8.6.1</w:t>
                              </w:r>
                            </w:sdtContent>
                          </w:sdt>
                          <w:r>
                            <w:rPr>
                              <w:bCs/>
                              <w:color w:val="000000"/>
                              <w:szCs w:val="24"/>
                              <w:lang w:eastAsia="lt-LT"/>
                            </w:rPr>
                            <w:t>.</w:t>
                            <w:tab/>
                          </w:r>
                          <w:r>
                            <w:rPr>
                              <w:color w:val="000000"/>
                              <w:szCs w:val="24"/>
                              <w:lang w:eastAsia="lt-LT"/>
                            </w:rPr>
                            <w:t xml:space="preserve">leistinos generuoti galios ribojimų, susijusių </w:t>
                          </w:r>
                          <w:r>
                            <w:rPr>
                              <w:color w:val="000000"/>
                            </w:rPr>
                            <w:t xml:space="preserve">su </w:t>
                          </w:r>
                          <w:r>
                            <w:rPr>
                              <w:color w:val="000000"/>
                              <w:lang w:eastAsia="lt-LT"/>
                            </w:rPr>
                            <w:t xml:space="preserve">skirstomųjų elektros tinklų techninio pralaidumo galimybėmis (Aprašo </w:t>
                          </w:r>
                          <w:r>
                            <w:rPr>
                              <w:color w:val="000000"/>
                              <w:lang w:eastAsia="lt-LT" w:bidi="he-IL"/>
                            </w:rPr>
                            <w:t>‎78 punkte nurodyt</w:t>
                          </w:r>
                          <w:r>
                            <w:rPr>
                              <w:color w:val="000000"/>
                              <w:lang w:eastAsia="lt-LT"/>
                            </w:rPr>
                            <w:t>ų ribojimų)</w:t>
                          </w:r>
                          <w:r>
                            <w:rPr>
                              <w:color w:val="000000"/>
                              <w:szCs w:val="24"/>
                              <w:lang w:eastAsia="lt-LT"/>
                            </w:rPr>
                            <w:t>;</w:t>
                          </w:r>
                        </w:p>
                      </w:sdtContent>
                    </w:sdt>
                    <w:sdt>
                      <w:sdtPr>
                        <w:alias w:val="8.6.2 pp."/>
                        <w:tag w:val="part_45542f0c191d4703974f530844a6f665"/>
                        <w:lock w:val="sdtLocked"/>
                        <w:richText/>
                      </w:sdtPr>
                      <w:sdtContent>
                        <w:p>
                          <w:pPr>
                            <w:ind w:firstLine="567"/>
                            <w:jc w:val="both"/>
                            <w:rPr>
                              <w:color w:val="000000"/>
                              <w:szCs w:val="24"/>
                              <w:lang w:eastAsia="lt-LT"/>
                            </w:rPr>
                          </w:pPr>
                          <w:sdt>
                            <w:sdtPr>
                              <w:alias w:val="Numeris"/>
                              <w:tag w:val="nr_45542f0c191d4703974f530844a6f665"/>
                              <w:lock w:val="sdtLocked"/>
                              <w:richText/>
                            </w:sdtPr>
                            <w:sdtContent>
                              <w:r>
                                <w:rPr>
                                  <w:bCs/>
                                  <w:color w:val="000000"/>
                                  <w:szCs w:val="24"/>
                                  <w:lang w:eastAsia="lt-LT"/>
                                </w:rPr>
                                <w:t>8.6.2</w:t>
                              </w:r>
                            </w:sdtContent>
                          </w:sdt>
                          <w:r>
                            <w:rPr>
                              <w:bCs/>
                              <w:color w:val="000000"/>
                              <w:szCs w:val="24"/>
                              <w:lang w:eastAsia="lt-LT"/>
                            </w:rPr>
                            <w:t>.</w:t>
                            <w:tab/>
                          </w:r>
                          <w:r>
                            <w:rPr>
                              <w:color w:val="000000"/>
                              <w:lang w:eastAsia="lt-LT"/>
                            </w:rPr>
                            <w:t xml:space="preserve">leistinos generuoti galios ribojimų </w:t>
                          </w:r>
                          <w:r>
                            <w:rPr>
                              <w:color w:val="000000"/>
                              <w:lang w:eastAsia="zh-TW"/>
                            </w:rPr>
                            <w:t>dėl sistemos balanso;</w:t>
                          </w:r>
                        </w:p>
                      </w:sdtContent>
                    </w:sdt>
                    <w:sdt>
                      <w:sdtPr>
                        <w:alias w:val="8.6.3 pp."/>
                        <w:tag w:val="part_f014f57759054a148a3118dbb699b04d"/>
                        <w:lock w:val="sdtLocked"/>
                        <w:richText/>
                      </w:sdtPr>
                      <w:sdtContent>
                        <w:p>
                          <w:pPr>
                            <w:ind w:firstLine="567"/>
                            <w:jc w:val="both"/>
                            <w:rPr>
                              <w:color w:val="000000"/>
                              <w:szCs w:val="24"/>
                              <w:lang w:eastAsia="lt-LT"/>
                            </w:rPr>
                          </w:pPr>
                          <w:sdt>
                            <w:sdtPr>
                              <w:alias w:val="Numeris"/>
                              <w:tag w:val="nr_f014f57759054a148a3118dbb699b04d"/>
                              <w:lock w:val="sdtLocked"/>
                              <w:richText/>
                            </w:sdtPr>
                            <w:sdtContent>
                              <w:r>
                                <w:rPr>
                                  <w:bCs/>
                                  <w:color w:val="000000"/>
                                  <w:szCs w:val="24"/>
                                  <w:lang w:eastAsia="lt-LT"/>
                                </w:rPr>
                                <w:t>8.6.3</w:t>
                              </w:r>
                            </w:sdtContent>
                          </w:sdt>
                          <w:r>
                            <w:rPr>
                              <w:bCs/>
                              <w:color w:val="000000"/>
                              <w:szCs w:val="24"/>
                              <w:lang w:eastAsia="lt-LT"/>
                            </w:rPr>
                            <w:t>.</w:t>
                            <w:tab/>
                          </w:r>
                          <w:r>
                            <w:rPr>
                              <w:color w:val="000000"/>
                              <w:lang w:eastAsia="lt-LT"/>
                            </w:rPr>
                            <w:t>leistinos generuoti galios ribojimų, susijusių su perdavimo elektros tinklų techninio pralaidumo galimybėmis.</w:t>
                          </w:r>
                        </w:p>
                      </w:sdtContent>
                    </w:sdt>
                  </w:sdtContent>
                </w:sdt>
              </w:sdtContent>
            </w:sdt>
            <w:sdt>
              <w:sdtPr>
                <w:alias w:val="9 p."/>
                <w:tag w:val="part_2fa654bb122e4d6eb33be443c5bf7989"/>
                <w:lock w:val="sdtLocked"/>
                <w:richText/>
              </w:sdtPr>
              <w:sdtContent>
                <w:p>
                  <w:pPr>
                    <w:ind w:firstLine="567"/>
                    <w:jc w:val="both"/>
                    <w:rPr>
                      <w:color w:val="000000"/>
                      <w:szCs w:val="24"/>
                      <w:lang w:eastAsia="lt-LT"/>
                    </w:rPr>
                  </w:pPr>
                  <w:sdt>
                    <w:sdtPr>
                      <w:alias w:val="Numeris"/>
                      <w:tag w:val="nr_2fa654bb122e4d6eb33be443c5bf7989"/>
                      <w:lock w:val="sdtLocked"/>
                      <w:richText/>
                    </w:sdtPr>
                    <w:sdtContent>
                      <w:r>
                        <w:rPr>
                          <w:bCs/>
                          <w:color w:val="000000"/>
                          <w:szCs w:val="24"/>
                          <w:lang w:eastAsia="lt-LT"/>
                        </w:rPr>
                        <w:t>9</w:t>
                      </w:r>
                    </w:sdtContent>
                  </w:sdt>
                  <w:r>
                    <w:rPr>
                      <w:bCs/>
                      <w:color w:val="000000"/>
                      <w:szCs w:val="24"/>
                      <w:lang w:eastAsia="lt-LT"/>
                    </w:rPr>
                    <w:t>.</w:t>
                    <w:tab/>
                  </w:r>
                  <w:r>
                    <w:rPr>
                      <w:color w:val="000000"/>
                      <w:lang w:eastAsia="lt-LT"/>
                    </w:rPr>
                    <w:t>Kai prašymą dėl išankstinių prijungimo sąlygų išdavimo pateikia juridinis asmuo, Operatorius, gavęs prašymą, patikrina, ar juridinis asmuo yra įregistruotas Juridinių asmenų registre. Jei Operatorius nustato, kad juridinis asmuo nėra užregistruotas Juridinių asmenų registre, tokio asmens prašymas dėl išankstinių prijungimo sąlygų išdavimo grąžinamas asmeniui, pateikusiam prašymą.</w:t>
                  </w:r>
                </w:p>
              </w:sdtContent>
            </w:sdt>
            <w:sdt>
              <w:sdtPr>
                <w:alias w:val="10 p."/>
                <w:tag w:val="part_78c401e2a15842889e70973582b450fb"/>
                <w:lock w:val="sdtLocked"/>
                <w:richText/>
              </w:sdtPr>
              <w:sdtContent>
                <w:p>
                  <w:pPr>
                    <w:ind w:firstLine="567"/>
                    <w:jc w:val="both"/>
                    <w:rPr>
                      <w:color w:val="000000"/>
                      <w:lang w:eastAsia="lt-LT"/>
                    </w:rPr>
                  </w:pPr>
                  <w:sdt>
                    <w:sdtPr>
                      <w:alias w:val="Numeris"/>
                      <w:tag w:val="nr_78c401e2a15842889e70973582b450fb"/>
                      <w:lock w:val="sdtLocked"/>
                      <w:richText/>
                    </w:sdtPr>
                    <w:sdtContent>
                      <w:r>
                        <w:rPr>
                          <w:bCs/>
                          <w:color w:val="000000"/>
                          <w:lang w:eastAsia="lt-LT"/>
                        </w:rPr>
                        <w:t>10</w:t>
                      </w:r>
                    </w:sdtContent>
                  </w:sdt>
                  <w:r>
                    <w:rPr>
                      <w:bCs/>
                      <w:color w:val="000000"/>
                      <w:lang w:eastAsia="lt-LT"/>
                    </w:rPr>
                    <w:t>.</w:t>
                    <w:tab/>
                  </w:r>
                  <w:r>
                    <w:rPr>
                      <w:color w:val="000000"/>
                      <w:lang w:eastAsia="lt-LT"/>
                    </w:rPr>
                    <w:t>Operatoriaus prašymu tinklų naudotojas pateikia visą papildomą informaciją, vadovaujantis teisės aktais reikalingą techninio sprendimo priėmimui ir išankstinių prijungimo sąlygų parengimui.</w:t>
                  </w:r>
                </w:p>
              </w:sdtContent>
            </w:sdt>
            <w:sdt>
              <w:sdtPr>
                <w:alias w:val="11 p."/>
                <w:tag w:val="part_bcf24bb8f509470784861e4332512ebc"/>
                <w:lock w:val="sdtLocked"/>
                <w:richText/>
              </w:sdtPr>
              <w:sdtContent>
                <w:p>
                  <w:pPr>
                    <w:ind w:firstLine="567"/>
                    <w:jc w:val="both"/>
                    <w:rPr>
                      <w:color w:val="000000"/>
                      <w:lang w:eastAsia="lt-LT"/>
                    </w:rPr>
                  </w:pPr>
                  <w:sdt>
                    <w:sdtPr>
                      <w:alias w:val="Numeris"/>
                      <w:tag w:val="nr_bcf24bb8f509470784861e4332512ebc"/>
                      <w:lock w:val="sdtLocked"/>
                      <w:richText/>
                    </w:sdtPr>
                    <w:sdtContent>
                      <w:r>
                        <w:rPr>
                          <w:bCs/>
                          <w:color w:val="000000"/>
                          <w:lang w:eastAsia="lt-LT"/>
                        </w:rPr>
                        <w:t>11</w:t>
                      </w:r>
                    </w:sdtContent>
                  </w:sdt>
                  <w:r>
                    <w:rPr>
                      <w:bCs/>
                      <w:color w:val="000000"/>
                      <w:lang w:eastAsia="lt-LT"/>
                    </w:rPr>
                    <w:t>.</w:t>
                    <w:tab/>
                  </w:r>
                  <w:r>
                    <w:rPr>
                      <w:color w:val="000000"/>
                      <w:lang w:eastAsia="lt-LT"/>
                    </w:rPr>
                    <w:t xml:space="preserve">Prašymas dėl išankstinių prijungimo sąlygų išdavimo elektrinei ir kaupimo įrenginiui laikomas tinkamai pateiktu pateikus privalomuosius dokumentus ir įvykdžius Prijungimo aprašo 10 punkto šeštojoje pastraipoje nurodytus veiksmus. Laikoma, kad pateikti visi privalomieji dokumentai dėl išankstinių prijungimo sąlygų išdavimo elektrinei, kai pateikti visi Aprašo </w:t>
                  </w:r>
                  <w:r>
                    <w:rPr>
                      <w:color w:val="000000"/>
                      <w:lang w:eastAsia="lt-LT" w:bidi="he-IL"/>
                    </w:rPr>
                    <w:t>‎7 ir ‎10 punktuose nurodyti dokumentai ir informacija, o pra</w:t>
                  </w:r>
                  <w:r>
                    <w:rPr>
                      <w:color w:val="000000"/>
                      <w:lang w:eastAsia="lt-LT"/>
                    </w:rPr>
                    <w:t xml:space="preserve">šymas dėl išankstinių prijungimo sąlygų išdavimo kaupimo įrenginiui, – kai pateikti visi Aprašo </w:t>
                  </w:r>
                  <w:r>
                    <w:rPr>
                      <w:color w:val="000000"/>
                      <w:lang w:eastAsia="lt-LT" w:bidi="he-IL"/>
                    </w:rPr>
                    <w:t>‎8 ir ‎10 punktuose nurodyti dokumentai ir informaci</w:t>
                  </w:r>
                  <w:r>
                    <w:rPr>
                      <w:color w:val="000000"/>
                      <w:lang w:eastAsia="lt-LT"/>
                    </w:rPr>
                    <w:t>ja. Prašymai dėl išankstinių prijungimo sąlygų išdavimo elektrinėms ir kaupimo įrenginiams pradedami nagrinėti iš eilės pagal prašymo, atitinkančio šio punkto reikalavimus, pateikimo datą.</w:t>
                  </w:r>
                </w:p>
              </w:sdtContent>
            </w:sdt>
            <w:sdt>
              <w:sdtPr>
                <w:alias w:val="12 p."/>
                <w:tag w:val="part_d4d21f5410f545ea8e0af3f46de31584"/>
                <w:lock w:val="sdtLocked"/>
                <w:richText/>
              </w:sdtPr>
              <w:sdtContent>
                <w:p>
                  <w:pPr>
                    <w:ind w:firstLine="567"/>
                    <w:jc w:val="both"/>
                    <w:rPr>
                      <w:color w:val="000000"/>
                      <w:lang w:eastAsia="lt-LT"/>
                    </w:rPr>
                  </w:pPr>
                  <w:sdt>
                    <w:sdtPr>
                      <w:alias w:val="Numeris"/>
                      <w:tag w:val="nr_d4d21f5410f545ea8e0af3f46de31584"/>
                      <w:lock w:val="sdtLocked"/>
                      <w:richText/>
                    </w:sdtPr>
                    <w:sdtContent>
                      <w:r>
                        <w:rPr>
                          <w:bCs/>
                          <w:color w:val="000000"/>
                          <w:lang w:eastAsia="lt-LT"/>
                        </w:rPr>
                        <w:t>12</w:t>
                      </w:r>
                    </w:sdtContent>
                  </w:sdt>
                  <w:r>
                    <w:rPr>
                      <w:bCs/>
                      <w:color w:val="000000"/>
                      <w:lang w:eastAsia="lt-LT"/>
                    </w:rPr>
                    <w:t>.</w:t>
                    <w:tab/>
                  </w:r>
                  <w:r>
                    <w:rPr>
                      <w:color w:val="000000"/>
                      <w:lang w:eastAsia="lt-LT"/>
                    </w:rPr>
                    <w:t xml:space="preserve">Remdamasis tinklų naudotojo pateikta informacija, Operatorius ne vėliau kaip per 30 kalendorinių dienų nuo prašymo tinkamo pateikimo, kaip nurodyta Aprašo </w:t>
                  </w:r>
                  <w:r>
                    <w:rPr>
                      <w:color w:val="000000"/>
                      <w:lang w:eastAsia="lt-LT" w:bidi="he-IL"/>
                    </w:rPr>
                    <w:t>‎11 punkte, dienos i</w:t>
                  </w:r>
                  <w:r>
                    <w:rPr>
                      <w:color w:val="000000"/>
                      <w:lang w:eastAsia="lt-LT"/>
                    </w:rPr>
                    <w:t xml:space="preserve">šduoda tinklų naudotojui išankstines prijungimo sąlygas bei jose pateikia </w:t>
                  </w:r>
                  <w:r>
                    <w:rPr>
                      <w:color w:val="000000"/>
                      <w:szCs w:val="24"/>
                      <w:lang w:eastAsia="lt-LT"/>
                    </w:rPr>
                    <w:t xml:space="preserve">informaciją apie veiksmus, kuriuos tinklų naudotojas turi atlikti dėl jo </w:t>
                  </w:r>
                  <w:r>
                    <w:rPr>
                      <w:lang w:eastAsia="lt-LT"/>
                    </w:rPr>
                    <w:t>e</w:t>
                  </w:r>
                  <w:r>
                    <w:rPr>
                      <w:color w:val="000000"/>
                      <w:szCs w:val="24"/>
                      <w:lang w:eastAsia="lt-LT"/>
                    </w:rPr>
                    <w:t>lektrinės ar kaupimo įrenginio prijungimo prie elektros tinklų ir informaciją apie tai, ar yra būtinybė prieš elektrinės ar kaupimo įrenginio prijungimą atlikti elektros tinklų pajėgumo didinimo veiksmus:</w:t>
                  </w:r>
                </w:p>
                <w:sdt>
                  <w:sdtPr>
                    <w:alias w:val="12.1 pp."/>
                    <w:tag w:val="part_1263add889a74700b94d749946de6ddc"/>
                    <w:lock w:val="sdtLocked"/>
                    <w:richText/>
                  </w:sdtPr>
                  <w:sdtContent>
                    <w:p>
                      <w:pPr>
                        <w:ind w:firstLine="567"/>
                        <w:jc w:val="both"/>
                        <w:rPr>
                          <w:color w:val="000000"/>
                          <w:szCs w:val="24"/>
                          <w:lang w:eastAsia="lt-LT"/>
                        </w:rPr>
                      </w:pPr>
                      <w:sdt>
                        <w:sdtPr>
                          <w:alias w:val="Numeris"/>
                          <w:tag w:val="nr_1263add889a74700b94d749946de6ddc"/>
                          <w:lock w:val="sdtLocked"/>
                          <w:richText/>
                        </w:sdtPr>
                        <w:sdtContent>
                          <w:r>
                            <w:rPr>
                              <w:bCs/>
                              <w:color w:val="000000"/>
                              <w:szCs w:val="24"/>
                              <w:lang w:eastAsia="lt-LT"/>
                            </w:rPr>
                            <w:t>12.1</w:t>
                          </w:r>
                        </w:sdtContent>
                      </w:sdt>
                      <w:r>
                        <w:rPr>
                          <w:bCs/>
                          <w:color w:val="000000"/>
                          <w:szCs w:val="24"/>
                          <w:lang w:eastAsia="lt-LT"/>
                        </w:rPr>
                        <w:t>.</w:t>
                        <w:tab/>
                      </w:r>
                      <w:r>
                        <w:rPr>
                          <w:color w:val="000000"/>
                          <w:lang w:eastAsia="lt-LT"/>
                        </w:rPr>
                        <w:t>bendrąsias procedūrines nuostatas (tinklų naudotojo veiksmai vykdant elektrinės ar kaupimo įrenginio prijungimą);</w:t>
                      </w:r>
                    </w:p>
                  </w:sdtContent>
                </w:sdt>
                <w:sdt>
                  <w:sdtPr>
                    <w:alias w:val="12.2 pp."/>
                    <w:tag w:val="part_de78d3d789e94900b3bdc0d0f38c6a92"/>
                    <w:lock w:val="sdtLocked"/>
                    <w:richText/>
                  </w:sdtPr>
                  <w:sdtContent>
                    <w:p>
                      <w:pPr>
                        <w:ind w:firstLine="567"/>
                        <w:jc w:val="both"/>
                        <w:rPr>
                          <w:color w:val="000000"/>
                          <w:szCs w:val="24"/>
                          <w:lang w:eastAsia="lt-LT"/>
                        </w:rPr>
                      </w:pPr>
                      <w:sdt>
                        <w:sdtPr>
                          <w:alias w:val="Numeris"/>
                          <w:tag w:val="nr_de78d3d789e94900b3bdc0d0f38c6a92"/>
                          <w:lock w:val="sdtLocked"/>
                          <w:richText/>
                        </w:sdtPr>
                        <w:sdtContent>
                          <w:r>
                            <w:rPr>
                              <w:bCs/>
                              <w:color w:val="000000"/>
                              <w:szCs w:val="24"/>
                              <w:lang w:eastAsia="lt-LT"/>
                            </w:rPr>
                            <w:t>12.2</w:t>
                          </w:r>
                        </w:sdtContent>
                      </w:sdt>
                      <w:r>
                        <w:rPr>
                          <w:bCs/>
                          <w:color w:val="000000"/>
                          <w:szCs w:val="24"/>
                          <w:lang w:eastAsia="lt-LT"/>
                        </w:rPr>
                        <w:t>.</w:t>
                        <w:tab/>
                      </w:r>
                      <w:r>
                        <w:rPr>
                          <w:color w:val="000000"/>
                          <w:lang w:eastAsia="lt-LT"/>
                        </w:rPr>
                        <w:t>bendrąją informaciją, susijusią su elektrinės ar kaupimo įrenginio prijungimu (susijusios kitos techninės sąlygos, vykdomi investiciniai projektai, informacija apie perdavimo tinklo operatoriaus keliamus reikalavimus, susijusių sklypų unikalūs numeriai, kuriuose bus vykdoma elektrinės ar kaupimo įrenginio statyba, jei elektrinės ar kaupimo įrenginio statyba vykdoma etapais, pateikiamas etapų aprašymas ir kita informacija);</w:t>
                      </w:r>
                    </w:p>
                  </w:sdtContent>
                </w:sdt>
                <w:sdt>
                  <w:sdtPr>
                    <w:alias w:val="12.3 pp."/>
                    <w:tag w:val="part_57e6b144df1646c8873960dd82eb73fa"/>
                    <w:lock w:val="sdtLocked"/>
                    <w:richText/>
                  </w:sdtPr>
                  <w:sdtContent>
                    <w:p>
                      <w:pPr>
                        <w:ind w:firstLine="567"/>
                        <w:jc w:val="both"/>
                        <w:rPr>
                          <w:color w:val="000000"/>
                          <w:szCs w:val="24"/>
                          <w:lang w:eastAsia="lt-LT"/>
                        </w:rPr>
                      </w:pPr>
                      <w:sdt>
                        <w:sdtPr>
                          <w:alias w:val="Numeris"/>
                          <w:tag w:val="nr_57e6b144df1646c8873960dd82eb73fa"/>
                          <w:lock w:val="sdtLocked"/>
                          <w:richText/>
                        </w:sdtPr>
                        <w:sdtContent>
                          <w:r>
                            <w:rPr>
                              <w:bCs/>
                              <w:color w:val="000000"/>
                              <w:szCs w:val="24"/>
                              <w:lang w:eastAsia="lt-LT"/>
                            </w:rPr>
                            <w:t>12.3</w:t>
                          </w:r>
                        </w:sdtContent>
                      </w:sdt>
                      <w:r>
                        <w:rPr>
                          <w:bCs/>
                          <w:color w:val="000000"/>
                          <w:szCs w:val="24"/>
                          <w:lang w:eastAsia="lt-LT"/>
                        </w:rPr>
                        <w:t>.</w:t>
                        <w:tab/>
                      </w:r>
                      <w:r>
                        <w:rPr>
                          <w:color w:val="000000"/>
                          <w:lang w:eastAsia="lt-LT"/>
                        </w:rPr>
                        <w:t>tinklų naudotojo įrangai taikomus techninius reikalavimus (tinklų naudotojo elektros tinklo daliai taikomi techniniai reikalavimai, tinklų naudotojo elektrinės ar kaupimo įrenginio įrangai keliami reikalavimai, elektrinės ar kaupimo įrenginio projekto parengimo reikalavimai ir taisyklės, nuorodos į elektrinių ar kaupimo įrenginių prijungimą reglamentuojančius teisės aktus, elektrinės ar kaupimo įrenginio prijungimui taikomi režimų ribojimai ir nuorodos į šiuos ribojimus reglamentuojančius teisės aktus ir kita informacija);</w:t>
                      </w:r>
                    </w:p>
                  </w:sdtContent>
                </w:sdt>
                <w:sdt>
                  <w:sdtPr>
                    <w:alias w:val="12.4 pp."/>
                    <w:tag w:val="part_fa4caa0d0b4741468a3d690faa0dbbea"/>
                    <w:lock w:val="sdtLocked"/>
                    <w:richText/>
                  </w:sdtPr>
                  <w:sdtContent>
                    <w:p>
                      <w:pPr>
                        <w:ind w:firstLine="567"/>
                        <w:jc w:val="both"/>
                        <w:rPr>
                          <w:color w:val="000000"/>
                          <w:szCs w:val="24"/>
                          <w:lang w:eastAsia="lt-LT"/>
                        </w:rPr>
                      </w:pPr>
                      <w:sdt>
                        <w:sdtPr>
                          <w:alias w:val="Numeris"/>
                          <w:tag w:val="nr_fa4caa0d0b4741468a3d690faa0dbbea"/>
                          <w:lock w:val="sdtLocked"/>
                          <w:richText/>
                        </w:sdtPr>
                        <w:sdtContent>
                          <w:r>
                            <w:rPr>
                              <w:bCs/>
                              <w:color w:val="000000"/>
                              <w:szCs w:val="24"/>
                              <w:lang w:eastAsia="lt-LT"/>
                            </w:rPr>
                            <w:t>12.4</w:t>
                          </w:r>
                        </w:sdtContent>
                      </w:sdt>
                      <w:r>
                        <w:rPr>
                          <w:bCs/>
                          <w:color w:val="000000"/>
                          <w:szCs w:val="24"/>
                          <w:lang w:eastAsia="lt-LT"/>
                        </w:rPr>
                        <w:t>.</w:t>
                        <w:tab/>
                      </w:r>
                      <w:r>
                        <w:rPr>
                          <w:color w:val="000000"/>
                          <w:lang w:eastAsia="lt-LT"/>
                        </w:rPr>
                        <w:t>preliminarius Operatoriaus elektros tinklų dalies techninius sprendinius (elektrinės ar kaupimo įrenginio prijungimo prie skirstomųjų tinklų taškas (pavyzdžiui, transformatorių skirstyklos narvelis, 6 kV linija arba 6/0,4 kV transformatorinė), pastočių, linijų, transformatorinių ar kitų skirstomųjų elektros tinklų įrenginių rekonstrukcijos poreikis, elektrinės ar kaupimo įrenginio prijungimo taško suformavimo techniniai reikalavimai ir kita informacija);</w:t>
                      </w:r>
                    </w:p>
                  </w:sdtContent>
                </w:sdt>
                <w:sdt>
                  <w:sdtPr>
                    <w:alias w:val="12.5 pp."/>
                    <w:tag w:val="part_29febffbeb5245c8a515f016c682a2b3"/>
                    <w:lock w:val="sdtLocked"/>
                    <w:richText/>
                  </w:sdtPr>
                  <w:sdtContent>
                    <w:p>
                      <w:pPr>
                        <w:ind w:firstLine="567"/>
                        <w:jc w:val="both"/>
                        <w:rPr>
                          <w:color w:val="000000"/>
                          <w:szCs w:val="24"/>
                          <w:lang w:eastAsia="lt-LT"/>
                        </w:rPr>
                      </w:pPr>
                      <w:sdt>
                        <w:sdtPr>
                          <w:alias w:val="Numeris"/>
                          <w:tag w:val="nr_29febffbeb5245c8a515f016c682a2b3"/>
                          <w:lock w:val="sdtLocked"/>
                          <w:richText/>
                        </w:sdtPr>
                        <w:sdtContent>
                          <w:r>
                            <w:rPr>
                              <w:bCs/>
                              <w:color w:val="000000"/>
                              <w:szCs w:val="24"/>
                              <w:lang w:eastAsia="lt-LT"/>
                            </w:rPr>
                            <w:t>12.5</w:t>
                          </w:r>
                        </w:sdtContent>
                      </w:sdt>
                      <w:r>
                        <w:rPr>
                          <w:bCs/>
                          <w:color w:val="000000"/>
                          <w:szCs w:val="24"/>
                          <w:lang w:eastAsia="lt-LT"/>
                        </w:rPr>
                        <w:t>.</w:t>
                        <w:tab/>
                      </w:r>
                      <w:r>
                        <w:rPr>
                          <w:color w:val="000000"/>
                          <w:lang w:eastAsia="lt-LT"/>
                        </w:rPr>
                        <w:t>prireikus, kitą informaciją.</w:t>
                      </w:r>
                    </w:p>
                  </w:sdtContent>
                </w:sdt>
              </w:sdtContent>
            </w:sdt>
            <w:sdt>
              <w:sdtPr>
                <w:alias w:val="13 p."/>
                <w:tag w:val="part_ee3aab82491943f9905cbab3c8d22603"/>
                <w:lock w:val="sdtLocked"/>
                <w:richText/>
              </w:sdtPr>
              <w:sdtContent>
                <w:p>
                  <w:pPr>
                    <w:ind w:firstLine="567"/>
                    <w:jc w:val="both"/>
                    <w:rPr>
                      <w:color w:val="000000"/>
                      <w:lang w:eastAsia="lt-LT"/>
                    </w:rPr>
                  </w:pPr>
                  <w:sdt>
                    <w:sdtPr>
                      <w:alias w:val="Numeris"/>
                      <w:tag w:val="nr_ee3aab82491943f9905cbab3c8d22603"/>
                      <w:lock w:val="sdtLocked"/>
                      <w:richText/>
                    </w:sdtPr>
                    <w:sdtContent>
                      <w:r>
                        <w:rPr>
                          <w:bCs/>
                          <w:color w:val="000000"/>
                          <w:lang w:eastAsia="lt-LT"/>
                        </w:rPr>
                        <w:t>13</w:t>
                      </w:r>
                    </w:sdtContent>
                  </w:sdt>
                  <w:r>
                    <w:rPr>
                      <w:bCs/>
                      <w:color w:val="000000"/>
                      <w:lang w:eastAsia="lt-LT"/>
                    </w:rPr>
                    <w:t>.</w:t>
                    <w:tab/>
                  </w:r>
                  <w:r>
                    <w:rPr>
                      <w:color w:val="000000"/>
                      <w:lang w:eastAsia="lt-LT"/>
                    </w:rPr>
                    <w:t>Visais atvejais Operatorius ir tinklų naudotojas bendradarbiauja ir keičiasi visa elektrinei ir (ar) kaupimo įrenginiui prijungti prie elektros tinklų reikalinga technine ir kita informacija. Operatorius turi teisę elektrinei ir (ar) kaupimo įrenginiui prijungti prie elektros tinklų reikalingą techninę ir kitą informaciją teikti tinklų naudotojo pasitelktiems projektuotojams, kurie yra nurodyti tinklų naudotojo.</w:t>
                  </w:r>
                </w:p>
              </w:sdtContent>
            </w:sdt>
            <w:sdt>
              <w:sdtPr>
                <w:alias w:val="14 p."/>
                <w:tag w:val="part_80acf3fd854d49bb84afa39563ed65fd"/>
                <w:lock w:val="sdtLocked"/>
                <w:richText/>
              </w:sdtPr>
              <w:sdtContent>
                <w:p>
                  <w:pPr>
                    <w:ind w:firstLine="567"/>
                    <w:jc w:val="both"/>
                    <w:rPr>
                      <w:color w:val="000000"/>
                      <w:lang w:eastAsia="lt-LT"/>
                    </w:rPr>
                  </w:pPr>
                  <w:sdt>
                    <w:sdtPr>
                      <w:alias w:val="Numeris"/>
                      <w:tag w:val="nr_80acf3fd854d49bb84afa39563ed65fd"/>
                      <w:lock w:val="sdtLocked"/>
                      <w:richText/>
                    </w:sdtPr>
                    <w:sdtContent>
                      <w:r>
                        <w:rPr>
                          <w:bCs/>
                          <w:color w:val="000000"/>
                          <w:lang w:eastAsia="lt-LT"/>
                        </w:rPr>
                        <w:t>14</w:t>
                      </w:r>
                    </w:sdtContent>
                  </w:sdt>
                  <w:r>
                    <w:rPr>
                      <w:bCs/>
                      <w:color w:val="000000"/>
                      <w:lang w:eastAsia="lt-LT"/>
                    </w:rPr>
                    <w:t>.</w:t>
                    <w:tab/>
                  </w:r>
                  <w:r>
                    <w:rPr>
                      <w:color w:val="000000"/>
                      <w:lang w:eastAsia="lt-LT"/>
                    </w:rPr>
                    <w:t xml:space="preserve">Elektrinių ar kaupimo įrenginių, kurių leistina generuoti galia didesnė už 0, prijungimui prie elektros tinklų išankstinės prijungimo sąlygos išduodamos įvertinus Operatoriaus toje vietoje didžiausių leistinų generuoti galių sumai atskirų rūšių elektrinėms prijungti sudarytus ketinimų protokolus, toje vietoje didžiausių leistinų generuoti galių sumai kaupimo įrenginių, elektrinių ar kaupimo įrenginių prijungimui išduotas prijungimo sąlygas, sudarytas prijungimo paslaugos sutartis, atvirkštinę generaciją į perdavimo sistemos operatoriaus tinklus (kai yra viršytas perdavimo sistemos operatoriaus skirtas Operatoriui dydis, kaip nurodyta Aprašo </w:t>
                  </w:r>
                  <w:r>
                    <w:rPr>
                      <w:color w:val="000000"/>
                      <w:lang w:eastAsia="lt-LT" w:bidi="he-IL"/>
                    </w:rPr>
                    <w:t xml:space="preserve">‎61 punkte), perdavimo tinklo srautus (ribojimus). </w:t>
                  </w:r>
                </w:p>
              </w:sdtContent>
            </w:sdt>
            <w:sdt>
              <w:sdtPr>
                <w:alias w:val="15 p."/>
                <w:tag w:val="part_efbb16621910483da6c831da2bc0aac5"/>
                <w:lock w:val="sdtLocked"/>
                <w:richText/>
              </w:sdtPr>
              <w:sdtContent>
                <w:p>
                  <w:pPr>
                    <w:ind w:firstLine="567"/>
                    <w:jc w:val="both"/>
                    <w:rPr>
                      <w:color w:val="000000"/>
                      <w:lang w:eastAsia="lt-LT"/>
                    </w:rPr>
                  </w:pPr>
                  <w:sdt>
                    <w:sdtPr>
                      <w:alias w:val="Numeris"/>
                      <w:tag w:val="nr_efbb16621910483da6c831da2bc0aac5"/>
                      <w:lock w:val="sdtLocked"/>
                      <w:richText/>
                    </w:sdtPr>
                    <w:sdtContent>
                      <w:r>
                        <w:rPr>
                          <w:bCs/>
                          <w:color w:val="000000"/>
                          <w:lang w:eastAsia="lt-LT"/>
                        </w:rPr>
                        <w:t>15</w:t>
                      </w:r>
                    </w:sdtContent>
                  </w:sdt>
                  <w:r>
                    <w:rPr>
                      <w:bCs/>
                      <w:color w:val="000000"/>
                      <w:lang w:eastAsia="lt-LT"/>
                    </w:rPr>
                    <w:t>.</w:t>
                    <w:tab/>
                  </w:r>
                  <w:r>
                    <w:rPr>
                      <w:color w:val="000000"/>
                      <w:lang w:eastAsia="lt-LT"/>
                    </w:rPr>
                    <w:t>Preliminarus prijungimo taškas parenkamas Elektros energetikos įstatymo, Įstatymo, Aprašo, Prijungimo aprašo ir kitų teisės aktų nustatyta tvarka.</w:t>
                  </w:r>
                </w:p>
              </w:sdtContent>
            </w:sdt>
            <w:sdt>
              <w:sdtPr>
                <w:alias w:val="16 p."/>
                <w:tag w:val="part_5b340b7209364bb58f20ad11d493fd09"/>
                <w:lock w:val="sdtLocked"/>
                <w:richText/>
              </w:sdtPr>
              <w:sdtContent>
                <w:p>
                  <w:pPr>
                    <w:ind w:firstLine="567"/>
                    <w:jc w:val="both"/>
                    <w:rPr>
                      <w:color w:val="000000"/>
                      <w:lang w:eastAsia="lt-LT"/>
                    </w:rPr>
                  </w:pPr>
                  <w:sdt>
                    <w:sdtPr>
                      <w:alias w:val="Numeris"/>
                      <w:tag w:val="nr_5b340b7209364bb58f20ad11d493fd09"/>
                      <w:lock w:val="sdtLocked"/>
                      <w:richText/>
                    </w:sdtPr>
                    <w:sdtContent>
                      <w:r>
                        <w:rPr>
                          <w:bCs/>
                          <w:color w:val="000000"/>
                          <w:lang w:eastAsia="lt-LT"/>
                        </w:rPr>
                        <w:t>16</w:t>
                      </w:r>
                    </w:sdtContent>
                  </w:sdt>
                  <w:r>
                    <w:rPr>
                      <w:bCs/>
                      <w:color w:val="000000"/>
                      <w:lang w:eastAsia="lt-LT"/>
                    </w:rPr>
                    <w:t>.</w:t>
                    <w:tab/>
                  </w:r>
                  <w:r>
                    <w:rPr>
                      <w:color w:val="000000"/>
                      <w:lang w:eastAsia="lt-LT"/>
                    </w:rPr>
                    <w:t>Išankstinių prijungimo sąlygų išdavimas tais atvejais, kai reikalingos perdavimo sistemos operatoriaus išankstinės prijungimo sąlygos, vykdomas šia tvarka:</w:t>
                  </w:r>
                </w:p>
                <w:sdt>
                  <w:sdtPr>
                    <w:alias w:val="16.1 pp."/>
                    <w:tag w:val="part_ab5a8ce2b0a64581a473d8e48f38e976"/>
                    <w:lock w:val="sdtLocked"/>
                    <w:richText/>
                  </w:sdtPr>
                  <w:sdtContent>
                    <w:p>
                      <w:pPr>
                        <w:ind w:firstLine="567"/>
                        <w:jc w:val="both"/>
                        <w:rPr>
                          <w:color w:val="000000"/>
                          <w:lang w:eastAsia="lt-LT"/>
                        </w:rPr>
                      </w:pPr>
                      <w:sdt>
                        <w:sdtPr>
                          <w:alias w:val="Numeris"/>
                          <w:tag w:val="nr_ab5a8ce2b0a64581a473d8e48f38e976"/>
                          <w:lock w:val="sdtLocked"/>
                          <w:richText/>
                        </w:sdtPr>
                        <w:sdtContent>
                          <w:r>
                            <w:rPr>
                              <w:bCs/>
                              <w:color w:val="000000"/>
                              <w:szCs w:val="24"/>
                              <w:lang w:eastAsia="lt-LT"/>
                            </w:rPr>
                            <w:t>16.1</w:t>
                          </w:r>
                        </w:sdtContent>
                      </w:sdt>
                      <w:r>
                        <w:rPr>
                          <w:bCs/>
                          <w:color w:val="000000"/>
                          <w:szCs w:val="24"/>
                          <w:lang w:eastAsia="lt-LT"/>
                        </w:rPr>
                        <w:t>.</w:t>
                        <w:tab/>
                      </w:r>
                      <w:r>
                        <w:rPr>
                          <w:color w:val="000000"/>
                          <w:lang w:eastAsia="lt-LT"/>
                        </w:rPr>
                        <w:t>perdavimo sistemos operatoriaus išduodamos išankstinės prijungimo sąlygos reikalingos ir jas išdavus Operatorius ir tinklų naudotojas vadovaujasi perdavimo sistemos operatoriaus nurodytomis ar išduotomis išankstinėmis prijungimo sąlygomis esant bent vienai iš šių sąlygų:</w:t>
                      </w:r>
                    </w:p>
                    <w:sdt>
                      <w:sdtPr>
                        <w:alias w:val="16.1.1 pp."/>
                        <w:tag w:val="part_ee0ada6ea60c43be8d6a41cecb993553"/>
                        <w:lock w:val="sdtLocked"/>
                        <w:richText/>
                      </w:sdtPr>
                      <w:sdtContent>
                        <w:p>
                          <w:pPr>
                            <w:ind w:firstLine="567"/>
                            <w:jc w:val="both"/>
                            <w:rPr>
                              <w:color w:val="000000"/>
                              <w:lang w:eastAsia="lt-LT"/>
                            </w:rPr>
                          </w:pPr>
                          <w:sdt>
                            <w:sdtPr>
                              <w:alias w:val="Numeris"/>
                              <w:tag w:val="nr_ee0ada6ea60c43be8d6a41cecb993553"/>
                              <w:lock w:val="sdtLocked"/>
                              <w:richText/>
                            </w:sdtPr>
                            <w:sdtContent>
                              <w:r>
                                <w:rPr>
                                  <w:bCs/>
                                  <w:color w:val="000000"/>
                                  <w:lang w:eastAsia="lt-LT"/>
                                </w:rPr>
                                <w:t>16.1.1</w:t>
                              </w:r>
                            </w:sdtContent>
                          </w:sdt>
                          <w:r>
                            <w:rPr>
                              <w:bCs/>
                              <w:color w:val="000000"/>
                              <w:lang w:eastAsia="lt-LT"/>
                            </w:rPr>
                            <w:t>.</w:t>
                            <w:tab/>
                          </w:r>
                          <w:r>
                            <w:rPr>
                              <w:color w:val="000000"/>
                              <w:lang w:eastAsia="lt-LT"/>
                            </w:rPr>
                            <w:t xml:space="preserve">kai viršijamas perdavimo sistemos operatoriaus skirtas Operatoriui pralaidumų dydis, kaip nurodyta Aprašo </w:t>
                          </w:r>
                          <w:r>
                            <w:rPr>
                              <w:color w:val="000000"/>
                              <w:lang w:eastAsia="lt-LT" w:bidi="he-IL"/>
                            </w:rPr>
                            <w:t>‎61 punkte, ir yra galima papildoma (didesn</w:t>
                          </w:r>
                          <w:r>
                            <w:rPr>
                              <w:color w:val="000000"/>
                              <w:lang w:eastAsia="lt-LT"/>
                            </w:rPr>
                            <w:t xml:space="preserve">ė, nei numatyta atsižvelgiant į pralaidumų pasiskirstymą vadovaujantis Aprašo </w:t>
                          </w:r>
                          <w:r>
                            <w:rPr>
                              <w:color w:val="000000"/>
                              <w:lang w:eastAsia="lt-LT" w:bidi="he-IL"/>
                            </w:rPr>
                            <w:t>‎61 punktu) atvirk</w:t>
                          </w:r>
                          <w:r>
                            <w:rPr>
                              <w:color w:val="000000"/>
                              <w:lang w:eastAsia="lt-LT"/>
                            </w:rPr>
                            <w:t>štinė generacija;</w:t>
                          </w:r>
                        </w:p>
                      </w:sdtContent>
                    </w:sdt>
                    <w:sdt>
                      <w:sdtPr>
                        <w:alias w:val="16.1.2 pp."/>
                        <w:tag w:val="part_faa32adf9f704663a5d6917deaafb406"/>
                        <w:lock w:val="sdtLocked"/>
                        <w:richText/>
                      </w:sdtPr>
                      <w:sdtContent>
                        <w:p>
                          <w:pPr>
                            <w:ind w:firstLine="567"/>
                            <w:jc w:val="both"/>
                            <w:rPr>
                              <w:color w:val="000000"/>
                              <w:lang w:eastAsia="lt-LT"/>
                            </w:rPr>
                          </w:pPr>
                          <w:sdt>
                            <w:sdtPr>
                              <w:alias w:val="Numeris"/>
                              <w:tag w:val="nr_faa32adf9f704663a5d6917deaafb406"/>
                              <w:lock w:val="sdtLocked"/>
                              <w:richText/>
                            </w:sdtPr>
                            <w:sdtContent>
                              <w:r>
                                <w:rPr>
                                  <w:bCs/>
                                  <w:color w:val="000000"/>
                                  <w:lang w:eastAsia="lt-LT"/>
                                </w:rPr>
                                <w:t>16.1.2</w:t>
                              </w:r>
                            </w:sdtContent>
                          </w:sdt>
                          <w:r>
                            <w:rPr>
                              <w:bCs/>
                              <w:color w:val="000000"/>
                              <w:lang w:eastAsia="lt-LT"/>
                            </w:rPr>
                            <w:t>.</w:t>
                            <w:tab/>
                          </w:r>
                          <w:r>
                            <w:rPr>
                              <w:color w:val="000000"/>
                              <w:lang w:eastAsia="lt-LT"/>
                            </w:rPr>
                            <w:t xml:space="preserve">kai nėra viršijamas perdavimo sistemos operatoriaus skirtas Operatoriui dydis, kaip nurodyta Aprašo </w:t>
                          </w:r>
                          <w:r>
                            <w:rPr>
                              <w:color w:val="000000"/>
                              <w:lang w:eastAsia="lt-LT" w:bidi="he-IL"/>
                            </w:rPr>
                            <w:t>‎61 punkte, ta</w:t>
                          </w:r>
                          <w:r>
                            <w:rPr>
                              <w:color w:val="000000"/>
                              <w:lang w:eastAsia="lt-LT"/>
                            </w:rPr>
                            <w:t>čiau dėl elektrinės ar kaupimo įrenginio prijungimo galima atvirkštinė generacija, dėl kurios gali būti reikalinga perdavimo tinklų plėtra;</w:t>
                          </w:r>
                        </w:p>
                      </w:sdtContent>
                    </w:sdt>
                    <w:sdt>
                      <w:sdtPr>
                        <w:alias w:val="16.1.3 pp."/>
                        <w:tag w:val="part_a8557282efe14a5883aa39734ca26da2"/>
                        <w:lock w:val="sdtLocked"/>
                        <w:richText/>
                      </w:sdtPr>
                      <w:sdtContent>
                        <w:p>
                          <w:pPr>
                            <w:ind w:firstLine="567"/>
                            <w:jc w:val="both"/>
                            <w:rPr>
                              <w:color w:val="000000"/>
                              <w:lang w:eastAsia="lt-LT"/>
                            </w:rPr>
                          </w:pPr>
                          <w:sdt>
                            <w:sdtPr>
                              <w:alias w:val="Numeris"/>
                              <w:tag w:val="nr_a8557282efe14a5883aa39734ca26da2"/>
                              <w:lock w:val="sdtLocked"/>
                              <w:richText/>
                            </w:sdtPr>
                            <w:sdtContent>
                              <w:r>
                                <w:rPr>
                                  <w:bCs/>
                                  <w:color w:val="000000"/>
                                  <w:lang w:eastAsia="lt-LT"/>
                                </w:rPr>
                                <w:t>16.1.3</w:t>
                              </w:r>
                            </w:sdtContent>
                          </w:sdt>
                          <w:r>
                            <w:rPr>
                              <w:bCs/>
                              <w:color w:val="000000"/>
                              <w:lang w:eastAsia="lt-LT"/>
                            </w:rPr>
                            <w:t>.</w:t>
                            <w:tab/>
                          </w:r>
                          <w:r>
                            <w:rPr>
                              <w:color w:val="000000"/>
                              <w:lang w:eastAsia="lt-LT"/>
                            </w:rPr>
                            <w:t xml:space="preserve">viršijamas perdavimo sistemos operatoriaus skirtas Operatoriui pralaidumų dydis, kaip nurodyta Aprašo </w:t>
                          </w:r>
                          <w:r>
                            <w:rPr>
                              <w:color w:val="000000"/>
                              <w:lang w:eastAsia="lt-LT" w:bidi="he-IL"/>
                            </w:rPr>
                            <w:t>‎61 punkte, ir gali b</w:t>
                          </w:r>
                          <w:r>
                            <w:rPr>
                              <w:color w:val="000000"/>
                              <w:lang w:eastAsia="lt-LT"/>
                            </w:rPr>
                            <w:t>ūti reikalingas transformatorių pastotės pertvarkymas (rekonstrukcija), turintis įtakos perdavimo elektros tinklams;</w:t>
                          </w:r>
                        </w:p>
                      </w:sdtContent>
                    </w:sdt>
                    <w:sdt>
                      <w:sdtPr>
                        <w:alias w:val="16.1.4 pp."/>
                        <w:tag w:val="part_26dcdd00b4624e73a9d351e97745aef9"/>
                        <w:lock w:val="sdtLocked"/>
                        <w:richText/>
                      </w:sdtPr>
                      <w:sdtContent>
                        <w:p>
                          <w:pPr>
                            <w:ind w:firstLine="567"/>
                            <w:jc w:val="both"/>
                            <w:rPr>
                              <w:color w:val="000000"/>
                              <w:lang w:eastAsia="lt-LT"/>
                            </w:rPr>
                          </w:pPr>
                          <w:sdt>
                            <w:sdtPr>
                              <w:alias w:val="Numeris"/>
                              <w:tag w:val="nr_26dcdd00b4624e73a9d351e97745aef9"/>
                              <w:lock w:val="sdtLocked"/>
                              <w:richText/>
                            </w:sdtPr>
                            <w:sdtContent>
                              <w:r>
                                <w:rPr>
                                  <w:bCs/>
                                  <w:color w:val="000000"/>
                                  <w:lang w:eastAsia="lt-LT"/>
                                </w:rPr>
                                <w:t>16.1.4</w:t>
                              </w:r>
                            </w:sdtContent>
                          </w:sdt>
                          <w:r>
                            <w:rPr>
                              <w:bCs/>
                              <w:color w:val="000000"/>
                              <w:lang w:eastAsia="lt-LT"/>
                            </w:rPr>
                            <w:t>.</w:t>
                            <w:tab/>
                          </w:r>
                          <w:r>
                            <w:rPr>
                              <w:color w:val="000000"/>
                              <w:lang w:eastAsia="lt-LT"/>
                            </w:rPr>
                            <w:t xml:space="preserve">nėra viršijamas perdavimo sistemos operatoriaus skirtas Operatoriui dydis, kaip nurodyta Aprašo </w:t>
                          </w:r>
                          <w:r>
                            <w:rPr>
                              <w:color w:val="000000"/>
                              <w:lang w:eastAsia="lt-LT" w:bidi="he-IL"/>
                            </w:rPr>
                            <w:t>‎61 punkte, ta</w:t>
                          </w:r>
                          <w:r>
                            <w:rPr>
                              <w:color w:val="000000"/>
                              <w:lang w:eastAsia="lt-LT"/>
                            </w:rPr>
                            <w:t>čiau gali būti reikalingas transformatorių pastotės pertvarkymas (rekonstrukcija), turintis įtakos perdavimo elektros tinklams;</w:t>
                          </w:r>
                        </w:p>
                      </w:sdtContent>
                    </w:sdt>
                  </w:sdtContent>
                </w:sdt>
                <w:sdt>
                  <w:sdtPr>
                    <w:alias w:val="16.2 pp."/>
                    <w:tag w:val="part_b2f8b8daa68940e295c6fa611004bf3b"/>
                    <w:lock w:val="sdtLocked"/>
                    <w:richText/>
                  </w:sdtPr>
                  <w:sdtContent>
                    <w:p>
                      <w:pPr>
                        <w:ind w:firstLine="567"/>
                        <w:jc w:val="both"/>
                        <w:rPr>
                          <w:color w:val="000000"/>
                          <w:lang w:eastAsia="lt-LT"/>
                        </w:rPr>
                      </w:pPr>
                      <w:sdt>
                        <w:sdtPr>
                          <w:alias w:val="Numeris"/>
                          <w:tag w:val="nr_b2f8b8daa68940e295c6fa611004bf3b"/>
                          <w:lock w:val="sdtLocked"/>
                          <w:richText/>
                        </w:sdtPr>
                        <w:sdtContent>
                          <w:r>
                            <w:rPr>
                              <w:bCs/>
                              <w:color w:val="000000"/>
                              <w:szCs w:val="24"/>
                              <w:lang w:eastAsia="lt-LT"/>
                            </w:rPr>
                            <w:t>16.2</w:t>
                          </w:r>
                        </w:sdtContent>
                      </w:sdt>
                      <w:r>
                        <w:rPr>
                          <w:bCs/>
                          <w:color w:val="000000"/>
                          <w:szCs w:val="24"/>
                          <w:lang w:eastAsia="lt-LT"/>
                        </w:rPr>
                        <w:t>.</w:t>
                        <w:tab/>
                      </w:r>
                      <w:r>
                        <w:rPr>
                          <w:color w:val="000000"/>
                          <w:lang w:eastAsia="lt-LT"/>
                        </w:rPr>
                        <w:t xml:space="preserve">jei perdavimo sistemos operatoriaus skelbiamame laisvų pralaidumų žemėlapyje yra laisvų pralaidumų, tačiau jie nėra priskirti Operatoriui Aprašo </w:t>
                      </w:r>
                      <w:r>
                        <w:rPr>
                          <w:color w:val="000000"/>
                          <w:lang w:eastAsia="lt-LT" w:bidi="he-IL"/>
                        </w:rPr>
                        <w:t xml:space="preserve">‎61 punkte nurodyta tvarka, vykdomi </w:t>
                      </w:r>
                      <w:r>
                        <w:rPr>
                          <w:color w:val="000000"/>
                          <w:lang w:eastAsia="lt-LT"/>
                        </w:rPr>
                        <w:t>šie veiksmai:</w:t>
                      </w:r>
                    </w:p>
                    <w:sdt>
                      <w:sdtPr>
                        <w:alias w:val="16.2.1 pp."/>
                        <w:tag w:val="part_c5369792d0a84a2c91cb86d472c07f6b"/>
                        <w:lock w:val="sdtLocked"/>
                        <w:richText/>
                      </w:sdtPr>
                      <w:sdtContent>
                        <w:p>
                          <w:pPr>
                            <w:ind w:firstLine="567"/>
                            <w:jc w:val="both"/>
                            <w:rPr>
                              <w:color w:val="000000"/>
                              <w:lang w:eastAsia="lt-LT"/>
                            </w:rPr>
                          </w:pPr>
                          <w:sdt>
                            <w:sdtPr>
                              <w:alias w:val="Numeris"/>
                              <w:tag w:val="nr_c5369792d0a84a2c91cb86d472c07f6b"/>
                              <w:lock w:val="sdtLocked"/>
                              <w:richText/>
                            </w:sdtPr>
                            <w:sdtContent>
                              <w:r>
                                <w:rPr>
                                  <w:bCs/>
                                  <w:color w:val="000000"/>
                                  <w:lang w:eastAsia="lt-LT"/>
                                </w:rPr>
                                <w:t>16.2.1</w:t>
                              </w:r>
                            </w:sdtContent>
                          </w:sdt>
                          <w:r>
                            <w:rPr>
                              <w:bCs/>
                              <w:color w:val="000000"/>
                              <w:lang w:eastAsia="lt-LT"/>
                            </w:rPr>
                            <w:t>.</w:t>
                            <w:tab/>
                          </w:r>
                          <w:r>
                            <w:rPr>
                              <w:color w:val="000000"/>
                              <w:lang w:eastAsia="lt-LT"/>
                            </w:rPr>
                            <w:t xml:space="preserve">esant Aprašo </w:t>
                          </w:r>
                          <w:r>
                            <w:rPr>
                              <w:color w:val="000000"/>
                              <w:lang w:eastAsia="lt-LT" w:bidi="he-IL"/>
                            </w:rPr>
                            <w:t>‎16.1.1 arba ‎16.1.3 papunktyje nurodytoms s</w:t>
                          </w:r>
                          <w:r>
                            <w:rPr>
                              <w:color w:val="000000"/>
                              <w:lang w:eastAsia="lt-LT"/>
                            </w:rPr>
                            <w:t xml:space="preserve">ąlygoms, Operatorius savo išduodamose išankstinėse prijungimo sąlygose nurodo, kad, siekiant prijungti tinklų naudotojo elektrinę ir (ar) kaupimo įrenginius, bus reikalinga perdavimo elektros tinklų plėtra. Esant Aprašo </w:t>
                          </w:r>
                          <w:r>
                            <w:rPr>
                              <w:color w:val="000000"/>
                              <w:lang w:eastAsia="lt-LT" w:bidi="he-IL"/>
                            </w:rPr>
                            <w:t>‎16.1.3 papunktyje nurodytai s</w:t>
                          </w:r>
                          <w:r>
                            <w:rPr>
                              <w:color w:val="000000"/>
                              <w:lang w:eastAsia="lt-LT"/>
                            </w:rPr>
                            <w:t xml:space="preserve">ąlygai, Operatorius savo išduodamose išankstinėse prijungimo sąlygose taip pat nurodo, kad bus reikalingas transformatorių pastotės pertvarkymas (rekonstrukcija), turintis įtakos perdavimo elektros tinklams. Esant Aprašo </w:t>
                          </w:r>
                          <w:r>
                            <w:rPr>
                              <w:color w:val="000000"/>
                              <w:lang w:eastAsia="lt-LT" w:bidi="he-IL"/>
                            </w:rPr>
                            <w:t>‎16.1.1 arba ‎16.1.3 papunktyje nurodytoms s</w:t>
                          </w:r>
                          <w:r>
                            <w:rPr>
                              <w:color w:val="000000"/>
                              <w:lang w:eastAsia="lt-LT"/>
                            </w:rPr>
                            <w:t xml:space="preserve">ąlygoms, Operatorius iki artimiausio </w:t>
                          </w:r>
                          <w:r>
                            <w:rPr>
                              <w:color w:val="000000"/>
                            </w:rPr>
                            <w:t xml:space="preserve">tinklų naudotojų, kuriems perdavimo sistemos operatorius patvirtina apie galimą perdavimo tinklų pralaidumų rezervaciją, sąrašo paskelbimo perdavimo sistemos operatoriaus Pasinaudojimo elektros tinklais tvarkos aprašo nustatyta tvarka kreipiasi į perdavimo sistemos operatorių dėl papildomų laisvų </w:t>
                          </w:r>
                          <w:r>
                            <w:rPr>
                              <w:color w:val="000000"/>
                              <w:lang w:eastAsia="lt-LT"/>
                            </w:rPr>
                            <w:t>techninių pralaidumų</w:t>
                          </w:r>
                          <w:r>
                            <w:rPr>
                              <w:color w:val="000000"/>
                              <w:lang w:eastAsia="zh-TW"/>
                            </w:rPr>
                            <w:t xml:space="preserve"> perdavimo elektros tinkluose suteikimo atsižvelgiant į vadovaujantis šiuo papunkčiu išduotose išankstinėse prijungimo sąlygose nurodytą siekiamų prijungti prie elektros tinklų elektrinių ir (ar) kaupimo įrenginių leistiną generuoti galią, įrengtąją galią ir profilius. Per Aprašo </w:t>
                          </w:r>
                          <w:r>
                            <w:rPr>
                              <w:color w:val="000000"/>
                              <w:lang w:eastAsia="zh-TW" w:bidi="he-IL"/>
                            </w:rPr>
                            <w:t>‎61 punkte nurodyt</w:t>
                          </w:r>
                          <w:r>
                            <w:rPr>
                              <w:color w:val="000000"/>
                              <w:lang w:eastAsia="zh-TW"/>
                            </w:rPr>
                            <w:t>ą terminą gavęs informaciją apie Operatoriui suteikiamus laisvus pralaidumus perdavimo elektros tinkluose;</w:t>
                          </w:r>
                        </w:p>
                      </w:sdtContent>
                    </w:sdt>
                    <w:sdt>
                      <w:sdtPr>
                        <w:alias w:val="16.2.2 pp."/>
                        <w:tag w:val="part_76ecb2667f974cd2a457c0aa3552f462"/>
                        <w:lock w:val="sdtLocked"/>
                        <w:richText/>
                      </w:sdtPr>
                      <w:sdtContent>
                        <w:p>
                          <w:pPr>
                            <w:ind w:firstLine="567"/>
                            <w:jc w:val="both"/>
                            <w:rPr>
                              <w:color w:val="000000"/>
                              <w:lang w:eastAsia="lt-LT"/>
                            </w:rPr>
                          </w:pPr>
                          <w:sdt>
                            <w:sdtPr>
                              <w:alias w:val="Numeris"/>
                              <w:tag w:val="nr_76ecb2667f974cd2a457c0aa3552f462"/>
                              <w:lock w:val="sdtLocked"/>
                              <w:richText/>
                            </w:sdtPr>
                            <w:sdtContent>
                              <w:r>
                                <w:rPr>
                                  <w:bCs/>
                                  <w:color w:val="000000"/>
                                  <w:lang w:eastAsia="lt-LT"/>
                                </w:rPr>
                                <w:t>16.2.2</w:t>
                              </w:r>
                            </w:sdtContent>
                          </w:sdt>
                          <w:r>
                            <w:rPr>
                              <w:bCs/>
                              <w:color w:val="000000"/>
                              <w:lang w:eastAsia="lt-LT"/>
                            </w:rPr>
                            <w:t>.</w:t>
                            <w:tab/>
                          </w:r>
                          <w:r>
                            <w:rPr>
                              <w:color w:val="000000"/>
                              <w:lang w:eastAsia="lt-LT"/>
                            </w:rPr>
                            <w:t xml:space="preserve">tinklų naudotojui, kuriam buvo išduotos Aprašo </w:t>
                          </w:r>
                          <w:r>
                            <w:rPr>
                              <w:color w:val="000000"/>
                              <w:lang w:eastAsia="lt-LT" w:bidi="he-IL"/>
                            </w:rPr>
                            <w:t>‎16.2.1 papunktyje nurodytos Operatoriaus i</w:t>
                          </w:r>
                          <w:r>
                            <w:rPr>
                              <w:color w:val="000000"/>
                              <w:lang w:eastAsia="lt-LT"/>
                            </w:rPr>
                            <w:t>šankstinės prijungimo sąlygos, pateikus prašymą pasirašyti ketinimų protokolą pagal prašymo pasirašyti ketinimų protokolą pateikimo eilę įvertinama, ar, atsižvelgiant į laisvų pralaidumų persiskirstymą tarp Operatoriaus ir perdavimo sistemos operatoriaus, yra laisvų elektros tinklų pralaidumų:</w:t>
                          </w:r>
                        </w:p>
                        <w:sdt>
                          <w:sdtPr>
                            <w:alias w:val="16.2.2.1 pp."/>
                            <w:tag w:val="part_e5e8cbe2c5c345ddb168ac7d7e762c59"/>
                            <w:lock w:val="sdtLocked"/>
                            <w:richText/>
                          </w:sdtPr>
                          <w:sdtContent>
                            <w:p>
                              <w:pPr>
                                <w:ind w:firstLine="567"/>
                                <w:jc w:val="both"/>
                                <w:rPr>
                                  <w:color w:val="000000"/>
                                  <w:lang w:eastAsia="lt-LT"/>
                                </w:rPr>
                              </w:pPr>
                              <w:sdt>
                                <w:sdtPr>
                                  <w:alias w:val="Numeris"/>
                                  <w:tag w:val="nr_e5e8cbe2c5c345ddb168ac7d7e762c59"/>
                                  <w:lock w:val="sdtLocked"/>
                                  <w:richText/>
                                </w:sdtPr>
                                <w:sdtContent>
                                  <w:r>
                                    <w:rPr>
                                      <w:bCs/>
                                      <w:color w:val="000000"/>
                                      <w:lang w:eastAsia="lt-LT"/>
                                    </w:rPr>
                                    <w:t>16.2.2.1</w:t>
                                  </w:r>
                                </w:sdtContent>
                              </w:sdt>
                              <w:r>
                                <w:rPr>
                                  <w:bCs/>
                                  <w:color w:val="000000"/>
                                  <w:lang w:eastAsia="lt-LT"/>
                                </w:rPr>
                                <w:t>.</w:t>
                                <w:tab/>
                              </w:r>
                              <w:r>
                                <w:rPr>
                                  <w:color w:val="000000"/>
                                  <w:lang w:eastAsia="lt-LT"/>
                                </w:rPr>
                                <w:t xml:space="preserve">jei laisvų pralaidumų yra, perdavimo sistemos operatoriaus išankstinės prijungimo sąlygos nėra reikalingos ir vykdoma ketinimų protokolo sudarymo procedūra kaip nurodyta Aprašo </w:t>
                              </w:r>
                              <w:r>
                                <w:rPr>
                                  <w:color w:val="000000"/>
                                  <w:lang w:eastAsia="lt-LT" w:bidi="he-IL"/>
                                </w:rPr>
                                <w:t>‎IV–‎VII skyriuose. Operatorius taip pat patikslina i</w:t>
                              </w:r>
                              <w:r>
                                <w:rPr>
                                  <w:color w:val="000000"/>
                                  <w:lang w:eastAsia="lt-LT"/>
                                </w:rPr>
                                <w:t>šduotas išankstines prijungimo sąlygas, panaikindamas perdavimo elektros tinklų plėtros reikalavimą;</w:t>
                              </w:r>
                            </w:p>
                          </w:sdtContent>
                        </w:sdt>
                        <w:sdt>
                          <w:sdtPr>
                            <w:alias w:val="16.2.2.2 pp."/>
                            <w:tag w:val="part_424e7b01c41347c8a9aeb44348506585"/>
                            <w:lock w:val="sdtLocked"/>
                            <w:richText/>
                          </w:sdtPr>
                          <w:sdtContent>
                            <w:p>
                              <w:pPr>
                                <w:ind w:firstLine="567"/>
                                <w:jc w:val="both"/>
                                <w:rPr>
                                  <w:color w:val="000000"/>
                                  <w:lang w:eastAsia="lt-LT"/>
                                </w:rPr>
                              </w:pPr>
                              <w:sdt>
                                <w:sdtPr>
                                  <w:alias w:val="Numeris"/>
                                  <w:tag w:val="nr_424e7b01c41347c8a9aeb44348506585"/>
                                  <w:lock w:val="sdtLocked"/>
                                  <w:richText/>
                                </w:sdtPr>
                                <w:sdtContent>
                                  <w:r>
                                    <w:rPr>
                                      <w:bCs/>
                                      <w:color w:val="000000"/>
                                      <w:lang w:eastAsia="lt-LT"/>
                                    </w:rPr>
                                    <w:t>16.2.2.2</w:t>
                                  </w:r>
                                </w:sdtContent>
                              </w:sdt>
                              <w:r>
                                <w:rPr>
                                  <w:bCs/>
                                  <w:color w:val="000000"/>
                                  <w:lang w:eastAsia="lt-LT"/>
                                </w:rPr>
                                <w:t>.</w:t>
                                <w:tab/>
                              </w:r>
                              <w:r>
                                <w:rPr>
                                  <w:color w:val="000000"/>
                                  <w:lang w:eastAsia="lt-LT"/>
                                </w:rPr>
                                <w:t xml:space="preserve">jei laisvų pralaidumų nėra, prašymas sudaryti ketinimų protokolą yra atmetamas nesant išduotų perdavimo sistemos operatoriaus išduotų išankstinių prijungimo sąlygų ir Operatorius apie šias aplinkybes raštu arba elektroniniu paštu informuoja tinklų naudotoją ir vykdomi šie veiksmai: </w:t>
                              </w:r>
                            </w:p>
                            <w:sdt>
                              <w:sdtPr>
                                <w:alias w:val="16.2.2.2.1 pp."/>
                                <w:tag w:val="part_1bc0e4eaafb14fa287e05c62bf2a9192"/>
                                <w:lock w:val="sdtLocked"/>
                                <w:richText/>
                              </w:sdtPr>
                              <w:sdtContent>
                                <w:p>
                                  <w:pPr>
                                    <w:ind w:firstLine="567"/>
                                    <w:jc w:val="both"/>
                                    <w:rPr>
                                      <w:color w:val="000000"/>
                                      <w:lang w:eastAsia="lt-LT"/>
                                    </w:rPr>
                                  </w:pPr>
                                  <w:sdt>
                                    <w:sdtPr>
                                      <w:alias w:val="Numeris"/>
                                      <w:tag w:val="nr_1bc0e4eaafb14fa287e05c62bf2a9192"/>
                                      <w:lock w:val="sdtLocked"/>
                                      <w:richText/>
                                    </w:sdtPr>
                                    <w:sdtContent>
                                      <w:r>
                                        <w:rPr>
                                          <w:bCs/>
                                          <w:color w:val="000000"/>
                                          <w:lang w:eastAsia="lt-LT"/>
                                        </w:rPr>
                                        <w:t>16.2.2.2.1</w:t>
                                      </w:r>
                                    </w:sdtContent>
                                  </w:sdt>
                                  <w:r>
                                    <w:rPr>
                                      <w:bCs/>
                                      <w:color w:val="000000"/>
                                      <w:lang w:eastAsia="lt-LT"/>
                                    </w:rPr>
                                    <w:t>.</w:t>
                                    <w:tab/>
                                  </w:r>
                                  <w:r>
                                    <w:rPr>
                                      <w:color w:val="000000"/>
                                      <w:lang w:eastAsia="lt-LT"/>
                                    </w:rPr>
                                    <w:t>šis tinklų naudotojas privalo informuoti Operatorių apie tai, ar planuoja vystyti elektrinę ar energijos kaupimo įrenginį, dėl kurio prijungimo prie elektros tinklų reikalinga perdavimo elektros tinklų plėtra;</w:t>
                                  </w:r>
                                </w:p>
                              </w:sdtContent>
                            </w:sdt>
                            <w:sdt>
                              <w:sdtPr>
                                <w:alias w:val="16.2.2.2.2 pp."/>
                                <w:tag w:val="part_6875178006674f6f803fb00e466a1d60"/>
                                <w:lock w:val="sdtLocked"/>
                                <w:richText/>
                              </w:sdtPr>
                              <w:sdtContent>
                                <w:p>
                                  <w:pPr>
                                    <w:ind w:firstLine="567"/>
                                    <w:jc w:val="both"/>
                                    <w:rPr>
                                      <w:color w:val="000000"/>
                                      <w:lang w:eastAsia="lt-LT"/>
                                    </w:rPr>
                                  </w:pPr>
                                  <w:sdt>
                                    <w:sdtPr>
                                      <w:alias w:val="Numeris"/>
                                      <w:tag w:val="nr_6875178006674f6f803fb00e466a1d60"/>
                                      <w:lock w:val="sdtLocked"/>
                                      <w:richText/>
                                    </w:sdtPr>
                                    <w:sdtContent>
                                      <w:r>
                                        <w:rPr>
                                          <w:bCs/>
                                          <w:color w:val="000000"/>
                                          <w:lang w:eastAsia="lt-LT"/>
                                        </w:rPr>
                                        <w:t>16.2.2.2.2</w:t>
                                      </w:r>
                                    </w:sdtContent>
                                  </w:sdt>
                                  <w:r>
                                    <w:rPr>
                                      <w:bCs/>
                                      <w:color w:val="000000"/>
                                      <w:lang w:eastAsia="lt-LT"/>
                                    </w:rPr>
                                    <w:t>.</w:t>
                                    <w:tab/>
                                  </w:r>
                                  <w:r>
                                    <w:rPr>
                                      <w:color w:val="000000"/>
                                      <w:lang w:eastAsia="lt-LT"/>
                                    </w:rPr>
                                    <w:t>jei tinklų naudotojas, įvertinęs tai, jog dėl jo elektrinės ar kaupimo įrenginio prijungimo prie elektros tinklų reikalinga elektros tinklų plėtra, pageidaujantis toliau vykdyti prijungimo prie elektros tinklų veiksmus, Operatoriui nurodo, kad planuoja vystyti elektrinę ar kaupimo įrenginį, dėl kurio prijungimo prie elektros tinklų reikalinga perdavimo elektros tinklų plėtra, Operatorius, gavęs iš tinklų naudotojo informaciją, kad tinklų naudotojas planuoja vystyti elektrinę ar kaupimo įrenginį šiomis sąlygomis, per 5 darbo dienas nuo šios informacijos bei mokėjimo už perdavimo sistemos operatoriaus išankstinių prijungimo sąlygų parengimą pavedeimą patvirtinančio dokumento gavimo dienos kreipiasi į perdavimo sistemos operatorių dėl išankstinių prijungimo sąlygų išdavimo, pridėdamas tinklų naudotojo pateiktą mokėjimo už perdavimo sistemos operatoriaus išankstinių prijungimo sąlygų parengimą pavedimą pavirtinantį dokumentą, o tinklų naudotojas turi teisę prašymą dėl ketinimų protokolo pasirašymo teikti po šių sąlygų gavimo, galiojant Operatoriaus išduotoms išankstinėms prijungimo sąlygoms;</w:t>
                                  </w:r>
                                </w:p>
                              </w:sdtContent>
                            </w:sdt>
                            <w:sdt>
                              <w:sdtPr>
                                <w:alias w:val="16.2.2.2.3 pp."/>
                                <w:tag w:val="part_7fe9c686cd774d36ac6f11badbde57b4"/>
                                <w:lock w:val="sdtLocked"/>
                                <w:richText/>
                              </w:sdtPr>
                              <w:sdtContent>
                                <w:p>
                                  <w:pPr>
                                    <w:ind w:firstLine="567"/>
                                    <w:jc w:val="both"/>
                                    <w:rPr>
                                      <w:color w:val="000000"/>
                                      <w:lang w:eastAsia="lt-LT"/>
                                    </w:rPr>
                                  </w:pPr>
                                  <w:sdt>
                                    <w:sdtPr>
                                      <w:alias w:val="Numeris"/>
                                      <w:tag w:val="nr_7fe9c686cd774d36ac6f11badbde57b4"/>
                                      <w:lock w:val="sdtLocked"/>
                                      <w:richText/>
                                    </w:sdtPr>
                                    <w:sdtContent>
                                      <w:r>
                                        <w:rPr>
                                          <w:bCs/>
                                          <w:color w:val="000000"/>
                                          <w:lang w:eastAsia="lt-LT"/>
                                        </w:rPr>
                                        <w:t>16.2.2.2.3</w:t>
                                      </w:r>
                                    </w:sdtContent>
                                  </w:sdt>
                                  <w:r>
                                    <w:rPr>
                                      <w:bCs/>
                                      <w:color w:val="000000"/>
                                      <w:lang w:eastAsia="lt-LT"/>
                                    </w:rPr>
                                    <w:t>.</w:t>
                                    <w:tab/>
                                  </w:r>
                                  <w:r>
                                    <w:rPr>
                                      <w:color w:val="000000"/>
                                      <w:lang w:eastAsia="lt-LT"/>
                                    </w:rPr>
                                    <w:t xml:space="preserve">kitais nei Aprašo </w:t>
                                  </w:r>
                                  <w:r>
                                    <w:rPr>
                                      <w:color w:val="000000"/>
                                      <w:lang w:eastAsia="lt-LT" w:bidi="he-IL"/>
                                    </w:rPr>
                                    <w:t>‎16.2.2.2.2 papunktyje nurodytais atvejais (pavyzd</w:t>
                                  </w:r>
                                  <w:r>
                                    <w:rPr>
                                      <w:color w:val="000000"/>
                                      <w:lang w:eastAsia="lt-LT"/>
                                    </w:rPr>
                                    <w:t>žiui, jei tinklų naudotojas neinformuoja Operatoriaus, tinklų naudotojas informuoja, kad neplanuoja vystyti elektrinės ar energijos kaupimo įrenginio, nepateikia Operatoriui mokėjimą už perdavimo sistemos operatoriaus išankstinių prijungimo sąlygų parengimą patvirtinančio dokumento ar pan.), Operatorius į perdavimo sistemos operatorių nesikreipia ir laikoma, kad procedūra yra užbaigta;</w:t>
                                  </w:r>
                                </w:p>
                              </w:sdtContent>
                            </w:sdt>
                          </w:sdtContent>
                        </w:sdt>
                      </w:sdtContent>
                    </w:sdt>
                  </w:sdtContent>
                </w:sdt>
                <w:sdt>
                  <w:sdtPr>
                    <w:alias w:val="16.3 pp."/>
                    <w:tag w:val="part_fd0f6111666342449658f6b8e898c19b"/>
                    <w:lock w:val="sdtLocked"/>
                    <w:richText/>
                  </w:sdtPr>
                  <w:sdtContent>
                    <w:p>
                      <w:pPr>
                        <w:ind w:firstLine="567"/>
                        <w:jc w:val="both"/>
                        <w:rPr>
                          <w:color w:val="000000"/>
                          <w:lang w:eastAsia="lt-LT"/>
                        </w:rPr>
                      </w:pPr>
                      <w:sdt>
                        <w:sdtPr>
                          <w:alias w:val="Numeris"/>
                          <w:tag w:val="nr_fd0f6111666342449658f6b8e898c19b"/>
                          <w:lock w:val="sdtLocked"/>
                          <w:richText/>
                        </w:sdtPr>
                        <w:sdtContent>
                          <w:r>
                            <w:rPr>
                              <w:bCs/>
                              <w:color w:val="000000"/>
                              <w:szCs w:val="24"/>
                              <w:lang w:eastAsia="lt-LT"/>
                            </w:rPr>
                            <w:t>16.3</w:t>
                          </w:r>
                        </w:sdtContent>
                      </w:sdt>
                      <w:r>
                        <w:rPr>
                          <w:bCs/>
                          <w:color w:val="000000"/>
                          <w:szCs w:val="24"/>
                          <w:lang w:eastAsia="lt-LT"/>
                        </w:rPr>
                        <w:t>.</w:t>
                        <w:tab/>
                      </w:r>
                      <w:r>
                        <w:rPr>
                          <w:color w:val="000000"/>
                          <w:lang w:eastAsia="lt-LT"/>
                        </w:rPr>
                        <w:t>jei perdavimo sistemos operatoriaus skelbiamame laisvų pralaidumų žemėlapyje nėra laisvų pralaidumų arba jie nepakankami, vykdomi šie veiksmai:</w:t>
                      </w:r>
                    </w:p>
                    <w:sdt>
                      <w:sdtPr>
                        <w:alias w:val="16.3.1 pp."/>
                        <w:tag w:val="part_646a15588aa5490c99776a1adcd606b0"/>
                        <w:lock w:val="sdtLocked"/>
                        <w:richText/>
                      </w:sdtPr>
                      <w:sdtContent>
                        <w:p>
                          <w:pPr>
                            <w:ind w:firstLine="567"/>
                            <w:jc w:val="both"/>
                            <w:rPr>
                              <w:color w:val="000000"/>
                              <w:lang w:eastAsia="lt-LT"/>
                            </w:rPr>
                          </w:pPr>
                          <w:sdt>
                            <w:sdtPr>
                              <w:alias w:val="Numeris"/>
                              <w:tag w:val="nr_646a15588aa5490c99776a1adcd606b0"/>
                              <w:lock w:val="sdtLocked"/>
                              <w:richText/>
                            </w:sdtPr>
                            <w:sdtContent>
                              <w:r>
                                <w:rPr>
                                  <w:bCs/>
                                  <w:color w:val="000000"/>
                                  <w:lang w:eastAsia="lt-LT"/>
                                </w:rPr>
                                <w:t>16.3.1</w:t>
                              </w:r>
                            </w:sdtContent>
                          </w:sdt>
                          <w:r>
                            <w:rPr>
                              <w:bCs/>
                              <w:color w:val="000000"/>
                              <w:lang w:eastAsia="lt-LT"/>
                            </w:rPr>
                            <w:t>.</w:t>
                            <w:tab/>
                          </w:r>
                          <w:r>
                            <w:rPr>
                              <w:color w:val="000000"/>
                              <w:lang w:eastAsia="lt-LT"/>
                            </w:rPr>
                            <w:t xml:space="preserve">esant Aprašo </w:t>
                          </w:r>
                          <w:r>
                            <w:rPr>
                              <w:color w:val="000000"/>
                              <w:lang w:eastAsia="lt-LT" w:bidi="he-IL"/>
                            </w:rPr>
                            <w:t>‎16.1.1 arba ‎16.1.3 papunktyje nurodytoms s</w:t>
                          </w:r>
                          <w:r>
                            <w:rPr>
                              <w:color w:val="000000"/>
                              <w:lang w:eastAsia="lt-LT"/>
                            </w:rPr>
                            <w:t>ąlygoms, Operatorius savo išduodamose išankstinėse prijungimo sąlygose nurodo, kad, siekiant prijungti tinklų naudotojo elektrinę ir (ar) kaupimo įrenginius, bus reikalinga perdavimo elektros tinklų plėtra ir (ar) bus reikalingas transformatorių pastotės pertvarkymas (rekonstrukcija), turintis įtakos perdavimo elektros tinklams;</w:t>
                          </w:r>
                        </w:p>
                      </w:sdtContent>
                    </w:sdt>
                    <w:sdt>
                      <w:sdtPr>
                        <w:alias w:val="16.3.2 pp."/>
                        <w:tag w:val="part_aec5945cf1a141eca80b071d1c4aca27"/>
                        <w:lock w:val="sdtLocked"/>
                        <w:richText/>
                      </w:sdtPr>
                      <w:sdtContent>
                        <w:p>
                          <w:pPr>
                            <w:ind w:firstLine="567"/>
                            <w:jc w:val="both"/>
                            <w:rPr>
                              <w:color w:val="000000"/>
                              <w:lang w:eastAsia="lt-LT"/>
                            </w:rPr>
                          </w:pPr>
                          <w:sdt>
                            <w:sdtPr>
                              <w:alias w:val="Numeris"/>
                              <w:tag w:val="nr_aec5945cf1a141eca80b071d1c4aca27"/>
                              <w:lock w:val="sdtLocked"/>
                              <w:richText/>
                            </w:sdtPr>
                            <w:sdtContent>
                              <w:r>
                                <w:rPr>
                                  <w:bCs/>
                                  <w:color w:val="000000"/>
                                  <w:lang w:eastAsia="lt-LT"/>
                                </w:rPr>
                                <w:t>16.3.2</w:t>
                              </w:r>
                            </w:sdtContent>
                          </w:sdt>
                          <w:r>
                            <w:rPr>
                              <w:bCs/>
                              <w:color w:val="000000"/>
                              <w:lang w:eastAsia="lt-LT"/>
                            </w:rPr>
                            <w:t>.</w:t>
                            <w:tab/>
                          </w:r>
                          <w:r>
                            <w:rPr>
                              <w:color w:val="000000"/>
                              <w:lang w:eastAsia="lt-LT"/>
                            </w:rPr>
                            <w:t>Operatorius išankstinėse prijungimo sąlygose nurodo, kad tinklų naudotojas privalo informuoti Operatorių apie tai, ar planuoja vystyti elektrinę ar energijos kaupimo įrenginį, dėl kurio prijungimo prie elektros tinklų reikalinga perdavimo elektros tinklų plėtra;</w:t>
                          </w:r>
                        </w:p>
                      </w:sdtContent>
                    </w:sdt>
                    <w:sdt>
                      <w:sdtPr>
                        <w:alias w:val="16.3.3 pp."/>
                        <w:tag w:val="part_9cd66719d52d49f4ae72b0af4f0de724"/>
                        <w:lock w:val="sdtLocked"/>
                        <w:richText/>
                      </w:sdtPr>
                      <w:sdtContent>
                        <w:p>
                          <w:pPr>
                            <w:ind w:firstLine="567"/>
                            <w:jc w:val="both"/>
                            <w:rPr>
                              <w:color w:val="000000"/>
                              <w:lang w:eastAsia="lt-LT"/>
                            </w:rPr>
                          </w:pPr>
                          <w:sdt>
                            <w:sdtPr>
                              <w:alias w:val="Numeris"/>
                              <w:tag w:val="nr_9cd66719d52d49f4ae72b0af4f0de724"/>
                              <w:lock w:val="sdtLocked"/>
                              <w:richText/>
                            </w:sdtPr>
                            <w:sdtContent>
                              <w:r>
                                <w:rPr>
                                  <w:bCs/>
                                  <w:color w:val="000000"/>
                                  <w:lang w:eastAsia="lt-LT"/>
                                </w:rPr>
                                <w:t>16.3.3</w:t>
                              </w:r>
                            </w:sdtContent>
                          </w:sdt>
                          <w:r>
                            <w:rPr>
                              <w:bCs/>
                              <w:color w:val="000000"/>
                              <w:lang w:eastAsia="lt-LT"/>
                            </w:rPr>
                            <w:t>.</w:t>
                            <w:tab/>
                          </w:r>
                          <w:r>
                            <w:rPr>
                              <w:color w:val="000000"/>
                              <w:lang w:eastAsia="lt-LT"/>
                            </w:rPr>
                            <w:t>jei tinklų naudotojas, įvertinęs tai, jog dėl jo elektrinės ar kaupimo įrenginio prijungimo prie elektros tinklų reikalinga elektros tinklų plėtra, pageidaujantis toliau vykdyti prijungimo prie elektros tinklų veiksmus, nurodo, kad planuoja vystyti elektrinę ar energijos kaupimo įrenginį, dėl kurio prijungimo prie elektros tinklų reikalinga perdavimo elektros tinklų plėtra, Operatorius, gavęs iš tinklų naudotojo informaciją, kad tinklų naudotojas planuoja vystyti elektrinę ar kaupimo įrenginį šiomis sąlygomis, per 5 darbo dienas nuo šios informacijos bei mokėjimo už perdavimo sistemos operatoriaus išankstinių prijungimo sąlygų parengimą pavedimą pavirtinančio dokumento gavimo dienos kreipiasi į perdavimo sistemos operatorių dėl išankstinių prijungimo sąlygų išdavimo, pridėdamas tinklų naudotojo pateiktą mokėjimo už perdavimo sistemos operatoriaus išankstinių prijungimo sąlygų parengimą pavedimą pavirtinantį dokumentą, o tinklų naudotojas turi teisę prašymą dėl ketinimų protokolo pasirašymo teikti po šių sąlygų gavimo, galiojant Operatoriaus išduotoms išankstinėms prijungimo sąlygoms;</w:t>
                          </w:r>
                        </w:p>
                      </w:sdtContent>
                    </w:sdt>
                    <w:sdt>
                      <w:sdtPr>
                        <w:alias w:val="16.3.4 pp."/>
                        <w:tag w:val="part_bdd4e0ad6e2d4f27b53fdb11e858a898"/>
                        <w:lock w:val="sdtLocked"/>
                        <w:richText/>
                      </w:sdtPr>
                      <w:sdtContent>
                        <w:p>
                          <w:pPr>
                            <w:ind w:firstLine="567"/>
                            <w:jc w:val="both"/>
                            <w:rPr>
                              <w:color w:val="000000"/>
                              <w:lang w:eastAsia="lt-LT"/>
                            </w:rPr>
                          </w:pPr>
                          <w:sdt>
                            <w:sdtPr>
                              <w:alias w:val="Numeris"/>
                              <w:tag w:val="nr_bdd4e0ad6e2d4f27b53fdb11e858a898"/>
                              <w:lock w:val="sdtLocked"/>
                              <w:richText/>
                            </w:sdtPr>
                            <w:sdtContent>
                              <w:r>
                                <w:rPr>
                                  <w:bCs/>
                                  <w:color w:val="000000"/>
                                  <w:lang w:eastAsia="lt-LT"/>
                                </w:rPr>
                                <w:t>16.3.4</w:t>
                              </w:r>
                            </w:sdtContent>
                          </w:sdt>
                          <w:r>
                            <w:rPr>
                              <w:bCs/>
                              <w:color w:val="000000"/>
                              <w:lang w:eastAsia="lt-LT"/>
                            </w:rPr>
                            <w:t>.</w:t>
                            <w:tab/>
                          </w:r>
                          <w:r>
                            <w:rPr>
                              <w:color w:val="000000"/>
                              <w:lang w:eastAsia="lt-LT"/>
                            </w:rPr>
                            <w:t xml:space="preserve">kitais nei Aprašo </w:t>
                          </w:r>
                          <w:r>
                            <w:rPr>
                              <w:color w:val="000000"/>
                              <w:lang w:eastAsia="lt-LT" w:bidi="he-IL"/>
                            </w:rPr>
                            <w:t>‎16.3.3 papunktyje nurodytais atvejais (pavyzd</w:t>
                          </w:r>
                          <w:r>
                            <w:rPr>
                              <w:color w:val="000000"/>
                              <w:lang w:eastAsia="lt-LT"/>
                            </w:rPr>
                            <w:t>žiui, jei tinklų naudotojas neinformuoja Operatoriaus, tinklų naudotojas informuoja, kad neplanuoja vystyti elektrinės ar energijos kaupimo įrenginio, nepateikia Operatoriui mokėjimą už perdavimo sistemos operatoriaus išankstinių prijungimo sąlygų parengimą patvirtinančio dokumento ar pan.), Operatorius į perdavimo sistemos operatorių nesikreipia ir laikoma, kad procedūra yra užbaigta;</w:t>
                          </w:r>
                        </w:p>
                      </w:sdtContent>
                    </w:sdt>
                  </w:sdtContent>
                </w:sdt>
                <w:sdt>
                  <w:sdtPr>
                    <w:alias w:val="16.4 pp."/>
                    <w:tag w:val="part_990bc2db3e9f4eb8b9cac9afe5570545"/>
                    <w:lock w:val="sdtLocked"/>
                    <w:richText/>
                  </w:sdtPr>
                  <w:sdtContent>
                    <w:p>
                      <w:pPr>
                        <w:ind w:firstLine="567"/>
                        <w:jc w:val="both"/>
                        <w:rPr>
                          <w:color w:val="000000"/>
                          <w:lang w:eastAsia="lt-LT"/>
                        </w:rPr>
                      </w:pPr>
                      <w:sdt>
                        <w:sdtPr>
                          <w:alias w:val="Numeris"/>
                          <w:tag w:val="nr_990bc2db3e9f4eb8b9cac9afe5570545"/>
                          <w:lock w:val="sdtLocked"/>
                          <w:richText/>
                        </w:sdtPr>
                        <w:sdtContent>
                          <w:r>
                            <w:rPr>
                              <w:bCs/>
                              <w:color w:val="000000"/>
                              <w:szCs w:val="24"/>
                              <w:lang w:eastAsia="lt-LT"/>
                            </w:rPr>
                            <w:t>16.4</w:t>
                          </w:r>
                        </w:sdtContent>
                      </w:sdt>
                      <w:r>
                        <w:rPr>
                          <w:bCs/>
                          <w:color w:val="000000"/>
                          <w:szCs w:val="24"/>
                          <w:lang w:eastAsia="lt-LT"/>
                        </w:rPr>
                        <w:t>.</w:t>
                        <w:tab/>
                      </w:r>
                      <w:r>
                        <w:rPr>
                          <w:color w:val="000000"/>
                          <w:lang w:eastAsia="lt-LT"/>
                        </w:rPr>
                        <w:t xml:space="preserve">esant Aprašo </w:t>
                      </w:r>
                      <w:r>
                        <w:rPr>
                          <w:color w:val="000000"/>
                          <w:lang w:eastAsia="lt-LT" w:bidi="he-IL"/>
                        </w:rPr>
                        <w:t>‎16.1.2 arba ‎16.1.4 papunktyje nurodytai aplinkybei, Operatorius, i</w:t>
                      </w:r>
                      <w:r>
                        <w:rPr>
                          <w:color w:val="000000"/>
                          <w:lang w:eastAsia="lt-LT"/>
                        </w:rPr>
                        <w:t>šdavęs Operatoriaus išankstines prijungimo sąlygas, ne vėliau kaip per 5 darbo dienas nuo tinklų naudotojo mokėjimą už perdavimo sistemos operatoriaus išankstinių prijungimo sąlygų parengimą patvirtinančio dokumento gavimo kreipiasi į perdavimo sistemos operatorių dėl išankstinių prijungimo sąlygų išdavimo, pridėdamas tinklų naudotojo pateiktą mokėjimo už perdavimo sistemos operatoriaus išankstinių prijungimo sąlygų parengimą pavedimą pavirtinantį dokumentą;</w:t>
                      </w:r>
                    </w:p>
                  </w:sdtContent>
                </w:sdt>
                <w:sdt>
                  <w:sdtPr>
                    <w:alias w:val="16.5 pp."/>
                    <w:tag w:val="part_2874e09d57714bd596e48b3caebc0e83"/>
                    <w:lock w:val="sdtLocked"/>
                    <w:richText/>
                  </w:sdtPr>
                  <w:sdtContent>
                    <w:p>
                      <w:pPr>
                        <w:ind w:firstLine="567"/>
                        <w:jc w:val="both"/>
                        <w:rPr>
                          <w:color w:val="000000"/>
                          <w:lang w:eastAsia="lt-LT"/>
                        </w:rPr>
                      </w:pPr>
                      <w:sdt>
                        <w:sdtPr>
                          <w:alias w:val="Numeris"/>
                          <w:tag w:val="nr_2874e09d57714bd596e48b3caebc0e83"/>
                          <w:lock w:val="sdtLocked"/>
                          <w:richText/>
                        </w:sdtPr>
                        <w:sdtContent>
                          <w:r>
                            <w:rPr>
                              <w:bCs/>
                              <w:color w:val="000000"/>
                              <w:szCs w:val="24"/>
                              <w:lang w:eastAsia="lt-LT"/>
                            </w:rPr>
                            <w:t>16.5</w:t>
                          </w:r>
                        </w:sdtContent>
                      </w:sdt>
                      <w:r>
                        <w:rPr>
                          <w:bCs/>
                          <w:color w:val="000000"/>
                          <w:szCs w:val="24"/>
                          <w:lang w:eastAsia="lt-LT"/>
                        </w:rPr>
                        <w:t>.</w:t>
                        <w:tab/>
                      </w:r>
                      <w:r>
                        <w:rPr>
                          <w:color w:val="000000"/>
                          <w:lang w:eastAsia="lt-LT"/>
                        </w:rPr>
                        <w:t xml:space="preserve"> Operatorius prie Operatoriaus išduotų išankstinių prijungimo sąlygų prideda tipines perdavimo sistemos operatoriaus išankstines prijungimo sąlygas, kai dėl elektrinės ar energijos kaupimo įrenginio prijungimo prie elektros tinklų nereikalinga perdavimo elektros tinklų plėtra, o elektrinės ar energijos kaupimo įrenginio didžiausias pajėgumas (Pmax) yra ne mažesnis kaip 5 MW, ir yra bent viena iš šių sąlygų:</w:t>
                      </w:r>
                    </w:p>
                    <w:sdt>
                      <w:sdtPr>
                        <w:alias w:val="16.5.1 pp."/>
                        <w:tag w:val="part_4085b5041e11474886e67e43cb028659"/>
                        <w:lock w:val="sdtLocked"/>
                        <w:richText/>
                      </w:sdtPr>
                      <w:sdtContent>
                        <w:p>
                          <w:pPr>
                            <w:ind w:firstLine="567"/>
                            <w:jc w:val="both"/>
                            <w:rPr>
                              <w:color w:val="000000"/>
                              <w:lang w:eastAsia="lt-LT"/>
                            </w:rPr>
                          </w:pPr>
                          <w:sdt>
                            <w:sdtPr>
                              <w:alias w:val="Numeris"/>
                              <w:tag w:val="nr_4085b5041e11474886e67e43cb028659"/>
                              <w:lock w:val="sdtLocked"/>
                              <w:richText/>
                            </w:sdtPr>
                            <w:sdtContent>
                              <w:r>
                                <w:rPr>
                                  <w:bCs/>
                                  <w:color w:val="000000"/>
                                  <w:lang w:eastAsia="lt-LT"/>
                                </w:rPr>
                                <w:t>16.5.1</w:t>
                              </w:r>
                            </w:sdtContent>
                          </w:sdt>
                          <w:r>
                            <w:rPr>
                              <w:bCs/>
                              <w:color w:val="000000"/>
                              <w:lang w:eastAsia="lt-LT"/>
                            </w:rPr>
                            <w:t>.</w:t>
                            <w:tab/>
                          </w:r>
                          <w:r>
                            <w:rPr>
                              <w:color w:val="000000"/>
                              <w:lang w:eastAsia="lt-LT"/>
                            </w:rPr>
                            <w:t xml:space="preserve"> yra planuojama, kad dėl elektrinės ar energijos kaupimo įrenginio prijungimo metu galima atvirkštinė generacija į perdavimo sistemos operatoriaus tinklus, kuri neviršija perdavimo sistemos operatoriaus skirto Operatoriui dydžio kaip nurodyta Aprašo </w:t>
                          </w:r>
                          <w:r>
                            <w:rPr>
                              <w:color w:val="000000"/>
                              <w:lang w:eastAsia="lt-LT" w:bidi="he-IL"/>
                            </w:rPr>
                            <w:t>‎61 punkte;</w:t>
                          </w:r>
                        </w:p>
                      </w:sdtContent>
                    </w:sdt>
                    <w:sdt>
                      <w:sdtPr>
                        <w:alias w:val="16.5.2 pp."/>
                        <w:tag w:val="part_719b42d433a3454ea22178613dd49bae"/>
                        <w:lock w:val="sdtLocked"/>
                        <w:richText/>
                      </w:sdtPr>
                      <w:sdtContent>
                        <w:p>
                          <w:pPr>
                            <w:ind w:firstLine="567"/>
                            <w:jc w:val="both"/>
                            <w:rPr>
                              <w:color w:val="000000"/>
                              <w:lang w:eastAsia="lt-LT"/>
                            </w:rPr>
                          </w:pPr>
                          <w:sdt>
                            <w:sdtPr>
                              <w:alias w:val="Numeris"/>
                              <w:tag w:val="nr_719b42d433a3454ea22178613dd49bae"/>
                              <w:lock w:val="sdtLocked"/>
                              <w:richText/>
                            </w:sdtPr>
                            <w:sdtContent>
                              <w:r>
                                <w:rPr>
                                  <w:bCs/>
                                  <w:color w:val="000000"/>
                                  <w:lang w:eastAsia="lt-LT"/>
                                </w:rPr>
                                <w:t>16.5.2</w:t>
                              </w:r>
                            </w:sdtContent>
                          </w:sdt>
                          <w:r>
                            <w:rPr>
                              <w:bCs/>
                              <w:color w:val="000000"/>
                              <w:lang w:eastAsia="lt-LT"/>
                            </w:rPr>
                            <w:t>.</w:t>
                            <w:tab/>
                          </w:r>
                          <w:r>
                            <w:rPr>
                              <w:color w:val="000000"/>
                              <w:lang w:eastAsia="lt-LT"/>
                            </w:rPr>
                            <w:t>elektrinės ar kaupimo įrenginio leistina generuoti galia 0 kW;</w:t>
                          </w:r>
                        </w:p>
                      </w:sdtContent>
                    </w:sdt>
                  </w:sdtContent>
                </w:sdt>
                <w:sdt>
                  <w:sdtPr>
                    <w:alias w:val="16.6 pp."/>
                    <w:tag w:val="part_fbb394db865843308e5d05b061893b82"/>
                    <w:lock w:val="sdtLocked"/>
                    <w:richText/>
                  </w:sdtPr>
                  <w:sdtContent>
                    <w:p>
                      <w:pPr>
                        <w:ind w:firstLine="567"/>
                        <w:jc w:val="both"/>
                        <w:rPr>
                          <w:color w:val="000000"/>
                          <w:lang w:eastAsia="lt-LT"/>
                        </w:rPr>
                      </w:pPr>
                      <w:sdt>
                        <w:sdtPr>
                          <w:alias w:val="Numeris"/>
                          <w:tag w:val="nr_fbb394db865843308e5d05b061893b82"/>
                          <w:lock w:val="sdtLocked"/>
                          <w:richText/>
                        </w:sdtPr>
                        <w:sdtContent>
                          <w:r>
                            <w:rPr>
                              <w:bCs/>
                              <w:color w:val="000000"/>
                              <w:szCs w:val="24"/>
                              <w:lang w:eastAsia="lt-LT"/>
                            </w:rPr>
                            <w:t>16.6</w:t>
                          </w:r>
                        </w:sdtContent>
                      </w:sdt>
                      <w:r>
                        <w:rPr>
                          <w:bCs/>
                          <w:color w:val="000000"/>
                          <w:szCs w:val="24"/>
                          <w:lang w:eastAsia="lt-LT"/>
                        </w:rPr>
                        <w:t>.</w:t>
                        <w:tab/>
                      </w:r>
                      <w:r>
                        <w:rPr>
                          <w:color w:val="000000"/>
                          <w:lang w:eastAsia="lt-LT"/>
                        </w:rPr>
                        <w:t>už tipinių išankstinių prijungimo sąlygų parengimą mokestis nėra imamas;</w:t>
                      </w:r>
                    </w:p>
                  </w:sdtContent>
                </w:sdt>
                <w:sdt>
                  <w:sdtPr>
                    <w:alias w:val="16.7 pp."/>
                    <w:tag w:val="part_91b1942c67174ede8146a665a2170493"/>
                    <w:lock w:val="sdtLocked"/>
                    <w:richText/>
                  </w:sdtPr>
                  <w:sdtContent>
                    <w:p>
                      <w:pPr>
                        <w:ind w:firstLine="567"/>
                        <w:jc w:val="both"/>
                        <w:rPr>
                          <w:color w:val="000000"/>
                          <w:lang w:eastAsia="lt-LT"/>
                        </w:rPr>
                      </w:pPr>
                      <w:sdt>
                        <w:sdtPr>
                          <w:alias w:val="Numeris"/>
                          <w:tag w:val="nr_91b1942c67174ede8146a665a2170493"/>
                          <w:lock w:val="sdtLocked"/>
                          <w:richText/>
                        </w:sdtPr>
                        <w:sdtContent>
                          <w:r>
                            <w:rPr>
                              <w:bCs/>
                              <w:color w:val="000000"/>
                              <w:szCs w:val="24"/>
                              <w:lang w:eastAsia="lt-LT"/>
                            </w:rPr>
                            <w:t>16.7</w:t>
                          </w:r>
                        </w:sdtContent>
                      </w:sdt>
                      <w:r>
                        <w:rPr>
                          <w:bCs/>
                          <w:color w:val="000000"/>
                          <w:szCs w:val="24"/>
                          <w:lang w:eastAsia="lt-LT"/>
                        </w:rPr>
                        <w:t>.</w:t>
                        <w:tab/>
                      </w:r>
                      <w:r>
                        <w:rPr>
                          <w:color w:val="000000"/>
                          <w:lang w:eastAsia="lt-LT"/>
                        </w:rPr>
                        <w:t>tinklų naudotojas už perdavimo sistemos operatoriaus išankstinių prijungimo sąlygų parengimą sumoka tiesiogiai perdavimo sistemos operatoriui;</w:t>
                      </w:r>
                    </w:p>
                  </w:sdtContent>
                </w:sdt>
                <w:sdt>
                  <w:sdtPr>
                    <w:alias w:val="16.8 pp."/>
                    <w:tag w:val="part_886d2a9d987841669be21aa1fdbd2d8c"/>
                    <w:lock w:val="sdtLocked"/>
                    <w:richText/>
                  </w:sdtPr>
                  <w:sdtContent>
                    <w:p>
                      <w:pPr>
                        <w:ind w:firstLine="567"/>
                        <w:jc w:val="both"/>
                        <w:rPr>
                          <w:color w:val="000000"/>
                          <w:lang w:eastAsia="lt-LT"/>
                        </w:rPr>
                      </w:pPr>
                      <w:sdt>
                        <w:sdtPr>
                          <w:alias w:val="Numeris"/>
                          <w:tag w:val="nr_886d2a9d987841669be21aa1fdbd2d8c"/>
                          <w:lock w:val="sdtLocked"/>
                          <w:richText/>
                        </w:sdtPr>
                        <w:sdtContent>
                          <w:r>
                            <w:rPr>
                              <w:bCs/>
                              <w:color w:val="000000"/>
                              <w:szCs w:val="24"/>
                              <w:lang w:eastAsia="lt-LT"/>
                            </w:rPr>
                            <w:t>16.8</w:t>
                          </w:r>
                        </w:sdtContent>
                      </w:sdt>
                      <w:r>
                        <w:rPr>
                          <w:bCs/>
                          <w:color w:val="000000"/>
                          <w:szCs w:val="24"/>
                          <w:lang w:eastAsia="lt-LT"/>
                        </w:rPr>
                        <w:t>.</w:t>
                        <w:tab/>
                      </w:r>
                      <w:r>
                        <w:rPr>
                          <w:color w:val="000000"/>
                          <w:lang w:eastAsia="lt-LT"/>
                        </w:rPr>
                        <w:t xml:space="preserve">perdavimo sistemos operatoriaus išankstinės prijungimo sąlygos nustato preliminarius reikalavimus elektrinės ir (ar) kaupimo įrenginio prijungimui tinklų naudotojui ir Operatoriui, atsižvelgiant į elektros tinklų nuosavybės ribas; </w:t>
                      </w:r>
                    </w:p>
                  </w:sdtContent>
                </w:sdt>
                <w:sdt>
                  <w:sdtPr>
                    <w:alias w:val="16.9 pp."/>
                    <w:tag w:val="part_e5a4fdfd8a534086b03a7f048d1dfec6"/>
                    <w:lock w:val="sdtLocked"/>
                    <w:richText/>
                  </w:sdtPr>
                  <w:sdtContent>
                    <w:p>
                      <w:pPr>
                        <w:ind w:firstLine="567"/>
                        <w:jc w:val="both"/>
                        <w:rPr>
                          <w:color w:val="000000"/>
                          <w:lang w:eastAsia="lt-LT"/>
                        </w:rPr>
                      </w:pPr>
                      <w:sdt>
                        <w:sdtPr>
                          <w:alias w:val="Numeris"/>
                          <w:tag w:val="nr_e5a4fdfd8a534086b03a7f048d1dfec6"/>
                          <w:lock w:val="sdtLocked"/>
                          <w:richText/>
                        </w:sdtPr>
                        <w:sdtContent>
                          <w:r>
                            <w:rPr>
                              <w:bCs/>
                              <w:color w:val="000000"/>
                              <w:szCs w:val="24"/>
                              <w:lang w:eastAsia="lt-LT"/>
                            </w:rPr>
                            <w:t>16.9</w:t>
                          </w:r>
                        </w:sdtContent>
                      </w:sdt>
                      <w:r>
                        <w:rPr>
                          <w:bCs/>
                          <w:color w:val="000000"/>
                          <w:szCs w:val="24"/>
                          <w:lang w:eastAsia="lt-LT"/>
                        </w:rPr>
                        <w:t>.</w:t>
                        <w:tab/>
                      </w:r>
                      <w:r>
                        <w:rPr>
                          <w:color w:val="000000"/>
                          <w:lang w:eastAsia="zh-TW"/>
                        </w:rPr>
                        <w:t>Operatorius savo išankstines prijungimo sąlygas išduoda atskirai ir, gavęs perdavimo sistemos operatoriaus išankstines prijungimo sąlygas, jas prideda prie Operatoriaus išankstinių prijungimo sąlygų bei pateikia tinklų naudotojui. Neatsižvelgiant į tai, kada buvo gautos perdavimo sistemos operatoriaus išankstinės sąlygos, jos yra privalomos įgyvendinti, net jeigu ir nebuvo iš karto pateiktos kartu su Operatoriaus sąlygomis.</w:t>
                      </w:r>
                    </w:p>
                  </w:sdtContent>
                </w:sdt>
              </w:sdtContent>
            </w:sdt>
            <w:sdt>
              <w:sdtPr>
                <w:alias w:val="17 p."/>
                <w:tag w:val="part_2b4be1d974d64f96b4f142bb1e17db3c"/>
                <w:lock w:val="sdtLocked"/>
                <w:richText/>
              </w:sdtPr>
              <w:sdtContent>
                <w:p>
                  <w:pPr>
                    <w:ind w:firstLine="567"/>
                    <w:jc w:val="both"/>
                    <w:rPr>
                      <w:color w:val="000000"/>
                      <w:lang w:eastAsia="lt-LT"/>
                    </w:rPr>
                  </w:pPr>
                  <w:sdt>
                    <w:sdtPr>
                      <w:alias w:val="Numeris"/>
                      <w:tag w:val="nr_2b4be1d974d64f96b4f142bb1e17db3c"/>
                      <w:lock w:val="sdtLocked"/>
                      <w:richText/>
                    </w:sdtPr>
                    <w:sdtContent>
                      <w:r>
                        <w:rPr>
                          <w:bCs/>
                          <w:color w:val="000000"/>
                          <w:lang w:eastAsia="lt-LT"/>
                        </w:rPr>
                        <w:t>17</w:t>
                      </w:r>
                    </w:sdtContent>
                  </w:sdt>
                  <w:r>
                    <w:rPr>
                      <w:bCs/>
                      <w:color w:val="000000"/>
                      <w:lang w:eastAsia="lt-LT"/>
                    </w:rPr>
                    <w:t>.</w:t>
                    <w:tab/>
                  </w:r>
                  <w:r>
                    <w:rPr>
                      <w:color w:val="000000"/>
                      <w:lang w:eastAsia="lt-LT"/>
                    </w:rPr>
                    <w:t>Pagal Operatoriaus išduotas vienas išankstines prijungimo sąlygas galima sudaryti tik vieną ketinimų protokolą, išskyrus atvejus, kai pagal Elektros energetikos įstatymo 22 straipsnio 8 dalį ketinimų protokolai su tinklų naudotojais nėra sudaromi.</w:t>
                  </w:r>
                </w:p>
              </w:sdtContent>
            </w:sdt>
            <w:sdt>
              <w:sdtPr>
                <w:alias w:val="18 p."/>
                <w:tag w:val="part_1a86f8454a1c4344b83c97c9178e78a9"/>
                <w:lock w:val="sdtLocked"/>
                <w:richText/>
              </w:sdtPr>
              <w:sdtContent>
                <w:p>
                  <w:pPr>
                    <w:ind w:firstLine="567"/>
                    <w:jc w:val="both"/>
                    <w:rPr>
                      <w:color w:val="000000"/>
                      <w:lang w:eastAsia="lt-LT"/>
                    </w:rPr>
                  </w:pPr>
                  <w:sdt>
                    <w:sdtPr>
                      <w:alias w:val="Numeris"/>
                      <w:tag w:val="nr_1a86f8454a1c4344b83c97c9178e78a9"/>
                      <w:lock w:val="sdtLocked"/>
                      <w:richText/>
                    </w:sdtPr>
                    <w:sdtContent>
                      <w:r>
                        <w:rPr>
                          <w:bCs/>
                          <w:color w:val="000000"/>
                          <w:lang w:eastAsia="lt-LT"/>
                        </w:rPr>
                        <w:t>18</w:t>
                      </w:r>
                    </w:sdtContent>
                  </w:sdt>
                  <w:r>
                    <w:rPr>
                      <w:bCs/>
                      <w:color w:val="000000"/>
                      <w:lang w:eastAsia="lt-LT"/>
                    </w:rPr>
                    <w:t>.</w:t>
                    <w:tab/>
                  </w:r>
                  <w:r>
                    <w:rPr>
                      <w:color w:val="000000"/>
                      <w:lang w:eastAsia="lt-LT"/>
                    </w:rPr>
                    <w:t xml:space="preserve">Jei tinklų naudotojas siekia elektrinės ar kaupimo įrenginio prijungimo kitame nei  išduotose išankstinėse prijungimo sąlygose nurodytame prijungimo taške, jis privalo kreiptis dėl naujų išankstinių prijungimo sąlygų išdavimo.</w:t>
                  </w:r>
                </w:p>
                <w:p>
                  <w:pPr>
                    <w:jc w:val="center"/>
                    <w:rPr>
                      <w:b/>
                      <w:bCs/>
                      <w:color w:val="000000"/>
                      <w:szCs w:val="24"/>
                      <w:lang w:eastAsia="lt-LT"/>
                    </w:rPr>
                  </w:pPr>
                </w:p>
              </w:sdtContent>
            </w:sdt>
          </w:sdtContent>
        </w:sdt>
        <w:sdt>
          <w:sdtPr>
            <w:alias w:val="skyrius"/>
            <w:tag w:val="part_143329a8336a48398d59a0e05d1e47c8"/>
            <w:lock w:val="sdtLocked"/>
            <w:richText/>
          </w:sdtPr>
          <w:sdtContent>
            <w:p>
              <w:pPr>
                <w:jc w:val="center"/>
                <w:rPr>
                  <w:b/>
                  <w:color w:val="000000"/>
                  <w:szCs w:val="24"/>
                  <w:lang w:eastAsia="lt-LT"/>
                </w:rPr>
              </w:pPr>
              <w:sdt>
                <w:sdtPr>
                  <w:alias w:val="Numeris"/>
                  <w:tag w:val="nr_143329a8336a48398d59a0e05d1e47c8"/>
                  <w:lock w:val="sdtLocked"/>
                  <w:richText/>
                </w:sdtPr>
                <w:sdtContent>
                  <w:r>
                    <w:rPr>
                      <w:b/>
                      <w:bCs/>
                      <w:color w:val="000000"/>
                      <w:szCs w:val="24"/>
                      <w:lang w:eastAsia="lt-LT"/>
                    </w:rPr>
                    <w:t>IV</w:t>
                  </w:r>
                </w:sdtContent>
              </w:sdt>
              <w:r>
                <w:rPr>
                  <w:b/>
                  <w:bCs/>
                  <w:color w:val="000000"/>
                  <w:szCs w:val="24"/>
                  <w:lang w:eastAsia="lt-LT"/>
                </w:rPr>
                <w:t xml:space="preserve"> SKYRIUS</w:t>
              </w:r>
            </w:p>
            <w:p>
              <w:pPr>
                <w:jc w:val="center"/>
                <w:rPr>
                  <w:b/>
                  <w:bCs/>
                  <w:color w:val="000000"/>
                  <w:szCs w:val="24"/>
                  <w:lang w:eastAsia="lt-LT"/>
                </w:rPr>
              </w:pPr>
              <w:sdt>
                <w:sdtPr>
                  <w:alias w:val="Pavadinimas"/>
                  <w:tag w:val="title_143329a8336a48398d59a0e05d1e47c8"/>
                  <w:lock w:val="sdtLocked"/>
                  <w:richText/>
                </w:sdtPr>
                <w:sdtContent>
                  <w:r>
                    <w:rPr>
                      <w:b/>
                      <w:bCs/>
                      <w:color w:val="000000"/>
                      <w:szCs w:val="24"/>
                      <w:lang w:eastAsia="lt-LT"/>
                    </w:rPr>
                    <w:t>KETINIMŲ PROTOKOLO SUDARYMAS IR KEITIMAS</w:t>
                  </w:r>
                </w:sdtContent>
              </w:sdt>
            </w:p>
            <w:p>
              <w:pPr>
                <w:jc w:val="center"/>
                <w:rPr>
                  <w:color w:val="000000"/>
                  <w:szCs w:val="24"/>
                  <w:lang w:eastAsia="lt-LT"/>
                </w:rPr>
              </w:pPr>
            </w:p>
            <w:sdt>
              <w:sdtPr>
                <w:alias w:val="19 p."/>
                <w:tag w:val="part_e3e92cd7badb49dfb09502e79c601f27"/>
                <w:lock w:val="sdtLocked"/>
                <w:richText/>
              </w:sdtPr>
              <w:sdtContent>
                <w:p>
                  <w:pPr>
                    <w:ind w:firstLine="567"/>
                    <w:jc w:val="both"/>
                    <w:rPr>
                      <w:color w:val="000000"/>
                      <w:lang w:eastAsia="lt-LT"/>
                    </w:rPr>
                  </w:pPr>
                  <w:sdt>
                    <w:sdtPr>
                      <w:alias w:val="Numeris"/>
                      <w:tag w:val="nr_e3e92cd7badb49dfb09502e79c601f27"/>
                      <w:lock w:val="sdtLocked"/>
                      <w:richText/>
                    </w:sdtPr>
                    <w:sdtContent>
                      <w:r>
                        <w:rPr>
                          <w:bCs/>
                          <w:color w:val="000000"/>
                          <w:lang w:eastAsia="lt-LT"/>
                        </w:rPr>
                        <w:t>19</w:t>
                      </w:r>
                    </w:sdtContent>
                  </w:sdt>
                  <w:r>
                    <w:rPr>
                      <w:bCs/>
                      <w:color w:val="000000"/>
                      <w:lang w:eastAsia="lt-LT"/>
                    </w:rPr>
                    <w:t>.</w:t>
                    <w:tab/>
                  </w:r>
                  <w:r>
                    <w:rPr>
                      <w:color w:val="000000"/>
                      <w:lang w:eastAsia="lt-LT"/>
                    </w:rPr>
                    <w:t xml:space="preserve">Statyti ar įrengti elektrinę planuojantis asmuo, gavęs išankstines prijungimo sąlygas, įskaitant perdavimo sistemos operatoriaus išduotas išankstines prijungimo sąlygas, kai jos reikalingos, parengia ir teikia Operatoriui prašymą pasirašyti ketinimų protokolą (Aprašo 1 priedas) Elektros energetikos įstatymo 22 straipsnio 8 dalyje numatytais atvejais. Kaupimo įrenginį statyti ar įrengti planuojantis asmuo, gavęs išankstines prijungimo sąlygas, įskaitant perdavimo sistemos operatoriaus išduotas išankstines prijungimo sąlygas, kai jos reikalingos, parengia ir teikia Operatoriui prašymą pasirašyti ketinimų protokolą (Aprašo 2 priedas), išskyrus, kai vadovaujantis Elektros energetikos įstatymo </w:t>
                  </w:r>
                  <w:r>
                    <w:rPr>
                      <w:rFonts w:eastAsia="MS Mincho"/>
                      <w:lang w:eastAsia="lt-LT"/>
                    </w:rPr>
                    <w:t>16 straipsnio 29 dalimi, leidimai plėtoti energijos kaupimo pajėgumus ir generuoti elektros energiją iš energijos kaupimo įrenginių nereikalingi.</w:t>
                  </w:r>
                </w:p>
              </w:sdtContent>
            </w:sdt>
            <w:sdt>
              <w:sdtPr>
                <w:alias w:val="20 p."/>
                <w:tag w:val="part_809587b9efb2446a8de60580e3cf42a3"/>
                <w:lock w:val="sdtLocked"/>
                <w:richText/>
              </w:sdtPr>
              <w:sdtContent>
                <w:p>
                  <w:pPr>
                    <w:ind w:firstLine="567"/>
                    <w:jc w:val="both"/>
                    <w:rPr>
                      <w:color w:val="000000"/>
                      <w:lang w:eastAsia="lt-LT"/>
                    </w:rPr>
                  </w:pPr>
                  <w:sdt>
                    <w:sdtPr>
                      <w:alias w:val="Numeris"/>
                      <w:tag w:val="nr_809587b9efb2446a8de60580e3cf42a3"/>
                      <w:lock w:val="sdtLocked"/>
                      <w:richText/>
                    </w:sdtPr>
                    <w:sdtContent>
                      <w:r>
                        <w:rPr>
                          <w:bCs/>
                          <w:color w:val="000000"/>
                          <w:lang w:eastAsia="lt-LT"/>
                        </w:rPr>
                        <w:t>20</w:t>
                      </w:r>
                    </w:sdtContent>
                  </w:sdt>
                  <w:r>
                    <w:rPr>
                      <w:bCs/>
                      <w:color w:val="000000"/>
                      <w:lang w:eastAsia="lt-LT"/>
                    </w:rPr>
                    <w:t>.</w:t>
                    <w:tab/>
                  </w:r>
                  <w:r>
                    <w:rPr>
                      <w:color w:val="000000"/>
                      <w:lang w:eastAsia="lt-LT"/>
                    </w:rPr>
                    <w:t xml:space="preserve">Operatorius privalo per Elektros energetikos įstatyme nurodytą terminą nuo Aprašo </w:t>
                  </w:r>
                  <w:r>
                    <w:rPr>
                      <w:color w:val="000000"/>
                      <w:lang w:eastAsia="lt-LT" w:bidi="he-IL"/>
                    </w:rPr>
                    <w:t>‎19 punkte nurodyto pra</w:t>
                  </w:r>
                  <w:r>
                    <w:rPr>
                      <w:color w:val="000000"/>
                      <w:lang w:eastAsia="lt-LT"/>
                    </w:rPr>
                    <w:t>šymo pateikimo dienos su tinklų naudotoju pasirašyti ketinimų protokolą. Operatorius, gavęs visus reikalingus dokumentus ketinimų protokolui pasirašyti, per 15 darbo dienų:</w:t>
                  </w:r>
                </w:p>
                <w:sdt>
                  <w:sdtPr>
                    <w:alias w:val="20.1 pp."/>
                    <w:tag w:val="part_c71788979ee149b4815b821926aca484"/>
                    <w:lock w:val="sdtLocked"/>
                    <w:richText/>
                  </w:sdtPr>
                  <w:sdtContent>
                    <w:p>
                      <w:pPr>
                        <w:ind w:firstLine="567"/>
                        <w:jc w:val="both"/>
                        <w:rPr>
                          <w:color w:val="000000"/>
                          <w:lang w:eastAsia="lt-LT"/>
                        </w:rPr>
                      </w:pPr>
                      <w:sdt>
                        <w:sdtPr>
                          <w:alias w:val="Numeris"/>
                          <w:tag w:val="nr_c71788979ee149b4815b821926aca484"/>
                          <w:lock w:val="sdtLocked"/>
                          <w:richText/>
                        </w:sdtPr>
                        <w:sdtContent>
                          <w:r>
                            <w:rPr>
                              <w:bCs/>
                              <w:color w:val="000000"/>
                              <w:szCs w:val="24"/>
                              <w:lang w:eastAsia="lt-LT"/>
                            </w:rPr>
                            <w:t>20.1</w:t>
                          </w:r>
                        </w:sdtContent>
                      </w:sdt>
                      <w:r>
                        <w:rPr>
                          <w:bCs/>
                          <w:color w:val="000000"/>
                          <w:szCs w:val="24"/>
                          <w:lang w:eastAsia="lt-LT"/>
                        </w:rPr>
                        <w:t>.</w:t>
                        <w:tab/>
                      </w:r>
                      <w:r>
                        <w:rPr>
                          <w:color w:val="000000"/>
                          <w:lang w:eastAsia="lt-LT"/>
                        </w:rPr>
                        <w:t xml:space="preserve">peržiūri išankstinių prijungimo sąlygų esminius techninius sprendinius ir, jei jie yra pasikeitę, apie jų pasikeitimą informuoja tinklų naudotoją elektroniniu paštu; </w:t>
                      </w:r>
                    </w:p>
                  </w:sdtContent>
                </w:sdt>
                <w:sdt>
                  <w:sdtPr>
                    <w:alias w:val="20.2 pp."/>
                    <w:tag w:val="part_67e413d99eac499abea55947070f151c"/>
                    <w:lock w:val="sdtLocked"/>
                    <w:richText/>
                  </w:sdtPr>
                  <w:sdtContent>
                    <w:p>
                      <w:pPr>
                        <w:ind w:firstLine="567"/>
                        <w:jc w:val="both"/>
                        <w:rPr>
                          <w:color w:val="000000"/>
                          <w:lang w:eastAsia="lt-LT"/>
                        </w:rPr>
                      </w:pPr>
                      <w:sdt>
                        <w:sdtPr>
                          <w:alias w:val="Numeris"/>
                          <w:tag w:val="nr_67e413d99eac499abea55947070f151c"/>
                          <w:lock w:val="sdtLocked"/>
                          <w:richText/>
                        </w:sdtPr>
                        <w:sdtContent>
                          <w:r>
                            <w:rPr>
                              <w:bCs/>
                              <w:color w:val="000000"/>
                              <w:szCs w:val="24"/>
                              <w:lang w:eastAsia="lt-LT"/>
                            </w:rPr>
                            <w:t>20.2</w:t>
                          </w:r>
                        </w:sdtContent>
                      </w:sdt>
                      <w:r>
                        <w:rPr>
                          <w:bCs/>
                          <w:color w:val="000000"/>
                          <w:szCs w:val="24"/>
                          <w:lang w:eastAsia="lt-LT"/>
                        </w:rPr>
                        <w:t>.</w:t>
                        <w:tab/>
                      </w:r>
                      <w:r>
                        <w:rPr>
                          <w:color w:val="000000"/>
                          <w:lang w:eastAsia="lt-LT"/>
                        </w:rPr>
                        <w:t>tinklų naudotojui elektroniniu paštu atsakius, kad pasikeitę techniniai sprendiniai jam yra priimtini arba per šį terminą neatsakius, Operatorius parengia ketinimų protokolo projektą ir pateikia jį tinklų naudotojui susipažinti ir jį pasirašyti. Tinklui naudotojui atsakius, kad jis nepageidauja sudaryti ketinimų protokolo atsižvelgiant į pasikeitusius techninius sprendinius, ketinimų protokolo projektas jam nėra teikiamas ir prašymo pasirašyti ketinimų protokolą nagrinėjimo procedūra laikoma baigta.</w:t>
                      </w:r>
                    </w:p>
                  </w:sdtContent>
                </w:sdt>
              </w:sdtContent>
            </w:sdt>
            <w:sdt>
              <w:sdtPr>
                <w:alias w:val="21 p."/>
                <w:tag w:val="part_e66d906ce5954b24b35b9c915a701046"/>
                <w:lock w:val="sdtLocked"/>
                <w:richText/>
              </w:sdtPr>
              <w:sdtContent>
                <w:p>
                  <w:pPr>
                    <w:ind w:firstLine="567"/>
                    <w:jc w:val="both"/>
                    <w:rPr>
                      <w:color w:val="000000"/>
                      <w:lang w:eastAsia="lt-LT"/>
                    </w:rPr>
                  </w:pPr>
                  <w:sdt>
                    <w:sdtPr>
                      <w:alias w:val="Numeris"/>
                      <w:tag w:val="nr_e66d906ce5954b24b35b9c915a701046"/>
                      <w:lock w:val="sdtLocked"/>
                      <w:richText/>
                    </w:sdtPr>
                    <w:sdtContent>
                      <w:r>
                        <w:rPr>
                          <w:bCs/>
                          <w:color w:val="000000"/>
                          <w:lang w:eastAsia="lt-LT"/>
                        </w:rPr>
                        <w:t>21</w:t>
                      </w:r>
                    </w:sdtContent>
                  </w:sdt>
                  <w:r>
                    <w:rPr>
                      <w:bCs/>
                      <w:color w:val="000000"/>
                      <w:lang w:eastAsia="lt-LT"/>
                    </w:rPr>
                    <w:t>.</w:t>
                    <w:tab/>
                  </w:r>
                  <w:r>
                    <w:rPr>
                      <w:color w:val="000000"/>
                      <w:lang w:eastAsia="lt-LT"/>
                    </w:rPr>
                    <w:t>Ketinimų protokolui dėl elektrinės sudaryti arba, kai suformuojama hibridinė elektrinė, ketinimų protokolui pakeisti, turi būti pateikti šie dokumentai ir informacija:</w:t>
                  </w:r>
                </w:p>
                <w:sdt>
                  <w:sdtPr>
                    <w:alias w:val="21.1 pp."/>
                    <w:tag w:val="part_e11678e9d3114bddb202980bbd4e980d"/>
                    <w:lock w:val="sdtLocked"/>
                    <w:richText/>
                  </w:sdtPr>
                  <w:sdtContent>
                    <w:p>
                      <w:pPr>
                        <w:ind w:firstLine="567"/>
                        <w:jc w:val="both"/>
                        <w:rPr>
                          <w:color w:val="000000"/>
                          <w:szCs w:val="24"/>
                          <w:lang w:eastAsia="lt-LT"/>
                        </w:rPr>
                      </w:pPr>
                      <w:sdt>
                        <w:sdtPr>
                          <w:alias w:val="Numeris"/>
                          <w:tag w:val="nr_e11678e9d3114bddb202980bbd4e980d"/>
                          <w:lock w:val="sdtLocked"/>
                          <w:richText/>
                        </w:sdtPr>
                        <w:sdtContent>
                          <w:r>
                            <w:rPr>
                              <w:bCs/>
                              <w:color w:val="000000"/>
                              <w:szCs w:val="24"/>
                              <w:lang w:eastAsia="lt-LT"/>
                            </w:rPr>
                            <w:t>21.1</w:t>
                          </w:r>
                        </w:sdtContent>
                      </w:sdt>
                      <w:r>
                        <w:rPr>
                          <w:bCs/>
                          <w:color w:val="000000"/>
                          <w:szCs w:val="24"/>
                          <w:lang w:eastAsia="lt-LT"/>
                        </w:rPr>
                        <w:t>.</w:t>
                        <w:tab/>
                      </w:r>
                      <w:r>
                        <w:rPr>
                          <w:color w:val="000000"/>
                        </w:rPr>
                        <w:t xml:space="preserve">žemės sklypo, kuriame planuojama statyti saulės šviesos energijos elektrinę, plotas ir </w:t>
                      </w:r>
                      <w:r>
                        <w:rPr>
                          <w:color w:val="000000"/>
                          <w:szCs w:val="24"/>
                          <w:lang w:eastAsia="lt-LT"/>
                        </w:rPr>
                        <w:t xml:space="preserve">dokumentai, </w:t>
                      </w:r>
                      <w:r>
                        <w:rPr>
                          <w:color w:val="000000"/>
                        </w:rPr>
                        <w:t xml:space="preserve">pagrindžiantys, kad šio žemės sklypo plotas pakankamas (atitinka Aprašo </w:t>
                      </w:r>
                      <w:r>
                        <w:rPr>
                          <w:color w:val="000000"/>
                          <w:lang w:bidi="he-IL"/>
                        </w:rPr>
                        <w:t xml:space="preserve">‎99 punkte nurodytus kriterijus) siekiamos </w:t>
                      </w:r>
                      <w:r>
                        <w:rPr>
                          <w:color w:val="000000"/>
                        </w:rPr>
                        <w:t>įrengtosios galios ir (ar) kitų techninių parametrų ir technologijos saulės šviesos energijos elektrinei plėtoti</w:t>
                      </w:r>
                      <w:r>
                        <w:t>;</w:t>
                      </w:r>
                    </w:p>
                  </w:sdtContent>
                </w:sdt>
                <w:sdt>
                  <w:sdtPr>
                    <w:alias w:val="21.2 pp."/>
                    <w:tag w:val="part_16aee1dce44f46c6a7d15d4d3c2a59e1"/>
                    <w:lock w:val="sdtLocked"/>
                    <w:richText/>
                  </w:sdtPr>
                  <w:sdtContent>
                    <w:p>
                      <w:pPr>
                        <w:ind w:firstLine="567"/>
                        <w:jc w:val="both"/>
                        <w:rPr>
                          <w:color w:val="000000"/>
                          <w:lang w:eastAsia="lt-LT"/>
                        </w:rPr>
                      </w:pPr>
                      <w:sdt>
                        <w:sdtPr>
                          <w:alias w:val="Numeris"/>
                          <w:tag w:val="nr_16aee1dce44f46c6a7d15d4d3c2a59e1"/>
                          <w:lock w:val="sdtLocked"/>
                          <w:richText/>
                        </w:sdtPr>
                        <w:sdtContent>
                          <w:r>
                            <w:rPr>
                              <w:bCs/>
                              <w:color w:val="000000"/>
                              <w:szCs w:val="24"/>
                              <w:lang w:eastAsia="lt-LT"/>
                            </w:rPr>
                            <w:t>21.2</w:t>
                          </w:r>
                        </w:sdtContent>
                      </w:sdt>
                      <w:r>
                        <w:rPr>
                          <w:bCs/>
                          <w:color w:val="000000"/>
                          <w:szCs w:val="24"/>
                          <w:lang w:eastAsia="lt-LT"/>
                        </w:rPr>
                        <w:t>.</w:t>
                        <w:tab/>
                      </w:r>
                      <w:r>
                        <w:rPr>
                          <w:color w:val="000000"/>
                          <w:lang w:eastAsia="lt-LT"/>
                        </w:rPr>
                        <w:t xml:space="preserve">savivaldybės, kurioje numatoma statyti ar įrengti elektrinę, administracijos patvirtinimas, kad planuojamos plėtoti elektrinės įrengimas ar statyba yra galimi (Aprašo 7 priedas). </w:t>
                      </w:r>
                      <w:r>
                        <w:rPr>
                          <w:lang w:eastAsia="lt-LT"/>
                        </w:rPr>
                        <w:t>Savivaldybės administracija patvirtinimą gamintojui ir Operatoriui privalo pateikti per Elektros energetikos įstatymo 22 straipsnio 9 dalies 13 punkte nurodytą terminą. Jeigu per Elektros energetikos įstatymo 22 straipsnio 9 dalies 13 punkte nurodytą terminą savivaldybės administracija nepateikia patvirtinimo ar argumentuoto prieštaravimo, išskyrus atvejus, kai savivaldybės administracijos sprendimas yra pateiktas, tačiau neatitinka šio straipsnio nuostatų, laikoma, kad planuojamos plėtoti elektrinės įrengimas ar statyba yra galimi (</w:t>
                      </w:r>
                      <w:r>
                        <w:t xml:space="preserve">jei yra pateiktas šio papunkčio sąlygų neatitinkantis savivaldybės administracijos sprendimas, ši nuostata </w:t>
                      </w:r>
                      <w:r>
                        <w:rPr>
                          <w:lang w:eastAsia="lt-LT"/>
                        </w:rPr>
                        <w:t xml:space="preserve">netaikoma). Siekdamas įrodyti, jog savivaldybės administracija per Elektros energetikos įstatymo 22 straipsnio 9 dalies 13 punkte nurodytą terminą nepateikė patvirtinimo ar argumentuoto prieštaravimo, gamintojas Operatoriui pateikia prašymą dėl patvirtinimo su matoma jo pateikimo data. </w:t>
                      </w:r>
                      <w:r>
                        <w:t xml:space="preserve">Jei elektrinei įrengti ar statyti būtina pakeisti žemės paskirtį ar atlikti kitus veiksmus, kurių neatlikus elektrinės statyba būtų negalima, ir žemės paskirtis nėra pakeista ar kiti veiksmai nėra atlikti, turi būti nurodoma, jog elektrinės įrengimas ar statyba negalima. </w:t>
                      </w:r>
                      <w:r>
                        <w:rPr>
                          <w:lang w:eastAsia="lt-LT"/>
                        </w:rPr>
                        <w:t>Savivaldybės administracijos patvirtinimas turi būti pateiktas ne anksčiau kaip prieš 1 metus iki kreipimosi dėl ketinimo protokolo pateikimo dienos. Savivaldybės administracijos patvirtinimas yra laikomas tinkamu, jei yra išduotas kitam asmeniui, nei teikiantis prašymą dėl ketinimo protokolo sudarymo, tačiau pritarimas pateiktas dėl ne mažesnės įrengtosios ir leistinos generuoti galios bei tos pačios rūšies elektrinės ar hibridinės elektrinės statybos ar įrengimo tame pačiame žemės sklype.</w:t>
                      </w:r>
                      <w:r>
                        <w:t xml:space="preserve"> Jei savivaldybės administracijos patvirtinimas neatitinka šio papunkčio, įskaitant, bet neapsiribojant, jei nėra pateikiamas galutinis sprendimas arba pateikiamas sąlyginis sprendimas (elektrinės statyba ar įrengimas galimi tik atlikus tam tikrus veiksmus), ir (ar) Aprašo 7 priedo nuostatų, laikoma, kad  elektrinės įrengimas ar statyba negalimi</w:t>
                      </w:r>
                      <w:r>
                        <w:rPr>
                          <w:color w:val="000000"/>
                          <w:lang w:eastAsia="lt-LT"/>
                        </w:rPr>
                        <w:t>;</w:t>
                      </w:r>
                    </w:p>
                  </w:sdtContent>
                </w:sdt>
                <w:sdt>
                  <w:sdtPr>
                    <w:alias w:val="21.3 pp."/>
                    <w:tag w:val="part_972622e651644f89b368384e7f41e16b"/>
                    <w:lock w:val="sdtLocked"/>
                    <w:richText/>
                  </w:sdtPr>
                  <w:sdtContent>
                    <w:p>
                      <w:pPr>
                        <w:ind w:firstLine="567"/>
                        <w:jc w:val="both"/>
                        <w:rPr>
                          <w:color w:val="000000"/>
                          <w:lang w:eastAsia="lt-LT"/>
                        </w:rPr>
                      </w:pPr>
                      <w:sdt>
                        <w:sdtPr>
                          <w:alias w:val="Numeris"/>
                          <w:tag w:val="nr_972622e651644f89b368384e7f41e16b"/>
                          <w:lock w:val="sdtLocked"/>
                          <w:richText/>
                        </w:sdtPr>
                        <w:sdtContent>
                          <w:r>
                            <w:rPr>
                              <w:bCs/>
                              <w:color w:val="000000"/>
                              <w:szCs w:val="24"/>
                              <w:lang w:eastAsia="lt-LT"/>
                            </w:rPr>
                            <w:t>21.3</w:t>
                          </w:r>
                        </w:sdtContent>
                      </w:sdt>
                      <w:r>
                        <w:rPr>
                          <w:bCs/>
                          <w:color w:val="000000"/>
                          <w:szCs w:val="24"/>
                          <w:lang w:eastAsia="lt-LT"/>
                        </w:rPr>
                        <w:t>.</w:t>
                        <w:tab/>
                      </w:r>
                      <w:r>
                        <w:rPr>
                          <w:color w:val="000000"/>
                          <w:lang w:eastAsia="lt-LT"/>
                        </w:rPr>
                        <w:t>Lietuvos kariuomenės patvirtinimas, kai planuojamos statyti vėjo elektrinės arba hibridines elektrinės, kurių bent viena iš elektrinių yra vėjo elektrinė (suformuojant hibridinę elektrinę jau prie elektros tinklų prijungtos elektrinės pagrindu – kurių bent viena iš naujai prijungiamų elektrinių yra vėjo elektrinė), kad teritorijose, kuriose, atsižvelgiant į nacionalinio saugumo reikalavimus, netaikomi apribojimai projektuoti ir statyti vėjo elektrines arba yra apribojimai projektuoti ir statyti vėjo elektrines, tačiau planuojamų statyti vėjo elektrinių keliamų trukdžių nacionaliniam saugumui užtikrinti galima išvengti panaudojant papildomas priemones, kaip tai numatyta Įstatyme;</w:t>
                      </w:r>
                    </w:p>
                  </w:sdtContent>
                </w:sdt>
                <w:sdt>
                  <w:sdtPr>
                    <w:alias w:val="21.4 pp."/>
                    <w:tag w:val="part_c35c0e4b39724d4e9e70a99e8be39e1f"/>
                    <w:lock w:val="sdtLocked"/>
                    <w:richText/>
                  </w:sdtPr>
                  <w:sdtContent>
                    <w:p>
                      <w:pPr>
                        <w:ind w:firstLine="567"/>
                        <w:jc w:val="both"/>
                        <w:rPr>
                          <w:color w:val="000000"/>
                          <w:lang w:eastAsia="lt-LT"/>
                        </w:rPr>
                      </w:pPr>
                      <w:sdt>
                        <w:sdtPr>
                          <w:alias w:val="Numeris"/>
                          <w:tag w:val="nr_c35c0e4b39724d4e9e70a99e8be39e1f"/>
                          <w:lock w:val="sdtLocked"/>
                          <w:richText/>
                        </w:sdtPr>
                        <w:sdtContent>
                          <w:r>
                            <w:rPr>
                              <w:bCs/>
                              <w:color w:val="000000"/>
                              <w:szCs w:val="24"/>
                              <w:lang w:eastAsia="lt-LT"/>
                            </w:rPr>
                            <w:t>21.4</w:t>
                          </w:r>
                        </w:sdtContent>
                      </w:sdt>
                      <w:r>
                        <w:rPr>
                          <w:bCs/>
                          <w:color w:val="000000"/>
                          <w:szCs w:val="24"/>
                          <w:lang w:eastAsia="lt-LT"/>
                        </w:rPr>
                        <w:t>.</w:t>
                        <w:tab/>
                      </w:r>
                      <w:r>
                        <w:rPr>
                          <w:szCs w:val="24"/>
                        </w:rPr>
                        <w:t xml:space="preserve">dokumentai, patvirtinantys, kad tinklų naudotojas žemės sklypą ar kitą objektą, kuriame planuojama įrengti ar statyti elektrinę, valdo nuosavybės teise ar kitais teisėtais pagrindais. Kai elektrinės projektas vystomas žemės nuomos ar kitais nei nuosavybės teisė teisėtais pagrindais, Operatoriui pateikiami dokumentai, pagrindžiantys, kad žemės nuoma ar kitos teisės galioja ne trumpiau nei ketinimų protokolo galiojimo terminas, bei </w:t>
                      </w:r>
                      <w:r>
                        <w:rPr>
                          <w:color w:val="000000"/>
                          <w:lang w:eastAsia="lt-LT"/>
                        </w:rPr>
                        <w:t>šiuose dokumentuose turi būti aptarta tinklų naudotojo teisė nekilnojamajame turte vykdyti veiklą, susijusią su elektrinių statyba ir eksploatavimu</w:t>
                      </w:r>
                      <w:r>
                        <w:rPr>
                          <w:szCs w:val="24"/>
                        </w:rPr>
                        <w:t>. Visais šiame papunktyje nurodytais atvejais Operatoriui pateikiami dokumentai, patvirtinantys nuosavybės teisės ar kito teisėto valdymo teisės registraciją viešame registre teisės aktų nustatyta tvarka. Pateikiami išrašai turi būti ne senesni nei 30 kalendorinių dienų;</w:t>
                      </w:r>
                    </w:p>
                  </w:sdtContent>
                </w:sdt>
                <w:sdt>
                  <w:sdtPr>
                    <w:alias w:val="21.5 pp."/>
                    <w:tag w:val="part_a026a8b7a9c1417cbcb67ebfb5867c95"/>
                    <w:lock w:val="sdtLocked"/>
                    <w:richText/>
                  </w:sdtPr>
                  <w:sdtContent>
                    <w:p>
                      <w:pPr>
                        <w:ind w:firstLine="567"/>
                        <w:jc w:val="both"/>
                        <w:rPr>
                          <w:color w:val="000000"/>
                          <w:szCs w:val="24"/>
                          <w:lang w:eastAsia="lt-LT"/>
                        </w:rPr>
                      </w:pPr>
                      <w:sdt>
                        <w:sdtPr>
                          <w:alias w:val="Numeris"/>
                          <w:tag w:val="nr_a026a8b7a9c1417cbcb67ebfb5867c95"/>
                          <w:lock w:val="sdtLocked"/>
                          <w:richText/>
                        </w:sdtPr>
                        <w:sdtContent>
                          <w:r>
                            <w:rPr>
                              <w:bCs/>
                              <w:color w:val="000000"/>
                              <w:szCs w:val="24"/>
                              <w:lang w:eastAsia="lt-LT"/>
                            </w:rPr>
                            <w:t>21.5</w:t>
                          </w:r>
                        </w:sdtContent>
                      </w:sdt>
                      <w:r>
                        <w:rPr>
                          <w:bCs/>
                          <w:color w:val="000000"/>
                          <w:szCs w:val="24"/>
                          <w:lang w:eastAsia="lt-LT"/>
                        </w:rPr>
                        <w:t>.</w:t>
                        <w:tab/>
                      </w:r>
                      <w:r>
                        <w:rPr>
                          <w:color w:val="000000"/>
                          <w:szCs w:val="24"/>
                          <w:lang w:eastAsia="lt-LT"/>
                        </w:rPr>
                        <w:t>informacija, ar tinklų naudotojas, išskyrus įsipareigojantį nepersiųsti elektros energijos į elektros tinklus, sutinka dėl:</w:t>
                      </w:r>
                    </w:p>
                    <w:sdt>
                      <w:sdtPr>
                        <w:alias w:val="21.5.1 pp."/>
                        <w:tag w:val="part_bfbb1c1a0b7545aca0a655339de429db"/>
                        <w:lock w:val="sdtLocked"/>
                        <w:richText/>
                      </w:sdtPr>
                      <w:sdtContent>
                        <w:p>
                          <w:pPr>
                            <w:ind w:firstLine="567"/>
                            <w:jc w:val="both"/>
                            <w:rPr>
                              <w:color w:val="000000"/>
                              <w:szCs w:val="24"/>
                              <w:lang w:eastAsia="lt-LT"/>
                            </w:rPr>
                          </w:pPr>
                          <w:sdt>
                            <w:sdtPr>
                              <w:alias w:val="Numeris"/>
                              <w:tag w:val="nr_bfbb1c1a0b7545aca0a655339de429db"/>
                              <w:lock w:val="sdtLocked"/>
                              <w:richText/>
                            </w:sdtPr>
                            <w:sdtContent>
                              <w:r>
                                <w:rPr>
                                  <w:bCs/>
                                  <w:color w:val="000000"/>
                                  <w:szCs w:val="24"/>
                                  <w:lang w:eastAsia="lt-LT"/>
                                </w:rPr>
                                <w:t>21.5.1</w:t>
                              </w:r>
                            </w:sdtContent>
                          </w:sdt>
                          <w:r>
                            <w:rPr>
                              <w:bCs/>
                              <w:color w:val="000000"/>
                              <w:szCs w:val="24"/>
                              <w:lang w:eastAsia="lt-LT"/>
                            </w:rPr>
                            <w:t>.</w:t>
                            <w:tab/>
                          </w:r>
                          <w:r>
                            <w:rPr>
                              <w:color w:val="000000"/>
                              <w:szCs w:val="24"/>
                              <w:lang w:eastAsia="lt-LT"/>
                            </w:rPr>
                            <w:t xml:space="preserve">leistinos generuoti galios ribojimų, susijusių </w:t>
                          </w:r>
                          <w:r>
                            <w:rPr>
                              <w:color w:val="000000"/>
                            </w:rPr>
                            <w:t xml:space="preserve">su </w:t>
                          </w:r>
                          <w:r>
                            <w:rPr>
                              <w:color w:val="000000"/>
                              <w:lang w:eastAsia="lt-LT"/>
                            </w:rPr>
                            <w:t xml:space="preserve">skirstomųjų elektros tinklų techninio pralaidumo galimybėmis (Aprašo </w:t>
                          </w:r>
                          <w:r>
                            <w:rPr>
                              <w:color w:val="000000"/>
                              <w:lang w:eastAsia="lt-LT" w:bidi="he-IL"/>
                            </w:rPr>
                            <w:t>‎78 punkte nurodyt</w:t>
                          </w:r>
                          <w:r>
                            <w:rPr>
                              <w:color w:val="000000"/>
                              <w:lang w:eastAsia="lt-LT"/>
                            </w:rPr>
                            <w:t>ų ribojimų)</w:t>
                          </w:r>
                          <w:r>
                            <w:rPr>
                              <w:color w:val="000000"/>
                              <w:szCs w:val="24"/>
                              <w:lang w:eastAsia="lt-LT"/>
                            </w:rPr>
                            <w:t>;</w:t>
                          </w:r>
                        </w:p>
                      </w:sdtContent>
                    </w:sdt>
                    <w:sdt>
                      <w:sdtPr>
                        <w:alias w:val="21.5.2 pp."/>
                        <w:tag w:val="part_9e08d5cf1c5647b0be83cded8a123b32"/>
                        <w:lock w:val="sdtLocked"/>
                        <w:richText/>
                      </w:sdtPr>
                      <w:sdtContent>
                        <w:p>
                          <w:pPr>
                            <w:ind w:firstLine="567"/>
                            <w:jc w:val="both"/>
                            <w:rPr>
                              <w:color w:val="000000"/>
                              <w:lang w:eastAsia="lt-LT"/>
                            </w:rPr>
                          </w:pPr>
                          <w:sdt>
                            <w:sdtPr>
                              <w:alias w:val="Numeris"/>
                              <w:tag w:val="nr_9e08d5cf1c5647b0be83cded8a123b32"/>
                              <w:lock w:val="sdtLocked"/>
                              <w:richText/>
                            </w:sdtPr>
                            <w:sdtContent>
                              <w:r>
                                <w:rPr>
                                  <w:bCs/>
                                  <w:color w:val="000000"/>
                                  <w:lang w:eastAsia="lt-LT"/>
                                </w:rPr>
                                <w:t>21.5.2</w:t>
                              </w:r>
                            </w:sdtContent>
                          </w:sdt>
                          <w:r>
                            <w:rPr>
                              <w:bCs/>
                              <w:color w:val="000000"/>
                              <w:lang w:eastAsia="lt-LT"/>
                            </w:rPr>
                            <w:t>.</w:t>
                            <w:tab/>
                          </w:r>
                          <w:r>
                            <w:rPr>
                              <w:color w:val="000000"/>
                              <w:lang w:eastAsia="lt-LT"/>
                            </w:rPr>
                            <w:t xml:space="preserve">leistinos generuoti galios ribojimų dėl </w:t>
                          </w:r>
                          <w:r>
                            <w:rPr>
                              <w:color w:val="000000"/>
                              <w:lang w:eastAsia="zh-TW"/>
                            </w:rPr>
                            <w:t>sistemos balanso</w:t>
                          </w:r>
                          <w:r>
                            <w:rPr>
                              <w:color w:val="000000"/>
                              <w:szCs w:val="24"/>
                              <w:lang w:eastAsia="lt-LT"/>
                            </w:rPr>
                            <w:t>;</w:t>
                          </w:r>
                        </w:p>
                      </w:sdtContent>
                    </w:sdt>
                    <w:sdt>
                      <w:sdtPr>
                        <w:alias w:val="21.5.3 pp."/>
                        <w:tag w:val="part_2c644608389b4f4b8058701ba36c4eab"/>
                        <w:lock w:val="sdtLocked"/>
                        <w:richText/>
                      </w:sdtPr>
                      <w:sdtContent>
                        <w:p>
                          <w:pPr>
                            <w:ind w:firstLine="567"/>
                            <w:jc w:val="both"/>
                            <w:rPr>
                              <w:color w:val="000000"/>
                              <w:lang w:eastAsia="lt-LT"/>
                            </w:rPr>
                          </w:pPr>
                          <w:sdt>
                            <w:sdtPr>
                              <w:alias w:val="Numeris"/>
                              <w:tag w:val="nr_2c644608389b4f4b8058701ba36c4eab"/>
                              <w:lock w:val="sdtLocked"/>
                              <w:richText/>
                            </w:sdtPr>
                            <w:sdtContent>
                              <w:r>
                                <w:rPr>
                                  <w:bCs/>
                                  <w:color w:val="000000"/>
                                  <w:lang w:eastAsia="lt-LT"/>
                                </w:rPr>
                                <w:t>21.5.3</w:t>
                              </w:r>
                            </w:sdtContent>
                          </w:sdt>
                          <w:r>
                            <w:rPr>
                              <w:bCs/>
                              <w:color w:val="000000"/>
                              <w:lang w:eastAsia="lt-LT"/>
                            </w:rPr>
                            <w:t>.</w:t>
                            <w:tab/>
                          </w:r>
                          <w:r>
                            <w:rPr>
                              <w:color w:val="000000"/>
                              <w:lang w:eastAsia="lt-LT"/>
                            </w:rPr>
                            <w:t>leistinos generuoti galios ribojimų, susijusių su perdavimo elektros tinklų techninio pralaidumo galimybėmis;</w:t>
                          </w:r>
                        </w:p>
                      </w:sdtContent>
                    </w:sdt>
                  </w:sdtContent>
                </w:sdt>
                <w:sdt>
                  <w:sdtPr>
                    <w:alias w:val="21.6 pp."/>
                    <w:tag w:val="part_9f8c2afe91aa40049a02187cf6d10370"/>
                    <w:lock w:val="sdtLocked"/>
                    <w:richText/>
                  </w:sdtPr>
                  <w:sdtContent>
                    <w:p>
                      <w:pPr>
                        <w:ind w:firstLine="567"/>
                        <w:jc w:val="both"/>
                        <w:rPr>
                          <w:color w:val="000000"/>
                          <w:szCs w:val="24"/>
                          <w:lang w:eastAsia="lt-LT"/>
                        </w:rPr>
                      </w:pPr>
                      <w:sdt>
                        <w:sdtPr>
                          <w:alias w:val="Numeris"/>
                          <w:tag w:val="nr_9f8c2afe91aa40049a02187cf6d10370"/>
                          <w:lock w:val="sdtLocked"/>
                          <w:richText/>
                        </w:sdtPr>
                        <w:sdtContent>
                          <w:r>
                            <w:rPr>
                              <w:bCs/>
                              <w:color w:val="000000"/>
                              <w:szCs w:val="24"/>
                              <w:lang w:eastAsia="lt-LT"/>
                            </w:rPr>
                            <w:t>21.6</w:t>
                          </w:r>
                        </w:sdtContent>
                      </w:sdt>
                      <w:r>
                        <w:rPr>
                          <w:bCs/>
                          <w:color w:val="000000"/>
                          <w:szCs w:val="24"/>
                          <w:lang w:eastAsia="lt-LT"/>
                        </w:rPr>
                        <w:t>.</w:t>
                        <w:tab/>
                      </w:r>
                      <w:r>
                        <w:rPr>
                          <w:color w:val="000000"/>
                          <w:lang w:eastAsia="lt-LT"/>
                        </w:rPr>
                        <w:t>numatoma vykdyti veikla (pavyzdžiui, modernizuoti elektrinę, įrengti nutolusią elektrinę, kai numatoma vykdyti veiklą Įstatymo 20</w:t>
                      </w:r>
                      <w:r>
                        <w:rPr>
                          <w:color w:val="000000"/>
                          <w:vertAlign w:val="superscript"/>
                          <w:lang w:eastAsia="lt-LT"/>
                        </w:rPr>
                        <w:t xml:space="preserve">1 </w:t>
                      </w:r>
                      <w:r>
                        <w:rPr>
                          <w:color w:val="000000"/>
                          <w:lang w:eastAsia="lt-LT"/>
                        </w:rPr>
                        <w:t>straipsnio 8 dalyje nurodytomis sąlygomis (elektros energijos gamyba ir elektros energiją gaminančių vartotojų ir (ar) asmenų, siekiančių tapti elektros energiją gaminančiais vartotojais, elektros energijos gamybos įrenginių eksploatavimas);</w:t>
                      </w:r>
                    </w:p>
                  </w:sdtContent>
                </w:sdt>
                <w:sdt>
                  <w:sdtPr>
                    <w:alias w:val="21.7 pp."/>
                    <w:tag w:val="part_78d614a1d9084b609c8bceb6b625ae36"/>
                    <w:lock w:val="sdtLocked"/>
                    <w:richText/>
                  </w:sdtPr>
                  <w:sdtContent>
                    <w:p>
                      <w:pPr>
                        <w:ind w:firstLine="567"/>
                        <w:jc w:val="both"/>
                        <w:rPr>
                          <w:color w:val="000000"/>
                          <w:lang w:eastAsia="lt-LT"/>
                        </w:rPr>
                      </w:pPr>
                      <w:sdt>
                        <w:sdtPr>
                          <w:alias w:val="Numeris"/>
                          <w:tag w:val="nr_78d614a1d9084b609c8bceb6b625ae36"/>
                          <w:lock w:val="sdtLocked"/>
                          <w:richText/>
                        </w:sdtPr>
                        <w:sdtContent>
                          <w:r>
                            <w:rPr>
                              <w:bCs/>
                              <w:color w:val="000000"/>
                              <w:szCs w:val="24"/>
                              <w:lang w:eastAsia="lt-LT"/>
                            </w:rPr>
                            <w:t>21.7</w:t>
                          </w:r>
                        </w:sdtContent>
                      </w:sdt>
                      <w:r>
                        <w:rPr>
                          <w:bCs/>
                          <w:color w:val="000000"/>
                          <w:szCs w:val="24"/>
                          <w:lang w:eastAsia="lt-LT"/>
                        </w:rPr>
                        <w:t>.</w:t>
                        <w:tab/>
                      </w:r>
                      <w:r>
                        <w:t>įgaliojimas pasirašyti ketinimų protokolą (kai ketinimų protokolą pasirašo įgaliotas atstovas);</w:t>
                      </w:r>
                    </w:p>
                  </w:sdtContent>
                </w:sdt>
                <w:sdt>
                  <w:sdtPr>
                    <w:alias w:val="21.8 pp."/>
                    <w:tag w:val="part_64dd66db12234b35ae7c7e7a2f4c6d51"/>
                    <w:lock w:val="sdtLocked"/>
                    <w:richText/>
                  </w:sdtPr>
                  <w:sdtContent>
                    <w:p>
                      <w:pPr>
                        <w:ind w:firstLine="567"/>
                        <w:jc w:val="both"/>
                        <w:rPr>
                          <w:color w:val="000000"/>
                          <w:lang w:eastAsia="lt-LT"/>
                        </w:rPr>
                      </w:pPr>
                      <w:sdt>
                        <w:sdtPr>
                          <w:alias w:val="Numeris"/>
                          <w:tag w:val="nr_64dd66db12234b35ae7c7e7a2f4c6d51"/>
                          <w:lock w:val="sdtLocked"/>
                          <w:richText/>
                        </w:sdtPr>
                        <w:sdtContent>
                          <w:r>
                            <w:rPr>
                              <w:bCs/>
                              <w:color w:val="000000"/>
                              <w:szCs w:val="24"/>
                              <w:lang w:eastAsia="lt-LT"/>
                            </w:rPr>
                            <w:t>21.8</w:t>
                          </w:r>
                        </w:sdtContent>
                      </w:sdt>
                      <w:r>
                        <w:rPr>
                          <w:bCs/>
                          <w:color w:val="000000"/>
                          <w:szCs w:val="24"/>
                          <w:lang w:eastAsia="lt-LT"/>
                        </w:rPr>
                        <w:t>.</w:t>
                        <w:tab/>
                      </w:r>
                      <w:r>
                        <w:rPr>
                          <w:color w:val="000000"/>
                          <w:lang w:eastAsia="lt-LT"/>
                        </w:rPr>
                        <w:t>Operatoriaus prašymu, kita vadovaujantis teisės aktais reikalinga informacija, būtina ketinimo protokolui sudaryti.</w:t>
                      </w:r>
                    </w:p>
                  </w:sdtContent>
                </w:sdt>
              </w:sdtContent>
            </w:sdt>
            <w:sdt>
              <w:sdtPr>
                <w:alias w:val="22 p."/>
                <w:tag w:val="part_6e0ed4111c5c4bd284ebd3581e1321d6"/>
                <w:lock w:val="sdtLocked"/>
                <w:richText/>
              </w:sdtPr>
              <w:sdtContent>
                <w:p>
                  <w:pPr>
                    <w:ind w:firstLine="567"/>
                    <w:jc w:val="both"/>
                    <w:rPr>
                      <w:color w:val="000000"/>
                      <w:szCs w:val="24"/>
                      <w:lang w:eastAsia="lt-LT"/>
                    </w:rPr>
                  </w:pPr>
                  <w:sdt>
                    <w:sdtPr>
                      <w:alias w:val="Numeris"/>
                      <w:tag w:val="nr_6e0ed4111c5c4bd284ebd3581e1321d6"/>
                      <w:lock w:val="sdtLocked"/>
                      <w:richText/>
                    </w:sdtPr>
                    <w:sdtContent>
                      <w:r>
                        <w:rPr>
                          <w:bCs/>
                          <w:color w:val="000000"/>
                          <w:szCs w:val="24"/>
                          <w:lang w:eastAsia="lt-LT"/>
                        </w:rPr>
                        <w:t>22</w:t>
                      </w:r>
                    </w:sdtContent>
                  </w:sdt>
                  <w:r>
                    <w:rPr>
                      <w:bCs/>
                      <w:color w:val="000000"/>
                      <w:szCs w:val="24"/>
                      <w:lang w:eastAsia="lt-LT"/>
                    </w:rPr>
                    <w:t>.</w:t>
                    <w:tab/>
                  </w:r>
                  <w:r>
                    <w:rPr>
                      <w:color w:val="000000"/>
                      <w:lang w:eastAsia="lt-LT"/>
                    </w:rPr>
                    <w:t xml:space="preserve">Ketinimų protokolui dėl </w:t>
                  </w:r>
                  <w:r>
                    <w:rPr>
                      <w:rFonts w:eastAsia="MS Mincho"/>
                      <w:color w:val="000000"/>
                      <w:lang w:eastAsia="lt-LT"/>
                    </w:rPr>
                    <w:t xml:space="preserve">kaupimo </w:t>
                  </w:r>
                  <w:r>
                    <w:rPr>
                      <w:color w:val="000000"/>
                      <w:lang w:eastAsia="lt-LT"/>
                    </w:rPr>
                    <w:t>įrenginio sudaryti turi būti pateikti šie dokumentai ir informacija:</w:t>
                  </w:r>
                </w:p>
                <w:sdt>
                  <w:sdtPr>
                    <w:alias w:val="22.1 pp."/>
                    <w:tag w:val="part_d186ad338a0f4ca8a6b7b15393cce7b6"/>
                    <w:lock w:val="sdtLocked"/>
                    <w:richText/>
                  </w:sdtPr>
                  <w:sdtContent>
                    <w:p>
                      <w:pPr>
                        <w:ind w:firstLine="567"/>
                        <w:jc w:val="both"/>
                        <w:rPr>
                          <w:color w:val="000000"/>
                          <w:szCs w:val="24"/>
                          <w:lang w:eastAsia="lt-LT"/>
                        </w:rPr>
                      </w:pPr>
                      <w:sdt>
                        <w:sdtPr>
                          <w:alias w:val="Numeris"/>
                          <w:tag w:val="nr_d186ad338a0f4ca8a6b7b15393cce7b6"/>
                          <w:lock w:val="sdtLocked"/>
                          <w:richText/>
                        </w:sdtPr>
                        <w:sdtContent>
                          <w:r>
                            <w:rPr>
                              <w:bCs/>
                              <w:color w:val="000000"/>
                              <w:szCs w:val="24"/>
                              <w:lang w:eastAsia="lt-LT"/>
                            </w:rPr>
                            <w:t>22.1</w:t>
                          </w:r>
                        </w:sdtContent>
                      </w:sdt>
                      <w:r>
                        <w:rPr>
                          <w:bCs/>
                          <w:color w:val="000000"/>
                          <w:szCs w:val="24"/>
                          <w:lang w:eastAsia="lt-LT"/>
                        </w:rPr>
                        <w:t>.</w:t>
                        <w:tab/>
                      </w:r>
                      <w:r>
                        <w:rPr>
                          <w:szCs w:val="24"/>
                        </w:rPr>
                        <w:t>dokumentai, patvirtinantys, kad tinklų naudotojas žemės sklypą ar kitą objektą, kuriame planuojama įrengti ar statyti kaupimo įrenginį, valdo nuosavybės teise ar kitais teisėtais pagrindais.</w:t>
                      </w:r>
                      <w:r>
                        <w:rPr>
                          <w:color w:val="000000"/>
                          <w:szCs w:val="24"/>
                          <w:lang w:eastAsia="lt-LT"/>
                        </w:rPr>
                        <w:t xml:space="preserve"> </w:t>
                      </w:r>
                      <w:r>
                        <w:rPr>
                          <w:szCs w:val="24"/>
                        </w:rPr>
                        <w:t xml:space="preserve">Kai energijos kaupimo įrenginio projektas vystomas žemės nuomos ar kitais nei nuosavybės teisė teisėtais pagrindais, Operatoriui pateikiami dokumentai, pagrindžiantys, kad žemės nuoma ar kitos teisės galioja ne trumpiau nei ketinimų protokolo galiojimo terminas, bei </w:t>
                      </w:r>
                      <w:r>
                        <w:rPr>
                          <w:color w:val="000000"/>
                          <w:lang w:eastAsia="lt-LT"/>
                        </w:rPr>
                        <w:t>šiuose dokumentuose turi būti aptarta tinklų naudotojo teisė nekilnojamajame turte vykdyti veiklą, susijusią su kaupimo įrenginių statyba ir eksploatavimu</w:t>
                      </w:r>
                      <w:r>
                        <w:rPr>
                          <w:szCs w:val="24"/>
                        </w:rPr>
                        <w:t>. Visais šiame papunktyje nurodytais atvejais Operatoriui pateikiami dokumentai, patvirtinantys nuosavybės teisės</w:t>
                      </w:r>
                      <w:r>
                        <w:rPr>
                          <w:rFonts w:eastAsia="MS Mincho"/>
                          <w:szCs w:val="24"/>
                        </w:rPr>
                        <w:t xml:space="preserve"> ar </w:t>
                      </w:r>
                      <w:r>
                        <w:rPr>
                          <w:szCs w:val="24"/>
                        </w:rPr>
                        <w:t>kito teisėto valdymo teisės registraciją viešame registre teisės aktų nustatyta tvarka. Pateikiami išrašai turi būti ne senesni nei 30 kalendorinių dienų;</w:t>
                      </w:r>
                    </w:p>
                  </w:sdtContent>
                </w:sdt>
                <w:sdt>
                  <w:sdtPr>
                    <w:alias w:val="22.2 pp."/>
                    <w:tag w:val="part_e3df6c158cd94c5c942525c6bd7d36c8"/>
                    <w:lock w:val="sdtLocked"/>
                    <w:richText/>
                  </w:sdtPr>
                  <w:sdtContent>
                    <w:p>
                      <w:pPr>
                        <w:ind w:firstLine="567"/>
                        <w:jc w:val="both"/>
                        <w:rPr>
                          <w:color w:val="000000"/>
                          <w:szCs w:val="24"/>
                          <w:lang w:eastAsia="lt-LT"/>
                        </w:rPr>
                      </w:pPr>
                      <w:sdt>
                        <w:sdtPr>
                          <w:alias w:val="Numeris"/>
                          <w:tag w:val="nr_e3df6c158cd94c5c942525c6bd7d36c8"/>
                          <w:lock w:val="sdtLocked"/>
                          <w:richText/>
                        </w:sdtPr>
                        <w:sdtContent>
                          <w:r>
                            <w:rPr>
                              <w:bCs/>
                              <w:color w:val="000000"/>
                              <w:szCs w:val="24"/>
                              <w:lang w:eastAsia="lt-LT"/>
                            </w:rPr>
                            <w:t>22.2</w:t>
                          </w:r>
                        </w:sdtContent>
                      </w:sdt>
                      <w:r>
                        <w:rPr>
                          <w:bCs/>
                          <w:color w:val="000000"/>
                          <w:szCs w:val="24"/>
                          <w:lang w:eastAsia="lt-LT"/>
                        </w:rPr>
                        <w:t>.</w:t>
                        <w:tab/>
                      </w:r>
                      <w:r>
                        <w:rPr>
                          <w:color w:val="000000"/>
                          <w:szCs w:val="24"/>
                          <w:lang w:eastAsia="lt-LT"/>
                        </w:rPr>
                        <w:t>informacija, ar tinklų naudotojas, išskyrus įsipareigojantį nepersiųsti elektros energijos į elektros tinklus, sutinka dėl:</w:t>
                      </w:r>
                    </w:p>
                    <w:sdt>
                      <w:sdtPr>
                        <w:alias w:val="22.2.1 pp."/>
                        <w:tag w:val="part_d5277cc61a514e229dcc52224dd87ded"/>
                        <w:lock w:val="sdtLocked"/>
                        <w:richText/>
                      </w:sdtPr>
                      <w:sdtContent>
                        <w:p>
                          <w:pPr>
                            <w:ind w:firstLine="567"/>
                            <w:jc w:val="both"/>
                            <w:rPr>
                              <w:color w:val="000000"/>
                              <w:szCs w:val="24"/>
                              <w:lang w:eastAsia="lt-LT"/>
                            </w:rPr>
                          </w:pPr>
                          <w:sdt>
                            <w:sdtPr>
                              <w:alias w:val="Numeris"/>
                              <w:tag w:val="nr_d5277cc61a514e229dcc52224dd87ded"/>
                              <w:lock w:val="sdtLocked"/>
                              <w:richText/>
                            </w:sdtPr>
                            <w:sdtContent>
                              <w:r>
                                <w:rPr>
                                  <w:bCs/>
                                  <w:color w:val="000000"/>
                                  <w:szCs w:val="24"/>
                                  <w:lang w:eastAsia="lt-LT"/>
                                </w:rPr>
                                <w:t>22.2.1</w:t>
                              </w:r>
                            </w:sdtContent>
                          </w:sdt>
                          <w:r>
                            <w:rPr>
                              <w:bCs/>
                              <w:color w:val="000000"/>
                              <w:szCs w:val="24"/>
                              <w:lang w:eastAsia="lt-LT"/>
                            </w:rPr>
                            <w:t>.</w:t>
                            <w:tab/>
                          </w:r>
                          <w:r>
                            <w:rPr>
                              <w:color w:val="000000"/>
                              <w:szCs w:val="24"/>
                              <w:lang w:eastAsia="lt-LT"/>
                            </w:rPr>
                            <w:t xml:space="preserve">leistinos generuoti galios ribojimų, susijusių </w:t>
                          </w:r>
                          <w:r>
                            <w:rPr>
                              <w:color w:val="000000"/>
                            </w:rPr>
                            <w:t xml:space="preserve">su </w:t>
                          </w:r>
                          <w:r>
                            <w:rPr>
                              <w:color w:val="000000"/>
                              <w:lang w:eastAsia="lt-LT"/>
                            </w:rPr>
                            <w:t xml:space="preserve">skirstomųjų elektros tinklų techninio pralaidumo galimybėmis (Aprašo </w:t>
                          </w:r>
                          <w:r>
                            <w:rPr>
                              <w:color w:val="000000"/>
                              <w:lang w:eastAsia="lt-LT" w:bidi="he-IL"/>
                            </w:rPr>
                            <w:t>‎78 punkte nurodyt</w:t>
                          </w:r>
                          <w:r>
                            <w:rPr>
                              <w:color w:val="000000"/>
                              <w:lang w:eastAsia="lt-LT"/>
                            </w:rPr>
                            <w:t>ų ribojimų)</w:t>
                          </w:r>
                          <w:r>
                            <w:rPr>
                              <w:color w:val="000000"/>
                              <w:szCs w:val="24"/>
                              <w:lang w:eastAsia="lt-LT"/>
                            </w:rPr>
                            <w:t>;</w:t>
                          </w:r>
                        </w:p>
                      </w:sdtContent>
                    </w:sdt>
                    <w:sdt>
                      <w:sdtPr>
                        <w:alias w:val="22.2.2 pp."/>
                        <w:tag w:val="part_1a0145c3d8634d0cb68bc2015cd8865e"/>
                        <w:lock w:val="sdtLocked"/>
                        <w:richText/>
                      </w:sdtPr>
                      <w:sdtContent>
                        <w:p>
                          <w:pPr>
                            <w:ind w:firstLine="567"/>
                            <w:jc w:val="both"/>
                            <w:rPr>
                              <w:color w:val="000000"/>
                              <w:szCs w:val="24"/>
                              <w:lang w:eastAsia="lt-LT"/>
                            </w:rPr>
                          </w:pPr>
                          <w:sdt>
                            <w:sdtPr>
                              <w:alias w:val="Numeris"/>
                              <w:tag w:val="nr_1a0145c3d8634d0cb68bc2015cd8865e"/>
                              <w:lock w:val="sdtLocked"/>
                              <w:richText/>
                            </w:sdtPr>
                            <w:sdtContent>
                              <w:r>
                                <w:rPr>
                                  <w:bCs/>
                                  <w:color w:val="000000"/>
                                  <w:szCs w:val="24"/>
                                  <w:lang w:eastAsia="lt-LT"/>
                                </w:rPr>
                                <w:t>22.2.2</w:t>
                              </w:r>
                            </w:sdtContent>
                          </w:sdt>
                          <w:r>
                            <w:rPr>
                              <w:bCs/>
                              <w:color w:val="000000"/>
                              <w:szCs w:val="24"/>
                              <w:lang w:eastAsia="lt-LT"/>
                            </w:rPr>
                            <w:t>.</w:t>
                            <w:tab/>
                          </w:r>
                          <w:r>
                            <w:rPr>
                              <w:color w:val="000000"/>
                              <w:lang w:eastAsia="lt-LT"/>
                            </w:rPr>
                            <w:t xml:space="preserve">leistinos generuoti galios ribojimų dėl </w:t>
                          </w:r>
                          <w:r>
                            <w:rPr>
                              <w:color w:val="000000"/>
                              <w:lang w:eastAsia="zh-TW"/>
                            </w:rPr>
                            <w:t>sistemos balanso</w:t>
                          </w:r>
                          <w:r>
                            <w:rPr>
                              <w:color w:val="000000"/>
                              <w:lang w:eastAsia="lt-LT"/>
                            </w:rPr>
                            <w:t>;</w:t>
                          </w:r>
                        </w:p>
                      </w:sdtContent>
                    </w:sdt>
                    <w:sdt>
                      <w:sdtPr>
                        <w:alias w:val="22.2.3 pp."/>
                        <w:tag w:val="part_361bf0665bb84bfd9d06badbfd3d0fb0"/>
                        <w:lock w:val="sdtLocked"/>
                        <w:richText/>
                      </w:sdtPr>
                      <w:sdtContent>
                        <w:p>
                          <w:pPr>
                            <w:tabs>
                              <w:tab w:val="left" w:pos="1560"/>
                            </w:tabs>
                            <w:ind w:firstLine="567"/>
                            <w:jc w:val="both"/>
                            <w:rPr>
                              <w:color w:val="000000"/>
                              <w:szCs w:val="24"/>
                              <w:lang w:eastAsia="lt-LT"/>
                            </w:rPr>
                          </w:pPr>
                          <w:sdt>
                            <w:sdtPr>
                              <w:alias w:val="Numeris"/>
                              <w:tag w:val="nr_361bf0665bb84bfd9d06badbfd3d0fb0"/>
                              <w:lock w:val="sdtLocked"/>
                              <w:richText/>
                            </w:sdtPr>
                            <w:sdtContent>
                              <w:r>
                                <w:rPr>
                                  <w:bCs/>
                                  <w:color w:val="000000"/>
                                  <w:szCs w:val="24"/>
                                  <w:lang w:eastAsia="lt-LT"/>
                                </w:rPr>
                                <w:t>22.2.3</w:t>
                              </w:r>
                            </w:sdtContent>
                          </w:sdt>
                          <w:r>
                            <w:rPr>
                              <w:bCs/>
                              <w:color w:val="000000"/>
                              <w:szCs w:val="24"/>
                              <w:lang w:eastAsia="lt-LT"/>
                            </w:rPr>
                            <w:t>.</w:t>
                            <w:tab/>
                          </w:r>
                          <w:r>
                            <w:rPr>
                              <w:color w:val="000000"/>
                              <w:lang w:eastAsia="lt-LT"/>
                            </w:rPr>
                            <w:t>leistinos generuoti galios ribojimų, susijusių su perdavimo elektros tinklų techninio pralaidumo galimybėmis;</w:t>
                          </w:r>
                        </w:p>
                      </w:sdtContent>
                    </w:sdt>
                  </w:sdtContent>
                </w:sdt>
                <w:sdt>
                  <w:sdtPr>
                    <w:alias w:val="22.3 pp."/>
                    <w:tag w:val="part_57464be6d3744111b05e56e73ebd7bb3"/>
                    <w:lock w:val="sdtLocked"/>
                    <w:richText/>
                  </w:sdtPr>
                  <w:sdtContent>
                    <w:p>
                      <w:pPr>
                        <w:tabs>
                          <w:tab w:val="left" w:pos="1560"/>
                        </w:tabs>
                        <w:ind w:firstLine="567"/>
                        <w:jc w:val="both"/>
                        <w:rPr>
                          <w:color w:val="000000"/>
                          <w:szCs w:val="24"/>
                          <w:lang w:eastAsia="lt-LT"/>
                        </w:rPr>
                      </w:pPr>
                      <w:sdt>
                        <w:sdtPr>
                          <w:alias w:val="Numeris"/>
                          <w:tag w:val="nr_57464be6d3744111b05e56e73ebd7bb3"/>
                          <w:lock w:val="sdtLocked"/>
                          <w:richText/>
                        </w:sdtPr>
                        <w:sdtContent>
                          <w:r>
                            <w:rPr>
                              <w:bCs/>
                              <w:color w:val="000000"/>
                              <w:szCs w:val="24"/>
                              <w:lang w:eastAsia="lt-LT"/>
                            </w:rPr>
                            <w:t>22.3</w:t>
                          </w:r>
                        </w:sdtContent>
                      </w:sdt>
                      <w:r>
                        <w:rPr>
                          <w:bCs/>
                          <w:color w:val="000000"/>
                          <w:szCs w:val="24"/>
                          <w:lang w:eastAsia="lt-LT"/>
                        </w:rPr>
                        <w:t>.</w:t>
                        <w:tab/>
                      </w:r>
                      <w:r>
                        <w:t>įgaliojimas pasirašyti ketinimų protokolą (kai ketinimų protokolą pasirašo įgaliotas atstovas);</w:t>
                      </w:r>
                    </w:p>
                  </w:sdtContent>
                </w:sdt>
                <w:sdt>
                  <w:sdtPr>
                    <w:alias w:val="22.4 pp."/>
                    <w:tag w:val="part_c94c31cbf3fd49d391903e32f4bc81d9"/>
                    <w:lock w:val="sdtLocked"/>
                    <w:richText/>
                  </w:sdtPr>
                  <w:sdtContent>
                    <w:p>
                      <w:pPr>
                        <w:tabs>
                          <w:tab w:val="left" w:pos="1560"/>
                        </w:tabs>
                        <w:ind w:firstLine="567"/>
                        <w:jc w:val="both"/>
                        <w:rPr>
                          <w:color w:val="000000"/>
                          <w:lang w:eastAsia="lt-LT"/>
                        </w:rPr>
                      </w:pPr>
                      <w:sdt>
                        <w:sdtPr>
                          <w:alias w:val="Numeris"/>
                          <w:tag w:val="nr_c94c31cbf3fd49d391903e32f4bc81d9"/>
                          <w:lock w:val="sdtLocked"/>
                          <w:richText/>
                        </w:sdtPr>
                        <w:sdtContent>
                          <w:r>
                            <w:rPr>
                              <w:bCs/>
                              <w:color w:val="000000"/>
                              <w:szCs w:val="24"/>
                              <w:lang w:eastAsia="lt-LT"/>
                            </w:rPr>
                            <w:t>22.4</w:t>
                          </w:r>
                        </w:sdtContent>
                      </w:sdt>
                      <w:r>
                        <w:rPr>
                          <w:bCs/>
                          <w:color w:val="000000"/>
                          <w:szCs w:val="24"/>
                          <w:lang w:eastAsia="lt-LT"/>
                        </w:rPr>
                        <w:t>.</w:t>
                        <w:tab/>
                      </w:r>
                      <w:r>
                        <w:rPr>
                          <w:color w:val="000000"/>
                          <w:lang w:eastAsia="lt-LT"/>
                        </w:rPr>
                        <w:t xml:space="preserve">Operatoriaus prašymu, kita vadovaujantis teisės aktais reikalinga informacija, būtina ketinimo protokolui sudaryti. </w:t>
                      </w:r>
                    </w:p>
                  </w:sdtContent>
                </w:sdt>
              </w:sdtContent>
            </w:sdt>
            <w:sdt>
              <w:sdtPr>
                <w:alias w:val="23 p."/>
                <w:tag w:val="part_8cfafd82f0e84dd2be5f723572fed71c"/>
                <w:lock w:val="sdtLocked"/>
                <w:richText/>
              </w:sdtPr>
              <w:sdtContent>
                <w:p>
                  <w:pPr>
                    <w:tabs>
                      <w:tab w:val="left" w:pos="1560"/>
                    </w:tabs>
                    <w:ind w:firstLine="567"/>
                    <w:jc w:val="both"/>
                    <w:rPr>
                      <w:color w:val="000000"/>
                      <w:szCs w:val="24"/>
                      <w:lang w:eastAsia="lt-LT"/>
                    </w:rPr>
                  </w:pPr>
                  <w:sdt>
                    <w:sdtPr>
                      <w:alias w:val="Numeris"/>
                      <w:tag w:val="nr_8cfafd82f0e84dd2be5f723572fed71c"/>
                      <w:lock w:val="sdtLocked"/>
                      <w:richText/>
                    </w:sdtPr>
                    <w:sdtContent>
                      <w:r>
                        <w:rPr>
                          <w:bCs/>
                          <w:color w:val="000000"/>
                          <w:szCs w:val="24"/>
                          <w:lang w:eastAsia="lt-LT"/>
                        </w:rPr>
                        <w:t>23</w:t>
                      </w:r>
                    </w:sdtContent>
                  </w:sdt>
                  <w:r>
                    <w:rPr>
                      <w:bCs/>
                      <w:color w:val="000000"/>
                      <w:szCs w:val="24"/>
                      <w:lang w:eastAsia="lt-LT"/>
                    </w:rPr>
                    <w:t>.</w:t>
                    <w:tab/>
                  </w:r>
                  <w:r>
                    <w:rPr>
                      <w:color w:val="000000"/>
                      <w:lang w:eastAsia="lt-LT"/>
                    </w:rPr>
                    <w:t xml:space="preserve">Gamintojas ir </w:t>
                  </w:r>
                  <w:r>
                    <w:rPr>
                      <w:rFonts w:eastAsia="MS Mincho"/>
                      <w:lang w:eastAsia="lt-LT"/>
                    </w:rPr>
                    <w:t>kaupimo įrenginį statyti ar įrengti planuojantis asmuo</w:t>
                  </w:r>
                  <w:r>
                    <w:rPr>
                      <w:color w:val="000000"/>
                      <w:lang w:eastAsia="lt-LT"/>
                    </w:rPr>
                    <w:t xml:space="preserve">, kurių įrenginių prijungimo taške planuojama leistina generuoti galia yra ne mažesnė kaip 6 MW, Operatoriui pateiktame prašyme pasirašyti ketinimų protokolą kartu privalo pateikti informaciją apie su juridiniu asmeniu, kai gamintojas ir </w:t>
                  </w:r>
                  <w:r>
                    <w:rPr>
                      <w:rFonts w:eastAsia="MS Mincho"/>
                      <w:lang w:eastAsia="lt-LT"/>
                    </w:rPr>
                    <w:t>kaupimo įrenginį statyti ar įrengti planuojantis asmuo</w:t>
                  </w:r>
                  <w:r>
                    <w:rPr>
                      <w:color w:val="000000"/>
                      <w:lang w:eastAsia="lt-LT"/>
                    </w:rPr>
                    <w:t xml:space="preserve"> yra juridinis asmuo, susijusius asmenis, tai yra fizinius ir juridinius asmenis, kurie tiesiogiai ar netiesiogiai (per juridinį asmenį, kuriame valdo ne mažiau kaip 25 procentus akcijų (teisių, pajų), suteikiančių teisę balsuoti juridinio asmens dalyvių susirinkime) valdo daugiau kaip 25 procentus juridinio asmens akcijų (teisių, pajų), suteikiančių teisę balsuoti šio juridinio asmens dalyvių susirinkime. Jeigu ketinimų protokolo galiojimo laikotarpiu keičiasi su juridiniu asmeniu susiję asmenys, gamintojas ir </w:t>
                  </w:r>
                  <w:r>
                    <w:rPr>
                      <w:rFonts w:eastAsia="MS Mincho"/>
                      <w:lang w:eastAsia="lt-LT"/>
                    </w:rPr>
                    <w:t>kaupimo įrenginį statyti ar įrengti planuojantis asmuo</w:t>
                  </w:r>
                  <w:r>
                    <w:rPr>
                      <w:color w:val="000000"/>
                      <w:lang w:eastAsia="lt-LT"/>
                    </w:rPr>
                    <w:t xml:space="preserve"> privalo pateikti Operatoriui informaciją apie su juridiniu asmeniu susijusių asmenų pasikeitimus.</w:t>
                  </w:r>
                </w:p>
              </w:sdtContent>
            </w:sdt>
            <w:sdt>
              <w:sdtPr>
                <w:alias w:val="24 p."/>
                <w:tag w:val="part_330056d5e79b423fbfa2de088119e387"/>
                <w:lock w:val="sdtLocked"/>
                <w:richText/>
              </w:sdtPr>
              <w:sdtContent>
                <w:p>
                  <w:pPr>
                    <w:ind w:firstLine="567"/>
                    <w:jc w:val="both"/>
                    <w:rPr>
                      <w:color w:val="000000"/>
                      <w:lang w:eastAsia="lt-LT"/>
                    </w:rPr>
                  </w:pPr>
                  <w:sdt>
                    <w:sdtPr>
                      <w:alias w:val="Numeris"/>
                      <w:tag w:val="nr_330056d5e79b423fbfa2de088119e387"/>
                      <w:lock w:val="sdtLocked"/>
                      <w:richText/>
                    </w:sdtPr>
                    <w:sdtContent>
                      <w:r>
                        <w:rPr>
                          <w:bCs/>
                          <w:color w:val="000000"/>
                          <w:lang w:eastAsia="lt-LT"/>
                        </w:rPr>
                        <w:t>24</w:t>
                      </w:r>
                    </w:sdtContent>
                  </w:sdt>
                  <w:r>
                    <w:rPr>
                      <w:bCs/>
                      <w:color w:val="000000"/>
                      <w:lang w:eastAsia="lt-LT"/>
                    </w:rPr>
                    <w:t>.</w:t>
                    <w:tab/>
                  </w:r>
                  <w:r>
                    <w:rPr>
                      <w:color w:val="000000"/>
                      <w:lang w:eastAsia="lt-LT"/>
                    </w:rPr>
                    <w:t xml:space="preserve">Prašymas pasirašyti ketinimų protokolą dėl elektrinės laikomas pateiktu, kai pateikti visi Aprašo </w:t>
                  </w:r>
                  <w:r>
                    <w:rPr>
                      <w:color w:val="000000"/>
                      <w:lang w:eastAsia="lt-LT" w:bidi="he-IL"/>
                    </w:rPr>
                    <w:t>‎21 ir ‎23 punktuose nurodyti dokumentai ir informacija, o pra</w:t>
                  </w:r>
                  <w:r>
                    <w:rPr>
                      <w:color w:val="000000"/>
                      <w:lang w:eastAsia="lt-LT"/>
                    </w:rPr>
                    <w:t xml:space="preserve">šymas pasirašyti ketinimų protokolą dėl kaupimo įrenginio, kai pateikti visi Aprašo </w:t>
                  </w:r>
                  <w:r>
                    <w:rPr>
                      <w:color w:val="000000"/>
                      <w:lang w:eastAsia="lt-LT" w:bidi="he-IL"/>
                    </w:rPr>
                    <w:t>‎22 ir ‎23 punktuose nurodyti dokumentai ir informacija ir tinkl</w:t>
                  </w:r>
                  <w:r>
                    <w:rPr>
                      <w:color w:val="000000"/>
                      <w:lang w:eastAsia="lt-LT"/>
                    </w:rPr>
                    <w:t xml:space="preserve">ų naudotojui yra išduotos ir galioja išankstinės prijungimo sąlygos, įskaitant perdavimo sistemos operatoriaus išduodamas išankstines prijungimo sąlygas, kai jos yra reikalingos. Sudaryti ketinimų protokolą ir rezervuoti galią elektros tinkluose pirmumo teisę turi asmuo, kuris anksčiau pateikė Operatoriui visus tinkamus dokumentus ketinimų protokolo sudarymui. </w:t>
                  </w:r>
                </w:p>
              </w:sdtContent>
            </w:sdt>
            <w:sdt>
              <w:sdtPr>
                <w:alias w:val="25 p."/>
                <w:tag w:val="part_3ffded53e325454aa05a3b326ade5bc4"/>
                <w:lock w:val="sdtLocked"/>
                <w:richText/>
              </w:sdtPr>
              <w:sdtContent>
                <w:p>
                  <w:pPr>
                    <w:ind w:firstLine="567"/>
                    <w:jc w:val="both"/>
                    <w:rPr>
                      <w:color w:val="000000"/>
                      <w:lang w:eastAsia="lt-LT"/>
                    </w:rPr>
                  </w:pPr>
                  <w:sdt>
                    <w:sdtPr>
                      <w:alias w:val="Numeris"/>
                      <w:tag w:val="nr_3ffded53e325454aa05a3b326ade5bc4"/>
                      <w:lock w:val="sdtLocked"/>
                      <w:richText/>
                    </w:sdtPr>
                    <w:sdtContent>
                      <w:r>
                        <w:rPr>
                          <w:bCs/>
                          <w:color w:val="000000"/>
                          <w:lang w:eastAsia="lt-LT"/>
                        </w:rPr>
                        <w:t>25</w:t>
                      </w:r>
                    </w:sdtContent>
                  </w:sdt>
                  <w:r>
                    <w:rPr>
                      <w:bCs/>
                      <w:color w:val="000000"/>
                      <w:lang w:eastAsia="lt-LT"/>
                    </w:rPr>
                    <w:t>.</w:t>
                    <w:tab/>
                  </w:r>
                  <w:r>
                    <w:rPr>
                      <w:color w:val="000000"/>
                      <w:lang w:eastAsia="lt-LT"/>
                    </w:rPr>
                    <w:t xml:space="preserve">Prašymo pasirašyti ketinimų protokolą pateikimo dieną turi galioti išankstinės sąlygos. </w:t>
                  </w:r>
                </w:p>
              </w:sdtContent>
            </w:sdt>
            <w:sdt>
              <w:sdtPr>
                <w:alias w:val="26 p."/>
                <w:tag w:val="part_52728bea14b9427abb312be39766a594"/>
                <w:lock w:val="sdtLocked"/>
                <w:richText/>
              </w:sdtPr>
              <w:sdtContent>
                <w:p>
                  <w:pPr>
                    <w:ind w:firstLine="567"/>
                    <w:jc w:val="both"/>
                    <w:rPr>
                      <w:color w:val="000000"/>
                      <w:lang w:eastAsia="lt-LT"/>
                    </w:rPr>
                  </w:pPr>
                  <w:sdt>
                    <w:sdtPr>
                      <w:alias w:val="Numeris"/>
                      <w:tag w:val="nr_52728bea14b9427abb312be39766a594"/>
                      <w:lock w:val="sdtLocked"/>
                      <w:richText/>
                    </w:sdtPr>
                    <w:sdtContent>
                      <w:r>
                        <w:rPr>
                          <w:bCs/>
                          <w:color w:val="000000"/>
                          <w:lang w:eastAsia="lt-LT"/>
                        </w:rPr>
                        <w:t>26</w:t>
                      </w:r>
                    </w:sdtContent>
                  </w:sdt>
                  <w:r>
                    <w:rPr>
                      <w:bCs/>
                      <w:color w:val="000000"/>
                      <w:lang w:eastAsia="lt-LT"/>
                    </w:rPr>
                    <w:t>.</w:t>
                    <w:tab/>
                  </w:r>
                  <w:r>
                    <w:rPr>
                      <w:color w:val="000000"/>
                      <w:lang w:eastAsia="lt-LT"/>
                    </w:rPr>
                    <w:t xml:space="preserve">Operatorius turi teisę iš savivaldybės administracijos gauti informaciją, susijusią su Aprašo </w:t>
                  </w:r>
                  <w:r>
                    <w:rPr>
                      <w:color w:val="000000"/>
                      <w:lang w:eastAsia="lt-LT" w:bidi="he-IL"/>
                    </w:rPr>
                    <w:t>‎21.2 papunk</w:t>
                  </w:r>
                  <w:r>
                    <w:rPr>
                      <w:color w:val="000000"/>
                      <w:lang w:eastAsia="lt-LT"/>
                    </w:rPr>
                    <w:t>čio įgyvendinimu.</w:t>
                  </w:r>
                </w:p>
              </w:sdtContent>
            </w:sdt>
            <w:sdt>
              <w:sdtPr>
                <w:alias w:val="27 p."/>
                <w:tag w:val="part_96bc8e32416941dbad222a9444e357b1"/>
                <w:lock w:val="sdtLocked"/>
                <w:richText/>
              </w:sdtPr>
              <w:sdtContent>
                <w:p>
                  <w:pPr>
                    <w:ind w:firstLine="567"/>
                    <w:jc w:val="both"/>
                    <w:rPr>
                      <w:color w:val="000000"/>
                      <w:szCs w:val="24"/>
                      <w:lang w:eastAsia="lt-LT"/>
                    </w:rPr>
                  </w:pPr>
                  <w:sdt>
                    <w:sdtPr>
                      <w:alias w:val="Numeris"/>
                      <w:tag w:val="nr_96bc8e32416941dbad222a9444e357b1"/>
                      <w:lock w:val="sdtLocked"/>
                      <w:richText/>
                    </w:sdtPr>
                    <w:sdtContent>
                      <w:r>
                        <w:rPr>
                          <w:bCs/>
                          <w:color w:val="000000"/>
                          <w:szCs w:val="24"/>
                          <w:lang w:eastAsia="lt-LT"/>
                        </w:rPr>
                        <w:t>27</w:t>
                      </w:r>
                    </w:sdtContent>
                  </w:sdt>
                  <w:r>
                    <w:rPr>
                      <w:bCs/>
                      <w:color w:val="000000"/>
                      <w:szCs w:val="24"/>
                      <w:lang w:eastAsia="lt-LT"/>
                    </w:rPr>
                    <w:t>.</w:t>
                    <w:tab/>
                  </w:r>
                  <w:r>
                    <w:rPr>
                      <w:rFonts w:eastAsia="MS Mincho"/>
                      <w:lang w:eastAsia="lt-LT"/>
                    </w:rPr>
                    <w:t xml:space="preserve">Ketinimų protokolai sudaromi pagal Aprašo 3, 4, 5 arba 6 prieduose nurodytas pavyzdines formas. Ketinimų protokolas, pasirašomas dėl elektrinės tinklų naudotojo, išskyrus tinklų naudotoją, ketinantį dalyvauti aukcione arba </w:t>
                  </w:r>
                  <w:r>
                    <w:rPr>
                      <w:color w:val="000000"/>
                      <w:shd w:val="clear" w:color="auto" w:fill="FFFFFF"/>
                    </w:rPr>
                    <w:t>statyti ar įrengti saulės šviesos energijos elektrinę ir kaupimo įrenginį, kurių leistina generuoti galia yra mažesnė negu 6 MW</w:t>
                  </w:r>
                  <w:r>
                    <w:rPr>
                      <w:rFonts w:eastAsia="MS Mincho"/>
                      <w:lang w:eastAsia="lt-LT"/>
                    </w:rPr>
                    <w:t xml:space="preserve">, galioja 50 mėnesių nuo jo pasirašymo (paskutinės iš pasirašančių šalių) dienos. Ketinimų protokolas, pasirašomas tinklų naudotojo dėl </w:t>
                  </w:r>
                  <w:r>
                    <w:rPr>
                      <w:color w:val="000000"/>
                      <w:shd w:val="clear" w:color="auto" w:fill="FFFFFF"/>
                    </w:rPr>
                    <w:t>saulės šviesos energijos elektrinės, kurios leistina generuoti galia yra mažesnė negu 6 MW</w:t>
                  </w:r>
                  <w:r>
                    <w:rPr>
                      <w:rFonts w:eastAsia="MS Mincho"/>
                      <w:lang w:eastAsia="lt-LT"/>
                    </w:rPr>
                    <w:t>, galioja 26 mėnesius nuo jo pasirašymo (paskutinės iš pasirašančių šalių) dienos</w:t>
                  </w:r>
                  <w:r>
                    <w:rPr>
                      <w:color w:val="000000"/>
                      <w:lang w:eastAsia="lt-LT"/>
                    </w:rPr>
                    <w:t xml:space="preserve">. </w:t>
                  </w:r>
                  <w:r>
                    <w:rPr>
                      <w:rFonts w:eastAsia="MS Mincho"/>
                      <w:lang w:eastAsia="lt-LT"/>
                    </w:rPr>
                    <w:t xml:space="preserve">Ketinimų protokolas, pasirašomas tinklų naudotojo dėl </w:t>
                  </w:r>
                  <w:r>
                    <w:rPr>
                      <w:color w:val="000000"/>
                      <w:shd w:val="clear" w:color="auto" w:fill="FFFFFF"/>
                    </w:rPr>
                    <w:t>kaupimo įrenginio, kurio leistina generuoti galia yra mažesnė negu 6 MW</w:t>
                  </w:r>
                  <w:r>
                    <w:rPr>
                      <w:rFonts w:eastAsia="MS Mincho"/>
                      <w:lang w:eastAsia="lt-LT"/>
                    </w:rPr>
                    <w:t>, galioja 38 mėnesius nuo jo pasirašymo (paskutinės iš pasirašančių šalių) dienos</w:t>
                  </w:r>
                  <w:r>
                    <w:rPr>
                      <w:color w:val="000000"/>
                      <w:lang w:eastAsia="lt-LT"/>
                    </w:rPr>
                    <w:t xml:space="preserve">. Kai siekiama prie elektros tinklų kartu (tame pačiame prijungimo taške bei vienu metu) prijungti elektrinę ir kaupimo įrenginį, ketinimų protokolas galioja, kaip numatyta Aprašo </w:t>
                  </w:r>
                  <w:r>
                    <w:rPr>
                      <w:color w:val="000000"/>
                      <w:highlight w:val="yellow"/>
                      <w:lang w:eastAsia="lt-LT" w:bidi="he-IL"/>
                    </w:rPr>
                    <w:t>‎</w:t>
                  </w:r>
                  <w:r>
                    <w:rPr>
                      <w:color w:val="000000"/>
                      <w:lang w:eastAsia="lt-LT" w:bidi="he-IL"/>
                    </w:rPr>
                    <w:t>212 punkte. Apra</w:t>
                  </w:r>
                  <w:r>
                    <w:rPr>
                      <w:color w:val="000000"/>
                      <w:lang w:eastAsia="lt-LT"/>
                    </w:rPr>
                    <w:t xml:space="preserve">šo 6 priede nurodytas ketinimų protokolas galioja </w:t>
                  </w:r>
                  <w:r>
                    <w:rPr>
                      <w:rFonts w:eastAsia="MS Mincho"/>
                      <w:szCs w:val="24"/>
                      <w:lang w:eastAsia="lt-LT"/>
                    </w:rPr>
                    <w:t>38 mėnesius nuo jo pasirašymo (paskutinės iš šalių) dienos.</w:t>
                  </w:r>
                  <w:r>
                    <w:rPr>
                      <w:color w:val="000000"/>
                      <w:lang w:eastAsia="lt-LT"/>
                    </w:rPr>
                    <w:t xml:space="preserve"> Šiame punkte nurodyti terminai pratęsiami, kai yra pratęsiamas leidimo plėtoti elektros energijos gamybos pajėgumus ar </w:t>
                  </w:r>
                  <w:r>
                    <w:rPr>
                      <w:rFonts w:eastAsia="MS Mincho"/>
                      <w:lang w:eastAsia="lt-LT"/>
                    </w:rPr>
                    <w:t xml:space="preserve">leidimo plėtoti energijos kaupimo pajėgumus galiojimo </w:t>
                  </w:r>
                  <w:r>
                    <w:rPr>
                      <w:color w:val="000000"/>
                      <w:lang w:eastAsia="lt-LT"/>
                    </w:rPr>
                    <w:t xml:space="preserve">terminas. Tinklų naudotojas, siekiantis pratęsti leidimo plėtoti elektros energijos gamybos pajėgumus ar </w:t>
                  </w:r>
                  <w:r>
                    <w:rPr>
                      <w:rFonts w:eastAsia="MS Mincho"/>
                      <w:lang w:eastAsia="lt-LT"/>
                    </w:rPr>
                    <w:t xml:space="preserve">leidimo plėtoti energijos kaupimo pajėgumus galiojimo </w:t>
                  </w:r>
                  <w:r>
                    <w:rPr>
                      <w:color w:val="000000"/>
                      <w:lang w:eastAsia="lt-LT"/>
                    </w:rPr>
                    <w:t xml:space="preserve">terminą, iki ketinimų protokolo galiojimo termino pabaigos kreipiasi į Operatorių dėl ketinimų protokolo galiojimo termino pratęsimo ir pateikia pratęstą ir (ar) padidintą prievolių įvykdymo užtikrinimą, kaip numatyta Aprašo </w:t>
                  </w:r>
                  <w:r>
                    <w:rPr>
                      <w:color w:val="000000"/>
                      <w:lang w:eastAsia="lt-LT" w:bidi="he-IL"/>
                    </w:rPr>
                    <w:t>‎42 punkte.</w:t>
                  </w:r>
                  <w:r>
                    <w:rPr>
                      <w:color w:val="000000"/>
                    </w:rPr>
                    <w:t xml:space="preserve"> Ketinimų protokolas, kurį pasirašo tinklų naudotojas, turintis teisę ir ketinantis dalyvauti aukcione, galioja Įstatymo 20 straipsnio 5</w:t>
                  </w:r>
                  <w:r>
                    <w:rPr>
                      <w:color w:val="000000"/>
                      <w:vertAlign w:val="superscript"/>
                    </w:rPr>
                    <w:t>1</w:t>
                  </w:r>
                  <w:r>
                    <w:rPr>
                      <w:color w:val="000000"/>
                    </w:rPr>
                    <w:t xml:space="preserve"> punkte nurodytą terminą.</w:t>
                  </w:r>
                </w:p>
              </w:sdtContent>
            </w:sdt>
            <w:sdt>
              <w:sdtPr>
                <w:alias w:val="28 p."/>
                <w:tag w:val="part_19158d0191934811b327a35355b5e3c1"/>
                <w:lock w:val="sdtLocked"/>
                <w:richText/>
              </w:sdtPr>
              <w:sdtContent>
                <w:p>
                  <w:pPr>
                    <w:ind w:firstLine="567"/>
                    <w:jc w:val="both"/>
                    <w:rPr>
                      <w:color w:val="000000"/>
                      <w:szCs w:val="24"/>
                      <w:lang w:eastAsia="lt-LT"/>
                    </w:rPr>
                  </w:pPr>
                  <w:sdt>
                    <w:sdtPr>
                      <w:alias w:val="Numeris"/>
                      <w:tag w:val="nr_19158d0191934811b327a35355b5e3c1"/>
                      <w:lock w:val="sdtLocked"/>
                      <w:richText/>
                    </w:sdtPr>
                    <w:sdtContent>
                      <w:r>
                        <w:rPr>
                          <w:bCs/>
                          <w:color w:val="000000"/>
                          <w:szCs w:val="24"/>
                          <w:lang w:eastAsia="lt-LT"/>
                        </w:rPr>
                        <w:t>28</w:t>
                      </w:r>
                    </w:sdtContent>
                  </w:sdt>
                  <w:r>
                    <w:rPr>
                      <w:bCs/>
                      <w:color w:val="000000"/>
                      <w:szCs w:val="24"/>
                      <w:lang w:eastAsia="lt-LT"/>
                    </w:rPr>
                    <w:t>.</w:t>
                    <w:tab/>
                  </w:r>
                  <w:r>
                    <w:rPr>
                      <w:color w:val="000000"/>
                      <w:lang w:eastAsia="lt-LT"/>
                    </w:rPr>
                    <w:t xml:space="preserve"> Terminas, per kurį tinklų naudotojas įsipareigoja pastatyti ar įrengti elektrinę, baigti savo elektros tinklų dalyje susijusius darbus ir pateikti reikalingus dokumentus Tarybai leidimui gaminti elektros energiją ar </w:t>
                  </w:r>
                  <w:r>
                    <w:t xml:space="preserve">leidimui </w:t>
                  </w:r>
                  <w:r>
                    <w:rPr>
                      <w:color w:val="000000"/>
                    </w:rPr>
                    <w:t>generuoti elektros energiją iš energijos kaupimo įrenginių</w:t>
                  </w:r>
                  <w:r>
                    <w:t xml:space="preserve"> </w:t>
                  </w:r>
                  <w:r>
                    <w:rPr>
                      <w:color w:val="000000"/>
                      <w:lang w:eastAsia="lt-LT"/>
                    </w:rPr>
                    <w:t xml:space="preserve">gauti, turi būti ne ilgesnis nei ketinimo protokolo galiojimo terminas, nurodytas Aprašo </w:t>
                  </w:r>
                  <w:r>
                    <w:rPr>
                      <w:color w:val="000000"/>
                      <w:lang w:eastAsia="lt-LT" w:bidi="he-IL"/>
                    </w:rPr>
                    <w:t>‎27 punkte.</w:t>
                  </w:r>
                </w:p>
              </w:sdtContent>
            </w:sdt>
            <w:sdt>
              <w:sdtPr>
                <w:alias w:val="29 p."/>
                <w:tag w:val="part_3cf1d57d67e743c28213895f33b08adc"/>
                <w:lock w:val="sdtLocked"/>
                <w:richText/>
              </w:sdtPr>
              <w:sdtContent>
                <w:p>
                  <w:pPr>
                    <w:ind w:firstLine="567"/>
                    <w:jc w:val="both"/>
                    <w:rPr>
                      <w:color w:val="000000"/>
                      <w:lang w:eastAsia="lt-LT"/>
                    </w:rPr>
                  </w:pPr>
                  <w:sdt>
                    <w:sdtPr>
                      <w:alias w:val="Numeris"/>
                      <w:tag w:val="nr_3cf1d57d67e743c28213895f33b08adc"/>
                      <w:lock w:val="sdtLocked"/>
                      <w:richText/>
                    </w:sdtPr>
                    <w:sdtContent>
                      <w:r>
                        <w:rPr>
                          <w:bCs/>
                          <w:color w:val="000000"/>
                          <w:lang w:eastAsia="lt-LT"/>
                        </w:rPr>
                        <w:t>29</w:t>
                      </w:r>
                    </w:sdtContent>
                  </w:sdt>
                  <w:r>
                    <w:rPr>
                      <w:bCs/>
                      <w:color w:val="000000"/>
                      <w:lang w:eastAsia="lt-LT"/>
                    </w:rPr>
                    <w:t>.</w:t>
                    <w:tab/>
                  </w:r>
                  <w:r>
                    <w:t xml:space="preserve">Ketinimų protokolas pasirašomas tik su tuo asmeniu, kuriam išduotos išankstinės prijungimo sąlygos. </w:t>
                  </w:r>
                  <w:r>
                    <w:rPr>
                      <w:color w:val="000000"/>
                      <w:lang w:eastAsia="lt-LT"/>
                    </w:rPr>
                    <w:t xml:space="preserve">Išankstinės prijungimo sąlygos, ketinimų protokolas, prijungimo sąlygos bei techninis projektas nėra perleidžiami kitam asmeniui, išskyrus atvejus, kai tinklų naudotojui, kuris yra juridinis asmuo, yra iškeliama bankroto ar restruktūrizavimo byla, jis yra pertvarkomas, pasibaigia (likviduojamas ar reorganizuojamas) ar tinklų naudotojas, kuris yra fizinis asmuo, miršta. </w:t>
                  </w:r>
                  <w:r>
                    <w:t>Išankstinės prijungimo sąlygos, ketinimų protokolas, prijungimo sąlygos ir techninis projektas taip pat nėra perleidžiami jungtinės veiklos partneriams, jeigu tinklų naudotojas yra jungtinės veiklos sutarties pagrindu veikiantys jungtinės veiklos partneriai, tačiau tai nedraudžia vystyti elektrinės ar kaupimo įrenginio jungtinės veiklos partneriams, kai jungtinės veiklos sutartis buvo pateikta kartu su prašymu gauti išankstines prijungimo sąlygas, įskaitant atvejus, kai dėl išankstinių prijungimo sąlygų kreipiamasi siekiant vystyti hibridinę elektrinę jungtinės veiklos sutarties pagrindu. Siekdamas perleisti išankstines prijungimo sąlygas šiame punkte nurodytais atvejais, kai tarp tinklų naudotojo ir Operatoriaus nėra sudarytas ketinimų protokolas, tinklų naudotojas kreipiasi į Operatorių dėl išankstinių prijungimo sąlygų pakeitimo. Šiuo pagrindu pakeistų išankstinių prijungimo sąlygų galiojimo terminas nėra keičiamas. Kai tarp tinklų naudotojo ir Operatoriaus yra sudarytas ketinimų protokolas, išankstinės prijungimo sąlygos nekeičiamos. Siekiant perleisti ketinimų protokolą šiame punkte nurodytais atvejais, sudaromas susitarimas dėl ketinimų protokolo pakeitimo, kuris yra neatskiriama ketinimų protokolo dalis, ir tinklų naudotojas per 10 darbo dienų nuo susitarimo dėl ketinimų protokolo pakeitimo sudarymo turi pateikti prievolių įvykdymo užtikrinimą asmens, kuriam perleidžiamas ketinimų protokolas, vardu arba kitą prievolių įvykdymo užtikrinimą asmens, kuriam perleidžiamas ketinimų protokolas, vardu patvirtinantį dokumentą. Jei tinklų naudotojui per šiame punkte nurodytą terminą nepateikia atnaujinto prievolių įvykdymo užtikrinimo arba kito prievolių įvykdymo užtikrinimą asmens, kuriam perleidžiamas ketinimų protokolas, vardu patvirtinančio dokumento, laikoma, kad tinklų naudotojas nutraukė ketinimų protokolą.</w:t>
                  </w:r>
                </w:p>
              </w:sdtContent>
            </w:sdt>
            <w:sdt>
              <w:sdtPr>
                <w:alias w:val="30 p."/>
                <w:tag w:val="part_07d714f8e4414c2a97ce2f7403a4134d"/>
                <w:lock w:val="sdtLocked"/>
                <w:richText/>
              </w:sdtPr>
              <w:sdtContent>
                <w:p>
                  <w:pPr>
                    <w:ind w:firstLine="567"/>
                    <w:jc w:val="both"/>
                    <w:rPr>
                      <w:color w:val="000000"/>
                      <w:lang w:eastAsia="lt-LT"/>
                    </w:rPr>
                  </w:pPr>
                  <w:sdt>
                    <w:sdtPr>
                      <w:alias w:val="Numeris"/>
                      <w:tag w:val="nr_07d714f8e4414c2a97ce2f7403a4134d"/>
                      <w:lock w:val="sdtLocked"/>
                      <w:richText/>
                    </w:sdtPr>
                    <w:sdtContent>
                      <w:r>
                        <w:rPr>
                          <w:bCs/>
                          <w:color w:val="000000"/>
                          <w:lang w:eastAsia="lt-LT"/>
                        </w:rPr>
                        <w:t>30</w:t>
                      </w:r>
                    </w:sdtContent>
                  </w:sdt>
                  <w:r>
                    <w:rPr>
                      <w:bCs/>
                      <w:color w:val="000000"/>
                      <w:lang w:eastAsia="lt-LT"/>
                    </w:rPr>
                    <w:t>.</w:t>
                    <w:tab/>
                  </w:r>
                  <w:r>
                    <w:t xml:space="preserve">Išankstinėse prijungimo sąlygose ir ketinimų protokole nurodyto gamybos šaltinio keitimas kitu gamybos šaltiniu ar papildomų gamybos šaltinių įtraukimas į galiojančias išankstines prijungimo sąlygas ir galiojančius ketinimų protokolus negalimas, išskyrus Aprašo </w:t>
                  </w:r>
                  <w:r>
                    <w:rPr>
                      <w:lang w:bidi="he-IL"/>
                    </w:rPr>
                    <w:t xml:space="preserve">‎33 punkte nurodytus atvejus. </w:t>
                  </w:r>
                </w:p>
              </w:sdtContent>
            </w:sdt>
            <w:sdt>
              <w:sdtPr>
                <w:alias w:val="31 p."/>
                <w:tag w:val="part_b1c6e0545b884992b09f6eea722bf434"/>
                <w:lock w:val="sdtLocked"/>
                <w:richText/>
              </w:sdtPr>
              <w:sdtContent>
                <w:p>
                  <w:pPr>
                    <w:ind w:firstLine="567"/>
                    <w:jc w:val="both"/>
                    <w:rPr>
                      <w:color w:val="000000"/>
                      <w:lang w:eastAsia="lt-LT"/>
                    </w:rPr>
                  </w:pPr>
                  <w:sdt>
                    <w:sdtPr>
                      <w:alias w:val="Numeris"/>
                      <w:tag w:val="nr_b1c6e0545b884992b09f6eea722bf434"/>
                      <w:lock w:val="sdtLocked"/>
                      <w:richText/>
                    </w:sdtPr>
                    <w:sdtContent>
                      <w:r>
                        <w:rPr>
                          <w:bCs/>
                          <w:color w:val="000000"/>
                          <w:lang w:eastAsia="lt-LT"/>
                        </w:rPr>
                        <w:t>31</w:t>
                      </w:r>
                    </w:sdtContent>
                  </w:sdt>
                  <w:r>
                    <w:rPr>
                      <w:bCs/>
                      <w:color w:val="000000"/>
                      <w:lang w:eastAsia="lt-LT"/>
                    </w:rPr>
                    <w:t>.</w:t>
                    <w:tab/>
                  </w:r>
                  <w:r>
                    <w:t>Jei prašyme pasirašyti ketinimų protokolą nurodoma:</w:t>
                  </w:r>
                </w:p>
                <w:sdt>
                  <w:sdtPr>
                    <w:alias w:val="31.1 pp."/>
                    <w:tag w:val="part_71ca34dcb8334780959a064a00ff4e40"/>
                    <w:lock w:val="sdtLocked"/>
                    <w:richText/>
                  </w:sdtPr>
                  <w:sdtContent>
                    <w:p>
                      <w:pPr>
                        <w:ind w:firstLine="567"/>
                        <w:jc w:val="both"/>
                        <w:rPr>
                          <w:color w:val="000000"/>
                          <w:lang w:eastAsia="lt-LT"/>
                        </w:rPr>
                      </w:pPr>
                      <w:sdt>
                        <w:sdtPr>
                          <w:alias w:val="Numeris"/>
                          <w:tag w:val="nr_71ca34dcb8334780959a064a00ff4e40"/>
                          <w:lock w:val="sdtLocked"/>
                          <w:richText/>
                        </w:sdtPr>
                        <w:sdtContent>
                          <w:r>
                            <w:rPr>
                              <w:bCs/>
                              <w:color w:val="000000"/>
                              <w:szCs w:val="24"/>
                              <w:lang w:eastAsia="lt-LT"/>
                            </w:rPr>
                            <w:t>31.1</w:t>
                          </w:r>
                        </w:sdtContent>
                      </w:sdt>
                      <w:r>
                        <w:rPr>
                          <w:bCs/>
                          <w:color w:val="000000"/>
                          <w:szCs w:val="24"/>
                          <w:lang w:eastAsia="lt-LT"/>
                        </w:rPr>
                        <w:t>.</w:t>
                        <w:tab/>
                      </w:r>
                      <w:r>
                        <w:t xml:space="preserve"> mažesnė nei išankstinėse prijungimo sąlygose nurodyta elektrinės ar kaupimo įrenginio leistina generuoti galia, kitoks didžiausias pajėgumas (Pmax) ar kitokia įrengtoji galia ir šis pokytis neturi įtakos techniniams sprendiniams ar elektrinei ir (ar) elektros tinklui taikytiniems reikalavimams, ketinimų protokolas sudaromas nurodant prašyme nurodytą elektrinės ar kaupimo įrenginio įrengtąją ar leistiną generuoti galią ir išduotos išankstinės prijungimo sąlygos nėra keičiamos bei naujos išankstinės sąlygos nėra išduodamos. Jei įrengtosios galios, leistinos generuoti galios arba didžiausio pajėgumo (Pmax) pokytis turi įtakos techniniams sprendiniams ar elektrinei ir (ar) elektros tinklui taikytiniems reikalavimams arba leistinos generuoti galios dydis yra didesnis nei išankstinėse prijungimo sąlygose, ketinimų protokolas negali būti sudaromas, o tinklų naudotojas turi kreiptis dėl naujų išankstinių prijungimo sąlygų gavimo arba kreiptis dėl kitų Aprašo </w:t>
                      </w:r>
                      <w:r>
                        <w:rPr>
                          <w:lang w:bidi="he-IL"/>
                        </w:rPr>
                        <w:t>‎4 punkte nurodyt</w:t>
                      </w:r>
                      <w:r>
                        <w:t>ų prijungimo prie elektros tinklų etapų įgyvendinimo, jei, atsižvelgiant į pakeistą įrengtosios, leistinos generuoti galios ar didžiausio pajėgumo (Pmax) dydį, ketinimų protokolas nėra sudaromas;</w:t>
                      </w:r>
                    </w:p>
                  </w:sdtContent>
                </w:sdt>
                <w:sdt>
                  <w:sdtPr>
                    <w:alias w:val="31.2 pp."/>
                    <w:tag w:val="part_348b206145a0418ea5c0b80828622977"/>
                    <w:lock w:val="sdtLocked"/>
                    <w:richText/>
                  </w:sdtPr>
                  <w:sdtContent>
                    <w:p>
                      <w:pPr>
                        <w:ind w:firstLine="567"/>
                        <w:jc w:val="both"/>
                        <w:rPr>
                          <w:color w:val="000000"/>
                          <w:lang w:eastAsia="lt-LT"/>
                        </w:rPr>
                      </w:pPr>
                      <w:sdt>
                        <w:sdtPr>
                          <w:alias w:val="Numeris"/>
                          <w:tag w:val="nr_348b206145a0418ea5c0b80828622977"/>
                          <w:lock w:val="sdtLocked"/>
                          <w:richText/>
                        </w:sdtPr>
                        <w:sdtContent>
                          <w:r>
                            <w:rPr>
                              <w:bCs/>
                              <w:color w:val="000000"/>
                              <w:szCs w:val="24"/>
                              <w:lang w:eastAsia="lt-LT"/>
                            </w:rPr>
                            <w:t>31.2</w:t>
                          </w:r>
                        </w:sdtContent>
                      </w:sdt>
                      <w:r>
                        <w:rPr>
                          <w:bCs/>
                          <w:color w:val="000000"/>
                          <w:szCs w:val="24"/>
                          <w:lang w:eastAsia="lt-LT"/>
                        </w:rPr>
                        <w:t>.</w:t>
                        <w:tab/>
                      </w:r>
                      <w:r>
                        <w:t xml:space="preserve">kitas nei kreipiantis dėl išankstinių prijungimo sąlygų išdavimo nurodytas žemės sklypas (teritorija), kur planuojama statyti ar įrengti elektrinę ar kaupimo įrenginį, ketinimų protokolas sudaromas nurodant prašyme pasirašyti ketinimų protokolą nurodytą žemės sklypą (teritoriją) ir išduotos išankstinės prijungimo sąlygos nėra keičiamos bei naujos išankstinės sąlygos nėra išduodamos, jei nesikeičia prijungimo taškas. </w:t>
                      </w:r>
                    </w:p>
                  </w:sdtContent>
                </w:sdt>
              </w:sdtContent>
            </w:sdt>
            <w:sdt>
              <w:sdtPr>
                <w:alias w:val="32 p."/>
                <w:tag w:val="part_fee020b9ebc64492a3b935900ae37bf7"/>
                <w:lock w:val="sdtLocked"/>
                <w:richText/>
              </w:sdtPr>
              <w:sdtContent>
                <w:p>
                  <w:pPr>
                    <w:ind w:firstLine="567"/>
                    <w:jc w:val="both"/>
                    <w:rPr>
                      <w:color w:val="000000"/>
                      <w:lang w:eastAsia="lt-LT"/>
                    </w:rPr>
                  </w:pPr>
                  <w:sdt>
                    <w:sdtPr>
                      <w:alias w:val="Numeris"/>
                      <w:tag w:val="nr_fee020b9ebc64492a3b935900ae37bf7"/>
                      <w:lock w:val="sdtLocked"/>
                      <w:richText/>
                    </w:sdtPr>
                    <w:sdtContent>
                      <w:r>
                        <w:rPr>
                          <w:bCs/>
                          <w:color w:val="000000"/>
                          <w:lang w:eastAsia="lt-LT"/>
                        </w:rPr>
                        <w:t>32</w:t>
                      </w:r>
                    </w:sdtContent>
                  </w:sdt>
                  <w:r>
                    <w:rPr>
                      <w:bCs/>
                      <w:color w:val="000000"/>
                      <w:lang w:eastAsia="lt-LT"/>
                    </w:rPr>
                    <w:t>.</w:t>
                    <w:tab/>
                  </w:r>
                  <w:r>
                    <w:rPr>
                      <w:color w:val="000000"/>
                      <w:lang w:eastAsia="lt-LT"/>
                    </w:rPr>
                    <w:t>Operatorius, sudaręs ketinimų protokolą su tinklų naudotoju, kuriam buvo išduotos perdavimo sistemos operatoriaus išankstinės prijungimo sąlygos, kuriose numatyta perdavimo elektros tinklų plėtra, arba su tokiu tinklų naudotoju sudarytam ketinimų protokolui nutrūkus (netekus galios), ne vėliau kaip per 5 darbo dienas apie tai informuoja perdavimo sistemos operatorių.</w:t>
                  </w:r>
                </w:p>
              </w:sdtContent>
            </w:sdt>
            <w:sdt>
              <w:sdtPr>
                <w:alias w:val="33 p."/>
                <w:tag w:val="part_6752b3ccf0464655a016ee326cdbb657"/>
                <w:lock w:val="sdtLocked"/>
                <w:richText/>
              </w:sdtPr>
              <w:sdtContent>
                <w:p>
                  <w:pPr>
                    <w:ind w:firstLine="567"/>
                    <w:jc w:val="both"/>
                    <w:rPr>
                      <w:color w:val="000000"/>
                      <w:szCs w:val="24"/>
                      <w:lang w:eastAsia="lt-LT"/>
                    </w:rPr>
                  </w:pPr>
                  <w:sdt>
                    <w:sdtPr>
                      <w:alias w:val="Numeris"/>
                      <w:tag w:val="nr_6752b3ccf0464655a016ee326cdbb657"/>
                      <w:lock w:val="sdtLocked"/>
                      <w:richText/>
                    </w:sdtPr>
                    <w:sdtContent>
                      <w:r>
                        <w:rPr>
                          <w:bCs/>
                          <w:color w:val="000000"/>
                          <w:szCs w:val="24"/>
                          <w:lang w:eastAsia="lt-LT"/>
                        </w:rPr>
                        <w:t>33</w:t>
                      </w:r>
                    </w:sdtContent>
                  </w:sdt>
                  <w:r>
                    <w:rPr>
                      <w:bCs/>
                      <w:color w:val="000000"/>
                      <w:szCs w:val="24"/>
                      <w:lang w:eastAsia="lt-LT"/>
                    </w:rPr>
                    <w:t>.</w:t>
                    <w:tab/>
                  </w:r>
                  <w:r>
                    <w:rPr>
                      <w:color w:val="000000"/>
                      <w:lang w:eastAsia="lt-LT"/>
                    </w:rPr>
                    <w:t>Elektrinės ir kaupimo įrenginio įrengtosios ir (ar) leistinos generuoti galios didinimas bei hibridinės elektrinės suformavimas iki ketinimo protokolo galiojimo pabaigos atliekamas šia tvarka:</w:t>
                  </w:r>
                </w:p>
                <w:sdt>
                  <w:sdtPr>
                    <w:alias w:val="33.1 pp."/>
                    <w:tag w:val="part_9a094275531f4516a3e81a0689449f55"/>
                    <w:lock w:val="sdtLocked"/>
                    <w:richText/>
                  </w:sdtPr>
                  <w:sdtContent>
                    <w:p>
                      <w:pPr>
                        <w:ind w:firstLine="567"/>
                        <w:jc w:val="both"/>
                        <w:rPr>
                          <w:color w:val="000000"/>
                          <w:lang w:eastAsia="lt-LT"/>
                        </w:rPr>
                      </w:pPr>
                      <w:sdt>
                        <w:sdtPr>
                          <w:alias w:val="Numeris"/>
                          <w:tag w:val="nr_9a094275531f4516a3e81a0689449f55"/>
                          <w:lock w:val="sdtLocked"/>
                          <w:richText/>
                        </w:sdtPr>
                        <w:sdtContent>
                          <w:r>
                            <w:rPr>
                              <w:bCs/>
                              <w:color w:val="000000"/>
                              <w:szCs w:val="24"/>
                              <w:lang w:eastAsia="lt-LT"/>
                            </w:rPr>
                            <w:t>33.1</w:t>
                          </w:r>
                        </w:sdtContent>
                      </w:sdt>
                      <w:r>
                        <w:rPr>
                          <w:bCs/>
                          <w:color w:val="000000"/>
                          <w:szCs w:val="24"/>
                          <w:lang w:eastAsia="lt-LT"/>
                        </w:rPr>
                        <w:t>.</w:t>
                        <w:tab/>
                      </w:r>
                      <w:r>
                        <w:rPr>
                          <w:color w:val="000000"/>
                          <w:lang w:eastAsia="lt-LT"/>
                        </w:rPr>
                        <w:t>tinklų naudotojas turi kreiptis į Operatorių ir gauti papildomas išankstines prijungimo sąlygas ir (ar) sudaryti papildomą ketinimų protokolą (kai vadovaujantis Elektros energetikos įstatymu jis turi būti sudarytas; antro ar vėlesnio etapo ketinimų protokolas, pagal kurį didinama leistina generuoti ir (ar) įrengta generuoti galia sudaromas pagal antro ar vėlesnio etapo ketinimų protokolo sudarymo metu galiojantį teisinį reglamentavimą) elektrinės ar kaupimo įrenginio prijungimo prie elektros tinklų antram ir kitiems vėlesniems etapams arba pakeisti galiojantį ketinimų protokolą, kai tinklų naudotojas siekia:</w:t>
                      </w:r>
                    </w:p>
                    <w:sdt>
                      <w:sdtPr>
                        <w:alias w:val="33.1.1 pp."/>
                        <w:tag w:val="part_c0b9a72735f84683b655430a3a2cc4fe"/>
                        <w:lock w:val="sdtLocked"/>
                        <w:richText/>
                      </w:sdtPr>
                      <w:sdtContent>
                        <w:p>
                          <w:pPr>
                            <w:ind w:firstLine="567"/>
                            <w:jc w:val="both"/>
                            <w:rPr>
                              <w:color w:val="000000"/>
                              <w:szCs w:val="24"/>
                              <w:lang w:eastAsia="lt-LT"/>
                            </w:rPr>
                          </w:pPr>
                          <w:sdt>
                            <w:sdtPr>
                              <w:alias w:val="Numeris"/>
                              <w:tag w:val="nr_c0b9a72735f84683b655430a3a2cc4fe"/>
                              <w:lock w:val="sdtLocked"/>
                              <w:richText/>
                            </w:sdtPr>
                            <w:sdtContent>
                              <w:r>
                                <w:rPr>
                                  <w:bCs/>
                                  <w:color w:val="000000"/>
                                  <w:szCs w:val="24"/>
                                  <w:lang w:eastAsia="lt-LT"/>
                                </w:rPr>
                                <w:t>33.1.1</w:t>
                              </w:r>
                            </w:sdtContent>
                          </w:sdt>
                          <w:r>
                            <w:rPr>
                              <w:bCs/>
                              <w:color w:val="000000"/>
                              <w:szCs w:val="24"/>
                              <w:lang w:eastAsia="lt-LT"/>
                            </w:rPr>
                            <w:t>.</w:t>
                            <w:tab/>
                          </w:r>
                          <w:r>
                            <w:rPr>
                              <w:color w:val="000000"/>
                              <w:szCs w:val="24"/>
                              <w:lang w:eastAsia="lt-LT"/>
                            </w:rPr>
                            <w:t>elektrinės, hibridinės elektrinės ar kaupimo įrenginio įrengimą ar statybą vykdyti etapais. Šiuo atveju sudaromas naujas ketinimų protokolas atskiram etapui;</w:t>
                          </w:r>
                        </w:p>
                      </w:sdtContent>
                    </w:sdt>
                    <w:sdt>
                      <w:sdtPr>
                        <w:alias w:val="33.1.2 pp."/>
                        <w:tag w:val="part_ed52d3200f8940c28ade5753f8f5d86b"/>
                        <w:lock w:val="sdtLocked"/>
                        <w:richText/>
                      </w:sdtPr>
                      <w:sdtContent>
                        <w:p>
                          <w:pPr>
                            <w:ind w:firstLine="567"/>
                            <w:jc w:val="both"/>
                            <w:rPr>
                              <w:color w:val="000000"/>
                              <w:lang w:eastAsia="lt-LT"/>
                            </w:rPr>
                          </w:pPr>
                          <w:sdt>
                            <w:sdtPr>
                              <w:alias w:val="Numeris"/>
                              <w:tag w:val="nr_ed52d3200f8940c28ade5753f8f5d86b"/>
                              <w:lock w:val="sdtLocked"/>
                              <w:richText/>
                            </w:sdtPr>
                            <w:sdtContent>
                              <w:r>
                                <w:rPr>
                                  <w:bCs/>
                                  <w:color w:val="000000"/>
                                  <w:lang w:eastAsia="lt-LT"/>
                                </w:rPr>
                                <w:t>33.1.2</w:t>
                              </w:r>
                            </w:sdtContent>
                          </w:sdt>
                          <w:r>
                            <w:rPr>
                              <w:bCs/>
                              <w:color w:val="000000"/>
                              <w:lang w:eastAsia="lt-LT"/>
                            </w:rPr>
                            <w:t>.</w:t>
                            <w:tab/>
                          </w:r>
                          <w:r>
                            <w:rPr>
                              <w:color w:val="000000"/>
                              <w:lang w:eastAsia="lt-LT"/>
                            </w:rPr>
                            <w:t xml:space="preserve">padidinti elektrinės ar kaupimo įrenginio įrengtąją galią, suformuoti hibridinę elektrinę ir (ar) įrengti kaupimo įrenginį didindamas įrengtąją galią, nedidindamas pirmu etapu planuojamos prijungti prie elektros tinklų elektrinės ar kaupimo įrenginio leistinos generuoti galios. Įrengtosios galios didinimas antru ir vėlesniais etapais atliekamas be ketinimų protokolo pasirašymo taip, kaip numatyta Aprašo </w:t>
                          </w:r>
                          <w:r>
                            <w:rPr>
                              <w:color w:val="000000"/>
                              <w:lang w:eastAsia="lt-LT" w:bidi="he-IL"/>
                            </w:rPr>
                            <w:t>‎5 punkto lentel</w:t>
                          </w:r>
                          <w:r>
                            <w:rPr>
                              <w:color w:val="000000"/>
                              <w:lang w:eastAsia="lt-LT"/>
                            </w:rPr>
                            <w:t>ėje, išskyrus Elektros energetikos įstatyme ir Apraše nurodytus atvejus. Įrengtosios galios didinimas antru ir vėlesniais etapais, kai siekiama suformuoti hibridinę elektrinę, arba kaupimo įrenginio tame pačiame prijungimo taške, kaip statoma elektrinė, įrengimas nedidinant leistinos generuoti galios, atliekamas be atskiro ketinimų protokolo pasirašymo, sudarant susitarimą dėl galiojančio ketinimų protokolo pakeitimo, kuriame nurodoma, jog siekiama suformuoti hibridinę elektrinę arba siekiama įrengti kaupimo įrenginį tame pačiame prijungimo taške, kaip statoma elektrinė, bei numatant (pakeičiant) atitinkamas su šiuo procesu susijusias nuostatas;</w:t>
                          </w:r>
                        </w:p>
                      </w:sdtContent>
                    </w:sdt>
                    <w:sdt>
                      <w:sdtPr>
                        <w:alias w:val="33.1.3 pp."/>
                        <w:tag w:val="part_919a8b18409041e68625064360d5f031"/>
                        <w:lock w:val="sdtLocked"/>
                        <w:richText/>
                      </w:sdtPr>
                      <w:sdtContent>
                        <w:p>
                          <w:pPr>
                            <w:ind w:firstLine="567"/>
                            <w:jc w:val="both"/>
                            <w:rPr>
                              <w:color w:val="000000"/>
                              <w:lang w:eastAsia="lt-LT"/>
                            </w:rPr>
                          </w:pPr>
                          <w:sdt>
                            <w:sdtPr>
                              <w:alias w:val="Numeris"/>
                              <w:tag w:val="nr_919a8b18409041e68625064360d5f031"/>
                              <w:lock w:val="sdtLocked"/>
                              <w:richText/>
                            </w:sdtPr>
                            <w:sdtContent>
                              <w:r>
                                <w:rPr>
                                  <w:bCs/>
                                  <w:color w:val="000000"/>
                                  <w:lang w:eastAsia="lt-LT"/>
                                </w:rPr>
                                <w:t>33.1.3</w:t>
                              </w:r>
                            </w:sdtContent>
                          </w:sdt>
                          <w:r>
                            <w:rPr>
                              <w:bCs/>
                              <w:color w:val="000000"/>
                              <w:lang w:eastAsia="lt-LT"/>
                            </w:rPr>
                            <w:t>.</w:t>
                            <w:tab/>
                          </w:r>
                          <w:r>
                            <w:rPr>
                              <w:color w:val="000000"/>
                              <w:lang w:eastAsia="lt-LT"/>
                            </w:rPr>
                            <w:t>padidinti elektrinės, hibridinės elektrinės ar kaupimo įrenginio įrengtąją galią, prie statomos elektrinės tame pačiame prijungimo taške įrengti kaupimo įrenginį, nedidindamas leistinos generuoti galios, kai elektrinės, hibridinės elektrinės ar kaupimo įrenginio įrengimas ar statyba nėra vykdomi etapais. Įrengtosios galios didinimas šiame papunktyje nurodytu atveju atliekamas be atskiro ketinimų protokolo pasirašymo, sudarant susitarimą dėl galiojančio ketinimų protokolo pakeitimo bei numatant (pakeičiant) atitinkamas su šiuo procesu susijusias nuostatas;</w:t>
                          </w:r>
                        </w:p>
                      </w:sdtContent>
                    </w:sdt>
                    <w:sdt>
                      <w:sdtPr>
                        <w:alias w:val="33.1.4 pp."/>
                        <w:tag w:val="part_bd8d967d12834e11abde8194dd7174f2"/>
                        <w:lock w:val="sdtLocked"/>
                        <w:richText/>
                      </w:sdtPr>
                      <w:sdtContent>
                        <w:p>
                          <w:pPr>
                            <w:ind w:firstLine="567"/>
                            <w:jc w:val="both"/>
                            <w:rPr>
                              <w:color w:val="000000"/>
                              <w:szCs w:val="24"/>
                              <w:lang w:eastAsia="lt-LT"/>
                            </w:rPr>
                          </w:pPr>
                          <w:sdt>
                            <w:sdtPr>
                              <w:alias w:val="Numeris"/>
                              <w:tag w:val="nr_bd8d967d12834e11abde8194dd7174f2"/>
                              <w:lock w:val="sdtLocked"/>
                              <w:richText/>
                            </w:sdtPr>
                            <w:sdtContent>
                              <w:r>
                                <w:rPr>
                                  <w:bCs/>
                                  <w:color w:val="000000"/>
                                  <w:szCs w:val="24"/>
                                  <w:lang w:eastAsia="lt-LT"/>
                                </w:rPr>
                                <w:t>33.1.4</w:t>
                              </w:r>
                            </w:sdtContent>
                          </w:sdt>
                          <w:r>
                            <w:rPr>
                              <w:bCs/>
                              <w:color w:val="000000"/>
                              <w:szCs w:val="24"/>
                              <w:lang w:eastAsia="lt-LT"/>
                            </w:rPr>
                            <w:t>.</w:t>
                            <w:tab/>
                          </w:r>
                          <w:r>
                            <w:rPr>
                              <w:color w:val="000000"/>
                              <w:szCs w:val="24"/>
                              <w:lang w:eastAsia="lt-LT"/>
                            </w:rPr>
                            <w:t>padidinti leistiną generuoti galią (nepriklausomai nuo to, ar didinama įrengtoji galia). Šiuo atveju sudaromas papildomas ketinimų protokolas;</w:t>
                          </w:r>
                        </w:p>
                      </w:sdtContent>
                    </w:sdt>
                    <w:sdt>
                      <w:sdtPr>
                        <w:alias w:val="33.1.5 pp."/>
                        <w:tag w:val="part_5090b704aa26438aa48f3480287dce43"/>
                        <w:lock w:val="sdtLocked"/>
                        <w:richText/>
                      </w:sdtPr>
                      <w:sdtContent>
                        <w:p>
                          <w:pPr>
                            <w:ind w:firstLine="567"/>
                            <w:jc w:val="both"/>
                            <w:rPr>
                              <w:color w:val="000000"/>
                              <w:szCs w:val="24"/>
                              <w:lang w:eastAsia="lt-LT"/>
                            </w:rPr>
                          </w:pPr>
                          <w:sdt>
                            <w:sdtPr>
                              <w:alias w:val="Numeris"/>
                              <w:tag w:val="nr_5090b704aa26438aa48f3480287dce43"/>
                              <w:lock w:val="sdtLocked"/>
                              <w:richText/>
                            </w:sdtPr>
                            <w:sdtContent>
                              <w:r>
                                <w:rPr>
                                  <w:bCs/>
                                  <w:color w:val="000000"/>
                                  <w:szCs w:val="24"/>
                                  <w:lang w:eastAsia="lt-LT"/>
                                </w:rPr>
                                <w:t>33.1.5</w:t>
                              </w:r>
                            </w:sdtContent>
                          </w:sdt>
                          <w:r>
                            <w:rPr>
                              <w:bCs/>
                              <w:color w:val="000000"/>
                              <w:szCs w:val="24"/>
                              <w:lang w:eastAsia="lt-LT"/>
                            </w:rPr>
                            <w:t>.</w:t>
                            <w:tab/>
                          </w:r>
                          <w:r>
                            <w:rPr>
                              <w:color w:val="000000"/>
                              <w:szCs w:val="24"/>
                              <w:lang w:eastAsia="lt-LT"/>
                            </w:rPr>
                            <w:t xml:space="preserve">suformuoti hibridinę elektrinę ar įrengti kaupimo įrenginį, didindamas leistiną generuoti galią (nepriklausomai nuo to, ar didinama įrengtoji galia). Šiuo atveju sudaromas papildomas ketinimų protokolas; </w:t>
                          </w:r>
                        </w:p>
                      </w:sdtContent>
                    </w:sdt>
                  </w:sdtContent>
                </w:sdt>
                <w:sdt>
                  <w:sdtPr>
                    <w:alias w:val="33.2 pp."/>
                    <w:tag w:val="part_f0e57bf3d9d644ae9b95827ff858df4d"/>
                    <w:lock w:val="sdtLocked"/>
                    <w:richText/>
                  </w:sdtPr>
                  <w:sdtContent>
                    <w:p>
                      <w:pPr>
                        <w:ind w:firstLine="567"/>
                        <w:jc w:val="both"/>
                        <w:rPr>
                          <w:color w:val="000000"/>
                          <w:szCs w:val="24"/>
                          <w:lang w:eastAsia="lt-LT"/>
                        </w:rPr>
                      </w:pPr>
                      <w:sdt>
                        <w:sdtPr>
                          <w:alias w:val="Numeris"/>
                          <w:tag w:val="nr_f0e57bf3d9d644ae9b95827ff858df4d"/>
                          <w:lock w:val="sdtLocked"/>
                          <w:richText/>
                        </w:sdtPr>
                        <w:sdtContent>
                          <w:r>
                            <w:rPr>
                              <w:bCs/>
                              <w:color w:val="000000"/>
                              <w:szCs w:val="24"/>
                              <w:lang w:eastAsia="lt-LT"/>
                            </w:rPr>
                            <w:t>33.2</w:t>
                          </w:r>
                        </w:sdtContent>
                      </w:sdt>
                      <w:r>
                        <w:rPr>
                          <w:bCs/>
                          <w:color w:val="000000"/>
                          <w:szCs w:val="24"/>
                          <w:lang w:eastAsia="lt-LT"/>
                        </w:rPr>
                        <w:t>.</w:t>
                        <w:tab/>
                      </w:r>
                      <w:r>
                        <w:rPr>
                          <w:color w:val="000000"/>
                          <w:szCs w:val="24"/>
                          <w:lang w:eastAsia="lt-LT"/>
                        </w:rPr>
                        <w:t xml:space="preserve">Aprašo </w:t>
                      </w:r>
                      <w:r>
                        <w:rPr>
                          <w:color w:val="000000"/>
                          <w:szCs w:val="24"/>
                          <w:lang w:eastAsia="lt-LT" w:bidi="he-IL"/>
                        </w:rPr>
                        <w:t>‎33.1 papunktyje nurodytais atvejais sudarant ketinim</w:t>
                      </w:r>
                      <w:r>
                        <w:rPr>
                          <w:color w:val="000000"/>
                          <w:szCs w:val="24"/>
                          <w:lang w:eastAsia="lt-LT"/>
                        </w:rPr>
                        <w:t>ų protokolus dėl antro ir vėlesnių elektrinės ar kaupimo įrenginio įrengimo ar statybos etapų, ketinimų protokole nurodomi ankstesnių etapų ketinimų protokolų numeriai, ankstesnių etapų leistina generuoti bei įrengtoji galia bei bendra visų etapų įrengtoji bei leistina generuoti galia;</w:t>
                      </w:r>
                    </w:p>
                  </w:sdtContent>
                </w:sdt>
                <w:sdt>
                  <w:sdtPr>
                    <w:alias w:val="33.3 pp."/>
                    <w:tag w:val="part_e2096f3ee65540e184ddac696ebc5666"/>
                    <w:lock w:val="sdtLocked"/>
                    <w:richText/>
                  </w:sdtPr>
                  <w:sdtContent>
                    <w:p>
                      <w:pPr>
                        <w:ind w:firstLine="567"/>
                        <w:jc w:val="both"/>
                        <w:rPr>
                          <w:color w:val="000000"/>
                          <w:szCs w:val="24"/>
                          <w:lang w:eastAsia="lt-LT"/>
                        </w:rPr>
                      </w:pPr>
                      <w:sdt>
                        <w:sdtPr>
                          <w:alias w:val="Numeris"/>
                          <w:tag w:val="nr_e2096f3ee65540e184ddac696ebc5666"/>
                          <w:lock w:val="sdtLocked"/>
                          <w:richText/>
                        </w:sdtPr>
                        <w:sdtContent>
                          <w:r>
                            <w:rPr>
                              <w:bCs/>
                              <w:color w:val="000000"/>
                              <w:szCs w:val="24"/>
                              <w:lang w:eastAsia="lt-LT"/>
                            </w:rPr>
                            <w:t>33.3</w:t>
                          </w:r>
                        </w:sdtContent>
                      </w:sdt>
                      <w:r>
                        <w:rPr>
                          <w:bCs/>
                          <w:color w:val="000000"/>
                          <w:szCs w:val="24"/>
                          <w:lang w:eastAsia="lt-LT"/>
                        </w:rPr>
                        <w:t>.</w:t>
                        <w:tab/>
                      </w:r>
                      <w:r>
                        <w:rPr>
                          <w:color w:val="000000"/>
                          <w:szCs w:val="24"/>
                          <w:lang w:eastAsia="lt-LT"/>
                        </w:rPr>
                        <w:t xml:space="preserve">papildomas prievolių įvykdymo užtikrinimas visais šiame punkte nurodytais atvejais yra teikiamas papildomai prijungiamai leistinai generuoti galiai pagal papildomo ar naujo ketinimų protokolo sudarymo metu galiojančias teisės aktų nuostatas. Kai Aprašo </w:t>
                      </w:r>
                      <w:r>
                        <w:rPr>
                          <w:color w:val="000000"/>
                          <w:szCs w:val="24"/>
                          <w:lang w:eastAsia="lt-LT" w:bidi="he-IL"/>
                        </w:rPr>
                        <w:t>‎33.1.2 ir ‎33.1.3 papunk</w:t>
                      </w:r>
                      <w:r>
                        <w:rPr>
                          <w:color w:val="000000"/>
                          <w:szCs w:val="24"/>
                          <w:lang w:eastAsia="lt-LT"/>
                        </w:rPr>
                        <w:t>čiuose nurodytais atvejais sudaromas susitarimas dėl galiojančio ketinimų protokolo pakeitimo, pateiktas prievolių įvykdymo užtikrinimas taikomas visoms pagal ketinimų protokolą statomoms elektrinėms, hibridinės elektrinėms ir (ar) kaupimo įrenginiams bei visai jų įrengtajai ir (ar) leistinai generuoti galiai;</w:t>
                      </w:r>
                    </w:p>
                  </w:sdtContent>
                </w:sdt>
                <w:sdt>
                  <w:sdtPr>
                    <w:alias w:val="33.4 pp."/>
                    <w:tag w:val="part_2d6b9e894da14d60aaeb423e4f34d4e7"/>
                    <w:lock w:val="sdtLocked"/>
                    <w:richText/>
                  </w:sdtPr>
                  <w:sdtContent>
                    <w:p>
                      <w:pPr>
                        <w:ind w:firstLine="567"/>
                        <w:jc w:val="both"/>
                        <w:rPr>
                          <w:color w:val="000000"/>
                          <w:szCs w:val="24"/>
                          <w:lang w:eastAsia="lt-LT"/>
                        </w:rPr>
                      </w:pPr>
                      <w:sdt>
                        <w:sdtPr>
                          <w:alias w:val="Numeris"/>
                          <w:tag w:val="nr_2d6b9e894da14d60aaeb423e4f34d4e7"/>
                          <w:lock w:val="sdtLocked"/>
                          <w:richText/>
                        </w:sdtPr>
                        <w:sdtContent>
                          <w:r>
                            <w:rPr>
                              <w:bCs/>
                              <w:color w:val="000000"/>
                              <w:szCs w:val="24"/>
                              <w:lang w:eastAsia="lt-LT"/>
                            </w:rPr>
                            <w:t>33.4</w:t>
                          </w:r>
                        </w:sdtContent>
                      </w:sdt>
                      <w:r>
                        <w:rPr>
                          <w:bCs/>
                          <w:color w:val="000000"/>
                          <w:szCs w:val="24"/>
                          <w:lang w:eastAsia="lt-LT"/>
                        </w:rPr>
                        <w:t>.</w:t>
                        <w:tab/>
                      </w:r>
                      <w:r>
                        <w:rPr>
                          <w:color w:val="000000"/>
                          <w:szCs w:val="24"/>
                          <w:lang w:eastAsia="lt-LT"/>
                        </w:rPr>
                        <w:t>prijungiant elektrines, hibridines elektrines ir energijos kaupimo įrenginius šiame punkte nurodyta tvarka etapais, antrasis ir vėlesni elektrinės, hibridinės elektrinės ir kaupimo įrenginio vystymo etapai negali būti laikomi įgyvendintais, jei nėra pabaigtas ankstesnis etapas. Šiame papunktyje nurodytais atvejais etapai gali būti užbaigiami vienu metu.</w:t>
                      </w:r>
                    </w:p>
                  </w:sdtContent>
                </w:sdt>
              </w:sdtContent>
            </w:sdt>
            <w:sdt>
              <w:sdtPr>
                <w:alias w:val="34 p."/>
                <w:tag w:val="part_71cdfaec87464bc39d8d6b9b444f19b5"/>
                <w:lock w:val="sdtLocked"/>
                <w:richText/>
              </w:sdtPr>
              <w:sdtContent>
                <w:p>
                  <w:pPr>
                    <w:ind w:firstLine="567"/>
                    <w:jc w:val="both"/>
                    <w:rPr>
                      <w:color w:val="000000"/>
                      <w:lang w:eastAsia="lt-LT"/>
                    </w:rPr>
                  </w:pPr>
                  <w:sdt>
                    <w:sdtPr>
                      <w:alias w:val="Numeris"/>
                      <w:tag w:val="nr_71cdfaec87464bc39d8d6b9b444f19b5"/>
                      <w:lock w:val="sdtLocked"/>
                      <w:richText/>
                    </w:sdtPr>
                    <w:sdtContent>
                      <w:r>
                        <w:rPr>
                          <w:bCs/>
                          <w:color w:val="000000"/>
                          <w:lang w:eastAsia="lt-LT"/>
                        </w:rPr>
                        <w:t>34</w:t>
                      </w:r>
                    </w:sdtContent>
                  </w:sdt>
                  <w:r>
                    <w:rPr>
                      <w:bCs/>
                      <w:color w:val="000000"/>
                      <w:lang w:eastAsia="lt-LT"/>
                    </w:rPr>
                    <w:t>.</w:t>
                    <w:tab/>
                  </w:r>
                  <w:r>
                    <w:rPr>
                      <w:color w:val="000000"/>
                      <w:lang w:eastAsia="lt-LT"/>
                    </w:rPr>
                    <w:t xml:space="preserve">Tinklų naudotojas turi kreiptis į Operatorių ir sudaryti papildomą ketinimų protokolą (antro ar vėlesnio etapo ketinimų protokolas sudaromas pagal antro ar vėlesnio etapo ketinimų protokolo sudarymo metu galiojantį teisinį reglamentavimą) elektrinės ar kaupimo įrenginio prijungimo prie elektros tinklų antram ir kitiems vėlesniems etapams, kai tinklų naudotojas, sudaręs ketinimų protokolą, siekia elektrinės, hibridinės elektrinės ar kaupimo įrenginio įrengimą ar statybą vykdyti etapais, tačiau nėra didinama nei leistina generuoti, nei įrengtoji galia (pagal sudarytą bei galiojantį ketinimų protokolą yra rezervuota ir nėra didinama visa reikalinga elektrinės ir kaupimo įrenginio įrengtoji ir (ar) leistina generuoti galia). Šiame punkte nurodytais atvejais sudarant papildomą ketinimų protokolą taikomos Aprašo </w:t>
                  </w:r>
                  <w:r>
                    <w:rPr>
                      <w:color w:val="000000"/>
                      <w:lang w:eastAsia="lt-LT" w:bidi="he-IL"/>
                    </w:rPr>
                    <w:t>‎33.2 ir ‎33.4 papunk</w:t>
                  </w:r>
                  <w:r>
                    <w:rPr>
                      <w:color w:val="000000"/>
                      <w:lang w:eastAsia="lt-LT"/>
                    </w:rPr>
                    <w:t>čių nuostatos. Papildomas prievolių įvykdymo užtikrinimas sudarant papildomą ketinimų protokolą neteikiamas, tačiau visas prievolių įvykdymo užtikrinimas grąžinamas tik užbaigus visus etapus.</w:t>
                  </w:r>
                </w:p>
              </w:sdtContent>
            </w:sdt>
            <w:sdt>
              <w:sdtPr>
                <w:alias w:val="35 p."/>
                <w:tag w:val="part_f933a042314540b383833a16fa1013d7"/>
                <w:lock w:val="sdtLocked"/>
                <w:richText/>
              </w:sdtPr>
              <w:sdtContent>
                <w:p>
                  <w:pPr>
                    <w:ind w:firstLine="567"/>
                    <w:jc w:val="both"/>
                    <w:rPr>
                      <w:color w:val="000000"/>
                      <w:lang w:eastAsia="lt-LT"/>
                    </w:rPr>
                  </w:pPr>
                  <w:sdt>
                    <w:sdtPr>
                      <w:alias w:val="Numeris"/>
                      <w:tag w:val="nr_f933a042314540b383833a16fa1013d7"/>
                      <w:lock w:val="sdtLocked"/>
                      <w:richText/>
                    </w:sdtPr>
                    <w:sdtContent>
                      <w:r>
                        <w:rPr>
                          <w:bCs/>
                          <w:color w:val="000000"/>
                          <w:lang w:eastAsia="lt-LT"/>
                        </w:rPr>
                        <w:t>35</w:t>
                      </w:r>
                    </w:sdtContent>
                  </w:sdt>
                  <w:r>
                    <w:rPr>
                      <w:bCs/>
                      <w:color w:val="000000"/>
                      <w:lang w:eastAsia="lt-LT"/>
                    </w:rPr>
                    <w:t>.</w:t>
                    <w:tab/>
                  </w:r>
                  <w:r>
                    <w:rPr>
                      <w:color w:val="000000"/>
                      <w:lang w:eastAsia="lt-LT"/>
                    </w:rPr>
                    <w:t>Kai tinklų naudotojas, pasirašęs ketinimų protokolą, ketinimo protokolo galiojimo laikotarpiu siekia sumažinti ketinimų protokole nurodytos elektrinės arba kaupimo įrenginio įrengtąją ir (ar) leistiną generuoti galią, tinklų naudotojas kreipiasi į Operatorių dėl naujų prijungimo sąlygų išdavimo, jei keičiasi prijungimo sąlygose nustatyti sprendiniai. Tais atvejais, kai siekiama mažinti leistiną generuoti galią, o prievolių įvykdymo užtikrinimas pateiktas atsižvelgiant į įrengtąją galią, ketinimų protokole nurodyta leistina generuoti galia gali būti mažinama nekeičiant įrengtosios galios ir tokiu atveju tinklų naudotojui pastačius ar įrengus mažesnės nei ketinimų protokole nurodytos įrengtosios galios elektrinę ar kaupimo įrenginį, Operatorius pasinaudoja tinklų naudotojo prievolių įvykdymo</w:t>
                  </w:r>
                  <w:r>
                    <w:rPr>
                      <w:color w:val="000000"/>
                    </w:rPr>
                    <w:t xml:space="preserve"> užtikrinimo dalimi proporcingai įrengtosios galios sumažinimo dydžiui, kaip numatyta</w:t>
                  </w:r>
                  <w:r>
                    <w:rPr>
                      <w:color w:val="000000"/>
                      <w:lang w:eastAsia="lt-LT"/>
                    </w:rPr>
                    <w:t xml:space="preserve"> Elektros energetikos įstatymo redakcijoje, galiojusioje pasirašant ketinimų protokolą. Tais atvejais, kai siekiama mažinti įrengtąją galią, o prievolių įvykdymo užtikrinimas pateiktas atsižvelgiant į leistiną generuoti galią, ketinimų protokole nurodyta įrengtoji galia gali būti mažinama nekeičiant leistinos generuoti galios ir tokiu atveju tinklų naudotojui pastačius ar įrengus mažesnės nei ketinimų protokole nurodytos leistinos generuoti galios elektrinę ar kaupimo įrenginį, Operatorius pasinaudoja tinklų naudotojo prievolių įvykdymo</w:t>
                  </w:r>
                  <w:r>
                    <w:rPr>
                      <w:color w:val="000000"/>
                    </w:rPr>
                    <w:t xml:space="preserve"> užtikrinimo dalimi proporcingai leistinos generuoti galios sumažinimo dydžiui, kaip numatyta</w:t>
                  </w:r>
                  <w:r>
                    <w:rPr>
                      <w:color w:val="000000"/>
                      <w:lang w:eastAsia="lt-LT"/>
                    </w:rPr>
                    <w:t xml:space="preserve"> Elektros energetikos įstatymo redakcijoje, galiojusioje pasirašant ketinimų protokolą. </w:t>
                  </w:r>
                </w:p>
              </w:sdtContent>
            </w:sdt>
            <w:sdt>
              <w:sdtPr>
                <w:alias w:val="36 p."/>
                <w:tag w:val="part_1ae616d02b6e48e98997e0709c0ef054"/>
                <w:lock w:val="sdtLocked"/>
                <w:richText/>
              </w:sdtPr>
              <w:sdtContent>
                <w:p>
                  <w:pPr>
                    <w:ind w:firstLine="567"/>
                    <w:jc w:val="both"/>
                    <w:rPr>
                      <w:color w:val="000000"/>
                      <w:lang w:eastAsia="lt-LT"/>
                    </w:rPr>
                  </w:pPr>
                  <w:sdt>
                    <w:sdtPr>
                      <w:alias w:val="Numeris"/>
                      <w:tag w:val="nr_1ae616d02b6e48e98997e0709c0ef054"/>
                      <w:lock w:val="sdtLocked"/>
                      <w:richText/>
                    </w:sdtPr>
                    <w:sdtContent>
                      <w:r>
                        <w:rPr>
                          <w:bCs/>
                          <w:color w:val="000000"/>
                          <w:lang w:eastAsia="lt-LT"/>
                        </w:rPr>
                        <w:t>36</w:t>
                      </w:r>
                    </w:sdtContent>
                  </w:sdt>
                  <w:r>
                    <w:rPr>
                      <w:bCs/>
                      <w:color w:val="000000"/>
                      <w:lang w:eastAsia="lt-LT"/>
                    </w:rPr>
                    <w:t>.</w:t>
                    <w:tab/>
                  </w:r>
                  <w:r>
                    <w:rPr>
                      <w:color w:val="000000"/>
                      <w:lang w:eastAsia="lt-LT"/>
                    </w:rPr>
                    <w:t xml:space="preserve">Tinklų naudotojas, pasirašęs ketinimų protokolą, turi teisę keisti ketinimų protokole nurodytą teritoriją, kurioje bus statoma ar įrengiama elektrinė ar kaupimo įrenginys, nekeičiant prijungimo taško. Tinklų naudotojas, siekiantis pakeisti ketinimų protokole nurodytą teritoriją, pateikia Operatoriui prašymą, kuriame nurodo teritoriją ir Aprašo </w:t>
                  </w:r>
                  <w:r>
                    <w:rPr>
                      <w:color w:val="000000"/>
                      <w:lang w:eastAsia="lt-LT" w:bidi="he-IL"/>
                    </w:rPr>
                    <w:t xml:space="preserve">‎21.1–‎21.4 </w:t>
                  </w:r>
                  <w:r>
                    <w:rPr>
                      <w:color w:val="000000"/>
                      <w:lang w:eastAsia="lt-LT"/>
                    </w:rPr>
                    <w:t xml:space="preserve">papunkčiuose (dėl elektrinės) arba Aprašo </w:t>
                  </w:r>
                  <w:r>
                    <w:rPr>
                      <w:color w:val="000000"/>
                      <w:lang w:eastAsia="lt-LT" w:bidi="he-IL"/>
                    </w:rPr>
                    <w:t>‎22.1 papunktyje (d</w:t>
                  </w:r>
                  <w:r>
                    <w:rPr>
                      <w:color w:val="000000"/>
                      <w:lang w:eastAsia="lt-LT"/>
                    </w:rPr>
                    <w:t>ėl kaupimo įrenginio) nurodytus dokumentus.</w:t>
                  </w:r>
                </w:p>
              </w:sdtContent>
            </w:sdt>
            <w:sdt>
              <w:sdtPr>
                <w:alias w:val="37 p."/>
                <w:tag w:val="part_f4b4214d2cb54cd5ad0e099f25853727"/>
                <w:lock w:val="sdtLocked"/>
                <w:richText/>
              </w:sdtPr>
              <w:sdtContent>
                <w:p>
                  <w:pPr>
                    <w:ind w:firstLine="567"/>
                    <w:jc w:val="both"/>
                    <w:rPr>
                      <w:color w:val="000000"/>
                      <w:lang w:eastAsia="lt-LT"/>
                    </w:rPr>
                  </w:pPr>
                  <w:sdt>
                    <w:sdtPr>
                      <w:alias w:val="Numeris"/>
                      <w:tag w:val="nr_f4b4214d2cb54cd5ad0e099f25853727"/>
                      <w:lock w:val="sdtLocked"/>
                      <w:richText/>
                    </w:sdtPr>
                    <w:sdtContent>
                      <w:r>
                        <w:rPr>
                          <w:bCs/>
                          <w:color w:val="000000"/>
                          <w:lang w:eastAsia="lt-LT"/>
                        </w:rPr>
                        <w:t>37</w:t>
                      </w:r>
                    </w:sdtContent>
                  </w:sdt>
                  <w:r>
                    <w:rPr>
                      <w:bCs/>
                      <w:color w:val="000000"/>
                      <w:lang w:eastAsia="lt-LT"/>
                    </w:rPr>
                    <w:t>.</w:t>
                    <w:tab/>
                  </w:r>
                  <w:r>
                    <w:rPr>
                      <w:color w:val="000000"/>
                      <w:lang w:eastAsia="lt-LT"/>
                    </w:rPr>
                    <w:t xml:space="preserve">Tinklų naudotojas, pasirašęs ketinimų protokolą, siekiantis pakeisti teritoriją, kurioje bus statoma ar įrengiama elektrinė ar kaupimo įrenginys, ir prijungimo tašką, nutraukia ketinimų protokolą bei kreipiasi dėl naujų išankstinių prijungimo sąlygų išdavimo.  </w:t>
                  </w:r>
                </w:p>
              </w:sdtContent>
            </w:sdt>
            <w:sdt>
              <w:sdtPr>
                <w:alias w:val="38 p."/>
                <w:tag w:val="part_57fb3b92e13d457d9713fa373c8652d2"/>
                <w:lock w:val="sdtLocked"/>
                <w:richText/>
              </w:sdtPr>
              <w:sdtContent>
                <w:p>
                  <w:pPr>
                    <w:ind w:firstLine="567"/>
                    <w:jc w:val="both"/>
                    <w:rPr>
                      <w:color w:val="000000"/>
                      <w:lang w:eastAsia="lt-LT"/>
                    </w:rPr>
                  </w:pPr>
                  <w:sdt>
                    <w:sdtPr>
                      <w:alias w:val="Numeris"/>
                      <w:tag w:val="nr_57fb3b92e13d457d9713fa373c8652d2"/>
                      <w:lock w:val="sdtLocked"/>
                      <w:richText/>
                    </w:sdtPr>
                    <w:sdtContent>
                      <w:r>
                        <w:rPr>
                          <w:bCs/>
                          <w:color w:val="000000"/>
                          <w:lang w:eastAsia="lt-LT"/>
                        </w:rPr>
                        <w:t>38</w:t>
                      </w:r>
                    </w:sdtContent>
                  </w:sdt>
                  <w:r>
                    <w:rPr>
                      <w:bCs/>
                      <w:color w:val="000000"/>
                      <w:lang w:eastAsia="lt-LT"/>
                    </w:rPr>
                    <w:t>.</w:t>
                    <w:tab/>
                  </w:r>
                  <w:r>
                    <w:rPr>
                      <w:color w:val="000000"/>
                      <w:lang w:eastAsia="lt-LT"/>
                    </w:rPr>
                    <w:t xml:space="preserve">Jei pasirašius ketinimų protokolą paaiškėja, jog elektrinė turi būti prijungiama prie elektros tinklų, kaip nurodyta Aprašo </w:t>
                  </w:r>
                  <w:r>
                    <w:rPr>
                      <w:color w:val="000000"/>
                      <w:lang w:eastAsia="lt-LT" w:bidi="he-IL"/>
                    </w:rPr>
                    <w:t xml:space="preserve">‎232 </w:t>
                  </w:r>
                  <w:r>
                    <w:rPr>
                      <w:color w:val="000000"/>
                      <w:lang w:eastAsia="lt-LT"/>
                    </w:rPr>
                    <w:t>punkte, turi būti sudaromi atskiri ketinimų protokolai atskiroms elektrinėms.</w:t>
                  </w:r>
                </w:p>
              </w:sdtContent>
            </w:sdt>
            <w:sdt>
              <w:sdtPr>
                <w:alias w:val="39 p."/>
                <w:tag w:val="part_b7657e7a18bf4ee69f949caa5d0183ae"/>
                <w:lock w:val="sdtLocked"/>
                <w:richText/>
              </w:sdtPr>
              <w:sdtContent>
                <w:p>
                  <w:pPr>
                    <w:ind w:firstLine="567"/>
                    <w:jc w:val="both"/>
                    <w:rPr>
                      <w:color w:val="000000"/>
                      <w:szCs w:val="24"/>
                      <w:lang w:eastAsia="lt-LT"/>
                    </w:rPr>
                  </w:pPr>
                  <w:sdt>
                    <w:sdtPr>
                      <w:alias w:val="Numeris"/>
                      <w:tag w:val="nr_b7657e7a18bf4ee69f949caa5d0183ae"/>
                      <w:lock w:val="sdtLocked"/>
                      <w:richText/>
                    </w:sdtPr>
                    <w:sdtContent>
                      <w:r>
                        <w:rPr>
                          <w:bCs/>
                          <w:color w:val="000000"/>
                          <w:szCs w:val="24"/>
                          <w:lang w:eastAsia="lt-LT"/>
                        </w:rPr>
                        <w:t>39</w:t>
                      </w:r>
                    </w:sdtContent>
                  </w:sdt>
                  <w:r>
                    <w:rPr>
                      <w:bCs/>
                      <w:color w:val="000000"/>
                      <w:szCs w:val="24"/>
                      <w:lang w:eastAsia="lt-LT"/>
                    </w:rPr>
                    <w:t>.</w:t>
                    <w:tab/>
                  </w:r>
                  <w:r>
                    <w:rPr>
                      <w:color w:val="000000"/>
                      <w:lang w:eastAsia="lt-LT"/>
                    </w:rPr>
                    <w:t>Kai reikalinga pakeisti ketinimų protokolą ar sudaryti papildomą susitarimą prie ketinimų protokolo, pakeitimas ar papildomas susitarimas turi būti Operatoriaus parengiamas ir pateikiamas tinklų naudotojui susipažinti ne vėliau kaip per 15 darbo dienų nuo tinklų naudotojo prašymo pateikimo dienos arba faktinių aplinkybių, kurios sąlygojo tokio pakeitimo ar susitarimo sudarymo poreikį, atsiradimo, o pakeitimas tinklų naudotojo turi būti pasirašomas ar papildomas susitarimas turi būti sudaromas ne vėliau kaip per 25 kalendorines dienas nuo tinklų naudotojo prašymo pateikimo dienos arba faktinių aplinkybių, kurios sąlygojo tokio pakeitimo ar susitarimo sudarymo poreikį, atsiradimo, jei teisės aktuose nėra nurodytas kitas terminas arba, nesant teisės aktuose nustatyto kito termino, jei tinklų naudotojas ir Operatorius nesusitaria kitaip. Nepasirašius ketinimų protokolo ar nesudarius papildomo susitarimo prie ketinimų protokolo šiame punkte nurodytais terminais, pasiūlymas dėl ketinimų protokolo pakeitimo ar papildomo susitarimo prie ketinimų protokolo sudarymo laikomas negaliojančiu. Jei dėl ketinimo protokolo keitimo reikalinga pateikti papildomą arba pratęstą prievolių įvykdymo užtikrinimą, jis pateikiamas per Elektros energetikos įstatymo 21</w:t>
                  </w:r>
                  <w:r>
                    <w:rPr>
                      <w:color w:val="000000"/>
                      <w:vertAlign w:val="superscript"/>
                      <w:lang w:eastAsia="lt-LT"/>
                    </w:rPr>
                    <w:t>1</w:t>
                  </w:r>
                  <w:r>
                    <w:rPr>
                      <w:color w:val="000000"/>
                      <w:lang w:eastAsia="lt-LT"/>
                    </w:rPr>
                    <w:t xml:space="preserve"> straipsnio 1 dalyje nurodytą terminą. Jei ketinimų protokolui pakeisti reikalingos išankstinės prijungimo sąlygos, įskaitant perdavimo sistemos operatoriaus išduodamas išankstines prijungimo sąlygos, jei jos reikalingos, jos turi galioti kreipimosi dėl ketinimų protokolo pateikimo dieną.</w:t>
                  </w:r>
                </w:p>
                <w:p>
                  <w:pPr>
                    <w:ind w:firstLine="567"/>
                    <w:rPr>
                      <w:color w:val="000000"/>
                      <w:szCs w:val="24"/>
                      <w:lang w:eastAsia="lt-LT"/>
                    </w:rPr>
                  </w:pPr>
                </w:p>
              </w:sdtContent>
            </w:sdt>
          </w:sdtContent>
        </w:sdt>
        <w:sdt>
          <w:sdtPr>
            <w:alias w:val="skyrius"/>
            <w:tag w:val="part_381536a0477e445f8dac222f818b7303"/>
            <w:lock w:val="sdtLocked"/>
            <w:richText/>
          </w:sdtPr>
          <w:sdtContent>
            <w:p>
              <w:pPr>
                <w:jc w:val="center"/>
                <w:rPr>
                  <w:b/>
                  <w:color w:val="000000"/>
                  <w:szCs w:val="24"/>
                  <w:lang w:eastAsia="lt-LT"/>
                </w:rPr>
              </w:pPr>
              <w:sdt>
                <w:sdtPr>
                  <w:alias w:val="Numeris"/>
                  <w:tag w:val="nr_381536a0477e445f8dac222f818b7303"/>
                  <w:lock w:val="sdtLocked"/>
                  <w:richText/>
                </w:sdtPr>
                <w:sdtContent>
                  <w:r>
                    <w:rPr>
                      <w:b/>
                      <w:bCs/>
                      <w:color w:val="000000"/>
                      <w:szCs w:val="24"/>
                      <w:lang w:eastAsia="lt-LT"/>
                    </w:rPr>
                    <w:t>V</w:t>
                  </w:r>
                </w:sdtContent>
              </w:sdt>
              <w:r>
                <w:rPr>
                  <w:b/>
                  <w:bCs/>
                  <w:color w:val="000000"/>
                  <w:szCs w:val="24"/>
                  <w:lang w:eastAsia="lt-LT"/>
                </w:rPr>
                <w:t xml:space="preserve"> SKYRIUS</w:t>
              </w:r>
            </w:p>
            <w:p>
              <w:pPr>
                <w:jc w:val="center"/>
                <w:rPr>
                  <w:b/>
                  <w:bCs/>
                  <w:color w:val="000000"/>
                  <w:szCs w:val="24"/>
                  <w:lang w:eastAsia="lt-LT"/>
                </w:rPr>
              </w:pPr>
              <w:sdt>
                <w:sdtPr>
                  <w:alias w:val="Pavadinimas"/>
                  <w:tag w:val="title_381536a0477e445f8dac222f818b7303"/>
                  <w:lock w:val="sdtLocked"/>
                  <w:richText/>
                </w:sdtPr>
                <w:sdtContent>
                  <w:r>
                    <w:rPr>
                      <w:b/>
                      <w:bCs/>
                      <w:color w:val="000000"/>
                      <w:szCs w:val="24"/>
                      <w:lang w:eastAsia="lt-LT"/>
                    </w:rPr>
                    <w:t>PRIEVOLIŲ ĮVYKDYMO UŽTIKRINIMAS</w:t>
                  </w:r>
                </w:sdtContent>
              </w:sdt>
            </w:p>
            <w:p>
              <w:pPr>
                <w:jc w:val="center"/>
                <w:rPr>
                  <w:color w:val="000000"/>
                  <w:szCs w:val="24"/>
                  <w:lang w:eastAsia="lt-LT"/>
                </w:rPr>
              </w:pPr>
            </w:p>
            <w:sdt>
              <w:sdtPr>
                <w:alias w:val="40 p."/>
                <w:tag w:val="part_dc74d6adb1e9438491ab93c898df4526"/>
                <w:lock w:val="sdtLocked"/>
                <w:richText/>
              </w:sdtPr>
              <w:sdtContent>
                <w:p>
                  <w:pPr>
                    <w:ind w:firstLine="567"/>
                    <w:jc w:val="both"/>
                    <w:rPr>
                      <w:color w:val="000000"/>
                      <w:lang w:eastAsia="lt-LT"/>
                    </w:rPr>
                  </w:pPr>
                  <w:sdt>
                    <w:sdtPr>
                      <w:alias w:val="Numeris"/>
                      <w:tag w:val="nr_dc74d6adb1e9438491ab93c898df4526"/>
                      <w:lock w:val="sdtLocked"/>
                      <w:richText/>
                    </w:sdtPr>
                    <w:sdtContent>
                      <w:r>
                        <w:rPr>
                          <w:bCs/>
                          <w:color w:val="000000"/>
                          <w:lang w:eastAsia="lt-LT"/>
                        </w:rPr>
                        <w:t>40</w:t>
                      </w:r>
                    </w:sdtContent>
                  </w:sdt>
                  <w:r>
                    <w:rPr>
                      <w:bCs/>
                      <w:color w:val="000000"/>
                      <w:lang w:eastAsia="lt-LT"/>
                    </w:rPr>
                    <w:t>.</w:t>
                    <w:tab/>
                  </w:r>
                  <w:r>
                    <w:rPr>
                      <w:color w:val="000000"/>
                      <w:lang w:eastAsia="lt-LT"/>
                    </w:rPr>
                    <w:t xml:space="preserve">Tinklų naudotojas Elektros energetikos įstatyme nustatytais terminais pateikia Elektros energetikos įstatyme nurodytas sąlygas atitinkantį prievolių įvykdymo užtikrinimą, garantuojantį Operatoriui tinklų naudotojo įsipareigojimų įvykdymą. Prievolių įvykdymo užtikrinimo dydis apskaičiuojamas Elektros energetikos įstatymo redakcijos, galiojusios pasirašant ketinimų protokolą, nustatyta tvarka. </w:t>
                  </w:r>
                  <w:r>
                    <w:t>Jeigu tinklų naudotojas savo iniciatyva nutraukia pasirašytą ketinimų protokolą arba pasirašo ketinimų protokolą, bet per nustatytą laiką nepateikia savo prievolių įvykdymo užtikrinimo, ketinimų protokolas Operatoriaus nutraukiamas, o tinklų naudotojas 6 mėnesius nuo ketinimų protokolo nutraukimo dienos praranda teisę teikti naują prašymą dėl bet kokio ketinimų protokolo pasirašymo.</w:t>
                  </w:r>
                </w:p>
              </w:sdtContent>
            </w:sdt>
            <w:sdt>
              <w:sdtPr>
                <w:alias w:val="41 p."/>
                <w:tag w:val="part_5ff4d3a369964e91a7906c5b18aef028"/>
                <w:lock w:val="sdtLocked"/>
                <w:richText/>
              </w:sdtPr>
              <w:sdtContent>
                <w:p>
                  <w:pPr>
                    <w:ind w:firstLine="567"/>
                    <w:jc w:val="both"/>
                    <w:rPr>
                      <w:color w:val="000000"/>
                      <w:lang w:eastAsia="lt-LT"/>
                    </w:rPr>
                  </w:pPr>
                  <w:sdt>
                    <w:sdtPr>
                      <w:alias w:val="Numeris"/>
                      <w:tag w:val="nr_5ff4d3a369964e91a7906c5b18aef028"/>
                      <w:lock w:val="sdtLocked"/>
                      <w:richText/>
                    </w:sdtPr>
                    <w:sdtContent>
                      <w:r>
                        <w:rPr>
                          <w:bCs/>
                          <w:color w:val="000000"/>
                          <w:lang w:eastAsia="lt-LT"/>
                        </w:rPr>
                        <w:t>41</w:t>
                      </w:r>
                    </w:sdtContent>
                  </w:sdt>
                  <w:r>
                    <w:rPr>
                      <w:bCs/>
                      <w:color w:val="000000"/>
                      <w:lang w:eastAsia="lt-LT"/>
                    </w:rPr>
                    <w:t>.</w:t>
                    <w:tab/>
                  </w:r>
                  <w:r>
                    <w:t>Tinklų naudotojas prievolių įvykdymo užtikrinimą pateikia kaip finansų įstaigos garantiją arba laidavimą. Įstaigai, išduodančiai garantiją arba laidavimą (arba šią įstaigą valdančiam subjektui, turinčiam ne mažiau kaip 50 % to banko akcijų), turi būti suteiktas tarptautinės reitingų agentūros ilgalaikio skolinimo reitingas, ne mažesnis kaip Standard &amp; Poor’s reitingo agentūros – „BBB-“ arba Fitch reitingo agentūros – „BBB-“ arba Moody’s reitingo agentūros – „Baa3“.</w:t>
                  </w:r>
                </w:p>
              </w:sdtContent>
            </w:sdt>
            <w:sdt>
              <w:sdtPr>
                <w:alias w:val="42 p."/>
                <w:tag w:val="part_dd043aad29ab448da4b5d86ffc692143"/>
                <w:lock w:val="sdtLocked"/>
                <w:richText/>
              </w:sdtPr>
              <w:sdtContent>
                <w:p>
                  <w:pPr>
                    <w:ind w:firstLine="567"/>
                    <w:jc w:val="both"/>
                    <w:rPr>
                      <w:color w:val="000000"/>
                      <w:lang w:eastAsia="lt-LT"/>
                    </w:rPr>
                  </w:pPr>
                  <w:sdt>
                    <w:sdtPr>
                      <w:alias w:val="Numeris"/>
                      <w:tag w:val="nr_dd043aad29ab448da4b5d86ffc692143"/>
                      <w:lock w:val="sdtLocked"/>
                      <w:richText/>
                    </w:sdtPr>
                    <w:sdtContent>
                      <w:r>
                        <w:rPr>
                          <w:bCs/>
                          <w:color w:val="000000"/>
                          <w:lang w:eastAsia="lt-LT"/>
                        </w:rPr>
                        <w:t>42</w:t>
                      </w:r>
                    </w:sdtContent>
                  </w:sdt>
                  <w:r>
                    <w:rPr>
                      <w:bCs/>
                      <w:color w:val="000000"/>
                      <w:lang w:eastAsia="lt-LT"/>
                    </w:rPr>
                    <w:t>.</w:t>
                    <w:tab/>
                  </w:r>
                  <w:r>
                    <w:rPr>
                      <w:color w:val="000000"/>
                      <w:lang w:eastAsia="lt-LT"/>
                    </w:rPr>
                    <w:t xml:space="preserve">Norint pratęsti leidimo plėtoti elektros energijos gamybos pajėgumus ar </w:t>
                  </w:r>
                  <w:r>
                    <w:rPr>
                      <w:rFonts w:eastAsia="MS Mincho"/>
                      <w:lang w:eastAsia="lt-LT"/>
                    </w:rPr>
                    <w:t xml:space="preserve">leidimo plėtoti energijos kaupimo pajėgumus galiojimo </w:t>
                  </w:r>
                  <w:r>
                    <w:rPr>
                      <w:color w:val="000000"/>
                      <w:lang w:eastAsia="lt-LT"/>
                    </w:rPr>
                    <w:t xml:space="preserve">terminą, kaip tai nustatyta Elektros energetikos įstatymo 16 straipsnio </w:t>
                  </w:r>
                  <w:r>
                    <w:t xml:space="preserve">6 dalies 1 ir 2 punktuose, </w:t>
                  </w:r>
                  <w:r>
                    <w:rPr>
                      <w:color w:val="000000"/>
                      <w:lang w:eastAsia="lt-LT"/>
                    </w:rPr>
                    <w:t xml:space="preserve">prievolių įvykdymo užtikrinimo dydis padidinamas dydžiu, kuris apskaičiuojamas prašymo pratęsti leidimo plėtoti elektros energijos gamybos pajėgumus ar </w:t>
                  </w:r>
                  <w:r>
                    <w:rPr>
                      <w:rFonts w:eastAsia="MS Mincho"/>
                      <w:lang w:eastAsia="lt-LT"/>
                    </w:rPr>
                    <w:t>leidimo plėtoti energijos kaupimo pajėgumus</w:t>
                  </w:r>
                  <w:r>
                    <w:rPr>
                      <w:color w:val="000000"/>
                      <w:lang w:eastAsia="lt-LT"/>
                    </w:rPr>
                    <w:t xml:space="preserve"> pateikimo metu galiojančios Elektros energetikos įstatymo redakcijos nustatyta tvarka, ir </w:t>
                  </w:r>
                  <w:r>
                    <w:t xml:space="preserve">prievolių įvykdymo užtikrinimo galiojimas turi būti pratęstas planuojamam pratęsto leidimo galiojimo laikotarpiui taip, jog </w:t>
                  </w:r>
                  <w:r>
                    <w:rPr>
                      <w:color w:val="000000"/>
                      <w:lang w:eastAsia="lt-LT"/>
                    </w:rPr>
                    <w:t>galiotų 30 kalendorinių dienų ilgiau negu ketinimų protokolas.</w:t>
                  </w:r>
                  <w:r>
                    <w:t xml:space="preserve"> </w:t>
                  </w:r>
                  <w:r>
                    <w:rPr>
                      <w:color w:val="000000"/>
                      <w:lang w:eastAsia="lt-LT"/>
                    </w:rPr>
                    <w:t xml:space="preserve">Siekiant pratęsti leidimo plėtoti elektros energijos gamybos pajėgumus ar </w:t>
                  </w:r>
                  <w:r>
                    <w:rPr>
                      <w:rFonts w:eastAsia="MS Mincho"/>
                      <w:lang w:eastAsia="lt-LT"/>
                    </w:rPr>
                    <w:t xml:space="preserve">leidimo plėtoti energijos kaupimo pajėgumus galiojimo </w:t>
                  </w:r>
                  <w:r>
                    <w:rPr>
                      <w:color w:val="000000"/>
                      <w:lang w:eastAsia="lt-LT"/>
                    </w:rPr>
                    <w:t xml:space="preserve">terminą papildomas prievolių įvykdymo užtikrinimas pateikiamas nepriklausomai nuo to, ar pateiktas prievolių įvykdymo užtikrinimas galioja ilgiau nei laikotarpis, kuriam siekiama pratęsti leidimo plėtoti elektros energijos gamybos pajėgumus ar </w:t>
                  </w:r>
                  <w:r>
                    <w:rPr>
                      <w:rFonts w:eastAsia="MS Mincho"/>
                      <w:lang w:eastAsia="lt-LT"/>
                    </w:rPr>
                    <w:t xml:space="preserve">leidimo plėtoti energijos kaupimo pajėgumus galiojimo </w:t>
                  </w:r>
                  <w:r>
                    <w:rPr>
                      <w:color w:val="000000"/>
                      <w:lang w:eastAsia="lt-LT"/>
                    </w:rPr>
                    <w:t xml:space="preserve">terminą. Įpareigojimas padidinti prievolių įvykdymo užtikrinimo dydį netaikomas tuo atveju, kai leidimo plėtoti elektros energijos gamybos pajėgumus galiojimo terminą siekiama pratęsti valstybės veiksmų ar nenugalimos jėgos aplinkybių buvimo laikotarpiui. Jei prašymo pratęsti ketinimų protokolą Elektros energetikos įstatymo 16 straipsnio </w:t>
                  </w:r>
                  <w:r>
                    <w:t xml:space="preserve">6 dalies 1 punkto pagrindu, </w:t>
                  </w:r>
                  <w:r>
                    <w:rPr>
                      <w:color w:val="000000"/>
                      <w:lang w:eastAsia="lt-LT"/>
                    </w:rPr>
                    <w:t>valstybės veiksmų ar nenugalimos jėgos aplinkybių buvimo laikotarpiui, pateikimo metu nėra priimtas sprendimas dėl leidimo plėtoti elektros energijos gamybos pajėgumus, papildomas prievolių įvykdymo užtikrinimas turi būti pateikiamas, o esant sprendimui dėl leidimo plėtoti elektros energijos gamybos pajėgumus pratęsimo, kuriame nurodyta, kad šis leidimas pratęstas dėl valstybės veiksmų ar nenugalimos jėgos aplinkybių buvimo laikotarpiui, papildomas prievolių įvykdymo užtikrinimas grąžinamas (jei buvo pateiktas). Prievolių įvykdymo užtikrinimas grąžinamas per 7 kalendorines dienas po to, kai tinklų naudotojas kreipiasi dėl prievolių įvykdymo grąžinimo ir pateikia Tarybos sprendimą dėl leidimo plėtoti elektros energijos gamybos pajėgumus pratęsimo, kuriame nurodyta, kad šis leidimas pratęstas dėl valstybės veiksmų ar nenugalimos jėgos aplinkybių buvimo laikotarpiui. Tinklų naudotojui rekomenduojama kreiptis dėl ketinimų protokolo pratęsimo ne vėliau nei likus dviem mėnesiams iki leidimo plėtoti elektros energijos pajėgumus galiojimo pabaigos.</w:t>
                  </w:r>
                </w:p>
              </w:sdtContent>
            </w:sdt>
            <w:sdt>
              <w:sdtPr>
                <w:alias w:val="43 p."/>
                <w:tag w:val="part_661a2e7dcde644b08ca67ddcf0bd41f3"/>
                <w:lock w:val="sdtLocked"/>
                <w:richText/>
              </w:sdtPr>
              <w:sdtContent>
                <w:p>
                  <w:pPr>
                    <w:ind w:firstLine="567"/>
                    <w:jc w:val="both"/>
                    <w:rPr>
                      <w:color w:val="000000"/>
                      <w:lang w:eastAsia="lt-LT"/>
                    </w:rPr>
                  </w:pPr>
                  <w:sdt>
                    <w:sdtPr>
                      <w:alias w:val="Numeris"/>
                      <w:tag w:val="nr_661a2e7dcde644b08ca67ddcf0bd41f3"/>
                      <w:lock w:val="sdtLocked"/>
                      <w:richText/>
                    </w:sdtPr>
                    <w:sdtContent>
                      <w:r>
                        <w:rPr>
                          <w:bCs/>
                          <w:color w:val="000000"/>
                          <w:lang w:eastAsia="lt-LT"/>
                        </w:rPr>
                        <w:t>43</w:t>
                      </w:r>
                    </w:sdtContent>
                  </w:sdt>
                  <w:r>
                    <w:rPr>
                      <w:bCs/>
                      <w:color w:val="000000"/>
                      <w:lang w:eastAsia="lt-LT"/>
                    </w:rPr>
                    <w:t>.</w:t>
                    <w:tab/>
                  </w:r>
                  <w:r>
                    <w:rPr>
                      <w:color w:val="000000"/>
                      <w:lang w:eastAsia="lt-LT"/>
                    </w:rPr>
                    <w:t xml:space="preserve">Pratęsiant sudarytą ketinimų protokolą iki galiojančio leidimo plėtoti elektros energijos gamybos pajėgumus galiojimo datos Operatoriui pateikiamas prašymas pratęsti ketinimų protokolą, sudaromas susitarimas dėl ketinimų protokolo pratęsimo ir per susitarime numatytą terminą tinklų naudotojas pateikia prievolių įvykdymo užtikrinimo pratęsimą, kad jis galiotų 30 kalendorinių dienų ilgiau nei pratęstas ketinimų protokolas.  </w:t>
                  </w:r>
                </w:p>
              </w:sdtContent>
            </w:sdt>
            <w:sdt>
              <w:sdtPr>
                <w:alias w:val="44 p."/>
                <w:tag w:val="part_eeaf29932eb5420b8c4d99c6de3af50d"/>
                <w:lock w:val="sdtLocked"/>
                <w:richText/>
              </w:sdtPr>
              <w:sdtContent>
                <w:p>
                  <w:pPr>
                    <w:ind w:firstLine="567"/>
                    <w:jc w:val="both"/>
                    <w:rPr>
                      <w:color w:val="000000"/>
                      <w:lang w:eastAsia="lt-LT"/>
                    </w:rPr>
                  </w:pPr>
                  <w:sdt>
                    <w:sdtPr>
                      <w:alias w:val="Numeris"/>
                      <w:tag w:val="nr_eeaf29932eb5420b8c4d99c6de3af50d"/>
                      <w:lock w:val="sdtLocked"/>
                      <w:richText/>
                    </w:sdtPr>
                    <w:sdtContent>
                      <w:r>
                        <w:rPr>
                          <w:bCs/>
                          <w:color w:val="000000"/>
                          <w:lang w:eastAsia="lt-LT"/>
                        </w:rPr>
                        <w:t>44</w:t>
                      </w:r>
                    </w:sdtContent>
                  </w:sdt>
                  <w:r>
                    <w:rPr>
                      <w:bCs/>
                      <w:color w:val="000000"/>
                      <w:lang w:eastAsia="lt-LT"/>
                    </w:rPr>
                    <w:t>.</w:t>
                    <w:tab/>
                  </w:r>
                  <w:r>
                    <w:rPr>
                      <w:color w:val="000000"/>
                    </w:rPr>
                    <w:t>Jei</w:t>
                  </w:r>
                  <w:r>
                    <w:rPr>
                      <w:color w:val="000000"/>
                      <w:lang w:eastAsia="lt-LT"/>
                    </w:rPr>
                    <w:t xml:space="preserve"> tinklų naudotojas pageidauja keisti ketinimų protokole nurodytus duomenis, kurie yra nurodomi ir pateiktame prievolių įvykdymo užtikrinime, tinklų naudotojas taip pat privalo pateikti pakeistą prievolių įvykdymo užtikrinimą su atnaujintais duomenimis.</w:t>
                  </w:r>
                </w:p>
              </w:sdtContent>
            </w:sdt>
            <w:sdt>
              <w:sdtPr>
                <w:alias w:val="45 p."/>
                <w:tag w:val="part_28594e70230b4c81b5952a5df8310a8e"/>
                <w:lock w:val="sdtLocked"/>
                <w:richText/>
              </w:sdtPr>
              <w:sdtContent>
                <w:p>
                  <w:pPr>
                    <w:ind w:firstLine="567"/>
                    <w:jc w:val="both"/>
                    <w:rPr>
                      <w:color w:val="000000"/>
                      <w:lang w:eastAsia="lt-LT"/>
                    </w:rPr>
                  </w:pPr>
                  <w:sdt>
                    <w:sdtPr>
                      <w:alias w:val="Numeris"/>
                      <w:tag w:val="nr_28594e70230b4c81b5952a5df8310a8e"/>
                      <w:lock w:val="sdtLocked"/>
                      <w:richText/>
                    </w:sdtPr>
                    <w:sdtContent>
                      <w:r>
                        <w:rPr>
                          <w:bCs/>
                          <w:color w:val="000000"/>
                          <w:lang w:eastAsia="lt-LT"/>
                        </w:rPr>
                        <w:t>45</w:t>
                      </w:r>
                    </w:sdtContent>
                  </w:sdt>
                  <w:r>
                    <w:rPr>
                      <w:bCs/>
                      <w:color w:val="000000"/>
                      <w:lang w:eastAsia="lt-LT"/>
                    </w:rPr>
                    <w:t>.</w:t>
                    <w:tab/>
                  </w:r>
                  <w:r>
                    <w:rPr>
                      <w:color w:val="000000"/>
                    </w:rPr>
                    <w:t>Tinklų naudotojo prievolių užtikrinimo dydis gali būti sumažintas Elektros energetikos įstatymo 21</w:t>
                  </w:r>
                  <w:r>
                    <w:rPr>
                      <w:color w:val="000000"/>
                      <w:vertAlign w:val="superscript"/>
                    </w:rPr>
                    <w:t>1</w:t>
                  </w:r>
                  <w:r>
                    <w:rPr>
                      <w:color w:val="000000"/>
                    </w:rPr>
                    <w:t xml:space="preserve"> straipsnio 2 dalyje nurodytu atveju ir Elektros energijos gamintojų prievolių įvykdymo užtikrinimo dydžio sumažinimo tvarkos apraše, patvirtintame Lietuvos Respublikos energetikos ministro 2024 m. vasario 2 d. įsakymu Nr. 1-19 „Dėl Elektros energijos gamintojų prievolių įvykdymo užtikrinimo dydžio sumažinimo tvarkos aprašo patvirtinimo“, nustatyta tvarka. </w:t>
                  </w:r>
                </w:p>
              </w:sdtContent>
            </w:sdt>
            <w:sdt>
              <w:sdtPr>
                <w:alias w:val="46 p."/>
                <w:tag w:val="part_eebb195184484df29118ef81919dcbb7"/>
                <w:lock w:val="sdtLocked"/>
                <w:richText/>
              </w:sdtPr>
              <w:sdtContent>
                <w:p>
                  <w:pPr>
                    <w:ind w:firstLine="567"/>
                    <w:jc w:val="both"/>
                    <w:rPr>
                      <w:color w:val="000000"/>
                      <w:lang w:eastAsia="lt-LT"/>
                    </w:rPr>
                  </w:pPr>
                  <w:sdt>
                    <w:sdtPr>
                      <w:alias w:val="Numeris"/>
                      <w:tag w:val="nr_eebb195184484df29118ef81919dcbb7"/>
                      <w:lock w:val="sdtLocked"/>
                      <w:richText/>
                    </w:sdtPr>
                    <w:sdtContent>
                      <w:r>
                        <w:rPr>
                          <w:bCs/>
                          <w:color w:val="000000"/>
                          <w:lang w:eastAsia="lt-LT"/>
                        </w:rPr>
                        <w:t>46</w:t>
                      </w:r>
                    </w:sdtContent>
                  </w:sdt>
                  <w:r>
                    <w:rPr>
                      <w:bCs/>
                      <w:color w:val="000000"/>
                      <w:lang w:eastAsia="lt-LT"/>
                    </w:rPr>
                    <w:t>.</w:t>
                    <w:tab/>
                  </w:r>
                  <w:r>
                    <w:rPr>
                      <w:color w:val="000000"/>
                    </w:rPr>
                    <w:t>Tinklų naudotojas, laimėjęs aukcioną arba jo nelaimėjęs, tačiau Lietuvos Respublikos Vyriausybės nustatyta tvarka ketinantis toliau tęsti veiklą, Įstatymo nustatytais terminais pratęsia ketinimo protokolo galiojimą. Tinklų naudotojas, laimėjęs aukcioną arba jo nelaimėjęs, tačiau Lietuvos Respublikos Vyriausybės nustatyta tvarka ketinantis toliau tęsti veiklą, ir pratęsęs ketinimų protokolo galiojimo terminą, ne vėliau kaip per 10 darbo dienų nuo šio pratęsimo dienos privalo pateikti pratęstą prievolių įvykdymo užtikrinimą, kuris privalo galioti 30 kalendorinių dienų ilgiau negu ketinimų protokolas. </w:t>
                  </w:r>
                </w:p>
              </w:sdtContent>
            </w:sdt>
            <w:sdt>
              <w:sdtPr>
                <w:alias w:val="47 p."/>
                <w:tag w:val="part_fc5290d240a14569afdd8a017fb3286e"/>
                <w:lock w:val="sdtLocked"/>
                <w:richText/>
              </w:sdtPr>
              <w:sdtContent>
                <w:p>
                  <w:pPr>
                    <w:ind w:firstLine="567"/>
                    <w:jc w:val="both"/>
                    <w:rPr>
                      <w:color w:val="000000"/>
                      <w:lang w:eastAsia="lt-LT"/>
                    </w:rPr>
                  </w:pPr>
                  <w:sdt>
                    <w:sdtPr>
                      <w:alias w:val="Numeris"/>
                      <w:tag w:val="nr_fc5290d240a14569afdd8a017fb3286e"/>
                      <w:lock w:val="sdtLocked"/>
                      <w:richText/>
                    </w:sdtPr>
                    <w:sdtContent>
                      <w:r>
                        <w:rPr>
                          <w:bCs/>
                          <w:color w:val="000000"/>
                          <w:lang w:eastAsia="lt-LT"/>
                        </w:rPr>
                        <w:t>47</w:t>
                      </w:r>
                    </w:sdtContent>
                  </w:sdt>
                  <w:r>
                    <w:rPr>
                      <w:bCs/>
                      <w:color w:val="000000"/>
                      <w:lang w:eastAsia="lt-LT"/>
                    </w:rPr>
                    <w:t>.</w:t>
                    <w:tab/>
                  </w:r>
                  <w:r>
                    <w:rPr>
                      <w:color w:val="000000"/>
                      <w:lang w:eastAsia="lt-LT"/>
                    </w:rPr>
                    <w:t xml:space="preserve">Operatorius, gavęs gamintojo, nedalyvaujančio aukcione, arba kaupimo įrenginį pastačiusio ar įrengusio asmens prašymą, atsisako savo teisių pagal tinklų naudotojo prievolių įvykdymo užtikrinimą ir grąžina jį šiam tinklų naudotojui ar jo prievolių įvykdymo užtikrinimą išdavusiam asmeniui, o šalių teisės ir pareigos pagal ketinimų protokolą pasibaigia Elektros energetikos įstatyme nurodytais atvejais. </w:t>
                  </w:r>
                </w:p>
              </w:sdtContent>
            </w:sdt>
            <w:sdt>
              <w:sdtPr>
                <w:alias w:val="48 p."/>
                <w:tag w:val="part_d36adb6e644348b8812debd615ce6c43"/>
                <w:lock w:val="sdtLocked"/>
                <w:richText/>
              </w:sdtPr>
              <w:sdtContent>
                <w:p>
                  <w:pPr>
                    <w:ind w:firstLine="567"/>
                    <w:jc w:val="both"/>
                    <w:rPr>
                      <w:color w:val="000000"/>
                      <w:lang w:eastAsia="lt-LT"/>
                    </w:rPr>
                  </w:pPr>
                  <w:sdt>
                    <w:sdtPr>
                      <w:alias w:val="Numeris"/>
                      <w:tag w:val="nr_d36adb6e644348b8812debd615ce6c43"/>
                      <w:lock w:val="sdtLocked"/>
                      <w:richText/>
                    </w:sdtPr>
                    <w:sdtContent>
                      <w:r>
                        <w:rPr>
                          <w:bCs/>
                          <w:color w:val="000000"/>
                          <w:lang w:eastAsia="lt-LT"/>
                        </w:rPr>
                        <w:t>48</w:t>
                      </w:r>
                    </w:sdtContent>
                  </w:sdt>
                  <w:r>
                    <w:rPr>
                      <w:bCs/>
                      <w:color w:val="000000"/>
                      <w:lang w:eastAsia="lt-LT"/>
                    </w:rPr>
                    <w:t>.</w:t>
                    <w:tab/>
                  </w:r>
                  <w:r>
                    <w:rPr>
                      <w:color w:val="000000"/>
                      <w:lang w:eastAsia="lt-LT"/>
                    </w:rPr>
                    <w:t xml:space="preserve">Operatorius, gavęs gamintojo, dalyvaujančio aukcione, prašymą, atsisako savo teisių pagal tinklų naudotojo prievolių įvykdymo užtikrinimą ir grąžina jį šiam tinklų naudotojui ar jo prievolių įvykdymo užtikrinimą išdavusiam asmeniui, o šalių teisės ir pareigos pagal ketinimų protokolą pasibaigia Atsinaujinančių energijos išteklių naudojimo energijai gaminti plėtros ir skatinimo tvarkos aprašo, patvirtinto Lietuvos Respublikos Vyriausybės 2012 m. liepos 4 d. nutarimu Nr. 827 „Dėl Atsinaujinančių energijos išteklių naudojimo energijai gaminti plėtros ir skatinimo tvarkos aprašo patvirtinimo“ (toliau – Skatinimo aprašas), nurodytais atvejais. </w:t>
                  </w:r>
                </w:p>
              </w:sdtContent>
            </w:sdt>
            <w:sdt>
              <w:sdtPr>
                <w:alias w:val="49 p."/>
                <w:tag w:val="part_cc9552c90e0d476fac480e76b60cd6d9"/>
                <w:lock w:val="sdtLocked"/>
                <w:richText/>
              </w:sdtPr>
              <w:sdtContent>
                <w:p>
                  <w:pPr>
                    <w:ind w:firstLine="567"/>
                    <w:jc w:val="both"/>
                    <w:rPr>
                      <w:lang w:eastAsia="lt-LT"/>
                    </w:rPr>
                  </w:pPr>
                  <w:sdt>
                    <w:sdtPr>
                      <w:alias w:val="Numeris"/>
                      <w:tag w:val="nr_cc9552c90e0d476fac480e76b60cd6d9"/>
                      <w:lock w:val="sdtLocked"/>
                      <w:richText/>
                    </w:sdtPr>
                    <w:sdtContent>
                      <w:r>
                        <w:rPr>
                          <w:bCs/>
                          <w:lang w:eastAsia="lt-LT"/>
                        </w:rPr>
                        <w:t>49</w:t>
                      </w:r>
                    </w:sdtContent>
                  </w:sdt>
                  <w:r>
                    <w:rPr>
                      <w:bCs/>
                      <w:lang w:eastAsia="lt-LT"/>
                    </w:rPr>
                    <w:t>.</w:t>
                    <w:tab/>
                  </w:r>
                  <w:r>
                    <w:rPr>
                      <w:lang w:eastAsia="lt-LT"/>
                    </w:rPr>
                    <w:t xml:space="preserve">Operatorius pasinaudoja visu tinklų naudotojo, išskyrus nurodytą Aprašo </w:t>
                  </w:r>
                  <w:r>
                    <w:rPr>
                      <w:lang w:eastAsia="lt-LT" w:bidi="he-IL"/>
                    </w:rPr>
                    <w:t xml:space="preserve">‎50 punkte, pateiktu </w:t>
                  </w:r>
                  <w:r>
                    <w:rPr>
                      <w:color w:val="000000"/>
                      <w:lang w:eastAsia="lt-LT"/>
                    </w:rPr>
                    <w:t>prievolių įvykdymo užtikrinimu esant bent vienai iš Elektros energetikos įstatymo 21</w:t>
                  </w:r>
                  <w:r>
                    <w:rPr>
                      <w:color w:val="000000"/>
                      <w:vertAlign w:val="superscript"/>
                      <w:lang w:eastAsia="lt-LT"/>
                    </w:rPr>
                    <w:t>1</w:t>
                  </w:r>
                  <w:r>
                    <w:rPr>
                      <w:color w:val="000000"/>
                      <w:lang w:eastAsia="lt-LT"/>
                    </w:rPr>
                    <w:t xml:space="preserve"> straipsnio 4 dalyje arba 48</w:t>
                  </w:r>
                  <w:r>
                    <w:rPr>
                      <w:color w:val="000000"/>
                      <w:vertAlign w:val="superscript"/>
                      <w:lang w:eastAsia="lt-LT"/>
                    </w:rPr>
                    <w:t>2</w:t>
                  </w:r>
                  <w:r>
                    <w:rPr>
                      <w:color w:val="000000"/>
                      <w:lang w:eastAsia="lt-LT"/>
                    </w:rPr>
                    <w:t> straipsnio 16</w:t>
                  </w:r>
                  <w:r>
                    <w:rPr>
                      <w:color w:val="000000"/>
                      <w:vertAlign w:val="superscript"/>
                      <w:lang w:eastAsia="lt-LT"/>
                    </w:rPr>
                    <w:t>1</w:t>
                  </w:r>
                  <w:r>
                    <w:rPr>
                      <w:color w:val="000000"/>
                      <w:lang w:eastAsia="lt-LT"/>
                    </w:rPr>
                    <w:t> dalyje nurodytų aplinkybių ar Skatinimo aprašo 38.1 papunktyje nurodytų aplinkybių.</w:t>
                  </w:r>
                </w:p>
              </w:sdtContent>
            </w:sdt>
            <w:sdt>
              <w:sdtPr>
                <w:alias w:val="50 p."/>
                <w:tag w:val="part_879f589dba0e4bbb854f26f1d2f65f44"/>
                <w:lock w:val="sdtLocked"/>
                <w:richText/>
              </w:sdtPr>
              <w:sdtContent>
                <w:p>
                  <w:pPr>
                    <w:ind w:firstLine="567"/>
                    <w:jc w:val="both"/>
                    <w:rPr>
                      <w:color w:val="000000"/>
                      <w:lang w:eastAsia="lt-LT"/>
                    </w:rPr>
                  </w:pPr>
                  <w:sdt>
                    <w:sdtPr>
                      <w:alias w:val="Numeris"/>
                      <w:tag w:val="nr_879f589dba0e4bbb854f26f1d2f65f44"/>
                      <w:lock w:val="sdtLocked"/>
                      <w:richText/>
                    </w:sdtPr>
                    <w:sdtContent>
                      <w:r>
                        <w:rPr>
                          <w:bCs/>
                          <w:color w:val="000000"/>
                          <w:lang w:eastAsia="lt-LT"/>
                        </w:rPr>
                        <w:t>50</w:t>
                      </w:r>
                    </w:sdtContent>
                  </w:sdt>
                  <w:r>
                    <w:rPr>
                      <w:bCs/>
                      <w:color w:val="000000"/>
                      <w:lang w:eastAsia="lt-LT"/>
                    </w:rPr>
                    <w:t>.</w:t>
                    <w:tab/>
                  </w:r>
                  <w:r>
                    <w:rPr>
                      <w:lang w:eastAsia="lt-LT"/>
                    </w:rPr>
                    <w:t>Operatorius pasinaudoja visu tinklų naudotojo, ketinančio dalyvauti ar dalyvavusio aukcione, pateiktu prievolių įvykdymo užtikrinimu esant bent vienai iš Elektros energetikos įstatymo 21</w:t>
                  </w:r>
                  <w:r>
                    <w:rPr>
                      <w:vertAlign w:val="superscript"/>
                      <w:lang w:eastAsia="lt-LT"/>
                    </w:rPr>
                    <w:t>1</w:t>
                  </w:r>
                  <w:r>
                    <w:rPr>
                      <w:lang w:eastAsia="lt-LT"/>
                    </w:rPr>
                    <w:t xml:space="preserve"> straipsnio 4 dalyje nurodytų aplinkybių ar Skatinimo </w:t>
                  </w:r>
                  <w:r>
                    <w:rPr>
                      <w:color w:val="000000"/>
                      <w:lang w:eastAsia="lt-LT"/>
                    </w:rPr>
                    <w:t>aprašo 38.1 papunktyje</w:t>
                  </w:r>
                  <w:r>
                    <w:rPr>
                      <w:lang w:eastAsia="lt-LT"/>
                    </w:rPr>
                    <w:t xml:space="preserve"> nurodytų aplinkybių.</w:t>
                  </w:r>
                </w:p>
              </w:sdtContent>
            </w:sdt>
            <w:sdt>
              <w:sdtPr>
                <w:alias w:val="51 p."/>
                <w:tag w:val="part_406f7642a95e4150920da7732d98b45e"/>
                <w:lock w:val="sdtLocked"/>
                <w:richText/>
              </w:sdtPr>
              <w:sdtContent>
                <w:p>
                  <w:pPr>
                    <w:ind w:firstLine="567"/>
                    <w:jc w:val="both"/>
                    <w:rPr>
                      <w:color w:val="000000"/>
                      <w:lang w:eastAsia="lt-LT"/>
                    </w:rPr>
                  </w:pPr>
                  <w:sdt>
                    <w:sdtPr>
                      <w:alias w:val="Numeris"/>
                      <w:tag w:val="nr_406f7642a95e4150920da7732d98b45e"/>
                      <w:lock w:val="sdtLocked"/>
                      <w:richText/>
                    </w:sdtPr>
                    <w:sdtContent>
                      <w:r>
                        <w:rPr>
                          <w:bCs/>
                          <w:color w:val="000000"/>
                          <w:lang w:eastAsia="lt-LT"/>
                        </w:rPr>
                        <w:t>51</w:t>
                      </w:r>
                    </w:sdtContent>
                  </w:sdt>
                  <w:r>
                    <w:rPr>
                      <w:bCs/>
                      <w:color w:val="000000"/>
                      <w:lang w:eastAsia="lt-LT"/>
                    </w:rPr>
                    <w:t>.</w:t>
                    <w:tab/>
                  </w:r>
                  <w:r>
                    <w:rPr>
                      <w:color w:val="000000"/>
                      <w:lang w:eastAsia="lt-LT"/>
                    </w:rPr>
                    <w:t>Pasinaudojimo prievolių įvykdymo užtikrinimo dalimi atvejai ir tvarka:</w:t>
                  </w:r>
                </w:p>
                <w:sdt>
                  <w:sdtPr>
                    <w:alias w:val="51.1 pp."/>
                    <w:tag w:val="part_de90529f0ba743e4990aea343bda46f6"/>
                    <w:lock w:val="sdtLocked"/>
                    <w:richText/>
                  </w:sdtPr>
                  <w:sdtContent>
                    <w:p>
                      <w:pPr>
                        <w:ind w:firstLine="567"/>
                        <w:jc w:val="both"/>
                        <w:rPr>
                          <w:color w:val="000000"/>
                          <w:lang w:eastAsia="lt-LT"/>
                        </w:rPr>
                      </w:pPr>
                      <w:sdt>
                        <w:sdtPr>
                          <w:alias w:val="Numeris"/>
                          <w:tag w:val="nr_de90529f0ba743e4990aea343bda46f6"/>
                          <w:lock w:val="sdtLocked"/>
                          <w:richText/>
                        </w:sdtPr>
                        <w:sdtContent>
                          <w:r>
                            <w:rPr>
                              <w:bCs/>
                              <w:color w:val="000000"/>
                              <w:szCs w:val="24"/>
                              <w:lang w:eastAsia="lt-LT"/>
                            </w:rPr>
                            <w:t>51.1</w:t>
                          </w:r>
                        </w:sdtContent>
                      </w:sdt>
                      <w:r>
                        <w:rPr>
                          <w:bCs/>
                          <w:color w:val="000000"/>
                          <w:szCs w:val="24"/>
                          <w:lang w:eastAsia="lt-LT"/>
                        </w:rPr>
                        <w:t>.</w:t>
                        <w:tab/>
                      </w:r>
                      <w:r>
                        <w:rPr>
                          <w:color w:val="000000"/>
                          <w:lang w:eastAsia="lt-LT"/>
                        </w:rPr>
                        <w:t xml:space="preserve">jeigu tinklų naudotojas nutraukia ketinimų protokolą arba </w:t>
                      </w:r>
                      <w:r>
                        <w:rPr>
                          <w:color w:val="000000"/>
                        </w:rPr>
                        <w:t>atsisako leidimo plėtoti elektros energijos gamybos pajėgumus Įstatymo 20 straipsnio 10 dalyje nustatyta tvarka</w:t>
                      </w:r>
                      <w:r>
                        <w:rPr>
                          <w:color w:val="000000"/>
                          <w:lang w:eastAsia="lt-LT"/>
                        </w:rPr>
                        <w:t xml:space="preserve">, Operatorius pasinaudoja tinklų naudotojo pateikto prievolių įvykdymo užtikrinimo dalimi, kuri apskaičiuojama Elektros energetikos įstatymo redakcijos, galiojusios pasirašant ketinimų protokolą, nustatyta tvarka. Ši nuostata netaikoma, kai iki tinklų naudotojo pranešimo apie ketinimų protokolo nutraukimą dienos tinklų naudotojas įvykdo </w:t>
                      </w:r>
                      <w:r>
                        <w:rPr>
                          <w:color w:val="000000"/>
                        </w:rPr>
                        <w:t>esminių ketinimo protokolo vykdymo sąlygų (Elektros energetikos įstatymo 22 straipsnio 9 dalies 3, 5 ir 6 punktuose nustatytos sąlygos ir 48</w:t>
                      </w:r>
                      <w:r>
                        <w:rPr>
                          <w:color w:val="000000"/>
                          <w:vertAlign w:val="superscript"/>
                        </w:rPr>
                        <w:t>2</w:t>
                      </w:r>
                      <w:r>
                        <w:rPr>
                          <w:color w:val="000000"/>
                        </w:rPr>
                        <w:t xml:space="preserve"> straipsnio 11 dalies 3, 5 ir 6 punktuose nustatytos sąlygos) pažeidimą</w:t>
                      </w:r>
                      <w:r>
                        <w:rPr>
                          <w:color w:val="000000"/>
                          <w:lang w:eastAsia="lt-LT"/>
                        </w:rPr>
                        <w:t xml:space="preserve">; </w:t>
                      </w:r>
                    </w:p>
                  </w:sdtContent>
                </w:sdt>
                <w:sdt>
                  <w:sdtPr>
                    <w:alias w:val="51.2 pp."/>
                    <w:tag w:val="part_5c72910686644a5d950b54cd98955899"/>
                    <w:lock w:val="sdtLocked"/>
                    <w:richText/>
                  </w:sdtPr>
                  <w:sdtContent>
                    <w:p>
                      <w:pPr>
                        <w:ind w:firstLine="567"/>
                        <w:jc w:val="both"/>
                        <w:rPr>
                          <w:color w:val="000000"/>
                          <w:lang w:eastAsia="lt-LT"/>
                        </w:rPr>
                      </w:pPr>
                      <w:sdt>
                        <w:sdtPr>
                          <w:alias w:val="Numeris"/>
                          <w:tag w:val="nr_5c72910686644a5d950b54cd98955899"/>
                          <w:lock w:val="sdtLocked"/>
                          <w:richText/>
                        </w:sdtPr>
                        <w:sdtContent>
                          <w:r>
                            <w:rPr>
                              <w:bCs/>
                              <w:color w:val="000000"/>
                              <w:szCs w:val="24"/>
                              <w:lang w:eastAsia="lt-LT"/>
                            </w:rPr>
                            <w:t>51.2</w:t>
                          </w:r>
                        </w:sdtContent>
                      </w:sdt>
                      <w:r>
                        <w:rPr>
                          <w:bCs/>
                          <w:color w:val="000000"/>
                          <w:szCs w:val="24"/>
                          <w:lang w:eastAsia="lt-LT"/>
                        </w:rPr>
                        <w:t>.</w:t>
                        <w:tab/>
                      </w:r>
                      <w:r>
                        <w:rPr>
                          <w:color w:val="000000"/>
                          <w:lang w:eastAsia="lt-LT"/>
                        </w:rPr>
                        <w:t xml:space="preserve">laikoma, kad </w:t>
                      </w:r>
                      <w:r>
                        <w:t>tinklų naudotojas nutraukė ketinimų protokolą,</w:t>
                      </w:r>
                      <w:r>
                        <w:rPr>
                          <w:color w:val="000000"/>
                          <w:lang w:eastAsia="lt-LT"/>
                        </w:rPr>
                        <w:t xml:space="preserve"> kai:</w:t>
                      </w:r>
                    </w:p>
                    <w:sdt>
                      <w:sdtPr>
                        <w:alias w:val="51.2.1 pp."/>
                        <w:tag w:val="part_0959a6d5d73e49e5b81ac87a8ee0b99b"/>
                        <w:lock w:val="sdtLocked"/>
                        <w:richText/>
                      </w:sdtPr>
                      <w:sdtContent>
                        <w:p>
                          <w:pPr>
                            <w:ind w:firstLine="567"/>
                            <w:jc w:val="both"/>
                            <w:rPr>
                              <w:color w:val="000000"/>
                              <w:lang w:eastAsia="lt-LT"/>
                            </w:rPr>
                          </w:pPr>
                          <w:sdt>
                            <w:sdtPr>
                              <w:alias w:val="Numeris"/>
                              <w:tag w:val="nr_0959a6d5d73e49e5b81ac87a8ee0b99b"/>
                              <w:lock w:val="sdtLocked"/>
                              <w:richText/>
                            </w:sdtPr>
                            <w:sdtContent>
                              <w:r>
                                <w:rPr>
                                  <w:bCs/>
                                  <w:color w:val="000000"/>
                                  <w:lang w:eastAsia="lt-LT"/>
                                </w:rPr>
                                <w:t>51.2.1</w:t>
                              </w:r>
                            </w:sdtContent>
                          </w:sdt>
                          <w:r>
                            <w:rPr>
                              <w:bCs/>
                              <w:color w:val="000000"/>
                              <w:lang w:eastAsia="lt-LT"/>
                            </w:rPr>
                            <w:t>.</w:t>
                            <w:tab/>
                          </w:r>
                          <w:r>
                            <w:rPr>
                              <w:color w:val="000000"/>
                              <w:lang w:eastAsia="lt-LT"/>
                            </w:rPr>
                            <w:t>tinklų naudotojas Apraše ir (ar) ketinimų protokole nustatyta tvarka ir sąlygomis nesudaro su Operatoriumi prijungimo paslaugos sutarties;</w:t>
                          </w:r>
                        </w:p>
                      </w:sdtContent>
                    </w:sdt>
                    <w:sdt>
                      <w:sdtPr>
                        <w:alias w:val="51.2.2 pp."/>
                        <w:tag w:val="part_ca79bc4154d743ee9f1f7e8e60886c4d"/>
                        <w:lock w:val="sdtLocked"/>
                        <w:richText/>
                      </w:sdtPr>
                      <w:sdtContent>
                        <w:p>
                          <w:pPr>
                            <w:ind w:firstLine="567"/>
                            <w:jc w:val="both"/>
                            <w:rPr>
                              <w:color w:val="000000"/>
                              <w:lang w:eastAsia="lt-LT"/>
                            </w:rPr>
                          </w:pPr>
                          <w:sdt>
                            <w:sdtPr>
                              <w:alias w:val="Numeris"/>
                              <w:tag w:val="nr_ca79bc4154d743ee9f1f7e8e60886c4d"/>
                              <w:lock w:val="sdtLocked"/>
                              <w:richText/>
                            </w:sdtPr>
                            <w:sdtContent>
                              <w:r>
                                <w:rPr>
                                  <w:bCs/>
                                  <w:color w:val="000000"/>
                                  <w:lang w:eastAsia="lt-LT"/>
                                </w:rPr>
                                <w:t>51.2.2</w:t>
                              </w:r>
                            </w:sdtContent>
                          </w:sdt>
                          <w:r>
                            <w:rPr>
                              <w:bCs/>
                              <w:color w:val="000000"/>
                              <w:lang w:eastAsia="lt-LT"/>
                            </w:rPr>
                            <w:t>.</w:t>
                            <w:tab/>
                          </w:r>
                          <w:r>
                            <w:rPr>
                              <w:color w:val="000000"/>
                              <w:lang w:eastAsia="lt-LT"/>
                            </w:rPr>
                            <w:t xml:space="preserve">tinklų naudotojas Apraše ir (ar) ketinimų protokole nustatyta tvarka ir sąlygomis neapmoka </w:t>
                          </w:r>
                          <w:r>
                            <w:t>visų faktinių prijungimo prie elektros tinklų išlaidų, tinklų naudotojui pasirinkus kitą prijungimo tašką, nei paskyrė Operatorius, ir dėl to padidėjus prijungimo prie elektros tinklų sąnaudoms, neapmoka šių padidėjusių sąnaudų;</w:t>
                          </w:r>
                        </w:p>
                      </w:sdtContent>
                    </w:sdt>
                    <w:sdt>
                      <w:sdtPr>
                        <w:alias w:val="51.2.3 pp."/>
                        <w:tag w:val="part_062d551e86d24bacb67077753daa654a"/>
                        <w:lock w:val="sdtLocked"/>
                        <w:richText/>
                      </w:sdtPr>
                      <w:sdtContent>
                        <w:p>
                          <w:pPr>
                            <w:ind w:firstLine="567"/>
                            <w:jc w:val="both"/>
                            <w:rPr>
                              <w:color w:val="000000"/>
                              <w:lang w:eastAsia="lt-LT"/>
                            </w:rPr>
                          </w:pPr>
                          <w:sdt>
                            <w:sdtPr>
                              <w:alias w:val="Numeris"/>
                              <w:tag w:val="nr_062d551e86d24bacb67077753daa654a"/>
                              <w:lock w:val="sdtLocked"/>
                              <w:richText/>
                            </w:sdtPr>
                            <w:sdtContent>
                              <w:r>
                                <w:rPr>
                                  <w:bCs/>
                                  <w:color w:val="000000"/>
                                  <w:lang w:eastAsia="lt-LT"/>
                                </w:rPr>
                                <w:t>51.2.3</w:t>
                              </w:r>
                            </w:sdtContent>
                          </w:sdt>
                          <w:r>
                            <w:rPr>
                              <w:bCs/>
                              <w:color w:val="000000"/>
                              <w:lang w:eastAsia="lt-LT"/>
                            </w:rPr>
                            <w:t>.</w:t>
                            <w:tab/>
                          </w:r>
                          <w:r>
                            <w:rPr>
                              <w:color w:val="000000"/>
                              <w:lang w:eastAsia="lt-LT"/>
                            </w:rPr>
                            <w:t xml:space="preserve">tinklų naudotojas </w:t>
                          </w:r>
                          <w:r>
                            <w:t xml:space="preserve">nesilaiko įsipareigojimo po ketinimų protokolo pasirašymo neperleisti teisių ir (ar) pareigų pagal ketinimų protokolą ir (ar) prijungimo sąlygas bei techninį projektą kitam asmeniui, išskyrus Aprašo </w:t>
                          </w:r>
                          <w:r>
                            <w:rPr>
                              <w:lang w:bidi="he-IL"/>
                            </w:rPr>
                            <w:t xml:space="preserve">‎29 punkte nurodytus atvejus; </w:t>
                          </w:r>
                        </w:p>
                      </w:sdtContent>
                    </w:sdt>
                    <w:sdt>
                      <w:sdtPr>
                        <w:alias w:val="51.2.4 pp."/>
                        <w:tag w:val="part_91b11d7d3fd2402984fb5c83e8e99470"/>
                        <w:lock w:val="sdtLocked"/>
                        <w:richText/>
                      </w:sdtPr>
                      <w:sdtContent>
                        <w:p>
                          <w:pPr>
                            <w:ind w:firstLine="567"/>
                            <w:jc w:val="both"/>
                            <w:rPr>
                              <w:color w:val="000000"/>
                              <w:lang w:eastAsia="lt-LT"/>
                            </w:rPr>
                          </w:pPr>
                          <w:sdt>
                            <w:sdtPr>
                              <w:alias w:val="Numeris"/>
                              <w:tag w:val="nr_91b11d7d3fd2402984fb5c83e8e99470"/>
                              <w:lock w:val="sdtLocked"/>
                              <w:richText/>
                            </w:sdtPr>
                            <w:sdtContent>
                              <w:r>
                                <w:rPr>
                                  <w:bCs/>
                                  <w:color w:val="000000"/>
                                  <w:lang w:eastAsia="lt-LT"/>
                                </w:rPr>
                                <w:t>51.2.4</w:t>
                              </w:r>
                            </w:sdtContent>
                          </w:sdt>
                          <w:r>
                            <w:rPr>
                              <w:bCs/>
                              <w:color w:val="000000"/>
                              <w:lang w:eastAsia="lt-LT"/>
                            </w:rPr>
                            <w:t>.</w:t>
                            <w:tab/>
                          </w:r>
                          <w:r>
                            <w:rPr>
                              <w:color w:val="000000"/>
                              <w:lang w:eastAsia="lt-LT"/>
                            </w:rPr>
                            <w:t xml:space="preserve">tinklų naudotojas </w:t>
                          </w:r>
                          <w:r>
                            <w:t xml:space="preserve">Aprašo </w:t>
                          </w:r>
                          <w:r>
                            <w:rPr>
                              <w:lang w:bidi="he-IL"/>
                            </w:rPr>
                            <w:t>‎29 punkte nurodyta</w:t>
                          </w:r>
                          <w:r>
                            <w:t xml:space="preserve">is atvejais siekiant perleisti ketinimų protokolą per Aprašo </w:t>
                          </w:r>
                          <w:r>
                            <w:rPr>
                              <w:lang w:bidi="he-IL"/>
                            </w:rPr>
                            <w:t>‎29 punkte nurodyt</w:t>
                          </w:r>
                          <w:r>
                            <w:t xml:space="preserve">ą terminą nepateikia atnaujinto prievolių įvykdymo užtikrinimo arba kito prievolių įvykdymo užtikrinimą asmens, kuriam perleidžiamas ketinimų protokolas, vardu patvirtinančio dokumento; </w:t>
                          </w:r>
                        </w:p>
                      </w:sdtContent>
                    </w:sdt>
                    <w:sdt>
                      <w:sdtPr>
                        <w:alias w:val="51.2.5 pp."/>
                        <w:tag w:val="part_498f43c96fdb4b479d66474958fc8bf5"/>
                        <w:lock w:val="sdtLocked"/>
                        <w:richText/>
                      </w:sdtPr>
                      <w:sdtContent>
                        <w:p>
                          <w:pPr>
                            <w:ind w:firstLine="567"/>
                            <w:jc w:val="both"/>
                            <w:rPr>
                              <w:color w:val="000000"/>
                              <w:lang w:eastAsia="lt-LT"/>
                            </w:rPr>
                          </w:pPr>
                          <w:sdt>
                            <w:sdtPr>
                              <w:alias w:val="Numeris"/>
                              <w:tag w:val="nr_498f43c96fdb4b479d66474958fc8bf5"/>
                              <w:lock w:val="sdtLocked"/>
                              <w:richText/>
                            </w:sdtPr>
                            <w:sdtContent>
                              <w:r>
                                <w:rPr>
                                  <w:bCs/>
                                  <w:color w:val="000000"/>
                                  <w:lang w:eastAsia="lt-LT"/>
                                </w:rPr>
                                <w:t>51.2.5</w:t>
                              </w:r>
                            </w:sdtContent>
                          </w:sdt>
                          <w:r>
                            <w:rPr>
                              <w:bCs/>
                              <w:color w:val="000000"/>
                              <w:lang w:eastAsia="lt-LT"/>
                            </w:rPr>
                            <w:t>.</w:t>
                            <w:tab/>
                          </w:r>
                          <w:r>
                            <w:t xml:space="preserve">prijungimo paslaugos sutartis netenka galios dėl tinklų naudotojo kaltės arba tinklų naudotojas nutraukia prijungimo paslaugos sutartį, išskyrus Aprašo </w:t>
                          </w:r>
                          <w:r>
                            <w:rPr>
                              <w:lang w:bidi="he-IL"/>
                            </w:rPr>
                            <w:t>‎153 punkte nurodyt</w:t>
                          </w:r>
                          <w:r>
                            <w:t xml:space="preserve">ą atvejį ir atvejį, kai ši sutartis nutraukiama dėl Operatoriaus kaltės ar perdavimo sistemos operatoriaus kaltės, kai sudaryta keturšalė prijungimo paslaugos sutartis; </w:t>
                          </w:r>
                        </w:p>
                      </w:sdtContent>
                    </w:sdt>
                    <w:sdt>
                      <w:sdtPr>
                        <w:alias w:val="51.2.6 pp."/>
                        <w:tag w:val="part_66c9f980a7104cc184c483b90c8fe6c5"/>
                        <w:lock w:val="sdtLocked"/>
                        <w:richText/>
                      </w:sdtPr>
                      <w:sdtContent>
                        <w:p>
                          <w:pPr>
                            <w:ind w:firstLine="567"/>
                            <w:jc w:val="both"/>
                            <w:rPr>
                              <w:color w:val="000000"/>
                              <w:lang w:eastAsia="lt-LT"/>
                            </w:rPr>
                          </w:pPr>
                          <w:sdt>
                            <w:sdtPr>
                              <w:alias w:val="Numeris"/>
                              <w:tag w:val="nr_66c9f980a7104cc184c483b90c8fe6c5"/>
                              <w:lock w:val="sdtLocked"/>
                              <w:richText/>
                            </w:sdtPr>
                            <w:sdtContent>
                              <w:r>
                                <w:rPr>
                                  <w:bCs/>
                                  <w:color w:val="000000"/>
                                  <w:lang w:eastAsia="lt-LT"/>
                                </w:rPr>
                                <w:t>51.2.6</w:t>
                              </w:r>
                            </w:sdtContent>
                          </w:sdt>
                          <w:r>
                            <w:rPr>
                              <w:bCs/>
                              <w:color w:val="000000"/>
                              <w:lang w:eastAsia="lt-LT"/>
                            </w:rPr>
                            <w:t>.</w:t>
                            <w:tab/>
                          </w:r>
                          <w:r>
                            <w:t>tinklų naudotojas siekia pakeisti Įstatymo ar Elektros energetikos įstatymo nustatyta tvarka vykdomą ar planuojamą vykdyti veiklą elektros energetikos sektoriuje į tokią, dėl kurios ketinimų protokolas nėra sudaromas;</w:t>
                          </w:r>
                        </w:p>
                      </w:sdtContent>
                    </w:sdt>
                    <w:sdt>
                      <w:sdtPr>
                        <w:alias w:val="51.2.7 pp."/>
                        <w:tag w:val="part_485f1dc2c24e4fc8aacef46e2378c702"/>
                        <w:lock w:val="sdtLocked"/>
                        <w:richText/>
                      </w:sdtPr>
                      <w:sdtContent>
                        <w:p>
                          <w:pPr>
                            <w:ind w:firstLine="567"/>
                            <w:jc w:val="both"/>
                            <w:rPr>
                              <w:color w:val="000000"/>
                              <w:lang w:eastAsia="lt-LT"/>
                            </w:rPr>
                          </w:pPr>
                          <w:sdt>
                            <w:sdtPr>
                              <w:alias w:val="Numeris"/>
                              <w:tag w:val="nr_485f1dc2c24e4fc8aacef46e2378c702"/>
                              <w:lock w:val="sdtLocked"/>
                              <w:richText/>
                            </w:sdtPr>
                            <w:sdtContent>
                              <w:r>
                                <w:rPr>
                                  <w:bCs/>
                                  <w:color w:val="000000"/>
                                  <w:lang w:eastAsia="lt-LT"/>
                                </w:rPr>
                                <w:t>51.2.7</w:t>
                              </w:r>
                            </w:sdtContent>
                          </w:sdt>
                          <w:r>
                            <w:rPr>
                              <w:bCs/>
                              <w:color w:val="000000"/>
                              <w:lang w:eastAsia="lt-LT"/>
                            </w:rPr>
                            <w:t>.</w:t>
                            <w:tab/>
                          </w:r>
                          <w:r>
                            <w:rPr>
                              <w:color w:val="000000"/>
                              <w:lang w:eastAsia="lt-LT"/>
                            </w:rPr>
                            <w:t xml:space="preserve"> tinklų naudotojas neįvykdo Skatinimo aprašo 36.6 papunktyje nurodyto įsipareigojimo.</w:t>
                          </w:r>
                        </w:p>
                      </w:sdtContent>
                    </w:sdt>
                  </w:sdtContent>
                </w:sdt>
              </w:sdtContent>
            </w:sdt>
            <w:sdt>
              <w:sdtPr>
                <w:alias w:val="52 p."/>
                <w:tag w:val="part_d66dd17e041348cfa4a11153e8c8564d"/>
                <w:lock w:val="sdtLocked"/>
                <w:richText/>
              </w:sdtPr>
              <w:sdtContent>
                <w:p>
                  <w:pPr>
                    <w:ind w:firstLine="567"/>
                    <w:jc w:val="both"/>
                    <w:rPr>
                      <w:color w:val="000000"/>
                      <w:lang w:eastAsia="lt-LT"/>
                    </w:rPr>
                  </w:pPr>
                  <w:sdt>
                    <w:sdtPr>
                      <w:alias w:val="Numeris"/>
                      <w:tag w:val="nr_d66dd17e041348cfa4a11153e8c8564d"/>
                      <w:lock w:val="sdtLocked"/>
                      <w:richText/>
                    </w:sdtPr>
                    <w:sdtContent>
                      <w:r>
                        <w:rPr>
                          <w:bCs/>
                          <w:color w:val="000000"/>
                          <w:lang w:eastAsia="lt-LT"/>
                        </w:rPr>
                        <w:t>52</w:t>
                      </w:r>
                    </w:sdtContent>
                  </w:sdt>
                  <w:r>
                    <w:rPr>
                      <w:bCs/>
                      <w:color w:val="000000"/>
                      <w:lang w:eastAsia="lt-LT"/>
                    </w:rPr>
                    <w:t>.</w:t>
                    <w:tab/>
                  </w:r>
                  <w:r>
                    <w:rPr>
                      <w:color w:val="000000"/>
                      <w:lang w:eastAsia="lt-LT"/>
                    </w:rPr>
                    <w:t xml:space="preserve">Operatorius pasinaudoja </w:t>
                  </w:r>
                  <w:r>
                    <w:rPr>
                      <w:color w:val="000000"/>
                    </w:rPr>
                    <w:t>tinklų naudotojo, dalyvavusio aukcione,</w:t>
                  </w:r>
                  <w:r>
                    <w:rPr>
                      <w:color w:val="000000"/>
                      <w:lang w:eastAsia="lt-LT"/>
                    </w:rPr>
                    <w:t xml:space="preserve"> prievolių </w:t>
                  </w:r>
                  <w:r>
                    <w:rPr>
                      <w:color w:val="000000"/>
                    </w:rPr>
                    <w:t xml:space="preserve">įvykdymo užtikrinimo dalimi, kuri apskaičiuojama Elektros energetikos įstatymo redakcijos, galiojusios pasirašant ketinimų protokolą, nustatyta tvarka, Aprašo </w:t>
                  </w:r>
                  <w:r>
                    <w:rPr>
                      <w:color w:val="000000"/>
                      <w:lang w:bidi="he-IL"/>
                    </w:rPr>
                    <w:t>‎51 punkte nurodytais atvejais ir tais atvejais, kai tinkl</w:t>
                  </w:r>
                  <w:r>
                    <w:rPr>
                      <w:color w:val="000000"/>
                    </w:rPr>
                    <w:t xml:space="preserve">ų naudotojas </w:t>
                  </w:r>
                  <w:r>
                    <w:rPr>
                      <w:color w:val="000000"/>
                      <w:lang w:eastAsia="lt-LT"/>
                    </w:rPr>
                    <w:t>per 3 mėnesius nuo aukciono laimėtojų paskelbimo dienos nesikreipia dėl leidimo plėtoti elektros energijos gamybos pajėgumus išdavimo.</w:t>
                  </w:r>
                </w:p>
              </w:sdtContent>
            </w:sdt>
            <w:sdt>
              <w:sdtPr>
                <w:alias w:val="53 p."/>
                <w:tag w:val="part_95b4bab5e0b94c5cbf84e34b17116bca"/>
                <w:lock w:val="sdtLocked"/>
                <w:richText/>
              </w:sdtPr>
              <w:sdtContent>
                <w:p>
                  <w:pPr>
                    <w:ind w:firstLine="567"/>
                    <w:jc w:val="both"/>
                    <w:rPr>
                      <w:color w:val="000000"/>
                      <w:lang w:eastAsia="lt-LT"/>
                    </w:rPr>
                  </w:pPr>
                  <w:sdt>
                    <w:sdtPr>
                      <w:alias w:val="Numeris"/>
                      <w:tag w:val="nr_95b4bab5e0b94c5cbf84e34b17116bca"/>
                      <w:lock w:val="sdtLocked"/>
                      <w:richText/>
                    </w:sdtPr>
                    <w:sdtContent>
                      <w:r>
                        <w:rPr>
                          <w:bCs/>
                          <w:color w:val="000000"/>
                          <w:lang w:eastAsia="lt-LT"/>
                        </w:rPr>
                        <w:t>53</w:t>
                      </w:r>
                    </w:sdtContent>
                  </w:sdt>
                  <w:r>
                    <w:rPr>
                      <w:bCs/>
                      <w:color w:val="000000"/>
                      <w:lang w:eastAsia="lt-LT"/>
                    </w:rPr>
                    <w:t>.</w:t>
                    <w:tab/>
                  </w:r>
                  <w:r>
                    <w:rPr>
                      <w:color w:val="000000"/>
                      <w:lang w:eastAsia="lt-LT"/>
                    </w:rPr>
                    <w:t>Operatorius pasinaudoja tinklų naudotojo pateikto prievolių įvykdymo užtikrinimo dalimi proporcingai leistinos generuoti galios sumažinimo dydžiui Elektros energetikos įstatymo 21</w:t>
                  </w:r>
                  <w:r>
                    <w:rPr>
                      <w:color w:val="000000"/>
                      <w:vertAlign w:val="superscript"/>
                      <w:lang w:eastAsia="lt-LT"/>
                    </w:rPr>
                    <w:t>1</w:t>
                  </w:r>
                  <w:r>
                    <w:rPr>
                      <w:color w:val="000000"/>
                      <w:lang w:eastAsia="lt-LT"/>
                    </w:rPr>
                    <w:t xml:space="preserve"> straipsnio 6 dalyje ir </w:t>
                  </w:r>
                  <w:r>
                    <w:rPr>
                      <w:color w:val="000000"/>
                    </w:rPr>
                    <w:t>48</w:t>
                  </w:r>
                  <w:r>
                    <w:rPr>
                      <w:color w:val="000000"/>
                      <w:vertAlign w:val="superscript"/>
                    </w:rPr>
                    <w:t>2</w:t>
                  </w:r>
                  <w:r>
                    <w:rPr>
                      <w:color w:val="000000"/>
                    </w:rPr>
                    <w:t> straipsnio 18 dalyje</w:t>
                  </w:r>
                  <w:r>
                    <w:rPr>
                      <w:color w:val="000000"/>
                      <w:lang w:eastAsia="lt-LT"/>
                    </w:rPr>
                    <w:t xml:space="preserve"> nurodytais atvejais. Operatorius pasinaudoja tinklų naudotojo pateiktu prievolių įvykdymo užtikrinimu, proporcingai nepastatytai ar neįrengtai hibridinės elektrinės įrengtajai galiai Elektros energetikos įstatymo 21</w:t>
                  </w:r>
                  <w:r>
                    <w:rPr>
                      <w:color w:val="000000"/>
                      <w:vertAlign w:val="superscript"/>
                      <w:lang w:eastAsia="lt-LT"/>
                    </w:rPr>
                    <w:t>1</w:t>
                  </w:r>
                  <w:r>
                    <w:rPr>
                      <w:color w:val="000000"/>
                      <w:lang w:eastAsia="lt-LT"/>
                    </w:rPr>
                    <w:t xml:space="preserve"> straipsnio 7 dalyje nurodytais atvejais. Proporcinga prievolių įvykdymo užtikrinimo dalis (eurais) už nepastatytą ar neįrengtą hibridinės elektrinės įrengtąją galią apskaičiuojama pagal formulę: (PĮUxNĮG): 100 proc., kur PĮU – visas pateiktas prievolių įvykdymo užtikrinimas (eurais), NĮG – nepastatyta ar neįrengta hibridinės elektrinės įrengtoji galia (procentais). Nepastatyta ar neįrengta hibridinės elektrinės įrengtoji galia (procentais) (NĮG) apskaičiuojama nepastatytą įrengtąją galią (kW) padauginus iš 100 proc. ir padalijus iš visos įrengtosios galios (kW). Šios nuostatos netaikomos ir prievolių įvykdymo užtikinimu nėra pasinaudojama tuo atveju, jei elektrinės leistina generuoti galia (kai prievolių įvykdymo užtikrinamas yra pateiktas pagal leistiną generuoti galią) arba įrengtoji galia (kai prievolių įvykdymo užtikrinimas yra pateiktas pagal įrengtąją galią) yra mažesnė ar turi būti sumažinta mažiau nei 1 kW.</w:t>
                  </w:r>
                </w:p>
              </w:sdtContent>
            </w:sdt>
            <w:sdt>
              <w:sdtPr>
                <w:alias w:val="54 p."/>
                <w:tag w:val="part_2318a2a887134b2cb93d1f089cbe17a2"/>
                <w:lock w:val="sdtLocked"/>
                <w:richText/>
              </w:sdtPr>
              <w:sdtContent>
                <w:p>
                  <w:pPr>
                    <w:ind w:firstLine="567"/>
                    <w:jc w:val="both"/>
                    <w:rPr>
                      <w:color w:val="000000"/>
                      <w:lang w:eastAsia="lt-LT"/>
                    </w:rPr>
                  </w:pPr>
                  <w:sdt>
                    <w:sdtPr>
                      <w:alias w:val="Numeris"/>
                      <w:tag w:val="nr_2318a2a887134b2cb93d1f089cbe17a2"/>
                      <w:lock w:val="sdtLocked"/>
                      <w:richText/>
                    </w:sdtPr>
                    <w:sdtContent>
                      <w:r>
                        <w:rPr>
                          <w:bCs/>
                          <w:color w:val="000000"/>
                          <w:lang w:eastAsia="lt-LT"/>
                        </w:rPr>
                        <w:t>54</w:t>
                      </w:r>
                    </w:sdtContent>
                  </w:sdt>
                  <w:r>
                    <w:rPr>
                      <w:bCs/>
                      <w:color w:val="000000"/>
                      <w:lang w:eastAsia="lt-LT"/>
                    </w:rPr>
                    <w:t>.</w:t>
                    <w:tab/>
                  </w:r>
                  <w:r>
                    <w:rPr>
                      <w:color w:val="000000"/>
                      <w:lang w:eastAsia="lt-LT"/>
                    </w:rPr>
                    <w:t xml:space="preserve">Operatorius nepasinaudoja visu pateiktu prievolių įvykdymo užtikrinimu, kaip nurodyta Aprašo </w:t>
                  </w:r>
                  <w:r>
                    <w:rPr>
                      <w:color w:val="000000"/>
                      <w:lang w:eastAsia="lt-LT" w:bidi="he-IL"/>
                    </w:rPr>
                    <w:t>‎49 ir ‎50 punktuose, arba jo dalimi, kaip nurodyta Apra</w:t>
                  </w:r>
                  <w:r>
                    <w:rPr>
                      <w:color w:val="000000"/>
                      <w:lang w:eastAsia="lt-LT"/>
                    </w:rPr>
                    <w:t xml:space="preserve">šo </w:t>
                  </w:r>
                  <w:r>
                    <w:rPr>
                      <w:color w:val="000000"/>
                      <w:lang w:eastAsia="lt-LT" w:bidi="he-IL"/>
                    </w:rPr>
                    <w:t xml:space="preserve">‎53 punkte, kai </w:t>
                  </w:r>
                  <w:r>
                    <w:rPr>
                      <w:color w:val="000000"/>
                      <w:lang w:eastAsia="lt-LT"/>
                    </w:rPr>
                    <w:t>šiuose punktuose nurodyti įsipareigojimai neįvykdomi dėl aplinkybių, kurių šis tinklų naudotojas negalėjo kontroliuoti ir numatyti ketinimų protokolo, elektrinės ir (ar) kaupimo įrenginio prijungimo prie elektros tinklų paslaugos sutarties sudarymo metu ir negalėjo užkirsti kelio šioms aplinkybėms ar jų pasekmėms atsirasti, taip pat dėl įstatymų nustatytų kitų aplinkybių, kai nėra šio tinklų naudotojo kaltės, pavyzdžiui, leidimas plėtoti elektros energijos gamybos pajėgumus tinklų naudotojui neišduodamas pasikeitus teisiniam reglamentavimui, elektrinės ar kaupimo įrenginio statyba ar įrengimas tapo negalimi dėl institucijų ar kitų trečiųjų asmenų sprendimų ar veiksmų, esant Atleidimo nuo atsakomybės esant nenugalimos jėgos (</w:t>
                  </w:r>
                  <w:r>
                    <w:rPr>
                      <w:i/>
                      <w:iCs/>
                      <w:color w:val="000000"/>
                      <w:lang w:eastAsia="lt-LT"/>
                    </w:rPr>
                    <w:t>force majeure</w:t>
                  </w:r>
                  <w:r>
                    <w:rPr>
                      <w:color w:val="000000"/>
                      <w:lang w:eastAsia="lt-LT"/>
                    </w:rPr>
                    <w:t>) aplinkybėms taisyklių, patvirtintų Lietuvos Respublikos Vyriausybės 1996 m. liepos 15 d. nutarimu Nr. 840 „Dėl Atleidimo nuo atsakomybės esant nenugalimos jėgos (</w:t>
                  </w:r>
                  <w:r>
                    <w:rPr>
                      <w:i/>
                      <w:iCs/>
                      <w:color w:val="000000"/>
                      <w:lang w:eastAsia="lt-LT"/>
                    </w:rPr>
                    <w:t>force majeure</w:t>
                  </w:r>
                  <w:r>
                    <w:rPr>
                      <w:color w:val="000000"/>
                      <w:lang w:eastAsia="lt-LT"/>
                    </w:rPr>
                    <w:t xml:space="preserve">) aplinkybėms taisyklių patvirtinimo“, 3 punkte nurodytoms aplinkybėms. Tais atvejais, kai yra Aprašo </w:t>
                  </w:r>
                  <w:r>
                    <w:rPr>
                      <w:color w:val="000000"/>
                      <w:lang w:eastAsia="lt-LT" w:bidi="he-IL"/>
                    </w:rPr>
                    <w:t>‎49, ‎50 ir ‎53 punktuose nurodytos aplinkyb</w:t>
                  </w:r>
                  <w:r>
                    <w:rPr>
                      <w:color w:val="000000"/>
                      <w:lang w:eastAsia="lt-LT"/>
                    </w:rPr>
                    <w:t xml:space="preserve">ės, dėl kurių Operatorius nepasinaudoja visu prievolių įvykdymo užtikrinimu ar jo dalimi, tinklų naudotojas pateikia Operatoriui tai įrodančius dokumentus, o Operatorius įvertina pateiktus dokumentus ir priima sprendimą dėl pateikto prievolių įvykdymo užtikrinimo grąžinimo vadovaudamasis Aprašo 11 priedu. </w:t>
                  </w:r>
                </w:p>
                <w:p>
                  <w:pPr>
                    <w:jc w:val="center"/>
                    <w:rPr>
                      <w:b/>
                      <w:bCs/>
                      <w:color w:val="000000"/>
                      <w:szCs w:val="24"/>
                      <w:lang w:eastAsia="lt-LT"/>
                    </w:rPr>
                  </w:pPr>
                </w:p>
              </w:sdtContent>
            </w:sdt>
          </w:sdtContent>
        </w:sdt>
        <w:sdt>
          <w:sdtPr>
            <w:alias w:val="skyrius"/>
            <w:tag w:val="part_906af49248f7404ab65f22e58460a222"/>
            <w:lock w:val="sdtLocked"/>
            <w:richText/>
          </w:sdtPr>
          <w:sdtContent>
            <w:p>
              <w:pPr>
                <w:jc w:val="center"/>
                <w:rPr>
                  <w:b/>
                  <w:color w:val="000000"/>
                  <w:szCs w:val="24"/>
                  <w:lang w:eastAsia="lt-LT"/>
                </w:rPr>
              </w:pPr>
              <w:sdt>
                <w:sdtPr>
                  <w:alias w:val="Numeris"/>
                  <w:tag w:val="nr_906af49248f7404ab65f22e58460a222"/>
                  <w:lock w:val="sdtLocked"/>
                  <w:richText/>
                </w:sdtPr>
                <w:sdtContent>
                  <w:r>
                    <w:rPr>
                      <w:b/>
                      <w:bCs/>
                      <w:color w:val="000000"/>
                      <w:szCs w:val="24"/>
                      <w:lang w:eastAsia="lt-LT"/>
                    </w:rPr>
                    <w:t>VI</w:t>
                  </w:r>
                </w:sdtContent>
              </w:sdt>
              <w:r>
                <w:rPr>
                  <w:b/>
                  <w:bCs/>
                  <w:color w:val="000000"/>
                  <w:szCs w:val="24"/>
                  <w:lang w:eastAsia="lt-LT"/>
                </w:rPr>
                <w:t xml:space="preserve"> SKYRIUS</w:t>
              </w:r>
            </w:p>
            <w:p>
              <w:pPr>
                <w:jc w:val="center"/>
                <w:rPr>
                  <w:b/>
                  <w:bCs/>
                  <w:color w:val="000000"/>
                  <w:szCs w:val="24"/>
                  <w:lang w:eastAsia="lt-LT"/>
                </w:rPr>
              </w:pPr>
              <w:sdt>
                <w:sdtPr>
                  <w:alias w:val="Pavadinimas"/>
                  <w:tag w:val="title_906af49248f7404ab65f22e58460a222"/>
                  <w:lock w:val="sdtLocked"/>
                  <w:richText/>
                </w:sdtPr>
                <w:sdtContent>
                  <w:r>
                    <w:rPr>
                      <w:b/>
                      <w:bCs/>
                      <w:color w:val="000000"/>
                      <w:szCs w:val="24"/>
                      <w:lang w:eastAsia="lt-LT"/>
                    </w:rPr>
                    <w:t>PRIJUNGIMAS PRIE ELEKTROS TINKLŲ TAIS ATVEJAIS, KAI TINKLŲ NAUDOTOJAS DALYVAUJA AUKCIONE</w:t>
                  </w:r>
                </w:sdtContent>
              </w:sdt>
            </w:p>
            <w:p>
              <w:pPr>
                <w:jc w:val="center"/>
                <w:rPr>
                  <w:color w:val="000000"/>
                  <w:szCs w:val="24"/>
                  <w:lang w:eastAsia="lt-LT"/>
                </w:rPr>
              </w:pPr>
            </w:p>
            <w:sdt>
              <w:sdtPr>
                <w:alias w:val="55 p."/>
                <w:tag w:val="part_022839e42e354e5c91b56bfd4fefe1c8"/>
                <w:lock w:val="sdtLocked"/>
                <w:richText/>
              </w:sdtPr>
              <w:sdtContent>
                <w:p>
                  <w:pPr>
                    <w:ind w:firstLine="567"/>
                    <w:jc w:val="both"/>
                    <w:rPr>
                      <w:color w:val="000000"/>
                      <w:lang w:eastAsia="lt-LT"/>
                    </w:rPr>
                  </w:pPr>
                  <w:sdt>
                    <w:sdtPr>
                      <w:alias w:val="Numeris"/>
                      <w:tag w:val="nr_022839e42e354e5c91b56bfd4fefe1c8"/>
                      <w:lock w:val="sdtLocked"/>
                      <w:richText/>
                    </w:sdtPr>
                    <w:sdtContent>
                      <w:r>
                        <w:rPr>
                          <w:bCs/>
                          <w:color w:val="000000"/>
                          <w:lang w:eastAsia="lt-LT"/>
                        </w:rPr>
                        <w:t>55</w:t>
                      </w:r>
                    </w:sdtContent>
                  </w:sdt>
                  <w:r>
                    <w:rPr>
                      <w:bCs/>
                      <w:color w:val="000000"/>
                      <w:lang w:eastAsia="lt-LT"/>
                    </w:rPr>
                    <w:t>.</w:t>
                    <w:tab/>
                  </w:r>
                  <w:r>
                    <w:rPr>
                      <w:color w:val="000000"/>
                      <w:lang w:eastAsia="lt-LT"/>
                    </w:rPr>
                    <w:t>Teisė tinklų naudotojui dalyvauti aukcione nustatyta Įstatymo 20 straipsnio 4 dalyje.</w:t>
                  </w:r>
                </w:p>
              </w:sdtContent>
            </w:sdt>
            <w:sdt>
              <w:sdtPr>
                <w:alias w:val="56 p."/>
                <w:tag w:val="part_53073ebb5d17432988e7e8241acf0e3b"/>
                <w:lock w:val="sdtLocked"/>
                <w:richText/>
              </w:sdtPr>
              <w:sdtContent>
                <w:p>
                  <w:pPr>
                    <w:ind w:firstLine="567"/>
                    <w:jc w:val="both"/>
                    <w:rPr>
                      <w:color w:val="000000"/>
                      <w:lang w:eastAsia="lt-LT"/>
                    </w:rPr>
                  </w:pPr>
                  <w:sdt>
                    <w:sdtPr>
                      <w:alias w:val="Numeris"/>
                      <w:tag w:val="nr_53073ebb5d17432988e7e8241acf0e3b"/>
                      <w:lock w:val="sdtLocked"/>
                      <w:richText/>
                    </w:sdtPr>
                    <w:sdtContent>
                      <w:r>
                        <w:rPr>
                          <w:bCs/>
                          <w:color w:val="000000"/>
                          <w:lang w:eastAsia="lt-LT"/>
                        </w:rPr>
                        <w:t>56</w:t>
                      </w:r>
                    </w:sdtContent>
                  </w:sdt>
                  <w:r>
                    <w:rPr>
                      <w:bCs/>
                      <w:color w:val="000000"/>
                      <w:lang w:eastAsia="lt-LT"/>
                    </w:rPr>
                    <w:t>.</w:t>
                    <w:tab/>
                  </w:r>
                  <w:r>
                    <w:rPr>
                      <w:color w:val="000000"/>
                      <w:lang w:eastAsia="lt-LT"/>
                    </w:rPr>
                    <w:t>Tinklų naudotojas, kuris ketina dalyvauti Tarybos organizuojamame aukcione ir kuriam iki tvarkaraštyje nurodytos informacijos apie planuojamą organizuoti aukcioną paskelbimo datos teisės aktų nustatyta tvarka išduotas leidimas plėtoti elektros energijos gamybos pajėgumus ir (ar) elektrinės prijungimo sąlygos ir (ar) kuris teisės aktų nustatyta tvarka yra suderinęs techninį projektą su Operatoriumi ir (ar) sudaręs elektrinės prijungimo prie elektros tinklų paslaugų sutartį, likus 3 mėnesiams iki tvarkaraštyje nurodytos informacijos apie planuojamą organizuoti aukcioną paskelbimo datos Tarybai pateikia rašytinį patvirtinimą, kad atsisako leidimo plėtoti elektros energijos gamybos pajėgumus. Asmeniui atsisakius leidimo plėtoti elektros energijos gamybos pajėgumus, elektrinės prijungimo sąlygos, techninis projektas ir elektrinės prijungimo prie elektros tinklų paslaugų sutartis netenka galios. Asmeniui, kuris nelaimi aukciono, leidimo plėtoti elektros energijos gamybos pajėgumus, elektrinės prijungimo sąlygų, techninio projekto ir elektrinės prijungimo prie elektros tinklų paslaugų sutarties galiojimas neatkuriamas.</w:t>
                  </w:r>
                </w:p>
              </w:sdtContent>
            </w:sdt>
            <w:sdt>
              <w:sdtPr>
                <w:alias w:val="57 p."/>
                <w:tag w:val="part_fc20f2f92c634ef590b7071fa630d35e"/>
                <w:lock w:val="sdtLocked"/>
                <w:richText/>
              </w:sdtPr>
              <w:sdtContent>
                <w:p>
                  <w:pPr>
                    <w:ind w:firstLine="567"/>
                    <w:jc w:val="both"/>
                    <w:rPr>
                      <w:color w:val="000000"/>
                      <w:lang w:eastAsia="lt-LT"/>
                    </w:rPr>
                  </w:pPr>
                  <w:sdt>
                    <w:sdtPr>
                      <w:alias w:val="Numeris"/>
                      <w:tag w:val="nr_fc20f2f92c634ef590b7071fa630d35e"/>
                      <w:lock w:val="sdtLocked"/>
                      <w:richText/>
                    </w:sdtPr>
                    <w:sdtContent>
                      <w:r>
                        <w:rPr>
                          <w:bCs/>
                          <w:color w:val="000000"/>
                          <w:lang w:eastAsia="lt-LT"/>
                        </w:rPr>
                        <w:t>57</w:t>
                      </w:r>
                    </w:sdtContent>
                  </w:sdt>
                  <w:r>
                    <w:rPr>
                      <w:bCs/>
                      <w:color w:val="000000"/>
                      <w:lang w:eastAsia="lt-LT"/>
                    </w:rPr>
                    <w:t>.</w:t>
                    <w:tab/>
                  </w:r>
                  <w:r>
                    <w:rPr>
                      <w:color w:val="000000"/>
                      <w:lang w:eastAsia="lt-LT"/>
                    </w:rPr>
                    <w:t xml:space="preserve">Aukcionai organizuojami Įstatyme, Skatinimo apraše ir kituose teisės aktuose nustatyta tvarka. Operatorius rezervuotus pralaidumus visam ketinimų protokole numatytam elektrinės galingumui prijungti garantuoja tik vienam aukciono laimėtojui. </w:t>
                  </w:r>
                </w:p>
              </w:sdtContent>
            </w:sdt>
            <w:sdt>
              <w:sdtPr>
                <w:alias w:val="58 p."/>
                <w:tag w:val="part_3ebaf2ff41fc4af6b95bc1b6d527c0c9"/>
                <w:lock w:val="sdtLocked"/>
                <w:richText/>
              </w:sdtPr>
              <w:sdtContent>
                <w:p>
                  <w:pPr>
                    <w:ind w:firstLine="567"/>
                    <w:jc w:val="both"/>
                    <w:rPr>
                      <w:color w:val="000000"/>
                      <w:lang w:eastAsia="lt-LT"/>
                    </w:rPr>
                  </w:pPr>
                  <w:sdt>
                    <w:sdtPr>
                      <w:alias w:val="Numeris"/>
                      <w:tag w:val="nr_3ebaf2ff41fc4af6b95bc1b6d527c0c9"/>
                      <w:lock w:val="sdtLocked"/>
                      <w:richText/>
                    </w:sdtPr>
                    <w:sdtContent>
                      <w:r>
                        <w:rPr>
                          <w:bCs/>
                          <w:color w:val="000000"/>
                          <w:lang w:eastAsia="lt-LT"/>
                        </w:rPr>
                        <w:t>58</w:t>
                      </w:r>
                    </w:sdtContent>
                  </w:sdt>
                  <w:r>
                    <w:rPr>
                      <w:bCs/>
                      <w:color w:val="000000"/>
                      <w:lang w:eastAsia="lt-LT"/>
                    </w:rPr>
                    <w:t>.</w:t>
                    <w:tab/>
                  </w:r>
                  <w:r>
                    <w:rPr>
                      <w:color w:val="000000"/>
                      <w:lang w:eastAsia="lt-LT"/>
                    </w:rPr>
                    <w:t>Įvykus aukcionui ir esant paskelbtam laimėtojui ar laimėtojams, tinklų naudotojams, nelaimėjusiems aukciono ar atsisakiusiems dalyvauti, Operatoriaus išduotos išankstinės prijungimo sąlygos ir pasirašyti ketinimų protokolai netenka galios, jei teisės aktai nenustato kitaip. Tinklų naudotojai, norintys dalyvauti naujame aukcione ar statyti elektrinę nesinaudodami skatinimo priemonėmis, iš Operatoriaus turi gauti naujas išankstines prijungimo sąlygas, privalomųjų elektros tinklų tiesimo ir (ar) pertvarkymo reikalavimų nustatymui bei pasirašyti naują ketinimų protokolą ir pateikti tinklų naudotojo prievolių įvykdymo užtikrinimą.</w:t>
                  </w:r>
                </w:p>
                <w:p>
                  <w:pPr>
                    <w:jc w:val="center"/>
                    <w:rPr>
                      <w:b/>
                      <w:bCs/>
                      <w:color w:val="000000"/>
                      <w:szCs w:val="24"/>
                      <w:lang w:eastAsia="lt-LT"/>
                    </w:rPr>
                  </w:pPr>
                </w:p>
              </w:sdtContent>
            </w:sdt>
          </w:sdtContent>
        </w:sdt>
        <w:sdt>
          <w:sdtPr>
            <w:alias w:val="skyrius"/>
            <w:tag w:val="part_9a6536a9d547463b8e43d672f367d90b"/>
            <w:lock w:val="sdtLocked"/>
            <w:richText/>
          </w:sdtPr>
          <w:sdtContent>
            <w:p>
              <w:pPr>
                <w:jc w:val="center"/>
                <w:rPr>
                  <w:b/>
                  <w:color w:val="000000"/>
                  <w:szCs w:val="24"/>
                  <w:lang w:eastAsia="lt-LT"/>
                </w:rPr>
              </w:pPr>
              <w:sdt>
                <w:sdtPr>
                  <w:alias w:val="Numeris"/>
                  <w:tag w:val="nr_9a6536a9d547463b8e43d672f367d90b"/>
                  <w:lock w:val="sdtLocked"/>
                  <w:richText/>
                </w:sdtPr>
                <w:sdtContent>
                  <w:r>
                    <w:rPr>
                      <w:b/>
                      <w:bCs/>
                      <w:color w:val="000000"/>
                      <w:szCs w:val="24"/>
                      <w:lang w:eastAsia="lt-LT"/>
                    </w:rPr>
                    <w:t>VII</w:t>
                  </w:r>
                </w:sdtContent>
              </w:sdt>
              <w:r>
                <w:rPr>
                  <w:b/>
                  <w:bCs/>
                  <w:color w:val="000000"/>
                  <w:szCs w:val="24"/>
                  <w:lang w:eastAsia="lt-LT"/>
                </w:rPr>
                <w:t xml:space="preserve"> SKYRIUS</w:t>
              </w:r>
            </w:p>
            <w:p>
              <w:pPr>
                <w:jc w:val="center"/>
                <w:rPr>
                  <w:color w:val="000000"/>
                  <w:szCs w:val="24"/>
                  <w:lang w:eastAsia="lt-LT"/>
                </w:rPr>
              </w:pPr>
              <w:sdt>
                <w:sdtPr>
                  <w:alias w:val="Pavadinimas"/>
                  <w:tag w:val="title_9a6536a9d547463b8e43d672f367d90b"/>
                  <w:lock w:val="sdtLocked"/>
                  <w:richText/>
                </w:sdtPr>
                <w:sdtContent>
                  <w:r>
                    <w:rPr>
                      <w:b/>
                      <w:bCs/>
                      <w:color w:val="000000"/>
                      <w:szCs w:val="24"/>
                      <w:lang w:eastAsia="lt-LT"/>
                    </w:rPr>
                    <w:t>ELEKTROS TINKLŲ GALIOS IR PRALAIDUMŲ REZERVAVIMAS</w:t>
                  </w:r>
                </w:sdtContent>
              </w:sdt>
            </w:p>
            <w:p>
              <w:pPr>
                <w:ind w:firstLine="62"/>
                <w:jc w:val="center"/>
                <w:rPr>
                  <w:color w:val="000000"/>
                  <w:szCs w:val="24"/>
                  <w:lang w:eastAsia="lt-LT"/>
                </w:rPr>
              </w:pPr>
            </w:p>
            <w:sdt>
              <w:sdtPr>
                <w:alias w:val="59 p."/>
                <w:tag w:val="part_608a39f839754ad0a435efffa8754d33"/>
                <w:lock w:val="sdtLocked"/>
                <w:richText/>
              </w:sdtPr>
              <w:sdtContent>
                <w:p>
                  <w:pPr>
                    <w:ind w:firstLine="567"/>
                    <w:jc w:val="both"/>
                    <w:rPr>
                      <w:color w:val="000000"/>
                      <w:lang w:eastAsia="lt-LT"/>
                    </w:rPr>
                  </w:pPr>
                  <w:sdt>
                    <w:sdtPr>
                      <w:alias w:val="Numeris"/>
                      <w:tag w:val="nr_608a39f839754ad0a435efffa8754d33"/>
                      <w:lock w:val="sdtLocked"/>
                      <w:richText/>
                    </w:sdtPr>
                    <w:sdtContent>
                      <w:r>
                        <w:rPr>
                          <w:bCs/>
                          <w:color w:val="000000"/>
                          <w:lang w:eastAsia="lt-LT"/>
                        </w:rPr>
                        <w:t>59</w:t>
                      </w:r>
                    </w:sdtContent>
                  </w:sdt>
                  <w:r>
                    <w:rPr>
                      <w:bCs/>
                      <w:color w:val="000000"/>
                      <w:lang w:eastAsia="lt-LT"/>
                    </w:rPr>
                    <w:t>.</w:t>
                    <w:tab/>
                  </w:r>
                  <w:r>
                    <w:rPr>
                      <w:color w:val="000000"/>
                      <w:lang w:eastAsia="lt-LT"/>
                    </w:rPr>
                    <w:t xml:space="preserve">Nuo ketinimų protokolo pasirašymo momento Operatorius rezervuoja jo valdomų elektros tinklų pralaidumus, </w:t>
                  </w:r>
                  <w:r>
                    <w:t xml:space="preserve">reikalingus sutartam elektros energijos gamybos įrenginiuose pagamintam ar </w:t>
                  </w:r>
                  <w:r>
                    <w:rPr>
                      <w:lang w:eastAsia="zh-TW"/>
                    </w:rPr>
                    <w:t>kaupimo įrenginio į elektros tinklą generuojamos elektros energijos kiekiui</w:t>
                  </w:r>
                  <w:r>
                    <w:t xml:space="preserve"> persiųsti ir (ar) sutartai elektros energijos galiai patiekti į elektros tinklus, įskaitant atvejus, kai sutariama dėl prijungimo prie elektros tinklų pajėgumų arba eksploatavimo apribojimų</w:t>
                  </w:r>
                  <w:r>
                    <w:rPr>
                      <w:color w:val="000000"/>
                      <w:lang w:eastAsia="lt-LT"/>
                    </w:rPr>
                    <w:t>.</w:t>
                  </w:r>
                </w:p>
              </w:sdtContent>
            </w:sdt>
            <w:sdt>
              <w:sdtPr>
                <w:alias w:val="60 p."/>
                <w:tag w:val="part_2c312a1556d541a6b2604a1ff1f97ac7"/>
                <w:lock w:val="sdtLocked"/>
                <w:richText/>
              </w:sdtPr>
              <w:sdtContent>
                <w:p>
                  <w:pPr>
                    <w:ind w:firstLine="567"/>
                    <w:jc w:val="both"/>
                    <w:rPr>
                      <w:color w:val="000000"/>
                      <w:lang w:eastAsia="lt-LT"/>
                    </w:rPr>
                  </w:pPr>
                  <w:sdt>
                    <w:sdtPr>
                      <w:alias w:val="Numeris"/>
                      <w:tag w:val="nr_2c312a1556d541a6b2604a1ff1f97ac7"/>
                      <w:lock w:val="sdtLocked"/>
                      <w:richText/>
                    </w:sdtPr>
                    <w:sdtContent>
                      <w:r>
                        <w:rPr>
                          <w:bCs/>
                          <w:color w:val="000000"/>
                          <w:lang w:eastAsia="lt-LT"/>
                        </w:rPr>
                        <w:t>60</w:t>
                      </w:r>
                    </w:sdtContent>
                  </w:sdt>
                  <w:r>
                    <w:rPr>
                      <w:bCs/>
                      <w:color w:val="000000"/>
                      <w:lang w:eastAsia="lt-LT"/>
                    </w:rPr>
                    <w:t>.</w:t>
                    <w:tab/>
                  </w:r>
                  <w:r>
                    <w:rPr>
                      <w:color w:val="000000"/>
                      <w:lang w:eastAsia="lt-LT"/>
                    </w:rPr>
                    <w:t>Kai ketinimų protokolai nesudaromi, Operatorius rezervuoja jo valdomų elektros tinklų pralaidumus nuo prijungimo sąlygų išdavimo dienos.</w:t>
                  </w:r>
                </w:p>
              </w:sdtContent>
            </w:sdt>
            <w:sdt>
              <w:sdtPr>
                <w:alias w:val="61 p."/>
                <w:tag w:val="part_ac3b1be774c54d58b5d824cfdb0c4397"/>
                <w:lock w:val="sdtLocked"/>
                <w:richText/>
              </w:sdtPr>
              <w:sdtContent>
                <w:p>
                  <w:pPr>
                    <w:ind w:firstLine="567"/>
                    <w:jc w:val="both"/>
                    <w:rPr>
                      <w:color w:val="000000"/>
                      <w:lang w:eastAsia="zh-TW"/>
                    </w:rPr>
                  </w:pPr>
                  <w:sdt>
                    <w:sdtPr>
                      <w:alias w:val="Numeris"/>
                      <w:tag w:val="nr_ac3b1be774c54d58b5d824cfdb0c4397"/>
                      <w:lock w:val="sdtLocked"/>
                      <w:richText/>
                    </w:sdtPr>
                    <w:sdtContent>
                      <w:r>
                        <w:rPr>
                          <w:bCs/>
                          <w:color w:val="000000"/>
                          <w:lang w:eastAsia="zh-TW"/>
                        </w:rPr>
                        <w:t>61</w:t>
                      </w:r>
                    </w:sdtContent>
                  </w:sdt>
                  <w:r>
                    <w:rPr>
                      <w:bCs/>
                      <w:color w:val="000000"/>
                      <w:lang w:eastAsia="zh-TW"/>
                    </w:rPr>
                    <w:t>.</w:t>
                    <w:tab/>
                  </w:r>
                  <w:r>
                    <w:rPr>
                      <w:color w:val="000000"/>
                      <w:lang w:eastAsia="zh-TW"/>
                    </w:rPr>
                    <w:t xml:space="preserve">Operatorius  kartą per kalendorinius metus, </w:t>
                  </w:r>
                  <w:r>
                    <w:t>Lietuvos Respublikos Vyriausybės 2023 m. vasario 1 d. nutarimo Nr. 65 „Dėl elektros tinklų pralaidumų paskirstymo proporcijų ir pralaidumų dalies atsinaujinančius energijos išteklius naudojančioms elektrinėms sausumos teritorijoje nustatymo iki 2030 metų“ (toliau – Nutarimas dėl elektros tinklų pralaidumų paskirstymo) nurodytais terminais,</w:t>
                  </w:r>
                  <w:r>
                    <w:rPr>
                      <w:color w:val="000000"/>
                      <w:lang w:eastAsia="zh-TW"/>
                    </w:rPr>
                    <w:t xml:space="preserve"> apskaičiuoja likusius laisvus pralaidumus Operatoriaus elektros tinkluose, atsižvelgdamas į Įstatyme ir kituose teisės aktuose nurodytus leistinos generuoti galios ribojimus dėl sistemos balanso ir informuoja apie identifikuotus laisvus pralaidumus elektros tinkluose perdavimo sistemos operatorių bei kartu su perdavimo sistemos operatoriumi pateikia informaciją apie šiuos pralaidumus </w:t>
                  </w:r>
                  <w:r>
                    <w:t>Nutarime dėl elektros tinklų pralaidumų paskirstymo nurodytoms institucijoms</w:t>
                  </w:r>
                  <w:r>
                    <w:rPr>
                      <w:color w:val="000000"/>
                      <w:lang w:eastAsia="zh-TW"/>
                    </w:rPr>
                    <w:t xml:space="preserve">. </w:t>
                  </w:r>
                  <w:r>
                    <w:t>Nutarime dėl elektros tinklų pralaidumų paskirstymo</w:t>
                  </w:r>
                  <w:r>
                    <w:rPr>
                      <w:color w:val="000000"/>
                      <w:lang w:eastAsia="zh-TW"/>
                    </w:rPr>
                    <w:t xml:space="preserve"> patikslinus pralaidumų perskirstymą prioritetinėms grupėms, Operatorius kreipiasi į perdavimo sistemos operatorių dėl informacijos apie esamus </w:t>
                  </w:r>
                  <w:r>
                    <w:rPr>
                      <w:color w:val="000000"/>
                      <w:lang w:eastAsia="lt-LT"/>
                    </w:rPr>
                    <w:t>laisvus techninius pralaidumus</w:t>
                  </w:r>
                  <w:r>
                    <w:rPr>
                      <w:color w:val="000000"/>
                      <w:lang w:eastAsia="zh-TW"/>
                    </w:rPr>
                    <w:t xml:space="preserve"> perdavimo elektros tinkluose (kurios Operatorius paskirsto į laisvus pralaidumus, kuriems taikomi leistinos generuoti galios ribojimai dėl sistemos balanso, ir laisvus pralaidumus, kuriems netaikomi leistinos generuoti galios ribojimai dėl sistemos balanso) gavimo pagal 110 kV perdavimo elektros tinklų ruožus, apimančius prie atitinkamo ruožo prijungtas Operatoriaus 110/6 kV transformatorių pastotes.</w:t>
                  </w:r>
                  <w:r>
                    <w:t xml:space="preserve"> Operatorius ir perdavimo sistemos operatorius šiuos pralaidumus pasiskirsto taip, kad Operatoriui paskirti pralaidumai konkrečiame 110 kV perdavimo </w:t>
                  </w:r>
                  <w:r>
                    <w:rPr>
                      <w:color w:val="000000"/>
                      <w:lang w:eastAsia="zh-TW"/>
                    </w:rPr>
                    <w:t xml:space="preserve">elektros tinklų </w:t>
                  </w:r>
                  <w:r>
                    <w:t xml:space="preserve">ruože neviršytų visų tam ruožui priklausančių Operatoriaus 110/6 kV transformatorių pastočių laisvų techninių pajėgumų (atsižvelgiant į vykdomas šių transformatorių pastočių rekonstrukcijas). Operatorius ir perdavimo sistemos operatorius, atsižvelgdami į tinklų naudotojų prijungimo poreikį ir jų rezervuojamas leistinas generuoti ar įrengtąsias galias, likusius </w:t>
                  </w:r>
                  <w:r>
                    <w:rPr>
                      <w:color w:val="000000"/>
                      <w:lang w:eastAsia="zh-TW"/>
                    </w:rPr>
                    <w:t xml:space="preserve">laisvus </w:t>
                  </w:r>
                  <w:r>
                    <w:rPr>
                      <w:color w:val="000000"/>
                      <w:lang w:eastAsia="lt-LT"/>
                    </w:rPr>
                    <w:t>techninius pralaidumus</w:t>
                  </w:r>
                  <w:r>
                    <w:rPr>
                      <w:color w:val="000000"/>
                      <w:lang w:eastAsia="zh-TW"/>
                    </w:rPr>
                    <w:t xml:space="preserve"> perdavimo elektros tinkluose (laisvus pralaidumus, kuriems taikomi leistinos generuoti galios ribojimai dėl sistemos balanso, ir laisvus pralaidumus, kuriems netaikomi leistinos generuoti galios ribojimai dėl sistemos balanso) pagal 110 kV perdavimo elektros tinklų ruožus,</w:t>
                  </w:r>
                  <w:r>
                    <w:t xml:space="preserve"> neviršijant Nutarime dėl elektros tinklų pralaidumų paskirstymo nurodytos leistinos generuoti galios, gali perskirstyti tarp šių tinklų operatorių per 10 darbo dienų po kiekvieno </w:t>
                  </w:r>
                  <w:r>
                    <w:rPr>
                      <w:color w:val="000000"/>
                    </w:rPr>
                    <w:t>tinklų naudotojų, kuriems perdavimo sistemos operatorius patvirtina apie galimą perdavimo tinklų pralaidumų rezervaciją, sąrašo paskelbimo perdavimo sistemos operatoriaus Pasinaudojimo elektros tinklais tvarkos aprašo nustatyta tvarka</w:t>
                  </w:r>
                  <w:r>
                    <w:t>. Laisvi pralaidumai perdavimo sistemos operatoriaus priskiriami teikiant pirmenybę Nutarime dėl elektros tinklų pralaidumų paskirstymo nurodytoms prioritetinėms grupėms, kurioms suteikiami laisvi pralaidumai, kuriems netaikomi leistinos generuoti galios ribojimai dėl sistemos balanso, bei atsižvelgiant į Į</w:t>
                  </w:r>
                  <w:r>
                    <w:rPr>
                      <w:color w:val="000000"/>
                    </w:rPr>
                    <w:t>statyme nustatytus tikslus ir uždavinius, strateginio lygmens planavimo dokumentuose ar veiksmų planuose nustatytus energetikos politikos strateginius tikslus, pažangos uždavinius ir (ar) įgyvendinimo priemones, į istoriniais duomenimis pagrįstas prijungimo poreikių prognozes bei įvertinus, prie kurių elektros tinklų (skirstomųjų ar perdavimo) gali būti prijungiami šiuose dokumentuose nurodyti elektros energijos gamybos ir kaupimo įrenginiai</w:t>
                  </w:r>
                  <w:r>
                    <w:rPr>
                      <w:color w:val="000000"/>
                      <w:lang w:eastAsia="zh-TW"/>
                    </w:rPr>
                    <w:t xml:space="preserve">.  </w:t>
                  </w:r>
                </w:p>
              </w:sdtContent>
            </w:sdt>
            <w:sdt>
              <w:sdtPr>
                <w:alias w:val="62 p."/>
                <w:tag w:val="part_c0df9d80742647e8a3b345fe59d7fc6e"/>
                <w:lock w:val="sdtLocked"/>
                <w:richText/>
              </w:sdtPr>
              <w:sdtContent>
                <w:p>
                  <w:pPr>
                    <w:ind w:firstLine="567"/>
                    <w:jc w:val="both"/>
                    <w:rPr>
                      <w:color w:val="000000"/>
                      <w:lang w:eastAsia="zh-TW"/>
                    </w:rPr>
                  </w:pPr>
                  <w:sdt>
                    <w:sdtPr>
                      <w:alias w:val="Numeris"/>
                      <w:tag w:val="nr_c0df9d80742647e8a3b345fe59d7fc6e"/>
                      <w:lock w:val="sdtLocked"/>
                      <w:richText/>
                    </w:sdtPr>
                    <w:sdtContent>
                      <w:r>
                        <w:rPr>
                          <w:bCs/>
                          <w:color w:val="000000"/>
                          <w:lang w:eastAsia="zh-TW"/>
                        </w:rPr>
                        <w:t>62</w:t>
                      </w:r>
                    </w:sdtContent>
                  </w:sdt>
                  <w:r>
                    <w:rPr>
                      <w:bCs/>
                      <w:color w:val="000000"/>
                      <w:lang w:eastAsia="zh-TW"/>
                    </w:rPr>
                    <w:t>.</w:t>
                    <w:tab/>
                  </w:r>
                  <w:r>
                    <w:rPr>
                      <w:color w:val="000000"/>
                      <w:lang w:eastAsia="zh-TW"/>
                    </w:rPr>
                    <w:t xml:space="preserve">Operatorius perdavimo sistemos operatoriaus paskirtus laisvus </w:t>
                  </w:r>
                  <w:r>
                    <w:rPr>
                      <w:color w:val="000000"/>
                      <w:lang w:eastAsia="lt-LT"/>
                    </w:rPr>
                    <w:t>techninius pralaidumus</w:t>
                  </w:r>
                  <w:r>
                    <w:rPr>
                      <w:color w:val="000000"/>
                      <w:lang w:eastAsia="zh-TW"/>
                    </w:rPr>
                    <w:t xml:space="preserve"> perdavimo elektros tinkluose (kurios Operatorius paskirsto į laisvus pralaidumus, kuriems taikomi leistinos generuoti galios ribojimai dėl sistemos balanso, ir laisvus pralaidumus, kuriems netaikomi leistinos generuoti galios ribojimai dėl sistemos balanso), skirtus prijungti elektrines, hibridines elektrines ir kaupimo įrenginius prie elektros tinklų, ir laisvus techninius pralaidumus Operatoriaus elektros tinkluose skelbia laisvų pralaidumų žemėlapyje Elektros energetikos įstatymo nurodyta tvarka.</w:t>
                  </w:r>
                </w:p>
              </w:sdtContent>
            </w:sdt>
            <w:sdt>
              <w:sdtPr>
                <w:alias w:val="63 p."/>
                <w:tag w:val="part_562cea6395aa46f9a8195f0bca350e3e"/>
                <w:lock w:val="sdtLocked"/>
                <w:richText/>
              </w:sdtPr>
              <w:sdtContent>
                <w:p>
                  <w:pPr>
                    <w:ind w:firstLine="567"/>
                    <w:jc w:val="both"/>
                    <w:rPr>
                      <w:color w:val="000000"/>
                      <w:lang w:eastAsia="lt-LT"/>
                    </w:rPr>
                  </w:pPr>
                  <w:sdt>
                    <w:sdtPr>
                      <w:alias w:val="Numeris"/>
                      <w:tag w:val="nr_562cea6395aa46f9a8195f0bca350e3e"/>
                      <w:lock w:val="sdtLocked"/>
                      <w:richText/>
                    </w:sdtPr>
                    <w:sdtContent>
                      <w:r>
                        <w:rPr>
                          <w:bCs/>
                          <w:color w:val="000000"/>
                          <w:lang w:eastAsia="lt-LT"/>
                        </w:rPr>
                        <w:t>63</w:t>
                      </w:r>
                    </w:sdtContent>
                  </w:sdt>
                  <w:r>
                    <w:rPr>
                      <w:bCs/>
                      <w:color w:val="000000"/>
                      <w:lang w:eastAsia="lt-LT"/>
                    </w:rPr>
                    <w:t>.</w:t>
                    <w:tab/>
                  </w:r>
                  <w:r>
                    <w:rPr>
                      <w:color w:val="000000"/>
                      <w:lang w:eastAsia="lt-LT"/>
                    </w:rPr>
                    <w:t>Laisvus techninius pralaidumus</w:t>
                  </w:r>
                  <w:r>
                    <w:rPr>
                      <w:color w:val="000000"/>
                      <w:lang w:eastAsia="zh-TW"/>
                    </w:rPr>
                    <w:t xml:space="preserve"> perdavimo elektros tinkluose</w:t>
                  </w:r>
                  <w:r>
                    <w:rPr>
                      <w:color w:val="000000"/>
                      <w:lang w:eastAsia="lt-LT"/>
                    </w:rPr>
                    <w:t>, nurodytus perdavimo sistemos operatoriaus, Operatorius Elektros energetikos įstatymo 39 straipsnio 2</w:t>
                  </w:r>
                  <w:r>
                    <w:rPr>
                      <w:color w:val="000000"/>
                      <w:vertAlign w:val="superscript"/>
                      <w:lang w:eastAsia="lt-LT"/>
                    </w:rPr>
                    <w:t>1</w:t>
                  </w:r>
                  <w:r>
                    <w:rPr>
                      <w:color w:val="000000"/>
                      <w:lang w:eastAsia="lt-LT"/>
                    </w:rPr>
                    <w:t xml:space="preserve"> dalyje nurodytiems prioritetams paskirsto</w:t>
                  </w:r>
                  <w:r>
                    <w:rPr>
                      <w:color w:val="000000"/>
                      <w:lang w:eastAsia="zh-TW"/>
                    </w:rPr>
                    <w:t xml:space="preserve"> nurodydamas laisvus pralaidumus, kuriems taikomi leistinos generuoti galios ribojimai dėl sistemos balanso, ir laisvus pralaidumus, kuriems netaikomi leistinos generuoti galios ribojimai dėl sistemos balanso</w:t>
                  </w:r>
                  <w:r>
                    <w:rPr>
                      <w:color w:val="000000"/>
                      <w:lang w:eastAsia="lt-LT"/>
                    </w:rPr>
                    <w:t xml:space="preserve"> ir juos priskirdamas šioms prioritetinėms grupėms, atsižvelgiant į </w:t>
                  </w:r>
                  <w:r>
                    <w:t xml:space="preserve">Nutarimą dėl elektros tinklų pralaidumų paskirstymo </w:t>
                  </w:r>
                  <w:r>
                    <w:rPr>
                      <w:color w:val="000000"/>
                      <w:lang w:eastAsia="lt-LT"/>
                    </w:rPr>
                    <w:t>(toliau – prioritetinė grupė):</w:t>
                  </w:r>
                </w:p>
                <w:sdt>
                  <w:sdtPr>
                    <w:alias w:val="63.1 pp."/>
                    <w:tag w:val="part_2bd8041d72494a3bbff67797470296cc"/>
                    <w:lock w:val="sdtLocked"/>
                    <w:richText/>
                  </w:sdtPr>
                  <w:sdtContent>
                    <w:p>
                      <w:pPr>
                        <w:ind w:firstLine="567"/>
                        <w:jc w:val="both"/>
                        <w:rPr>
                          <w:color w:val="000000"/>
                          <w:lang w:eastAsia="lt-LT"/>
                        </w:rPr>
                      </w:pPr>
                      <w:sdt>
                        <w:sdtPr>
                          <w:alias w:val="Numeris"/>
                          <w:tag w:val="nr_2bd8041d72494a3bbff67797470296cc"/>
                          <w:lock w:val="sdtLocked"/>
                          <w:richText/>
                        </w:sdtPr>
                        <w:sdtContent>
                          <w:r>
                            <w:rPr>
                              <w:bCs/>
                              <w:color w:val="000000"/>
                              <w:szCs w:val="24"/>
                              <w:lang w:eastAsia="lt-LT"/>
                            </w:rPr>
                            <w:t>63.1</w:t>
                          </w:r>
                        </w:sdtContent>
                      </w:sdt>
                      <w:r>
                        <w:rPr>
                          <w:bCs/>
                          <w:color w:val="000000"/>
                          <w:szCs w:val="24"/>
                          <w:lang w:eastAsia="lt-LT"/>
                        </w:rPr>
                        <w:t>.</w:t>
                        <w:tab/>
                      </w:r>
                      <w:r>
                        <w:t>Nutarimo dėl elektros tinklų pralaidumų paskirstymo 1.2.1 papunktyje nurodytų subjektų elektrinėms (saulės šviesos energijos ir vėjo elektrinėms laisvi pralaidumai vertinami ir laisvų pralaidumų žemėlapyje nurodomi atskirai);</w:t>
                      </w:r>
                    </w:p>
                  </w:sdtContent>
                </w:sdt>
                <w:sdt>
                  <w:sdtPr>
                    <w:alias w:val="63.2 pp."/>
                    <w:tag w:val="part_477e2eb6159e4b358eba4e8327480689"/>
                    <w:lock w:val="sdtLocked"/>
                    <w:richText/>
                  </w:sdtPr>
                  <w:sdtContent>
                    <w:p>
                      <w:pPr>
                        <w:ind w:firstLine="567"/>
                        <w:jc w:val="both"/>
                        <w:rPr>
                          <w:color w:val="000000"/>
                          <w:lang w:eastAsia="lt-LT"/>
                        </w:rPr>
                      </w:pPr>
                      <w:sdt>
                        <w:sdtPr>
                          <w:alias w:val="Numeris"/>
                          <w:tag w:val="nr_477e2eb6159e4b358eba4e8327480689"/>
                          <w:lock w:val="sdtLocked"/>
                          <w:richText/>
                        </w:sdtPr>
                        <w:sdtContent>
                          <w:r>
                            <w:rPr>
                              <w:bCs/>
                              <w:color w:val="000000"/>
                              <w:szCs w:val="24"/>
                              <w:lang w:eastAsia="lt-LT"/>
                            </w:rPr>
                            <w:t>63.2</w:t>
                          </w:r>
                        </w:sdtContent>
                      </w:sdt>
                      <w:r>
                        <w:rPr>
                          <w:bCs/>
                          <w:color w:val="000000"/>
                          <w:szCs w:val="24"/>
                          <w:lang w:eastAsia="lt-LT"/>
                        </w:rPr>
                        <w:t>.</w:t>
                        <w:tab/>
                      </w:r>
                      <w:r>
                        <w:t>Nutarimo dėl elektros tinklų pralaidumų paskirstymo 1.2.2 papunktyje nurodytų subjektų, vykdančių veiklą Įstatymo 20</w:t>
                      </w:r>
                      <w:r>
                        <w:rPr>
                          <w:vertAlign w:val="superscript"/>
                        </w:rPr>
                        <w:t>1</w:t>
                      </w:r>
                      <w:r>
                        <w:t xml:space="preserve"> straipsnio 8 dalyje nustatyta tvarka ir sąlygomis, jeigu elektrinę įsigyja fiziniai asmenys, elektrinėms (saulės šviesos energijos ir vėjo elektrinėms laisvi pralaidumai vertinami ir laisvų pralaidumų žemėlapyje nurodomi atskirai);</w:t>
                      </w:r>
                    </w:p>
                  </w:sdtContent>
                </w:sdt>
                <w:sdt>
                  <w:sdtPr>
                    <w:alias w:val="63.3 pp."/>
                    <w:tag w:val="part_890573102a4646ae88c7f407ac290d4a"/>
                    <w:lock w:val="sdtLocked"/>
                    <w:richText/>
                  </w:sdtPr>
                  <w:sdtContent>
                    <w:p>
                      <w:pPr>
                        <w:ind w:firstLine="567"/>
                        <w:jc w:val="both"/>
                        <w:rPr>
                          <w:color w:val="000000"/>
                          <w:lang w:eastAsia="lt-LT"/>
                        </w:rPr>
                      </w:pPr>
                      <w:sdt>
                        <w:sdtPr>
                          <w:alias w:val="Numeris"/>
                          <w:tag w:val="nr_890573102a4646ae88c7f407ac290d4a"/>
                          <w:lock w:val="sdtLocked"/>
                          <w:richText/>
                        </w:sdtPr>
                        <w:sdtContent>
                          <w:r>
                            <w:rPr>
                              <w:bCs/>
                              <w:color w:val="000000"/>
                              <w:szCs w:val="24"/>
                              <w:lang w:eastAsia="lt-LT"/>
                            </w:rPr>
                            <w:t>63.3</w:t>
                          </w:r>
                        </w:sdtContent>
                      </w:sdt>
                      <w:r>
                        <w:rPr>
                          <w:bCs/>
                          <w:color w:val="000000"/>
                          <w:szCs w:val="24"/>
                          <w:lang w:eastAsia="lt-LT"/>
                        </w:rPr>
                        <w:t>.</w:t>
                        <w:tab/>
                      </w:r>
                      <w:r>
                        <w:t xml:space="preserve">Nutarimo dėl elektros tinklų pralaidumų paskirstymo 1.2.2 papunktyje nurodytų </w:t>
                      </w:r>
                      <w:r>
                        <w:rPr>
                          <w:color w:val="000000"/>
                        </w:rPr>
                        <w:t xml:space="preserve">fizinių asmenų, kurie yra elektros energiją iš atsinaujinančių išteklių gaminantys vartotojai ar siekia jais tapti, </w:t>
                      </w:r>
                      <w:r>
                        <w:t xml:space="preserve"> elektrinėms (saulės šviesos energijos ir vėjo elektrinėms laisvi pralaidumai vertinami ir laisvų pralaidumų žemėlapyje nurodomi atskirai)</w:t>
                      </w:r>
                      <w:r>
                        <w:rPr>
                          <w:color w:val="000000"/>
                          <w:lang w:eastAsia="lt-LT"/>
                        </w:rPr>
                        <w:t>;</w:t>
                      </w:r>
                    </w:p>
                  </w:sdtContent>
                </w:sdt>
                <w:sdt>
                  <w:sdtPr>
                    <w:alias w:val="63.4 pp."/>
                    <w:tag w:val="part_7cb759de94784b9a9599521c6c89c88b"/>
                    <w:lock w:val="sdtLocked"/>
                    <w:richText/>
                  </w:sdtPr>
                  <w:sdtContent>
                    <w:p>
                      <w:pPr>
                        <w:ind w:firstLine="567"/>
                        <w:jc w:val="both"/>
                        <w:rPr>
                          <w:color w:val="000000"/>
                          <w:lang w:eastAsia="lt-LT"/>
                        </w:rPr>
                      </w:pPr>
                      <w:sdt>
                        <w:sdtPr>
                          <w:alias w:val="Numeris"/>
                          <w:tag w:val="nr_7cb759de94784b9a9599521c6c89c88b"/>
                          <w:lock w:val="sdtLocked"/>
                          <w:richText/>
                        </w:sdtPr>
                        <w:sdtContent>
                          <w:r>
                            <w:rPr>
                              <w:bCs/>
                              <w:color w:val="000000"/>
                              <w:szCs w:val="24"/>
                              <w:lang w:eastAsia="lt-LT"/>
                            </w:rPr>
                            <w:t>63.4</w:t>
                          </w:r>
                        </w:sdtContent>
                      </w:sdt>
                      <w:r>
                        <w:rPr>
                          <w:bCs/>
                          <w:color w:val="000000"/>
                          <w:szCs w:val="24"/>
                          <w:lang w:eastAsia="lt-LT"/>
                        </w:rPr>
                        <w:t>.</w:t>
                        <w:tab/>
                      </w:r>
                      <w:r>
                        <w:t>Nutarimo dėl elektros tinklų pralaidumų paskirstymo 1.2.3 papunktyje nurodytų subjektų elektrinėms (saulės šviesos energijos ir vėjo elektrinėms laisvi pralaidumai vertinami ir laisvų pralaidumų žemėlapyje nurodomi atskirai);</w:t>
                      </w:r>
                    </w:p>
                  </w:sdtContent>
                </w:sdt>
                <w:sdt>
                  <w:sdtPr>
                    <w:alias w:val="63.5 pp."/>
                    <w:tag w:val="part_f309d866ff724a2db8d542a68365b69a"/>
                    <w:lock w:val="sdtLocked"/>
                    <w:richText/>
                  </w:sdtPr>
                  <w:sdtContent>
                    <w:p>
                      <w:pPr>
                        <w:ind w:firstLine="567"/>
                        <w:jc w:val="both"/>
                        <w:rPr>
                          <w:color w:val="000000"/>
                          <w:lang w:eastAsia="lt-LT"/>
                        </w:rPr>
                      </w:pPr>
                      <w:sdt>
                        <w:sdtPr>
                          <w:alias w:val="Numeris"/>
                          <w:tag w:val="nr_f309d866ff724a2db8d542a68365b69a"/>
                          <w:lock w:val="sdtLocked"/>
                          <w:richText/>
                        </w:sdtPr>
                        <w:sdtContent>
                          <w:r>
                            <w:rPr>
                              <w:bCs/>
                              <w:color w:val="000000"/>
                              <w:szCs w:val="24"/>
                              <w:lang w:eastAsia="lt-LT"/>
                            </w:rPr>
                            <w:t>63.5</w:t>
                          </w:r>
                        </w:sdtContent>
                      </w:sdt>
                      <w:r>
                        <w:rPr>
                          <w:bCs/>
                          <w:color w:val="000000"/>
                          <w:szCs w:val="24"/>
                          <w:lang w:eastAsia="lt-LT"/>
                        </w:rPr>
                        <w:t>.</w:t>
                        <w:tab/>
                      </w:r>
                      <w:r>
                        <w:t>Nutarimo 2.2 papunktyje nurodytoms saulės šviesos energijos elektrinėms ir saulės šviesos energijos elektrinėms, kai jos yra hibridinės elektrinės dalis;</w:t>
                      </w:r>
                    </w:p>
                  </w:sdtContent>
                </w:sdt>
                <w:sdt>
                  <w:sdtPr>
                    <w:alias w:val="63.6 pp."/>
                    <w:tag w:val="part_9c7802b1cbc9463f9bfe1439cd4cd3a9"/>
                    <w:lock w:val="sdtLocked"/>
                    <w:richText/>
                  </w:sdtPr>
                  <w:sdtContent>
                    <w:p>
                      <w:pPr>
                        <w:ind w:firstLine="567"/>
                        <w:jc w:val="both"/>
                        <w:rPr>
                          <w:color w:val="000000"/>
                          <w:lang w:eastAsia="lt-LT"/>
                        </w:rPr>
                      </w:pPr>
                      <w:sdt>
                        <w:sdtPr>
                          <w:alias w:val="Numeris"/>
                          <w:tag w:val="nr_9c7802b1cbc9463f9bfe1439cd4cd3a9"/>
                          <w:lock w:val="sdtLocked"/>
                          <w:richText/>
                        </w:sdtPr>
                        <w:sdtContent>
                          <w:r>
                            <w:rPr>
                              <w:bCs/>
                              <w:color w:val="000000"/>
                              <w:szCs w:val="24"/>
                              <w:lang w:eastAsia="lt-LT"/>
                            </w:rPr>
                            <w:t>63.6</w:t>
                          </w:r>
                        </w:sdtContent>
                      </w:sdt>
                      <w:r>
                        <w:rPr>
                          <w:bCs/>
                          <w:color w:val="000000"/>
                          <w:szCs w:val="24"/>
                          <w:lang w:eastAsia="lt-LT"/>
                        </w:rPr>
                        <w:t>.</w:t>
                        <w:tab/>
                      </w:r>
                      <w:r>
                        <w:t>Nutarimo 2.2 papunktyje nurodytoms vėjo elektrinėms ir vėjo elektrinėms, kai jos yra hibridinės elektrinės dalis;</w:t>
                      </w:r>
                    </w:p>
                  </w:sdtContent>
                </w:sdt>
                <w:sdt>
                  <w:sdtPr>
                    <w:alias w:val="63.7 pp."/>
                    <w:tag w:val="part_41d02fc76d1b4d7a8a99dd5cbfd06c38"/>
                    <w:lock w:val="sdtLocked"/>
                    <w:richText/>
                  </w:sdtPr>
                  <w:sdtContent>
                    <w:p>
                      <w:pPr>
                        <w:ind w:firstLine="567"/>
                        <w:jc w:val="both"/>
                        <w:rPr>
                          <w:color w:val="000000"/>
                          <w:lang w:eastAsia="lt-LT"/>
                        </w:rPr>
                      </w:pPr>
                      <w:sdt>
                        <w:sdtPr>
                          <w:alias w:val="Numeris"/>
                          <w:tag w:val="nr_41d02fc76d1b4d7a8a99dd5cbfd06c38"/>
                          <w:lock w:val="sdtLocked"/>
                          <w:richText/>
                        </w:sdtPr>
                        <w:sdtContent>
                          <w:r>
                            <w:rPr>
                              <w:bCs/>
                              <w:color w:val="000000"/>
                              <w:szCs w:val="24"/>
                              <w:lang w:eastAsia="lt-LT"/>
                            </w:rPr>
                            <w:t>63.7</w:t>
                          </w:r>
                        </w:sdtContent>
                      </w:sdt>
                      <w:r>
                        <w:rPr>
                          <w:bCs/>
                          <w:color w:val="000000"/>
                          <w:szCs w:val="24"/>
                          <w:lang w:eastAsia="lt-LT"/>
                        </w:rPr>
                        <w:t>.</w:t>
                        <w:tab/>
                      </w:r>
                      <w:r>
                        <w:t>Nutarimo 2.2 papunktyje nurodytiems kaupimo įrenginiams, įskaitant, kai kaupimo įrenginys yra hibridinės elektrinės dalis, arba tame pačiame prijungimo taške prijungiama elektrinė ir kaupimo įrenginys;</w:t>
                      </w:r>
                    </w:p>
                  </w:sdtContent>
                </w:sdt>
                <w:sdt>
                  <w:sdtPr>
                    <w:alias w:val="63.8 pp."/>
                    <w:tag w:val="part_9c2f8f0d6e5f4972968007cad26dd63f"/>
                    <w:lock w:val="sdtLocked"/>
                    <w:richText/>
                  </w:sdtPr>
                  <w:sdtContent>
                    <w:p>
                      <w:pPr>
                        <w:ind w:firstLine="567"/>
                        <w:jc w:val="both"/>
                        <w:rPr>
                          <w:color w:val="000000"/>
                          <w:lang w:eastAsia="lt-LT"/>
                        </w:rPr>
                      </w:pPr>
                      <w:sdt>
                        <w:sdtPr>
                          <w:alias w:val="Numeris"/>
                          <w:tag w:val="nr_9c2f8f0d6e5f4972968007cad26dd63f"/>
                          <w:lock w:val="sdtLocked"/>
                          <w:richText/>
                        </w:sdtPr>
                        <w:sdtContent>
                          <w:r>
                            <w:rPr>
                              <w:bCs/>
                              <w:color w:val="000000"/>
                              <w:szCs w:val="24"/>
                              <w:lang w:eastAsia="lt-LT"/>
                            </w:rPr>
                            <w:t>63.8</w:t>
                          </w:r>
                        </w:sdtContent>
                      </w:sdt>
                      <w:r>
                        <w:rPr>
                          <w:bCs/>
                          <w:color w:val="000000"/>
                          <w:szCs w:val="24"/>
                          <w:lang w:eastAsia="lt-LT"/>
                        </w:rPr>
                        <w:t>.</w:t>
                        <w:tab/>
                      </w:r>
                      <w:r>
                        <w:rPr>
                          <w:color w:val="000000"/>
                          <w:lang w:eastAsia="lt-LT"/>
                        </w:rPr>
                        <w:t>kitoms nei saulės šviesos energijos ar vėjo energijos elektrinėms (</w:t>
                      </w:r>
                      <w:r>
                        <w:rPr>
                          <w:color w:val="000000"/>
                          <w:szCs w:val="24"/>
                          <w:lang w:eastAsia="zh-TW"/>
                        </w:rPr>
                        <w:t>pavyzdžiui, biomasės, biodujų elektrinėms, neatsinaujinančius išteklius naudojančioms elektrinėms, hidroelektrinėms).</w:t>
                      </w:r>
                    </w:p>
                  </w:sdtContent>
                </w:sdt>
              </w:sdtContent>
            </w:sdt>
            <w:sdt>
              <w:sdtPr>
                <w:alias w:val="64 p."/>
                <w:tag w:val="part_9c6d7183b26f4b1e8d9603a9eba51322"/>
                <w:lock w:val="sdtLocked"/>
                <w:richText/>
              </w:sdtPr>
              <w:sdtContent>
                <w:p>
                  <w:pPr>
                    <w:ind w:firstLine="567"/>
                    <w:jc w:val="both"/>
                    <w:rPr>
                      <w:color w:val="000000"/>
                      <w:lang w:eastAsia="lt-LT"/>
                    </w:rPr>
                  </w:pPr>
                  <w:sdt>
                    <w:sdtPr>
                      <w:alias w:val="Numeris"/>
                      <w:tag w:val="nr_9c6d7183b26f4b1e8d9603a9eba51322"/>
                      <w:lock w:val="sdtLocked"/>
                      <w:richText/>
                    </w:sdtPr>
                    <w:sdtContent>
                      <w:r>
                        <w:rPr>
                          <w:bCs/>
                          <w:color w:val="000000"/>
                          <w:lang w:eastAsia="lt-LT"/>
                        </w:rPr>
                        <w:t>64</w:t>
                      </w:r>
                    </w:sdtContent>
                  </w:sdt>
                  <w:r>
                    <w:rPr>
                      <w:bCs/>
                      <w:color w:val="000000"/>
                      <w:lang w:eastAsia="lt-LT"/>
                    </w:rPr>
                    <w:t>.</w:t>
                    <w:tab/>
                  </w:r>
                  <w:r>
                    <w:rPr>
                      <w:color w:val="000000"/>
                      <w:lang w:eastAsia="lt-LT"/>
                    </w:rPr>
                    <w:t xml:space="preserve">Prioritetinėms grupėms laisvi techniniai pralaidumai </w:t>
                  </w:r>
                  <w:r>
                    <w:rPr>
                      <w:color w:val="000000"/>
                      <w:lang w:eastAsia="zh-TW"/>
                    </w:rPr>
                    <w:t>perdavimo elektros tinkluose (laisvi pralaidumai, kuriems taikomi leistinos generuoti galios ribojimai dėl sistemos balanso, ir laisvi pralaidumai, kuriems netaikomi leistinos generuoti galios ribojimai dėl sistemos balanso)</w:t>
                  </w:r>
                  <w:r>
                    <w:rPr>
                      <w:color w:val="000000"/>
                      <w:lang w:eastAsia="lt-LT"/>
                    </w:rPr>
                    <w:t xml:space="preserve"> paskirstomi šia tvarka:</w:t>
                  </w:r>
                  <w:r>
                    <w:rPr>
                      <w:color w:val="000000"/>
                    </w:rPr>
                    <w:t xml:space="preserve"> </w:t>
                  </w:r>
                </w:p>
                <w:sdt>
                  <w:sdtPr>
                    <w:alias w:val="64.1 pp."/>
                    <w:tag w:val="part_898a62ee12684f22a1a531b1e353e9ef"/>
                    <w:lock w:val="sdtLocked"/>
                    <w:richText/>
                  </w:sdtPr>
                  <w:sdtContent>
                    <w:p>
                      <w:pPr>
                        <w:ind w:firstLine="567"/>
                        <w:jc w:val="both"/>
                        <w:rPr>
                          <w:color w:val="000000"/>
                          <w:lang w:eastAsia="lt-LT"/>
                        </w:rPr>
                      </w:pPr>
                      <w:sdt>
                        <w:sdtPr>
                          <w:alias w:val="Numeris"/>
                          <w:tag w:val="nr_898a62ee12684f22a1a531b1e353e9ef"/>
                          <w:lock w:val="sdtLocked"/>
                          <w:richText/>
                        </w:sdtPr>
                        <w:sdtContent>
                          <w:r>
                            <w:rPr>
                              <w:bCs/>
                              <w:color w:val="000000"/>
                              <w:szCs w:val="24"/>
                              <w:lang w:eastAsia="lt-LT"/>
                            </w:rPr>
                            <w:t>64.1</w:t>
                          </w:r>
                        </w:sdtContent>
                      </w:sdt>
                      <w:r>
                        <w:rPr>
                          <w:bCs/>
                          <w:color w:val="000000"/>
                          <w:szCs w:val="24"/>
                          <w:lang w:eastAsia="lt-LT"/>
                        </w:rPr>
                        <w:t>.</w:t>
                        <w:tab/>
                      </w:r>
                      <w:r>
                        <w:rPr>
                          <w:color w:val="000000"/>
                          <w:lang w:eastAsia="lt-LT"/>
                        </w:rPr>
                        <w:t xml:space="preserve">laisvi pralaidumai, kuriems netaikomi </w:t>
                      </w:r>
                      <w:r>
                        <w:rPr>
                          <w:color w:val="000000"/>
                          <w:lang w:eastAsia="zh-TW"/>
                        </w:rPr>
                        <w:t xml:space="preserve">leistinos generuoti galios ribojimai dėl </w:t>
                      </w:r>
                      <w:r>
                        <w:rPr>
                          <w:color w:val="000000"/>
                          <w:lang w:eastAsia="lt-LT"/>
                        </w:rPr>
                        <w:t xml:space="preserve">sistemos balanso, saulės šviesos elektrinėms paskirstomi proporcingai kiekviename 110 kV perdavimo elektros tinklų ruože, atsižvelgiant į </w:t>
                      </w:r>
                      <w:r>
                        <w:t>Nutarimo dėl elektros tinklų pralaidumų paskirstymo</w:t>
                      </w:r>
                      <w:r>
                        <w:rPr>
                          <w:color w:val="000000"/>
                          <w:lang w:eastAsia="lt-LT"/>
                        </w:rPr>
                        <w:t xml:space="preserve"> paskirtą leistinos generuoti galios dydį Aprašo </w:t>
                      </w:r>
                      <w:r>
                        <w:rPr>
                          <w:color w:val="000000"/>
                          <w:lang w:eastAsia="lt-LT" w:bidi="he-IL"/>
                        </w:rPr>
                        <w:t>‎63.1–‎63.4 papunk</w:t>
                      </w:r>
                      <w:r>
                        <w:rPr>
                          <w:color w:val="000000"/>
                          <w:lang w:eastAsia="lt-LT"/>
                        </w:rPr>
                        <w:t xml:space="preserve">čiuose nurodytoms prioritetinėms grupėms, į bendrą elektros tinkluose perdavimo sistemos operatoriaus Operatoriui paskirtą techninį pralaidumą saulės šviesos energijos elektrinėms, kurioms leistinos generuoti galios ribojimai dėl sistemos balanso nėra taikomi, ir konkretų 110 kV perdavimo elektros tinklų ruože paskirtą techninį pralaidumą saulės šviesos energijos elektrinėms, kuriam leistinos generuoti galios ribojimai dėl sistemos balanso nėra taikomi, pagal formulę: PGRRS=PGRBS*100/PBS*PRTS/100, kur PGRRS – leistina generuoti galia prioritetinėje grupėje 110 kV perdavimo elektros tinklų ruože, PGRBS – leistina generuoti galia, bendra šiai grupei, kuri paskirta visuose elektros tinkluose, PBS – leistina generuoti galia, bendra visoms prioritetinėms grupėms, paskirta saulės šviesos energijos elektrinėms elektros tinkluose, kurioms netaikomi leistinos generuoti galios ribojimai dėl sistemos balanso, PRTS – leistina generuoti galia 110 kV perdavimo elektros tinklų ruože, skirta saulės šviesos energijos elektrinėms, kurioms netaikomi leistinos generuoti galios ribojimai dėl sistemos balanso; </w:t>
                      </w:r>
                    </w:p>
                  </w:sdtContent>
                </w:sdt>
                <w:sdt>
                  <w:sdtPr>
                    <w:alias w:val="64.2 pp."/>
                    <w:tag w:val="part_e546426611414291adab2caca142d784"/>
                    <w:lock w:val="sdtLocked"/>
                    <w:richText/>
                  </w:sdtPr>
                  <w:sdtContent>
                    <w:p>
                      <w:pPr>
                        <w:ind w:firstLine="567"/>
                        <w:jc w:val="both"/>
                        <w:rPr>
                          <w:color w:val="000000"/>
                          <w:lang w:eastAsia="lt-LT"/>
                        </w:rPr>
                      </w:pPr>
                      <w:sdt>
                        <w:sdtPr>
                          <w:alias w:val="Numeris"/>
                          <w:tag w:val="nr_e546426611414291adab2caca142d784"/>
                          <w:lock w:val="sdtLocked"/>
                          <w:richText/>
                        </w:sdtPr>
                        <w:sdtContent>
                          <w:r>
                            <w:rPr>
                              <w:bCs/>
                              <w:color w:val="000000"/>
                              <w:szCs w:val="24"/>
                              <w:lang w:eastAsia="lt-LT"/>
                            </w:rPr>
                            <w:t>64.2</w:t>
                          </w:r>
                        </w:sdtContent>
                      </w:sdt>
                      <w:r>
                        <w:rPr>
                          <w:bCs/>
                          <w:color w:val="000000"/>
                          <w:szCs w:val="24"/>
                          <w:lang w:eastAsia="lt-LT"/>
                        </w:rPr>
                        <w:t>.</w:t>
                        <w:tab/>
                      </w:r>
                      <w:r>
                        <w:rPr>
                          <w:color w:val="000000"/>
                          <w:lang w:eastAsia="lt-LT"/>
                        </w:rPr>
                        <w:t xml:space="preserve">laisvi techniniai pralaidumai, kuriems netaikomi leistinos generuoti galios ribojimai dėl sistemos balanso, vėjo elektrinėms pagal Aprašo </w:t>
                      </w:r>
                      <w:r>
                        <w:rPr>
                          <w:color w:val="000000"/>
                          <w:lang w:eastAsia="lt-LT" w:bidi="he-IL"/>
                        </w:rPr>
                        <w:t>‎63.1–‎63.4 papunk</w:t>
                      </w:r>
                      <w:r>
                        <w:rPr>
                          <w:color w:val="000000"/>
                          <w:lang w:eastAsia="lt-LT"/>
                        </w:rPr>
                        <w:t>čiuose nurodytas prioritetines grupes paskirstomi ir laisvų pralaidumų žemėlapyje nurodomi bendrai Operatoriaus elektros tinkluose.</w:t>
                      </w:r>
                    </w:p>
                  </w:sdtContent>
                </w:sdt>
                <w:sdt>
                  <w:sdtPr>
                    <w:alias w:val="64.3 pp."/>
                    <w:tag w:val="part_da29f2276cd14aa4a0ae149372f69eec"/>
                    <w:lock w:val="sdtLocked"/>
                    <w:richText/>
                  </w:sdtPr>
                  <w:sdtContent>
                    <w:p>
                      <w:pPr>
                        <w:ind w:firstLine="567"/>
                        <w:jc w:val="both"/>
                        <w:rPr>
                          <w:color w:val="000000"/>
                          <w:lang w:eastAsia="lt-LT"/>
                        </w:rPr>
                      </w:pPr>
                      <w:sdt>
                        <w:sdtPr>
                          <w:alias w:val="Numeris"/>
                          <w:tag w:val="nr_da29f2276cd14aa4a0ae149372f69eec"/>
                          <w:lock w:val="sdtLocked"/>
                          <w:richText/>
                        </w:sdtPr>
                        <w:sdtContent>
                          <w:r>
                            <w:rPr>
                              <w:bCs/>
                              <w:color w:val="000000"/>
                              <w:szCs w:val="24"/>
                              <w:lang w:eastAsia="lt-LT"/>
                            </w:rPr>
                            <w:t>64.3</w:t>
                          </w:r>
                        </w:sdtContent>
                      </w:sdt>
                      <w:r>
                        <w:rPr>
                          <w:bCs/>
                          <w:color w:val="000000"/>
                          <w:szCs w:val="24"/>
                          <w:lang w:eastAsia="lt-LT"/>
                        </w:rPr>
                        <w:t>.</w:t>
                        <w:tab/>
                      </w:r>
                      <w:r>
                        <w:rPr>
                          <w:color w:val="000000"/>
                          <w:lang w:eastAsia="lt-LT"/>
                        </w:rPr>
                        <w:t xml:space="preserve">laisvi techniniai pralaidumai, kuriems taikomi leistinos generuoti galios ribojimai dėl sistemos balanso, paskirstomi Aprašo </w:t>
                      </w:r>
                      <w:r>
                        <w:rPr>
                          <w:color w:val="000000"/>
                          <w:lang w:eastAsia="lt-LT" w:bidi="he-IL"/>
                        </w:rPr>
                        <w:t>‎63.5–‎63.7 papunk</w:t>
                      </w:r>
                      <w:r>
                        <w:rPr>
                          <w:color w:val="000000"/>
                          <w:lang w:eastAsia="lt-LT"/>
                        </w:rPr>
                        <w:t>čiuose nurodytoms prioritetinėms grupėms konkrečiame 110 kV perdavimo elektros tinklų ruože taip, kad nesumažintų kitiems tinklų naudotojams paskirtų techninių pralaidumų, kuriems leistinos generuoti galios ribojimai dėl sistemos balanso, yra netaikomi;</w:t>
                      </w:r>
                    </w:p>
                  </w:sdtContent>
                </w:sdt>
                <w:sdt>
                  <w:sdtPr>
                    <w:alias w:val="64.4 pp."/>
                    <w:tag w:val="part_53501575ee8f458b82d357fbffe3969d"/>
                    <w:lock w:val="sdtLocked"/>
                    <w:richText/>
                  </w:sdtPr>
                  <w:sdtContent>
                    <w:p>
                      <w:pPr>
                        <w:ind w:firstLine="567"/>
                        <w:jc w:val="both"/>
                        <w:rPr>
                          <w:color w:val="000000"/>
                          <w:lang w:eastAsia="lt-LT"/>
                        </w:rPr>
                      </w:pPr>
                      <w:sdt>
                        <w:sdtPr>
                          <w:alias w:val="Numeris"/>
                          <w:tag w:val="nr_53501575ee8f458b82d357fbffe3969d"/>
                          <w:lock w:val="sdtLocked"/>
                          <w:richText/>
                        </w:sdtPr>
                        <w:sdtContent>
                          <w:r>
                            <w:rPr>
                              <w:bCs/>
                              <w:color w:val="000000"/>
                              <w:szCs w:val="24"/>
                              <w:lang w:eastAsia="lt-LT"/>
                            </w:rPr>
                            <w:t>64.4</w:t>
                          </w:r>
                        </w:sdtContent>
                      </w:sdt>
                      <w:r>
                        <w:rPr>
                          <w:bCs/>
                          <w:color w:val="000000"/>
                          <w:szCs w:val="24"/>
                          <w:lang w:eastAsia="lt-LT"/>
                        </w:rPr>
                        <w:t>.</w:t>
                        <w:tab/>
                      </w:r>
                      <w:r>
                        <w:rPr>
                          <w:color w:val="000000"/>
                          <w:lang w:eastAsia="lt-LT"/>
                        </w:rPr>
                        <w:t xml:space="preserve">techniniai pralaidumai </w:t>
                      </w:r>
                      <w:r>
                        <w:rPr>
                          <w:color w:val="000000"/>
                          <w:lang w:eastAsia="zh-TW"/>
                        </w:rPr>
                        <w:t xml:space="preserve">perdavimo elektros tinkluose, kurie perdavimo sistemos operatoriaus vadovaujantis Aprašo </w:t>
                      </w:r>
                      <w:r>
                        <w:rPr>
                          <w:color w:val="000000"/>
                          <w:lang w:eastAsia="zh-TW" w:bidi="he-IL"/>
                        </w:rPr>
                        <w:t>‎61 punkte nurodyta tvarka paskirti Operatoriui, Operatoriaus elektros tinkl</w:t>
                      </w:r>
                      <w:r>
                        <w:rPr>
                          <w:color w:val="000000"/>
                          <w:lang w:eastAsia="zh-TW"/>
                        </w:rPr>
                        <w:t xml:space="preserve">ų pralaidumui, įvertintam pagal </w:t>
                      </w:r>
                      <w:r>
                        <w:t>Operatoriaus 110/6 kV transformatorių pastočių laisvus techninius pajėgumus (atsižvelgiant į vykdomas šių transformatorių pastočių rekonstrukcijas),</w:t>
                      </w:r>
                      <w:r>
                        <w:rPr>
                          <w:color w:val="000000"/>
                          <w:lang w:eastAsia="zh-TW"/>
                        </w:rPr>
                        <w:t xml:space="preserve"> </w:t>
                      </w:r>
                      <w:r>
                        <w:rPr>
                          <w:color w:val="000000"/>
                          <w:lang w:eastAsia="lt-LT"/>
                        </w:rPr>
                        <w:t>paskirstomi šia eilės tvarka:</w:t>
                      </w:r>
                    </w:p>
                    <w:sdt>
                      <w:sdtPr>
                        <w:alias w:val="64.4.1 pp."/>
                        <w:tag w:val="part_7b7ebde18ce948498cf683dc768015c5"/>
                        <w:lock w:val="sdtLocked"/>
                        <w:richText/>
                      </w:sdtPr>
                      <w:sdtContent>
                        <w:p>
                          <w:pPr>
                            <w:ind w:firstLine="567"/>
                            <w:jc w:val="both"/>
                            <w:rPr>
                              <w:color w:val="000000"/>
                              <w:lang w:eastAsia="lt-LT"/>
                            </w:rPr>
                          </w:pPr>
                          <w:sdt>
                            <w:sdtPr>
                              <w:alias w:val="Numeris"/>
                              <w:tag w:val="nr_7b7ebde18ce948498cf683dc768015c5"/>
                              <w:lock w:val="sdtLocked"/>
                              <w:richText/>
                            </w:sdtPr>
                            <w:sdtContent>
                              <w:r>
                                <w:rPr>
                                  <w:bCs/>
                                  <w:color w:val="000000"/>
                                  <w:lang w:eastAsia="lt-LT"/>
                                </w:rPr>
                                <w:t>64.4.1</w:t>
                              </w:r>
                            </w:sdtContent>
                          </w:sdt>
                          <w:r>
                            <w:rPr>
                              <w:bCs/>
                              <w:color w:val="000000"/>
                              <w:lang w:eastAsia="lt-LT"/>
                            </w:rPr>
                            <w:t>.</w:t>
                            <w:tab/>
                          </w:r>
                          <w:r>
                            <w:rPr>
                              <w:color w:val="000000"/>
                              <w:lang w:eastAsia="lt-LT"/>
                            </w:rPr>
                            <w:t xml:space="preserve">saulės šviesos elektrinėms, kurioms suteikti laisvi pralaidumai, kuriems netaikomi </w:t>
                          </w:r>
                          <w:r>
                            <w:rPr>
                              <w:color w:val="000000"/>
                              <w:lang w:eastAsia="zh-TW"/>
                            </w:rPr>
                            <w:t xml:space="preserve">leistinos generuoti galios ribojimai dėl </w:t>
                          </w:r>
                          <w:r>
                            <w:rPr>
                              <w:color w:val="000000"/>
                              <w:lang w:eastAsia="lt-LT"/>
                            </w:rPr>
                            <w:t xml:space="preserve">sistemos balanso, atsižvelgiant į Aprašo </w:t>
                          </w:r>
                          <w:r>
                            <w:rPr>
                              <w:color w:val="000000"/>
                              <w:lang w:eastAsia="lt-LT" w:bidi="he-IL"/>
                            </w:rPr>
                            <w:t>‎64.1 papunk</w:t>
                          </w:r>
                          <w:r>
                            <w:rPr>
                              <w:color w:val="000000"/>
                              <w:lang w:eastAsia="lt-LT"/>
                            </w:rPr>
                            <w:t>čio nustatyta tvarka apskaičiuotą proporciją;</w:t>
                          </w:r>
                        </w:p>
                      </w:sdtContent>
                    </w:sdt>
                    <w:sdt>
                      <w:sdtPr>
                        <w:alias w:val="64.4.2 pp."/>
                        <w:tag w:val="part_3cde94981b21400bb33b7b3fea645b6e"/>
                        <w:lock w:val="sdtLocked"/>
                        <w:richText/>
                      </w:sdtPr>
                      <w:sdtContent>
                        <w:p>
                          <w:pPr>
                            <w:ind w:firstLine="567"/>
                            <w:jc w:val="both"/>
                            <w:rPr>
                              <w:color w:val="000000"/>
                              <w:lang w:eastAsia="lt-LT"/>
                            </w:rPr>
                          </w:pPr>
                          <w:sdt>
                            <w:sdtPr>
                              <w:alias w:val="Numeris"/>
                              <w:tag w:val="nr_3cde94981b21400bb33b7b3fea645b6e"/>
                              <w:lock w:val="sdtLocked"/>
                              <w:richText/>
                            </w:sdtPr>
                            <w:sdtContent>
                              <w:r>
                                <w:rPr>
                                  <w:bCs/>
                                  <w:color w:val="000000"/>
                                  <w:lang w:eastAsia="lt-LT"/>
                                </w:rPr>
                                <w:t>64.4.2</w:t>
                              </w:r>
                            </w:sdtContent>
                          </w:sdt>
                          <w:r>
                            <w:rPr>
                              <w:bCs/>
                              <w:color w:val="000000"/>
                              <w:lang w:eastAsia="lt-LT"/>
                            </w:rPr>
                            <w:t>.</w:t>
                            <w:tab/>
                          </w:r>
                          <w:r>
                            <w:rPr>
                              <w:color w:val="000000"/>
                              <w:lang w:eastAsia="lt-LT"/>
                            </w:rPr>
                            <w:t xml:space="preserve">vėjo elektrinėms, kurioms suteikti laisvi pralaidumai, kuriems netaikomi </w:t>
                          </w:r>
                          <w:r>
                            <w:rPr>
                              <w:color w:val="000000"/>
                              <w:lang w:eastAsia="zh-TW"/>
                            </w:rPr>
                            <w:t xml:space="preserve">leistinos generuoti galios ribojimai dėl </w:t>
                          </w:r>
                          <w:r>
                            <w:rPr>
                              <w:color w:val="000000"/>
                              <w:lang w:eastAsia="lt-LT"/>
                            </w:rPr>
                            <w:t>sistemos balanso;</w:t>
                          </w:r>
                        </w:p>
                      </w:sdtContent>
                    </w:sdt>
                    <w:sdt>
                      <w:sdtPr>
                        <w:alias w:val="64.4.3 pp."/>
                        <w:tag w:val="part_e3dcf6316bcc4962ba1dd5712eac1728"/>
                        <w:lock w:val="sdtLocked"/>
                        <w:richText/>
                      </w:sdtPr>
                      <w:sdtContent>
                        <w:p>
                          <w:pPr>
                            <w:ind w:firstLine="567"/>
                            <w:jc w:val="both"/>
                            <w:rPr>
                              <w:color w:val="000000"/>
                              <w:lang w:eastAsia="lt-LT"/>
                            </w:rPr>
                          </w:pPr>
                          <w:sdt>
                            <w:sdtPr>
                              <w:alias w:val="Numeris"/>
                              <w:tag w:val="nr_e3dcf6316bcc4962ba1dd5712eac1728"/>
                              <w:lock w:val="sdtLocked"/>
                              <w:richText/>
                            </w:sdtPr>
                            <w:sdtContent>
                              <w:r>
                                <w:rPr>
                                  <w:bCs/>
                                  <w:color w:val="000000"/>
                                  <w:lang w:eastAsia="lt-LT"/>
                                </w:rPr>
                                <w:t>64.4.3</w:t>
                              </w:r>
                            </w:sdtContent>
                          </w:sdt>
                          <w:r>
                            <w:rPr>
                              <w:bCs/>
                              <w:color w:val="000000"/>
                              <w:lang w:eastAsia="lt-LT"/>
                            </w:rPr>
                            <w:t>.</w:t>
                            <w:tab/>
                          </w:r>
                          <w:r>
                            <w:rPr>
                              <w:color w:val="000000"/>
                              <w:lang w:eastAsia="lt-LT"/>
                            </w:rPr>
                            <w:t>kaupimo įrenginiams;</w:t>
                          </w:r>
                        </w:p>
                      </w:sdtContent>
                    </w:sdt>
                    <w:sdt>
                      <w:sdtPr>
                        <w:alias w:val="64.4.4 pp."/>
                        <w:tag w:val="part_c0805d8e4aa545e894f78593b500e1c5"/>
                        <w:lock w:val="sdtLocked"/>
                        <w:richText/>
                      </w:sdtPr>
                      <w:sdtContent>
                        <w:p>
                          <w:pPr>
                            <w:ind w:firstLine="567"/>
                            <w:jc w:val="both"/>
                            <w:rPr>
                              <w:color w:val="000000"/>
                              <w:lang w:eastAsia="lt-LT"/>
                            </w:rPr>
                          </w:pPr>
                          <w:sdt>
                            <w:sdtPr>
                              <w:alias w:val="Numeris"/>
                              <w:tag w:val="nr_c0805d8e4aa545e894f78593b500e1c5"/>
                              <w:lock w:val="sdtLocked"/>
                              <w:richText/>
                            </w:sdtPr>
                            <w:sdtContent>
                              <w:r>
                                <w:rPr>
                                  <w:bCs/>
                                  <w:color w:val="000000"/>
                                  <w:lang w:eastAsia="lt-LT"/>
                                </w:rPr>
                                <w:t>64.4.4</w:t>
                              </w:r>
                            </w:sdtContent>
                          </w:sdt>
                          <w:r>
                            <w:rPr>
                              <w:bCs/>
                              <w:color w:val="000000"/>
                              <w:lang w:eastAsia="lt-LT"/>
                            </w:rPr>
                            <w:t>.</w:t>
                            <w:tab/>
                          </w:r>
                          <w:r>
                            <w:rPr>
                              <w:color w:val="000000"/>
                              <w:lang w:eastAsia="lt-LT"/>
                            </w:rPr>
                            <w:t xml:space="preserve">saulės šviesos elektrinėms, kurioms suteikti pralaidumai, kuriems taikomi </w:t>
                          </w:r>
                          <w:r>
                            <w:rPr>
                              <w:color w:val="000000"/>
                              <w:lang w:eastAsia="zh-TW"/>
                            </w:rPr>
                            <w:t xml:space="preserve">leistinos generuoti galios ribojimai dėl </w:t>
                          </w:r>
                          <w:r>
                            <w:rPr>
                              <w:color w:val="000000"/>
                              <w:lang w:eastAsia="lt-LT"/>
                            </w:rPr>
                            <w:t>sistemos balanso, įskaitant kai šios elektrinės yra hibridinės elektrinės dalis;</w:t>
                          </w:r>
                        </w:p>
                      </w:sdtContent>
                    </w:sdt>
                    <w:sdt>
                      <w:sdtPr>
                        <w:alias w:val="64.4.5 pp."/>
                        <w:tag w:val="part_2a7931e265fb4dab804ad74a92950cac"/>
                        <w:lock w:val="sdtLocked"/>
                        <w:richText/>
                      </w:sdtPr>
                      <w:sdtContent>
                        <w:p>
                          <w:pPr>
                            <w:ind w:firstLine="567"/>
                            <w:jc w:val="both"/>
                            <w:rPr>
                              <w:color w:val="000000"/>
                              <w:lang w:eastAsia="lt-LT"/>
                            </w:rPr>
                          </w:pPr>
                          <w:sdt>
                            <w:sdtPr>
                              <w:alias w:val="Numeris"/>
                              <w:tag w:val="nr_2a7931e265fb4dab804ad74a92950cac"/>
                              <w:lock w:val="sdtLocked"/>
                              <w:richText/>
                            </w:sdtPr>
                            <w:sdtContent>
                              <w:r>
                                <w:rPr>
                                  <w:bCs/>
                                  <w:color w:val="000000"/>
                                  <w:lang w:eastAsia="lt-LT"/>
                                </w:rPr>
                                <w:t>64.4.5</w:t>
                              </w:r>
                            </w:sdtContent>
                          </w:sdt>
                          <w:r>
                            <w:rPr>
                              <w:bCs/>
                              <w:color w:val="000000"/>
                              <w:lang w:eastAsia="lt-LT"/>
                            </w:rPr>
                            <w:t>.</w:t>
                            <w:tab/>
                          </w:r>
                          <w:r>
                            <w:rPr>
                              <w:color w:val="000000"/>
                              <w:lang w:eastAsia="lt-LT"/>
                            </w:rPr>
                            <w:t xml:space="preserve">vėjo elektrinėms, kurioms suteikti pralaidumai, kuriems taikomi </w:t>
                          </w:r>
                          <w:r>
                            <w:rPr>
                              <w:color w:val="000000"/>
                              <w:lang w:eastAsia="zh-TW"/>
                            </w:rPr>
                            <w:t xml:space="preserve">leistinos generuoti galios ribojimai dėl </w:t>
                          </w:r>
                          <w:r>
                            <w:rPr>
                              <w:color w:val="000000"/>
                              <w:lang w:eastAsia="lt-LT"/>
                            </w:rPr>
                            <w:t>sistemos balanso, įskaitant kai šios elektrinės yra hibridinės elektrinės dalis;</w:t>
                          </w:r>
                        </w:p>
                      </w:sdtContent>
                    </w:sdt>
                    <w:sdt>
                      <w:sdtPr>
                        <w:alias w:val="64.4.6 pp."/>
                        <w:tag w:val="part_fbbf562cf44047719b03969b2f8dd591"/>
                        <w:lock w:val="sdtLocked"/>
                        <w:richText/>
                      </w:sdtPr>
                      <w:sdtContent>
                        <w:p>
                          <w:pPr>
                            <w:ind w:firstLine="567"/>
                            <w:jc w:val="both"/>
                            <w:rPr>
                              <w:color w:val="000000"/>
                              <w:lang w:eastAsia="lt-LT"/>
                            </w:rPr>
                          </w:pPr>
                          <w:sdt>
                            <w:sdtPr>
                              <w:alias w:val="Numeris"/>
                              <w:tag w:val="nr_fbbf562cf44047719b03969b2f8dd591"/>
                              <w:lock w:val="sdtLocked"/>
                              <w:richText/>
                            </w:sdtPr>
                            <w:sdtContent>
                              <w:r>
                                <w:rPr>
                                  <w:bCs/>
                                  <w:color w:val="000000"/>
                                  <w:lang w:eastAsia="lt-LT"/>
                                </w:rPr>
                                <w:t>64.4.6</w:t>
                              </w:r>
                            </w:sdtContent>
                          </w:sdt>
                          <w:r>
                            <w:rPr>
                              <w:bCs/>
                              <w:color w:val="000000"/>
                              <w:lang w:eastAsia="lt-LT"/>
                            </w:rPr>
                            <w:t>.</w:t>
                            <w:tab/>
                          </w:r>
                          <w:r>
                            <w:rPr>
                              <w:color w:val="000000"/>
                              <w:lang w:eastAsia="lt-LT"/>
                            </w:rPr>
                            <w:t xml:space="preserve">kitoms nei Aprašo </w:t>
                          </w:r>
                          <w:r>
                            <w:rPr>
                              <w:color w:val="000000"/>
                              <w:lang w:eastAsia="lt-LT" w:bidi="he-IL"/>
                            </w:rPr>
                            <w:t>‎64.4.1</w:t>
                          </w:r>
                          <w:r>
                            <w:rPr>
                              <w:color w:val="000000"/>
                              <w:lang w:eastAsia="zh-TW" w:bidi="he-IL"/>
                            </w:rPr>
                            <w:t>–‎64.4.5</w:t>
                          </w:r>
                          <w:r>
                            <w:rPr>
                              <w:color w:val="000000"/>
                              <w:lang w:eastAsia="lt-LT"/>
                            </w:rPr>
                            <w:t xml:space="preserve"> papunkčiuose nurodytoms elektrinėms.</w:t>
                          </w:r>
                        </w:p>
                      </w:sdtContent>
                    </w:sdt>
                  </w:sdtContent>
                </w:sdt>
              </w:sdtContent>
            </w:sdt>
            <w:sdt>
              <w:sdtPr>
                <w:alias w:val="65 p."/>
                <w:tag w:val="part_ebd002d2cb514d1f8e304fc7835dac79"/>
                <w:lock w:val="sdtLocked"/>
                <w:richText/>
              </w:sdtPr>
              <w:sdtContent>
                <w:p>
                  <w:pPr>
                    <w:ind w:firstLine="567"/>
                    <w:jc w:val="both"/>
                    <w:rPr>
                      <w:color w:val="000000"/>
                      <w:lang w:eastAsia="lt-LT"/>
                    </w:rPr>
                  </w:pPr>
                  <w:sdt>
                    <w:sdtPr>
                      <w:alias w:val="Numeris"/>
                      <w:tag w:val="nr_ebd002d2cb514d1f8e304fc7835dac79"/>
                      <w:lock w:val="sdtLocked"/>
                      <w:richText/>
                    </w:sdtPr>
                    <w:sdtContent>
                      <w:r>
                        <w:rPr>
                          <w:bCs/>
                          <w:color w:val="000000"/>
                          <w:lang w:eastAsia="lt-LT"/>
                        </w:rPr>
                        <w:t>65</w:t>
                      </w:r>
                    </w:sdtContent>
                  </w:sdt>
                  <w:r>
                    <w:rPr>
                      <w:bCs/>
                      <w:color w:val="000000"/>
                      <w:lang w:eastAsia="lt-LT"/>
                    </w:rPr>
                    <w:t>.</w:t>
                    <w:tab/>
                  </w:r>
                  <w:r>
                    <w:rPr>
                      <w:color w:val="000000"/>
                      <w:lang w:eastAsia="lt-LT"/>
                    </w:rPr>
                    <w:t xml:space="preserve">Kai kuri nors Aprašo </w:t>
                  </w:r>
                  <w:r>
                    <w:rPr>
                      <w:color w:val="000000"/>
                      <w:lang w:eastAsia="lt-LT" w:bidi="he-IL"/>
                    </w:rPr>
                    <w:t>‎63.1–‎63.4 papunk</w:t>
                  </w:r>
                  <w:r>
                    <w:rPr>
                      <w:color w:val="000000"/>
                      <w:lang w:eastAsia="lt-LT"/>
                    </w:rPr>
                    <w:t>čiuose nurodyta prioritetinė grupė išnaudoja jai paskirtus laisvus pralaidumus saulės šviesos elektrinėms, kuriems netaikomi leistinos generuoti galios ribojimai dėl sistemos balanso, priskirtus perdavimo sistemos operatoriaus, konkrečiame 110 kV perdavimo elektros tinklų ruože, šie pralaidumai konkrečiame ruože perskirstomi Aprašo 64.1 papunktyje nurodytu principu ir</w:t>
                  </w:r>
                  <w:r>
                    <w:t xml:space="preserve"> Aprašo</w:t>
                  </w:r>
                  <w:r>
                    <w:rPr>
                      <w:color w:val="000000"/>
                      <w:lang w:eastAsia="lt-LT"/>
                    </w:rPr>
                    <w:t xml:space="preserve"> 61 punkte nurodytu periodiškumu. Aprašo </w:t>
                  </w:r>
                  <w:r>
                    <w:rPr>
                      <w:color w:val="000000"/>
                      <w:lang w:eastAsia="lt-LT" w:bidi="he-IL"/>
                    </w:rPr>
                    <w:t>‎63.1–‎63.4 papunk</w:t>
                  </w:r>
                  <w:r>
                    <w:rPr>
                      <w:color w:val="000000"/>
                      <w:lang w:eastAsia="lt-LT"/>
                    </w:rPr>
                    <w:t xml:space="preserve">čiuose nurodyti vėjo elektrinėms skirti laisvi techniniai pralaidumai, kuriems netaikomi leistinos generuoti galios ribojimai dėl sistemos balanso, </w:t>
                  </w:r>
                  <w:r>
                    <w:rPr>
                      <w:color w:val="000000"/>
                      <w:lang w:eastAsia="zh-TW"/>
                    </w:rPr>
                    <w:t>perdavimo elektros tinkluose</w:t>
                  </w:r>
                  <w:r>
                    <w:rPr>
                      <w:color w:val="000000"/>
                      <w:lang w:eastAsia="lt-LT"/>
                    </w:rPr>
                    <w:t xml:space="preserve"> konkrečiame 110 kV perdavimo elektros tinklų ruože peržiūrimi 61 punkte nurodytu periodiškumu</w:t>
                  </w:r>
                  <w:r>
                    <w:t xml:space="preserve">. Peržiūrint techninius pralaidumus konkrečiuose 110 kV </w:t>
                  </w:r>
                  <w:r>
                    <w:rPr>
                      <w:color w:val="000000"/>
                      <w:lang w:eastAsia="lt-LT"/>
                    </w:rPr>
                    <w:t xml:space="preserve">perdavimo elektros tinklų </w:t>
                  </w:r>
                  <w:r>
                    <w:t>ruožuose turi būti atsižvelgiama į Nutarimu dėl elektros tinklų pralaidumų paskirstymo</w:t>
                  </w:r>
                  <w:r>
                    <w:rPr>
                      <w:color w:val="000000"/>
                      <w:lang w:eastAsia="lt-LT"/>
                    </w:rPr>
                    <w:t xml:space="preserve"> </w:t>
                  </w:r>
                  <w:r>
                    <w:t xml:space="preserve">paskirstytus pralaidumus </w:t>
                  </w:r>
                  <w:r>
                    <w:rPr>
                      <w:color w:val="000000"/>
                      <w:lang w:eastAsia="lt-LT"/>
                    </w:rPr>
                    <w:t xml:space="preserve">prioritetinėms grupėms, t. y. turi būti išlaikyta bendra šiuo Nutarimu paskirta leistina generuoti galia. </w:t>
                  </w:r>
                </w:p>
              </w:sdtContent>
            </w:sdt>
            <w:sdt>
              <w:sdtPr>
                <w:alias w:val="66 p."/>
                <w:tag w:val="part_880eb4517f0c478c87489fdd98e99d62"/>
                <w:lock w:val="sdtLocked"/>
                <w:richText/>
              </w:sdtPr>
              <w:sdtContent>
                <w:p>
                  <w:pPr>
                    <w:ind w:firstLine="567"/>
                    <w:jc w:val="both"/>
                    <w:rPr>
                      <w:color w:val="000000"/>
                      <w:lang w:eastAsia="lt-LT"/>
                    </w:rPr>
                  </w:pPr>
                  <w:sdt>
                    <w:sdtPr>
                      <w:alias w:val="Numeris"/>
                      <w:tag w:val="nr_880eb4517f0c478c87489fdd98e99d62"/>
                      <w:lock w:val="sdtLocked"/>
                      <w:richText/>
                    </w:sdtPr>
                    <w:sdtContent>
                      <w:r>
                        <w:rPr>
                          <w:bCs/>
                          <w:color w:val="000000"/>
                          <w:lang w:eastAsia="lt-LT"/>
                        </w:rPr>
                        <w:t>66</w:t>
                      </w:r>
                    </w:sdtContent>
                  </w:sdt>
                  <w:r>
                    <w:rPr>
                      <w:bCs/>
                      <w:color w:val="000000"/>
                      <w:lang w:eastAsia="lt-LT"/>
                    </w:rPr>
                    <w:t>.</w:t>
                    <w:tab/>
                  </w:r>
                  <w:r>
                    <w:rPr>
                      <w:color w:val="000000"/>
                      <w:lang w:eastAsia="lt-LT"/>
                    </w:rPr>
                    <w:t xml:space="preserve">Jei dėl ketinimų protokolo nutraukimo, </w:t>
                  </w:r>
                  <w:r>
                    <w:t xml:space="preserve">leidimų plėtoti elektros energijos pajėgumus neišdavimo arba panaikinimo, leidimo gaminti elektros energiją panaikinimo, prijungimo sąlygų galiojimo pasibaigimo ar kitų priežasčių paaiškėja, kad yra laisvų pralaidumų, kurie nepateko į Nutarimo dėl elektros tinklų pralaidumų paskirstymo 1.2 papunktyje nurodytus laisvus pralaidumus ar sudarant </w:t>
                  </w:r>
                  <w:r>
                    <w:rPr>
                      <w:color w:val="000000"/>
                      <w:lang w:eastAsia="zh-TW"/>
                    </w:rPr>
                    <w:t>Asmenų pateiktų prašymų išduoti leidimus plėtoti elektros energijos gamybos pajėgumus įrengiant saulės šviesos energijos elektrines vertinimo tvarkos aprašo, patvirtinto Tarybos 2022 m. spalio 24 d. nutarimu Nr. O3E-1468 „Dėl Asmenų pateiktų prašymų išduoti leidimus plėtoti elektros energijos gamybos pajėgumus įrengiant saulės šviesos energijos elektrines vertinimo tvarkos aprašo patvirtinimo“ (toliau – Asmenų prašymų išduoti leidimus plėtoti elektros energijos gamybos pajėgumus aprašas), 2.2 papunktyje nurodytą sąrašą (toliau – Sąrašas)</w:t>
                  </w:r>
                  <w:r>
                    <w:rPr>
                      <w:color w:val="000000"/>
                    </w:rPr>
                    <w:t xml:space="preserve"> apskaičiuotus laisvus pralaidumus,</w:t>
                  </w:r>
                  <w:r>
                    <w:t xml:space="preserve"> apie juos informuojama Nutarime dėl elektros tinklų pralaidumų paskirstymo nurodyta tvarka ir šie laisvi pralaidumai iki Nutarimo dėl elektros tinklų pralaidumų paskirstymo pakeitimo nėra paskirstomi. </w:t>
                  </w:r>
                </w:p>
              </w:sdtContent>
            </w:sdt>
            <w:sdt>
              <w:sdtPr>
                <w:alias w:val="67 p."/>
                <w:tag w:val="part_533aad7394544375a0dd62696b3fe290"/>
                <w:lock w:val="sdtLocked"/>
                <w:richText/>
              </w:sdtPr>
              <w:sdtContent>
                <w:p>
                  <w:pPr>
                    <w:ind w:firstLine="567"/>
                    <w:jc w:val="both"/>
                    <w:rPr>
                      <w:color w:val="000000"/>
                      <w:lang w:eastAsia="lt-LT"/>
                    </w:rPr>
                  </w:pPr>
                  <w:sdt>
                    <w:sdtPr>
                      <w:alias w:val="Numeris"/>
                      <w:tag w:val="nr_533aad7394544375a0dd62696b3fe290"/>
                      <w:lock w:val="sdtLocked"/>
                      <w:richText/>
                    </w:sdtPr>
                    <w:sdtContent>
                      <w:r>
                        <w:rPr>
                          <w:bCs/>
                          <w:color w:val="000000"/>
                          <w:lang w:eastAsia="lt-LT"/>
                        </w:rPr>
                        <w:t>67</w:t>
                      </w:r>
                    </w:sdtContent>
                  </w:sdt>
                  <w:r>
                    <w:rPr>
                      <w:bCs/>
                      <w:color w:val="000000"/>
                      <w:lang w:eastAsia="lt-LT"/>
                    </w:rPr>
                    <w:t>.</w:t>
                    <w:tab/>
                  </w:r>
                  <w:r>
                    <w:rPr>
                      <w:color w:val="000000"/>
                      <w:lang w:eastAsia="lt-LT"/>
                    </w:rPr>
                    <w:t xml:space="preserve">Jei dėl ketinimų protokolo nutraukimo, </w:t>
                  </w:r>
                  <w:r>
                    <w:t>leidimų plėtoti elektros energijos pajėgumus neišdavimo arba panaikinimo, leidimo gaminti elektros energiją panaikinimo, prijungimo sąlygų galiojimo pasibaigimo ar kitų priežasčių paaiškėja, kad yra laisvų pralaidumų, kurie pateko į Nutarimo dėl elektros tinklų pralaidumų paskirstymo 1.2 papunktyje nurodytus laisvus pralaidumus, šie pralaidumai sugrąžinami prioritetinei grupei, kurioje buvo rezervuoti, ir vėl yra dalijami tos prioritetinės grupės tinklų naudotojams, kurie po šių pralaidumų sugrąžinimo prioritetinei grupei pateikia paraišką prijungimo sąlygoms gauti ar prašymą pasirašyti ketinimų protokolą pagal paraiškos prijungimo sąlygoms gauti ar prašymo pasirašyti ketinimų protokolą pateikimo laiką.</w:t>
                  </w:r>
                </w:p>
              </w:sdtContent>
            </w:sdt>
            <w:sdt>
              <w:sdtPr>
                <w:alias w:val="68 p."/>
                <w:tag w:val="part_67a7f6bd208b4115bc75831d00e1917f"/>
                <w:lock w:val="sdtLocked"/>
                <w:richText/>
              </w:sdtPr>
              <w:sdtContent>
                <w:p>
                  <w:pPr>
                    <w:ind w:firstLine="567"/>
                    <w:jc w:val="both"/>
                    <w:rPr>
                      <w:color w:val="000000"/>
                      <w:lang w:eastAsia="lt-LT"/>
                    </w:rPr>
                  </w:pPr>
                  <w:sdt>
                    <w:sdtPr>
                      <w:alias w:val="Numeris"/>
                      <w:tag w:val="nr_67a7f6bd208b4115bc75831d00e1917f"/>
                      <w:lock w:val="sdtLocked"/>
                      <w:richText/>
                    </w:sdtPr>
                    <w:sdtContent>
                      <w:r>
                        <w:rPr>
                          <w:bCs/>
                          <w:color w:val="000000"/>
                          <w:lang w:eastAsia="lt-LT"/>
                        </w:rPr>
                        <w:t>68</w:t>
                      </w:r>
                    </w:sdtContent>
                  </w:sdt>
                  <w:r>
                    <w:rPr>
                      <w:bCs/>
                      <w:color w:val="000000"/>
                      <w:lang w:eastAsia="lt-LT"/>
                    </w:rPr>
                    <w:t>.</w:t>
                    <w:tab/>
                  </w:r>
                  <w:r>
                    <w:rPr>
                      <w:color w:val="000000"/>
                      <w:lang w:eastAsia="zh-TW"/>
                    </w:rPr>
                    <w:t>Teikiant prašymą dėl išankstinių prijungimo sąlygų išdavimo, ketinimų protokolo sudarymo ir prijungimo sąlygų išdavimo, kai ketinimų protokolas nesudaromas, turi būti nurodoma, kuriems iš šių pralaidumų rezervavimo prioritetų bus reikalinga elektros tinklų pralaidumų rezervacija:</w:t>
                  </w:r>
                </w:p>
                <w:sdt>
                  <w:sdtPr>
                    <w:alias w:val="68.1 pp."/>
                    <w:tag w:val="part_015047d0c2fe4564947adee716dba8df"/>
                    <w:lock w:val="sdtLocked"/>
                    <w:richText/>
                  </w:sdtPr>
                  <w:sdtContent>
                    <w:p>
                      <w:pPr>
                        <w:ind w:firstLine="567"/>
                        <w:jc w:val="both"/>
                        <w:rPr>
                          <w:color w:val="000000"/>
                          <w:szCs w:val="24"/>
                          <w:lang w:eastAsia="zh-TW"/>
                        </w:rPr>
                      </w:pPr>
                      <w:sdt>
                        <w:sdtPr>
                          <w:alias w:val="Numeris"/>
                          <w:tag w:val="nr_015047d0c2fe4564947adee716dba8df"/>
                          <w:lock w:val="sdtLocked"/>
                          <w:richText/>
                        </w:sdtPr>
                        <w:sdtContent>
                          <w:r>
                            <w:rPr>
                              <w:bCs/>
                              <w:color w:val="000000"/>
                              <w:szCs w:val="24"/>
                              <w:lang w:eastAsia="zh-TW"/>
                            </w:rPr>
                            <w:t>68.1</w:t>
                          </w:r>
                        </w:sdtContent>
                      </w:sdt>
                      <w:r>
                        <w:rPr>
                          <w:bCs/>
                          <w:color w:val="000000"/>
                          <w:szCs w:val="24"/>
                          <w:lang w:eastAsia="zh-TW"/>
                        </w:rPr>
                        <w:t>.</w:t>
                        <w:tab/>
                      </w:r>
                      <w:r>
                        <w:rPr>
                          <w:color w:val="000000"/>
                          <w:szCs w:val="24"/>
                          <w:lang w:eastAsia="zh-TW"/>
                        </w:rPr>
                        <w:t>fizinių asmenų, kurie yra gaminantys vartotojai ar siekia jais tapti, elektros energijos gamybos įrenginiams prijungti;</w:t>
                      </w:r>
                    </w:p>
                  </w:sdtContent>
                </w:sdt>
                <w:sdt>
                  <w:sdtPr>
                    <w:alias w:val="68.2 pp."/>
                    <w:tag w:val="part_6d660eeabac747dc8d89510495654326"/>
                    <w:lock w:val="sdtLocked"/>
                    <w:richText/>
                  </w:sdtPr>
                  <w:sdtContent>
                    <w:p>
                      <w:pPr>
                        <w:ind w:firstLine="567"/>
                        <w:jc w:val="both"/>
                        <w:rPr>
                          <w:color w:val="000000"/>
                          <w:szCs w:val="24"/>
                          <w:lang w:eastAsia="zh-TW"/>
                        </w:rPr>
                      </w:pPr>
                      <w:sdt>
                        <w:sdtPr>
                          <w:alias w:val="Numeris"/>
                          <w:tag w:val="nr_6d660eeabac747dc8d89510495654326"/>
                          <w:lock w:val="sdtLocked"/>
                          <w:richText/>
                        </w:sdtPr>
                        <w:sdtContent>
                          <w:r>
                            <w:rPr>
                              <w:bCs/>
                              <w:color w:val="000000"/>
                              <w:szCs w:val="24"/>
                              <w:lang w:eastAsia="zh-TW"/>
                            </w:rPr>
                            <w:t>68.2</w:t>
                          </w:r>
                        </w:sdtContent>
                      </w:sdt>
                      <w:r>
                        <w:rPr>
                          <w:bCs/>
                          <w:color w:val="000000"/>
                          <w:szCs w:val="24"/>
                          <w:lang w:eastAsia="zh-TW"/>
                        </w:rPr>
                        <w:t>.</w:t>
                        <w:tab/>
                      </w:r>
                      <w:r>
                        <w:t xml:space="preserve">juridinių asmenų, </w:t>
                      </w:r>
                      <w:r>
                        <w:rPr>
                          <w:color w:val="000000"/>
                        </w:rPr>
                        <w:t>kurių pagamintai elektros energijai taikomas grynasis atsiskaitymas,</w:t>
                      </w:r>
                      <w:r>
                        <w:t xml:space="preserve"> ant pastatų stogų planuojančių įrengti atsinaujinančius energijos išteklius naudojančius elektros energijos gamybos įrenginius, </w:t>
                      </w:r>
                      <w:r>
                        <w:rPr>
                          <w:color w:val="000000"/>
                          <w:szCs w:val="24"/>
                          <w:lang w:eastAsia="zh-TW"/>
                        </w:rPr>
                        <w:t xml:space="preserve">elektros energijos gamybos įrenginiams prijungti. </w:t>
                      </w:r>
                      <w:r>
                        <w:t xml:space="preserve">Juridiniai asmenys, įrengę atsinaujinančius energijos išteklius naudojančius elektros energijos gamybos įrenginius ant stogų, kartu su rangovo deklaracijos pateikimu turi pateikti patvirtinimą dėl to, kad elektros energijos gamybos įrenginiai buvo įrengti ant stogų. Šiame punkte nurodyti asmenys pateikia Operatoriui iš elektros energijos tiekėjo gautą patvirtinimą, kad šiam asmeniui bus taikomas </w:t>
                      </w:r>
                      <w:r>
                        <w:rPr>
                          <w:color w:val="000000"/>
                        </w:rPr>
                        <w:t>grynasis atsiskaitymas</w:t>
                      </w:r>
                      <w:r>
                        <w:rPr>
                          <w:color w:val="000000"/>
                          <w:szCs w:val="24"/>
                          <w:lang w:eastAsia="zh-TW"/>
                        </w:rPr>
                        <w:t>;</w:t>
                      </w:r>
                    </w:p>
                  </w:sdtContent>
                </w:sdt>
                <w:sdt>
                  <w:sdtPr>
                    <w:alias w:val="68.3 pp."/>
                    <w:tag w:val="part_a1f91588bb13432cb6069973b3f27b57"/>
                    <w:lock w:val="sdtLocked"/>
                    <w:richText/>
                  </w:sdtPr>
                  <w:sdtContent>
                    <w:p>
                      <w:pPr>
                        <w:ind w:firstLine="567"/>
                        <w:jc w:val="both"/>
                        <w:rPr>
                          <w:color w:val="000000"/>
                          <w:szCs w:val="24"/>
                          <w:lang w:eastAsia="zh-TW"/>
                        </w:rPr>
                      </w:pPr>
                      <w:sdt>
                        <w:sdtPr>
                          <w:alias w:val="Numeris"/>
                          <w:tag w:val="nr_a1f91588bb13432cb6069973b3f27b57"/>
                          <w:lock w:val="sdtLocked"/>
                          <w:richText/>
                        </w:sdtPr>
                        <w:sdtContent>
                          <w:r>
                            <w:rPr>
                              <w:bCs/>
                              <w:color w:val="000000"/>
                              <w:szCs w:val="24"/>
                              <w:lang w:eastAsia="zh-TW"/>
                            </w:rPr>
                            <w:t>68.3</w:t>
                          </w:r>
                        </w:sdtContent>
                      </w:sdt>
                      <w:r>
                        <w:rPr>
                          <w:bCs/>
                          <w:color w:val="000000"/>
                          <w:szCs w:val="24"/>
                          <w:lang w:eastAsia="zh-TW"/>
                        </w:rPr>
                        <w:t>.</w:t>
                        <w:tab/>
                      </w:r>
                      <w:r>
                        <w:t>asmenų, vykdančių veiklą Įstatymo 20</w:t>
                      </w:r>
                      <w:r>
                        <w:rPr>
                          <w:vertAlign w:val="superscript"/>
                        </w:rPr>
                        <w:t>1</w:t>
                      </w:r>
                      <w:r>
                        <w:t xml:space="preserve"> straipsnio 8 dalyje nustatyta tvarka ir sąlygomis, </w:t>
                      </w:r>
                      <w:r>
                        <w:rPr>
                          <w:color w:val="000000"/>
                          <w:szCs w:val="24"/>
                          <w:lang w:eastAsia="zh-TW"/>
                        </w:rPr>
                        <w:t>elektros energijos gamybos įrenginiams prijungti, jeigu elektrinę įsigyja:</w:t>
                      </w:r>
                    </w:p>
                    <w:sdt>
                      <w:sdtPr>
                        <w:alias w:val="68.3.1 pp."/>
                        <w:tag w:val="part_67a45732bc4c4f78a20253cc373e082b"/>
                        <w:lock w:val="sdtLocked"/>
                        <w:richText/>
                      </w:sdtPr>
                      <w:sdtContent>
                        <w:p>
                          <w:pPr>
                            <w:tabs>
                              <w:tab w:val="left" w:pos="1560"/>
                            </w:tabs>
                            <w:ind w:firstLine="567"/>
                            <w:jc w:val="both"/>
                            <w:rPr>
                              <w:color w:val="000000"/>
                              <w:szCs w:val="24"/>
                              <w:lang w:eastAsia="zh-TW"/>
                            </w:rPr>
                          </w:pPr>
                          <w:sdt>
                            <w:sdtPr>
                              <w:alias w:val="Numeris"/>
                              <w:tag w:val="nr_67a45732bc4c4f78a20253cc373e082b"/>
                              <w:lock w:val="sdtLocked"/>
                              <w:richText/>
                            </w:sdtPr>
                            <w:sdtContent>
                              <w:r>
                                <w:rPr>
                                  <w:bCs/>
                                  <w:color w:val="000000"/>
                                  <w:szCs w:val="24"/>
                                  <w:lang w:eastAsia="zh-TW"/>
                                </w:rPr>
                                <w:t>68.3.1</w:t>
                              </w:r>
                            </w:sdtContent>
                          </w:sdt>
                          <w:r>
                            <w:rPr>
                              <w:bCs/>
                              <w:color w:val="000000"/>
                              <w:szCs w:val="24"/>
                              <w:lang w:eastAsia="zh-TW"/>
                            </w:rPr>
                            <w:t>.</w:t>
                            <w:tab/>
                          </w:r>
                          <w:r>
                            <w:t>fiziniai asmenys</w:t>
                          </w:r>
                          <w:r>
                            <w:rPr>
                              <w:color w:val="000000"/>
                              <w:szCs w:val="24"/>
                              <w:lang w:eastAsia="zh-TW"/>
                            </w:rPr>
                            <w:t>;</w:t>
                          </w:r>
                        </w:p>
                      </w:sdtContent>
                    </w:sdt>
                    <w:sdt>
                      <w:sdtPr>
                        <w:alias w:val="68.3.2 pp."/>
                        <w:tag w:val="part_1b0db2b0eff04856a009a95f0ba01f91"/>
                        <w:lock w:val="sdtLocked"/>
                        <w:richText/>
                      </w:sdtPr>
                      <w:sdtContent>
                        <w:p>
                          <w:pPr>
                            <w:tabs>
                              <w:tab w:val="left" w:pos="1560"/>
                            </w:tabs>
                            <w:ind w:firstLine="567"/>
                            <w:jc w:val="both"/>
                            <w:rPr>
                              <w:color w:val="000000"/>
                              <w:szCs w:val="24"/>
                              <w:lang w:eastAsia="zh-TW"/>
                            </w:rPr>
                          </w:pPr>
                          <w:sdt>
                            <w:sdtPr>
                              <w:alias w:val="Numeris"/>
                              <w:tag w:val="nr_1b0db2b0eff04856a009a95f0ba01f91"/>
                              <w:lock w:val="sdtLocked"/>
                              <w:richText/>
                            </w:sdtPr>
                            <w:sdtContent>
                              <w:r>
                                <w:rPr>
                                  <w:bCs/>
                                  <w:color w:val="000000"/>
                                  <w:szCs w:val="24"/>
                                  <w:lang w:eastAsia="zh-TW"/>
                                </w:rPr>
                                <w:t>68.3.2</w:t>
                              </w:r>
                            </w:sdtContent>
                          </w:sdt>
                          <w:r>
                            <w:rPr>
                              <w:bCs/>
                              <w:color w:val="000000"/>
                              <w:szCs w:val="24"/>
                              <w:lang w:eastAsia="zh-TW"/>
                            </w:rPr>
                            <w:t>.</w:t>
                            <w:tab/>
                          </w:r>
                          <w:r>
                            <w:t>juridiniai asmenys</w:t>
                          </w:r>
                          <w:r>
                            <w:rPr>
                              <w:color w:val="000000"/>
                              <w:szCs w:val="24"/>
                              <w:lang w:eastAsia="zh-TW"/>
                            </w:rPr>
                            <w:t>;</w:t>
                          </w:r>
                        </w:p>
                      </w:sdtContent>
                    </w:sdt>
                  </w:sdtContent>
                </w:sdt>
                <w:sdt>
                  <w:sdtPr>
                    <w:alias w:val="68.4 pp."/>
                    <w:tag w:val="part_12e89f0f3773464ba46d8c865a749d9a"/>
                    <w:lock w:val="sdtLocked"/>
                    <w:richText/>
                  </w:sdtPr>
                  <w:sdtContent>
                    <w:p>
                      <w:pPr>
                        <w:ind w:firstLine="567"/>
                        <w:jc w:val="both"/>
                        <w:rPr>
                          <w:color w:val="000000"/>
                          <w:szCs w:val="24"/>
                          <w:lang w:eastAsia="zh-TW"/>
                        </w:rPr>
                      </w:pPr>
                      <w:sdt>
                        <w:sdtPr>
                          <w:alias w:val="Numeris"/>
                          <w:tag w:val="nr_12e89f0f3773464ba46d8c865a749d9a"/>
                          <w:lock w:val="sdtLocked"/>
                          <w:richText/>
                        </w:sdtPr>
                        <w:sdtContent>
                          <w:r>
                            <w:rPr>
                              <w:bCs/>
                              <w:color w:val="000000"/>
                              <w:szCs w:val="24"/>
                              <w:lang w:eastAsia="zh-TW"/>
                            </w:rPr>
                            <w:t>68.4</w:t>
                          </w:r>
                        </w:sdtContent>
                      </w:sdt>
                      <w:r>
                        <w:rPr>
                          <w:bCs/>
                          <w:color w:val="000000"/>
                          <w:szCs w:val="24"/>
                          <w:lang w:eastAsia="zh-TW"/>
                        </w:rPr>
                        <w:t>.</w:t>
                        <w:tab/>
                      </w:r>
                      <w:r>
                        <w:rPr>
                          <w:color w:val="000000"/>
                          <w:lang w:eastAsia="zh-TW"/>
                        </w:rPr>
                        <w:t>kaupimo įrenginiams ar hibridinėms elektrinėms, kai tame pačiame prijungimo taške į sistemą sujungiamos kelios skirtingas atsinaujinančių išteklių energijos rūšis naudojančios elektrinės ir kaupimo įrenginys ar įrenginiai, prie elektros tinklų prijungti;</w:t>
                      </w:r>
                    </w:p>
                  </w:sdtContent>
                </w:sdt>
                <w:sdt>
                  <w:sdtPr>
                    <w:alias w:val="68.5 pp."/>
                    <w:tag w:val="part_36b5b0e986d742e0968ebb863aaa0764"/>
                    <w:lock w:val="sdtLocked"/>
                    <w:richText/>
                  </w:sdtPr>
                  <w:sdtContent>
                    <w:p>
                      <w:pPr>
                        <w:ind w:firstLine="567"/>
                        <w:jc w:val="both"/>
                        <w:rPr>
                          <w:color w:val="000000"/>
                          <w:lang w:eastAsia="lt-LT"/>
                        </w:rPr>
                      </w:pPr>
                      <w:sdt>
                        <w:sdtPr>
                          <w:alias w:val="Numeris"/>
                          <w:tag w:val="nr_36b5b0e986d742e0968ebb863aaa0764"/>
                          <w:lock w:val="sdtLocked"/>
                          <w:richText/>
                        </w:sdtPr>
                        <w:sdtContent>
                          <w:r>
                            <w:rPr>
                              <w:bCs/>
                              <w:color w:val="000000"/>
                              <w:szCs w:val="24"/>
                              <w:lang w:eastAsia="lt-LT"/>
                            </w:rPr>
                            <w:t>68.5</w:t>
                          </w:r>
                        </w:sdtContent>
                      </w:sdt>
                      <w:r>
                        <w:rPr>
                          <w:bCs/>
                          <w:color w:val="000000"/>
                          <w:szCs w:val="24"/>
                          <w:lang w:eastAsia="lt-LT"/>
                        </w:rPr>
                        <w:t>.</w:t>
                        <w:tab/>
                      </w:r>
                      <w:r>
                        <w:rPr>
                          <w:color w:val="000000"/>
                          <w:szCs w:val="24"/>
                          <w:lang w:eastAsia="zh-TW"/>
                        </w:rPr>
                        <w:t>hibridinėms elektrinėms, kai tame pačiame prijungimo taške į sistemą sujungiamos kelios skirtingas atsinaujinančių išteklių energijos rūšis naudojančios elektrinės, vėjo elektrinėms, saulės šviesos energijos elektrinėms, ir kitiems elektros energijos gamybos įrenginiams (pavyzdžiui, biomasės, biodujų elektrinės, neatsinaujinančius išteklius naudojančios elektrinės) prie elektros tinklų prijungti</w:t>
                      </w:r>
                      <w:r>
                        <w:rPr>
                          <w:color w:val="000000"/>
                          <w:lang w:eastAsia="lt-LT"/>
                        </w:rPr>
                        <w:t>.</w:t>
                      </w:r>
                    </w:p>
                  </w:sdtContent>
                </w:sdt>
              </w:sdtContent>
            </w:sdt>
            <w:sdt>
              <w:sdtPr>
                <w:alias w:val="69 p."/>
                <w:tag w:val="part_593a4882861244978a3d9bbb821946f1"/>
                <w:lock w:val="sdtLocked"/>
                <w:richText/>
              </w:sdtPr>
              <w:sdtContent>
                <w:p>
                  <w:pPr>
                    <w:ind w:firstLine="567"/>
                    <w:jc w:val="both"/>
                    <w:rPr>
                      <w:color w:val="000000"/>
                      <w:lang w:eastAsia="lt-LT"/>
                    </w:rPr>
                  </w:pPr>
                  <w:sdt>
                    <w:sdtPr>
                      <w:alias w:val="Numeris"/>
                      <w:tag w:val="nr_593a4882861244978a3d9bbb821946f1"/>
                      <w:lock w:val="sdtLocked"/>
                      <w:richText/>
                    </w:sdtPr>
                    <w:sdtContent>
                      <w:r>
                        <w:rPr>
                          <w:bCs/>
                          <w:color w:val="000000"/>
                          <w:lang w:eastAsia="lt-LT"/>
                        </w:rPr>
                        <w:t>69</w:t>
                      </w:r>
                    </w:sdtContent>
                  </w:sdt>
                  <w:r>
                    <w:rPr>
                      <w:bCs/>
                      <w:color w:val="000000"/>
                      <w:lang w:eastAsia="lt-LT"/>
                    </w:rPr>
                    <w:t>.</w:t>
                    <w:tab/>
                  </w:r>
                  <w:r>
                    <w:rPr>
                      <w:color w:val="000000"/>
                      <w:lang w:eastAsia="lt-LT"/>
                    </w:rPr>
                    <w:t xml:space="preserve">Aprašo </w:t>
                  </w:r>
                  <w:r>
                    <w:rPr>
                      <w:color w:val="000000"/>
                      <w:lang w:eastAsia="lt-LT" w:bidi="he-IL"/>
                    </w:rPr>
                    <w:t>‎68.1, ‎68.3.1 papunk</w:t>
                  </w:r>
                  <w:r>
                    <w:rPr>
                      <w:color w:val="000000"/>
                      <w:lang w:eastAsia="lt-LT"/>
                    </w:rPr>
                    <w:t xml:space="preserve">čiuose nurodytiems prioritetams suteikiami elektros tinklų pralaidumai, nurodyti Nutarimo dėl elektros tinklų pralaidumų paskirstymo 1.2.2 papunktyje (šiai grupei skirti pralaidumai papildomai padalijami santykiu pagal Nutarime nurodytą procentinę proporciją), o Aprašo </w:t>
                  </w:r>
                  <w:r>
                    <w:rPr>
                      <w:color w:val="000000"/>
                      <w:lang w:eastAsia="lt-LT" w:bidi="he-IL"/>
                    </w:rPr>
                    <w:t>‎68.2, ‎68.3.2 papunk</w:t>
                  </w:r>
                  <w:r>
                    <w:rPr>
                      <w:color w:val="000000"/>
                      <w:lang w:eastAsia="lt-LT"/>
                    </w:rPr>
                    <w:t xml:space="preserve">čiuose – nurodyti Nutarimo dėl elektros tinklų pralaidumų paskirstymo 1.2.3 papunktyje. Po Nutarimo </w:t>
                  </w:r>
                  <w:r>
                    <w:t xml:space="preserve">dėl elektros tinklų pralaidumų paskirstymo </w:t>
                  </w:r>
                  <w:r>
                    <w:rPr>
                      <w:color w:val="000000"/>
                      <w:lang w:eastAsia="lt-LT"/>
                    </w:rPr>
                    <w:t>atnaujinimo ar naujo atitinkamo teisės akto priėmimo likę laisvi elektros tinklų pralaidumai tinklų naudotojams paskirstomi iš naujo šiame teisės akte</w:t>
                  </w:r>
                  <w:r>
                    <w:t xml:space="preserve"> </w:t>
                  </w:r>
                  <w:r>
                    <w:rPr>
                      <w:color w:val="000000"/>
                      <w:lang w:eastAsia="lt-LT"/>
                    </w:rPr>
                    <w:t xml:space="preserve">nurodytomis proporcijomis, kaip nurodyta Aprašo </w:t>
                  </w:r>
                  <w:r>
                    <w:rPr>
                      <w:color w:val="000000"/>
                      <w:lang w:eastAsia="lt-LT" w:bidi="he-IL"/>
                    </w:rPr>
                    <w:t xml:space="preserve">‎61, ‎63, ‎64 punktuose. </w:t>
                  </w:r>
                </w:p>
              </w:sdtContent>
            </w:sdt>
            <w:sdt>
              <w:sdtPr>
                <w:alias w:val="70 p."/>
                <w:tag w:val="part_8ca42b8f7a134b5fb6105817a550b98c"/>
                <w:lock w:val="sdtLocked"/>
                <w:richText/>
              </w:sdtPr>
              <w:sdtContent>
                <w:p>
                  <w:pPr>
                    <w:ind w:firstLine="567"/>
                    <w:jc w:val="both"/>
                    <w:rPr>
                      <w:color w:val="000000"/>
                      <w:lang w:eastAsia="lt-LT"/>
                    </w:rPr>
                  </w:pPr>
                  <w:sdt>
                    <w:sdtPr>
                      <w:alias w:val="Numeris"/>
                      <w:tag w:val="nr_8ca42b8f7a134b5fb6105817a550b98c"/>
                      <w:lock w:val="sdtLocked"/>
                      <w:richText/>
                    </w:sdtPr>
                    <w:sdtContent>
                      <w:r>
                        <w:rPr>
                          <w:bCs/>
                          <w:color w:val="000000"/>
                          <w:lang w:eastAsia="lt-LT"/>
                        </w:rPr>
                        <w:t>70</w:t>
                      </w:r>
                    </w:sdtContent>
                  </w:sdt>
                  <w:r>
                    <w:rPr>
                      <w:bCs/>
                      <w:color w:val="000000"/>
                      <w:lang w:eastAsia="lt-LT"/>
                    </w:rPr>
                    <w:t>.</w:t>
                    <w:tab/>
                  </w:r>
                  <w:r>
                    <w:rPr>
                      <w:color w:val="000000"/>
                      <w:lang w:eastAsia="lt-LT"/>
                    </w:rPr>
                    <w:t xml:space="preserve">Jei Nutarime </w:t>
                  </w:r>
                  <w:r>
                    <w:t>dėl elektros tinklų pralaidumų paskirstymo</w:t>
                  </w:r>
                  <w:r>
                    <w:rPr>
                      <w:color w:val="000000"/>
                      <w:lang w:eastAsia="lt-LT"/>
                    </w:rPr>
                    <w:t xml:space="preserve"> nenurodyta kitaip, Aprašo </w:t>
                  </w:r>
                  <w:r>
                    <w:rPr>
                      <w:color w:val="000000"/>
                      <w:lang w:eastAsia="lt-LT" w:bidi="he-IL"/>
                    </w:rPr>
                    <w:t>‎68.4 ir ‎68.5 papunk</w:t>
                  </w:r>
                  <w:r>
                    <w:rPr>
                      <w:color w:val="000000"/>
                      <w:lang w:eastAsia="lt-LT"/>
                    </w:rPr>
                    <w:t xml:space="preserve">čiuose nurodyti elektros įrenginiai, prijungiami tik taikant leistinos generuoti galios ribojimus dėl sistemos balanso, leistinos generuoti galios ribojimus, </w:t>
                  </w:r>
                  <w:r>
                    <w:rPr>
                      <w:color w:val="000000"/>
                      <w:szCs w:val="24"/>
                      <w:lang w:eastAsia="lt-LT"/>
                    </w:rPr>
                    <w:t>susijusius su</w:t>
                  </w:r>
                  <w:r>
                    <w:rPr>
                      <w:color w:val="000000"/>
                    </w:rPr>
                    <w:t xml:space="preserve"> </w:t>
                  </w:r>
                  <w:r>
                    <w:rPr>
                      <w:color w:val="000000"/>
                      <w:lang w:eastAsia="lt-LT"/>
                    </w:rPr>
                    <w:t xml:space="preserve">skirstomųjų elektros tinklų techninio pralaidumo galimybėmis, ir (ar) leistinos generuoti galios ribojimus, susijusius su perdavimo elektros tinklų techninio pralaidumo galimybėmis, kaip numatyta šiame skyriuje, ir jiems tinklų pralaidumai, kuriems netaikomi leistinos generuoti galios ribojimai dėl sistemos balanso, nesuteikiami. Jei </w:t>
                  </w:r>
                  <w:r>
                    <w:t>Nutarime dėl elektros tinklų pralaidumų paskirstymo numatyta galimybė pasinaudoti šio nutarimo 1.2.1</w:t>
                  </w:r>
                  <w:r>
                    <w:rPr>
                      <w:color w:val="000000"/>
                      <w:lang w:eastAsia="lt-LT" w:bidi="he-IL"/>
                    </w:rPr>
                    <w:t>‎–</w:t>
                  </w:r>
                  <w:r>
                    <w:t xml:space="preserve">1.2.3 papunkčiuose nurodytais pralaidumais šiame nutarime nurodytų tinklų naudotojų hibridinėms elektrinėms, šios hibridinės elektrinės papildomai įrengiamam generacijos šaltiniui šie pralaidumai gali būti suteikiami ne didesni nei papildomai įrengiamo šaltinio įrengtoji galia ir ne didesni nei bendra hibridinės elektrinės leistina generuoti galia, jei papildomai įrengiamo šaltinio įrengtoji galia yra didesnė už bendrą hibridinės elektrinės leistiną generuoti galią, išlaikant Aprašo </w:t>
                  </w:r>
                  <w:r>
                    <w:rPr>
                      <w:lang w:bidi="he-IL"/>
                    </w:rPr>
                    <w:t>‎74 punkte nurodyt</w:t>
                  </w:r>
                  <w:r>
                    <w:t xml:space="preserve">ą proporciją (jei ji taikoma). Jei vadovaujantis Aprašo </w:t>
                  </w:r>
                  <w:r>
                    <w:rPr>
                      <w:lang w:bidi="he-IL"/>
                    </w:rPr>
                    <w:t>‎64.4 papunk</w:t>
                  </w:r>
                  <w:r>
                    <w:t xml:space="preserve">čiu kitiems nei saulės ar vėjo energija gamybos šaltiniams, išskyrus kaupimo įrenginius, nėra paskirta </w:t>
                  </w:r>
                  <w:r>
                    <w:rPr>
                      <w:color w:val="000000"/>
                      <w:lang w:eastAsia="lt-LT"/>
                    </w:rPr>
                    <w:t xml:space="preserve">techninių pralaidumų </w:t>
                  </w:r>
                  <w:r>
                    <w:rPr>
                      <w:color w:val="000000"/>
                      <w:lang w:eastAsia="zh-TW"/>
                    </w:rPr>
                    <w:t>perdavimo elektros tinkluose,</w:t>
                  </w:r>
                  <w:r>
                    <w:t xml:space="preserve"> Operatorius gali rezervuoti šiems gamybos šaltiniams </w:t>
                  </w:r>
                  <w:r>
                    <w:rPr>
                      <w:color w:val="000000"/>
                      <w:lang w:eastAsia="lt-LT"/>
                    </w:rPr>
                    <w:t xml:space="preserve">techninius pralaidumus </w:t>
                  </w:r>
                  <w:r>
                    <w:rPr>
                      <w:color w:val="000000"/>
                      <w:lang w:eastAsia="zh-TW"/>
                    </w:rPr>
                    <w:t xml:space="preserve">perdavimo elektros tinkluose, kurie yra paskirti Aprašo </w:t>
                  </w:r>
                  <w:r>
                    <w:rPr>
                      <w:color w:val="000000"/>
                      <w:lang w:eastAsia="zh-TW" w:bidi="he-IL"/>
                    </w:rPr>
                    <w:t>‎64.4.3–‎64.4.5 papunk</w:t>
                  </w:r>
                  <w:r>
                    <w:rPr>
                      <w:color w:val="000000"/>
                      <w:lang w:eastAsia="zh-TW"/>
                    </w:rPr>
                    <w:t>čiuose nurodytiems įrenginiams, panaudojant pralaidumus iš kiekvieno iš šių profilių, lygius kito nei saulės ar vėjo energija gamybos šaltinio leistinos generuoti galios dydžiui (pavyzdžiui, siekiant prijungti 100 kW leistinos generuoti galios kitą nei saulės ar vėjo energijos generacijos šaltinį, panaudojama 100 kW saulės energijos profilio, 100 kW vėjo energijos profilio ir 100 kW kaupimo įrenginių profilio)</w:t>
                  </w:r>
                  <w:r>
                    <w:t xml:space="preserve">. </w:t>
                  </w:r>
                </w:p>
              </w:sdtContent>
            </w:sdt>
            <w:sdt>
              <w:sdtPr>
                <w:alias w:val="71 p."/>
                <w:tag w:val="part_ac324af09b9d41718fb803bec19de891"/>
                <w:lock w:val="sdtLocked"/>
                <w:richText/>
              </w:sdtPr>
              <w:sdtContent>
                <w:p>
                  <w:pPr>
                    <w:ind w:firstLine="567"/>
                    <w:jc w:val="both"/>
                    <w:rPr>
                      <w:color w:val="000000"/>
                      <w:lang w:eastAsia="lt-LT"/>
                    </w:rPr>
                  </w:pPr>
                  <w:sdt>
                    <w:sdtPr>
                      <w:alias w:val="Numeris"/>
                      <w:tag w:val="nr_ac324af09b9d41718fb803bec19de891"/>
                      <w:lock w:val="sdtLocked"/>
                      <w:richText/>
                    </w:sdtPr>
                    <w:sdtContent>
                      <w:r>
                        <w:rPr>
                          <w:bCs/>
                          <w:color w:val="000000"/>
                          <w:lang w:eastAsia="lt-LT"/>
                        </w:rPr>
                        <w:t>71</w:t>
                      </w:r>
                    </w:sdtContent>
                  </w:sdt>
                  <w:r>
                    <w:rPr>
                      <w:bCs/>
                      <w:color w:val="000000"/>
                      <w:lang w:eastAsia="lt-LT"/>
                    </w:rPr>
                    <w:t>.</w:t>
                    <w:tab/>
                  </w:r>
                  <w:r>
                    <w:t>Hibridinės elektrinės papildomai įrengiamam generacijos šaltiniui perdavimo elektros tinklų techniniai pralaidumai suteikiami ne didesni nei papildomai įrengiamo šaltinio įrengtoji galia ir ne didesni nei bendra hibridinės elektrinės leistina generuoti galia, jei papildomo šaltinio įrengtoji galia yra didesnė už bendrą hibridinės elektrinės leistiną generuoti galią.</w:t>
                  </w:r>
                </w:p>
              </w:sdtContent>
            </w:sdt>
            <w:sdt>
              <w:sdtPr>
                <w:alias w:val="72 p."/>
                <w:tag w:val="part_9bc4f733214742a18e1e8889c96e98cf"/>
                <w:lock w:val="sdtLocked"/>
                <w:richText/>
              </w:sdtPr>
              <w:sdtContent>
                <w:p>
                  <w:pPr>
                    <w:ind w:firstLine="567"/>
                    <w:jc w:val="both"/>
                    <w:rPr>
                      <w:color w:val="000000"/>
                      <w:lang w:eastAsia="lt-LT"/>
                    </w:rPr>
                  </w:pPr>
                  <w:sdt>
                    <w:sdtPr>
                      <w:alias w:val="Numeris"/>
                      <w:tag w:val="nr_9bc4f733214742a18e1e8889c96e98cf"/>
                      <w:lock w:val="sdtLocked"/>
                      <w:richText/>
                    </w:sdtPr>
                    <w:sdtContent>
                      <w:r>
                        <w:rPr>
                          <w:bCs/>
                          <w:color w:val="000000"/>
                          <w:lang w:eastAsia="lt-LT"/>
                        </w:rPr>
                        <w:t>72</w:t>
                      </w:r>
                    </w:sdtContent>
                  </w:sdt>
                  <w:r>
                    <w:rPr>
                      <w:bCs/>
                      <w:color w:val="000000"/>
                      <w:lang w:eastAsia="lt-LT"/>
                    </w:rPr>
                    <w:t>.</w:t>
                    <w:tab/>
                  </w:r>
                  <w:r>
                    <w:rPr>
                      <w:color w:val="000000"/>
                      <w:lang w:eastAsia="lt-LT"/>
                    </w:rPr>
                    <w:t>Kiekvienai prioritetinei grupei (kiekvienos prioritetinės grupės apimtyje) techniniai pralaidumai</w:t>
                  </w:r>
                  <w:r>
                    <w:rPr>
                      <w:color w:val="000000"/>
                      <w:lang w:eastAsia="zh-TW"/>
                    </w:rPr>
                    <w:t xml:space="preserve"> perdavimo elektros tinkluose (laisvi pralaidumai, kuriems taikomi leistinos generuoti galios ribojimai dėl sistemos balanso, ir laisvi pralaidumai, kuriems netaikomi leistinos generuoti galios ribojimai dėl sistemos balanso) ir techniniai pralaidumai Operatoriaus elektros tinkluose </w:t>
                  </w:r>
                  <w:r>
                    <w:rPr>
                      <w:color w:val="000000"/>
                      <w:lang w:eastAsia="lt-LT"/>
                    </w:rPr>
                    <w:t xml:space="preserve">suteikiami </w:t>
                  </w:r>
                  <w:r>
                    <w:rPr>
                      <w:color w:val="000000"/>
                    </w:rPr>
                    <w:t xml:space="preserve">kreipimosi dėl pralaidumų rezervavimo pirmumo </w:t>
                  </w:r>
                  <w:r>
                    <w:rPr>
                      <w:color w:val="000000"/>
                      <w:lang w:eastAsia="lt-LT"/>
                    </w:rPr>
                    <w:t>principu.</w:t>
                  </w:r>
                </w:p>
              </w:sdtContent>
            </w:sdt>
            <w:sdt>
              <w:sdtPr>
                <w:alias w:val="73 p."/>
                <w:tag w:val="part_d3264aede06c4379b22cb9cdb8426c89"/>
                <w:lock w:val="sdtLocked"/>
                <w:richText/>
              </w:sdtPr>
              <w:sdtContent>
                <w:p>
                  <w:pPr>
                    <w:ind w:firstLine="567"/>
                    <w:jc w:val="both"/>
                    <w:rPr>
                      <w:color w:val="000000"/>
                      <w:lang w:eastAsia="lt-LT"/>
                    </w:rPr>
                  </w:pPr>
                  <w:sdt>
                    <w:sdtPr>
                      <w:alias w:val="Numeris"/>
                      <w:tag w:val="nr_d3264aede06c4379b22cb9cdb8426c89"/>
                      <w:lock w:val="sdtLocked"/>
                      <w:richText/>
                    </w:sdtPr>
                    <w:sdtContent>
                      <w:r>
                        <w:rPr>
                          <w:bCs/>
                          <w:color w:val="000000"/>
                          <w:lang w:eastAsia="lt-LT"/>
                        </w:rPr>
                        <w:t>73</w:t>
                      </w:r>
                    </w:sdtContent>
                  </w:sdt>
                  <w:r>
                    <w:rPr>
                      <w:bCs/>
                      <w:color w:val="000000"/>
                      <w:lang w:eastAsia="lt-LT"/>
                    </w:rPr>
                    <w:t>.</w:t>
                    <w:tab/>
                  </w:r>
                  <w:r>
                    <w:rPr>
                      <w:color w:val="000000"/>
                      <w:lang w:eastAsia="lt-LT"/>
                    </w:rPr>
                    <w:t xml:space="preserve">Informacija apie tai, kokia apimtimi (procentine veiklos dalimi) elektrines įsigis Aprašo </w:t>
                  </w:r>
                  <w:r>
                    <w:rPr>
                      <w:color w:val="000000"/>
                      <w:lang w:eastAsia="lt-LT" w:bidi="he-IL"/>
                    </w:rPr>
                    <w:t>‎‎68.3.1‎, 68.3.2 papunk</w:t>
                  </w:r>
                  <w:r>
                    <w:rPr>
                      <w:color w:val="000000"/>
                      <w:lang w:eastAsia="lt-LT"/>
                    </w:rPr>
                    <w:t xml:space="preserve">čiuose nurodyti subjektai, tinklų naudotojo gali būti keičiama prašymo pasirašyti ketinimų protokolą nagrinėjimo metu (iki ketinimų protokolo sudarymo), atsižvelgiant į Operatoriaus pateiktą informaciją dėl laisvų pralaidumų, Operatoriui neatmetant prašymo. Informacija apie tai, kokia apimtimi (procentine veiklos dalimi) elektrines įsigis Aprašo </w:t>
                  </w:r>
                  <w:r>
                    <w:rPr>
                      <w:color w:val="000000"/>
                      <w:lang w:eastAsia="lt-LT" w:bidi="he-IL"/>
                    </w:rPr>
                    <w:t>‎‎68.3.1‎, 68.3.2 papunk</w:t>
                  </w:r>
                  <w:r>
                    <w:rPr>
                      <w:color w:val="000000"/>
                      <w:lang w:eastAsia="lt-LT"/>
                    </w:rPr>
                    <w:t xml:space="preserve">čiuose nurodyti subjektai, sudarius ketinimų protokolą gali būti keičiama vieną kartą, ne vėliau nei iki leidimo gaminti elektros energiją išdavimo, jeigu pakeitus šią apimtį nebūtų viršijama Aprašo </w:t>
                  </w:r>
                  <w:r>
                    <w:rPr>
                      <w:color w:val="000000"/>
                      <w:lang w:eastAsia="lt-LT" w:bidi="he-IL"/>
                    </w:rPr>
                    <w:t>‎63.1‎, ‎63.2 ir ‎63.4 papunk</w:t>
                  </w:r>
                  <w:r>
                    <w:rPr>
                      <w:color w:val="000000"/>
                      <w:lang w:eastAsia="lt-LT"/>
                    </w:rPr>
                    <w:t>čiuose nurodytoms prioritetinėms grupėms priskirti pralaidumai ir dėl šio pakeitimo nereikėtų keisti nei šio, nei kitų tinklų naudotojų suderintų techninių projektų. Tinklų naudotojas, siekiantis pakeisti šią informaciją, kreipiasi į Operatorių dėl papildomo susitarimo prie ketinimų protokolo sudarymo.</w:t>
                  </w:r>
                </w:p>
              </w:sdtContent>
            </w:sdt>
            <w:sdt>
              <w:sdtPr>
                <w:alias w:val="74 p."/>
                <w:tag w:val="part_27b1e0b410944a94994966bc4c5d6344"/>
                <w:lock w:val="sdtLocked"/>
                <w:richText/>
              </w:sdtPr>
              <w:sdtContent>
                <w:p>
                  <w:pPr>
                    <w:ind w:firstLine="567"/>
                    <w:jc w:val="both"/>
                    <w:rPr>
                      <w:color w:val="000000"/>
                      <w:lang w:eastAsia="lt-LT"/>
                    </w:rPr>
                  </w:pPr>
                  <w:sdt>
                    <w:sdtPr>
                      <w:alias w:val="Numeris"/>
                      <w:tag w:val="nr_27b1e0b410944a94994966bc4c5d6344"/>
                      <w:lock w:val="sdtLocked"/>
                      <w:richText/>
                    </w:sdtPr>
                    <w:sdtContent>
                      <w:r>
                        <w:rPr>
                          <w:bCs/>
                          <w:color w:val="000000"/>
                          <w:lang w:eastAsia="lt-LT"/>
                        </w:rPr>
                        <w:t>74</w:t>
                      </w:r>
                    </w:sdtContent>
                  </w:sdt>
                  <w:r>
                    <w:rPr>
                      <w:bCs/>
                      <w:color w:val="000000"/>
                      <w:lang w:eastAsia="lt-LT"/>
                    </w:rPr>
                    <w:t>.</w:t>
                    <w:tab/>
                  </w:r>
                  <w:r>
                    <w:rPr>
                      <w:color w:val="000000"/>
                      <w:lang w:eastAsia="lt-LT"/>
                    </w:rPr>
                    <w:t xml:space="preserve">Jei </w:t>
                  </w:r>
                  <w:r>
                    <w:t>Nutarime dėl elektros tinklų pralaidumų paskirstymo numatyta galimybė pasinaudoti šio nutarimo 1.2.1</w:t>
                  </w:r>
                  <w:r>
                    <w:rPr>
                      <w:color w:val="000000"/>
                      <w:lang w:eastAsia="lt-LT" w:bidi="he-IL"/>
                    </w:rPr>
                    <w:t>‎–</w:t>
                  </w:r>
                  <w:r>
                    <w:t>1.2.3 papunkčiuose nurodytais pralaidumais šiame Nutarime nurodytų tinklų naudotojų hibridinėms elektrinėms</w:t>
                  </w:r>
                  <w:r>
                    <w:rPr>
                      <w:color w:val="000000"/>
                      <w:lang w:eastAsia="lt-LT"/>
                    </w:rPr>
                    <w:t xml:space="preserve">, tai, kokia apimtimi (procentine veiklos dalimi) elektrines įsigis Aprašo </w:t>
                  </w:r>
                  <w:r>
                    <w:rPr>
                      <w:color w:val="000000"/>
                      <w:lang w:eastAsia="lt-LT" w:bidi="he-IL"/>
                    </w:rPr>
                    <w:t>‎‎68.3.1‎, 68.3.2 papunk</w:t>
                  </w:r>
                  <w:r>
                    <w:rPr>
                      <w:color w:val="000000"/>
                      <w:lang w:eastAsia="lt-LT"/>
                    </w:rPr>
                    <w:t xml:space="preserve">čiuose nurodyti subjektai, turi būti nurodoma ir tais atvejais, kai kreipiamasi dėl hibridinės elektrinės prijungimo prie elektros tinklų, išskyrus, kai kreipiamasi dėl hibridinės elektrinės suformavimo jau prie elektros tinklų prijungtos elektrinės pagrindu. Aprašo </w:t>
                  </w:r>
                  <w:r>
                    <w:rPr>
                      <w:color w:val="000000"/>
                      <w:lang w:eastAsia="lt-LT" w:bidi="he-IL"/>
                    </w:rPr>
                    <w:t>‎‎68.3.1‎, 68.3.2 papunk</w:t>
                  </w:r>
                  <w:r>
                    <w:rPr>
                      <w:color w:val="000000"/>
                      <w:lang w:eastAsia="lt-LT"/>
                    </w:rPr>
                    <w:t xml:space="preserve">čiuose nurodytų subjektų įsigyjamos procentinės veiklos dalys taikomos visai hibridinės elektrinės leistinai generuoti galiai, nepriklausomai nuo to, kokia leistinos generuoti dalimi pasinaudoja kiekvienas iš generacijos šaltinių.  Kai kreipiamasi dėl hibridinės elektrinės suformavimo jau prie elektros tinklų prijungtos elektrinės pagrindu, naujiems hibridinės elektrinės generacijos šaltiniams taikomos tos pačios procentinės veiklos dalys, kurios buvo taikomos prijungto prie elektros tinklų generacijos šaltinio leistinai generuoti galiai. </w:t>
                  </w:r>
                </w:p>
              </w:sdtContent>
            </w:sdt>
            <w:sdt>
              <w:sdtPr>
                <w:alias w:val="75 p."/>
                <w:tag w:val="part_205946fcf0824ab8a0454049f4e478e0"/>
                <w:lock w:val="sdtLocked"/>
                <w:richText/>
              </w:sdtPr>
              <w:sdtContent>
                <w:p>
                  <w:pPr>
                    <w:ind w:firstLine="567"/>
                    <w:jc w:val="both"/>
                    <w:rPr>
                      <w:color w:val="000000"/>
                      <w:lang w:eastAsia="zh-TW"/>
                    </w:rPr>
                  </w:pPr>
                  <w:sdt>
                    <w:sdtPr>
                      <w:alias w:val="Numeris"/>
                      <w:tag w:val="nr_205946fcf0824ab8a0454049f4e478e0"/>
                      <w:lock w:val="sdtLocked"/>
                      <w:richText/>
                    </w:sdtPr>
                    <w:sdtContent>
                      <w:r>
                        <w:rPr>
                          <w:bCs/>
                          <w:color w:val="000000"/>
                          <w:lang w:eastAsia="zh-TW"/>
                        </w:rPr>
                        <w:t>75</w:t>
                      </w:r>
                    </w:sdtContent>
                  </w:sdt>
                  <w:r>
                    <w:rPr>
                      <w:bCs/>
                      <w:color w:val="000000"/>
                      <w:lang w:eastAsia="zh-TW"/>
                    </w:rPr>
                    <w:t>.</w:t>
                    <w:tab/>
                  </w:r>
                  <w:r>
                    <w:rPr>
                      <w:color w:val="000000"/>
                      <w:lang w:eastAsia="zh-TW"/>
                    </w:rPr>
                    <w:t xml:space="preserve">Aprašo </w:t>
                  </w:r>
                  <w:r>
                    <w:rPr>
                      <w:color w:val="000000"/>
                      <w:lang w:eastAsia="zh-TW" w:bidi="he-IL"/>
                    </w:rPr>
                    <w:t>‎63</w:t>
                  </w:r>
                  <w:r>
                    <w:rPr>
                      <w:color w:val="000000"/>
                      <w:lang w:eastAsia="lt-LT"/>
                    </w:rPr>
                    <w:t>–</w:t>
                  </w:r>
                  <w:r>
                    <w:rPr>
                      <w:color w:val="000000"/>
                      <w:lang w:eastAsia="zh-TW" w:bidi="he-IL"/>
                    </w:rPr>
                    <w:t>‎70 punktuose nurodytas prioritetini</w:t>
                  </w:r>
                  <w:r>
                    <w:rPr>
                      <w:color w:val="000000"/>
                      <w:lang w:eastAsia="zh-TW"/>
                    </w:rPr>
                    <w:t xml:space="preserve">ų grupių </w:t>
                  </w:r>
                  <w:r>
                    <w:rPr>
                      <w:color w:val="000000"/>
                      <w:lang w:eastAsia="lt-LT"/>
                    </w:rPr>
                    <w:t>laisvų pralaidumų elektros tinkluose padalijimo principai</w:t>
                  </w:r>
                  <w:r>
                    <w:rPr>
                      <w:color w:val="000000"/>
                      <w:lang w:eastAsia="zh-TW"/>
                    </w:rPr>
                    <w:t xml:space="preserve"> netaikomi, kai prie elektros tinklų prijungiamos elektrinės ir (ar) kaupimo įrenginiai, kurių leistina generuoti galia lygi 0 kW.</w:t>
                  </w:r>
                </w:p>
              </w:sdtContent>
            </w:sdt>
            <w:sdt>
              <w:sdtPr>
                <w:alias w:val="76 p."/>
                <w:tag w:val="part_e72da46692a840dfab64a178d98d4505"/>
                <w:lock w:val="sdtLocked"/>
                <w:richText/>
              </w:sdtPr>
              <w:sdtContent>
                <w:p>
                  <w:pPr>
                    <w:ind w:firstLine="567"/>
                    <w:jc w:val="both"/>
                    <w:rPr>
                      <w:color w:val="000000"/>
                      <w:lang w:eastAsia="lt-LT"/>
                    </w:rPr>
                  </w:pPr>
                  <w:sdt>
                    <w:sdtPr>
                      <w:alias w:val="Numeris"/>
                      <w:tag w:val="nr_e72da46692a840dfab64a178d98d4505"/>
                      <w:lock w:val="sdtLocked"/>
                      <w:richText/>
                    </w:sdtPr>
                    <w:sdtContent>
                      <w:r>
                        <w:rPr>
                          <w:bCs/>
                          <w:color w:val="000000"/>
                          <w:lang w:eastAsia="lt-LT"/>
                        </w:rPr>
                        <w:t>76</w:t>
                      </w:r>
                    </w:sdtContent>
                  </w:sdt>
                  <w:r>
                    <w:rPr>
                      <w:bCs/>
                      <w:color w:val="000000"/>
                      <w:lang w:eastAsia="lt-LT"/>
                    </w:rPr>
                    <w:t>.</w:t>
                    <w:tab/>
                  </w:r>
                  <w:r>
                    <w:rPr>
                      <w:color w:val="000000"/>
                      <w:lang w:eastAsia="lt-LT"/>
                    </w:rPr>
                    <w:t xml:space="preserve">Tinklų naudotojai turi teisę </w:t>
                  </w:r>
                  <w:r>
                    <w:rPr>
                      <w:color w:val="000000"/>
                    </w:rPr>
                    <w:t>pakeisti Įstatyme ar Elektros energetikos įstatymo nustatyta tvarka vykdomą ar planuojamą vykdyti veiklą elektros energetikos sektoriuje Įstatyme nurodytais atvejais ir tvarka. Laikoma, kad yra laisvų pralaidumų,</w:t>
                  </w:r>
                  <w:r>
                    <w:rPr>
                      <w:color w:val="000000"/>
                      <w:lang w:eastAsia="zh-TW"/>
                    </w:rPr>
                    <w:t xml:space="preserve"> kuriems netaikomi leistinos generuoti galios ribojimai dėl sistemos balanso,</w:t>
                  </w:r>
                  <w:r>
                    <w:rPr>
                      <w:color w:val="000000"/>
                    </w:rPr>
                    <w:t xml:space="preserve"> planuojamai vykdyti veiklai, jei šių pralaidumų visai leistinai generuoti galiai 110 kV </w:t>
                  </w:r>
                  <w:r>
                    <w:rPr>
                      <w:color w:val="000000"/>
                      <w:lang w:eastAsia="lt-LT"/>
                    </w:rPr>
                    <w:t xml:space="preserve">perdavimo elektros tinklų </w:t>
                  </w:r>
                  <w:r>
                    <w:rPr>
                      <w:color w:val="000000"/>
                    </w:rPr>
                    <w:t xml:space="preserve">ruože yra atsižvelgiant į Aprašo </w:t>
                  </w:r>
                  <w:r>
                    <w:rPr>
                      <w:color w:val="000000"/>
                      <w:lang w:bidi="he-IL"/>
                    </w:rPr>
                    <w:t>‎64 punkt</w:t>
                  </w:r>
                  <w:r>
                    <w:rPr>
                      <w:color w:val="000000"/>
                    </w:rPr>
                    <w:t>ą. Jei laisvų pralaidumų,</w:t>
                  </w:r>
                  <w:r>
                    <w:rPr>
                      <w:color w:val="000000"/>
                      <w:lang w:eastAsia="zh-TW"/>
                    </w:rPr>
                    <w:t xml:space="preserve"> kuriems netaikomi leistinos generuoti galios ribojimai dėl sistemos balanso,</w:t>
                  </w:r>
                  <w:r>
                    <w:rPr>
                      <w:color w:val="000000"/>
                    </w:rPr>
                    <w:t xml:space="preserve"> visai leistinai generuoti galiai nėra, veiklos keitimas galimas tik sutikus su </w:t>
                  </w:r>
                  <w:r>
                    <w:t xml:space="preserve">leistinos generuoti galios ribojimų dėl sistemos balanso taikymu visai leistinai generuoti galiai ir esant laisvų Operatoriaus elektros tinklų techninių pralaidumų, kuriems taikomi leistinos generuoti galios ribojimai dėl sistemos balanso, ir perdavimo elektros tinklų techninių pralaidumų, kuriems taikomi leistinos generuoti galios ribojimai dėl sistemos balanso, sutikus su leistinos generuoti galios ribojimais, susijusiais su </w:t>
                  </w:r>
                  <w:r>
                    <w:rPr>
                      <w:color w:val="000000"/>
                      <w:lang w:eastAsia="lt-LT"/>
                    </w:rPr>
                    <w:t>skirstomųjų elektros tinklų techninio pralaidumo galimybėmis (kai taikomas elektros energetikos sistemos patikimumo kriterijus N-1),</w:t>
                  </w:r>
                  <w:r>
                    <w:t xml:space="preserve"> ir leistinos generuoti galios ribojimais, susijusiais su </w:t>
                  </w:r>
                  <w:r>
                    <w:rPr>
                      <w:color w:val="000000"/>
                      <w:lang w:eastAsia="lt-LT"/>
                    </w:rPr>
                    <w:t>perdavimo elektros tinklų techninio pralaidumo galimybėmis</w:t>
                  </w:r>
                  <w:r>
                    <w:t>, bei, prireikus, įgyvendinus šiems ribojimams įgyvendinti būtinus reikalavimus</w:t>
                  </w:r>
                  <w:r>
                    <w:rPr>
                      <w:color w:val="000000"/>
                    </w:rPr>
                    <w:t xml:space="preserve">. Kai siekiama pakeisti veiklą, dėl kurios reikalinga sudaryti ketinimų protokolą, į veiklą, dėl kurios ketinimų protokolas nesudaromas, sudarytas ketinimų protokolas nutraukiamas ir yra laikoma, kad ketinimų protokolas nutrauktas tinklų naudotojo prašymu. </w:t>
                  </w:r>
                  <w:r>
                    <w:t xml:space="preserve"> </w:t>
                  </w:r>
                  <w:r>
                    <w:rPr>
                      <w:color w:val="000000"/>
                    </w:rPr>
                    <w:t>Kai veikla keičiama į veiklą, kuriai taikomi tokie patys prijungimo prie elektros tinklų procedūriniai veiksmai, kaip ir vykdomai ar planuotai vykdyti veiklai (pavyzdžiui, prijungimui buvo reikalingos tik prijungimo sąlygos), prijungimo sąlygos yra pakeičiamos (koreguojamos) neišlaikant turėtos elektros tinklų rezervacijos, o tais atvejais, kai taikomi kitokie procedūriniai veiksmai (pavyzdžiui, asmeniui buvo išduotos tik prijungimo sąlygos, tačiau planuojamai vykdyti naujai veiklai reikalingas leidimas plėtoti elektros energijos gamybos pajėgumus ir (ar) ketinimo protokolo sudarymas), išduodamos naujos prijungimo sąlygos, neišlaikant turėtos elektros tinklų rezervacijos.</w:t>
                  </w:r>
                </w:p>
              </w:sdtContent>
            </w:sdt>
            <w:sdt>
              <w:sdtPr>
                <w:alias w:val="77 p."/>
                <w:tag w:val="part_b823b9f1c8814c0ab32fc35ea1e87a2f"/>
                <w:lock w:val="sdtLocked"/>
                <w:richText/>
              </w:sdtPr>
              <w:sdtContent>
                <w:p>
                  <w:pPr>
                    <w:ind w:firstLine="567"/>
                    <w:jc w:val="both"/>
                    <w:rPr>
                      <w:color w:val="000000"/>
                      <w:lang w:eastAsia="lt-LT"/>
                    </w:rPr>
                  </w:pPr>
                  <w:sdt>
                    <w:sdtPr>
                      <w:alias w:val="Numeris"/>
                      <w:tag w:val="nr_b823b9f1c8814c0ab32fc35ea1e87a2f"/>
                      <w:lock w:val="sdtLocked"/>
                      <w:richText/>
                    </w:sdtPr>
                    <w:sdtContent>
                      <w:r>
                        <w:rPr>
                          <w:bCs/>
                          <w:color w:val="000000"/>
                          <w:lang w:eastAsia="lt-LT"/>
                        </w:rPr>
                        <w:t>77</w:t>
                      </w:r>
                    </w:sdtContent>
                  </w:sdt>
                  <w:r>
                    <w:rPr>
                      <w:bCs/>
                      <w:color w:val="000000"/>
                      <w:lang w:eastAsia="lt-LT"/>
                    </w:rPr>
                    <w:t>.</w:t>
                    <w:tab/>
                  </w:r>
                  <w:r>
                    <w:rPr>
                      <w:color w:val="000000"/>
                      <w:lang w:eastAsia="lt-LT"/>
                    </w:rPr>
                    <w:t xml:space="preserve">Kiekvienos prioritetinės grupės tinklų naudotojai gali rezervuoti Operatoriaus vadovaujantis Aprašo </w:t>
                  </w:r>
                  <w:r>
                    <w:rPr>
                      <w:color w:val="000000"/>
                      <w:lang w:eastAsia="lt-LT" w:bidi="he-IL"/>
                    </w:rPr>
                    <w:t>‎63 punktu padalint</w:t>
                  </w:r>
                  <w:r>
                    <w:rPr>
                      <w:color w:val="000000"/>
                      <w:lang w:eastAsia="lt-LT"/>
                    </w:rPr>
                    <w:t>ą laisvą pralaidumą prie bet kurios transformatorių pastotės, prijungtos konkrečiame 110 kV perdavimo elektros tinklų ruože, neatsižvelgiant į konkrečios transformatorių pastotės laisvus techninius pajėgumus, tačiau, kai laisvų transformatorių pajėgumų pagal tinklų naudotojų pageidaujamą prijungti leistiną generuoti galią neužtenka, tinklų naudotojai turi atlikti transformatorių išplėtimą padidinant transformatorių pastotės laisvą techninį pajėgumą.</w:t>
                  </w:r>
                  <w:r>
                    <w:rPr>
                      <w:color w:val="000000"/>
                      <w:lang w:eastAsia="zh-TW"/>
                    </w:rPr>
                    <w:t xml:space="preserve"> Laisvais transformatorių pastotės techniniais pajėgumais laikomi pajėgumai transformatorių pastotės 110/6 kV galios transformatoriuose, kurie nėra užimti jau prijungtų tinklų naudotojų elektrinių ir (ar) kaupimo įrenginių leistinomis generuoti galiomis ir tinklų naudotojams rezervuotomis leistinomis generuoti galiomis, vertinant galimus šių transformatorių pastočių veikimo režimų apribojimus, kai nėra reikalinga keisti galios transformatoriaus (galios transformatoriaus keitimo poreikis vertinamas neatsižvelgiant į e</w:t>
                  </w:r>
                  <w:r>
                    <w:rPr>
                      <w:color w:val="000000"/>
                      <w:lang w:eastAsia="lt-LT"/>
                    </w:rPr>
                    <w:t xml:space="preserve">lektros energetikos sistemos patikimumo kriterijų N-1 (atsijungus vienam galios transformatoriui), kai prijungiamos elektrinės, kurių didžiausias pajėgumas (Pmax) yra didesnis kaip 100 kW ir tinklų naudotojas sutinka su Aprašo nustatytais leistinos generuoti galios ribojimais, susijusiais su skirstomųjų elektros tinklų techninio pralaidumo galimybėmis, ir </w:t>
                  </w:r>
                  <w:r>
                    <w:rPr>
                      <w:color w:val="000000"/>
                      <w:lang w:eastAsia="zh-TW"/>
                    </w:rPr>
                    <w:t>atsižvelgiant į e</w:t>
                  </w:r>
                  <w:r>
                    <w:rPr>
                      <w:color w:val="000000"/>
                      <w:lang w:eastAsia="lt-LT"/>
                    </w:rPr>
                    <w:t>lektros energetikos sistemos patikimumo kriterijų N-1 (atsijungus vienam galios transformatoriui), kai prijungiamos elektrinės, kurių didžiausias pajėgumas (Pmax) yra ne didesnis nei 100 kW), ir</w:t>
                  </w:r>
                  <w:r>
                    <w:rPr>
                      <w:color w:val="000000"/>
                      <w:lang w:eastAsia="zh-TW"/>
                    </w:rPr>
                    <w:t xml:space="preserve"> nėra reikalinga perdavimo elektros tinklų plėtra ar atnaujinimas. </w:t>
                  </w:r>
                  <w:r>
                    <w:rPr>
                      <w:color w:val="000000"/>
                      <w:lang w:eastAsia="lt-LT"/>
                    </w:rPr>
                    <w:t xml:space="preserve">Prijungiant elektrines ir kaupimo įrenginius prie elektros tinklų laisvas tinklų pralaidumas vertinamas esant maksimaliai generacijai į elektros tinklus ir nesant elektros energijos vartojimo. Šis punktas taikomas tiek, kiek nėra taikomos Aprašo </w:t>
                  </w:r>
                  <w:r>
                    <w:rPr>
                      <w:color w:val="000000"/>
                      <w:lang w:eastAsia="lt-LT" w:bidi="he-IL"/>
                    </w:rPr>
                    <w:t>‎86 punkte nurodytos s</w:t>
                  </w:r>
                  <w:r>
                    <w:rPr>
                      <w:color w:val="000000"/>
                      <w:lang w:eastAsia="lt-LT"/>
                    </w:rPr>
                    <w:t xml:space="preserve">ąlygos. </w:t>
                  </w:r>
                  <w:r>
                    <w:rPr>
                      <w:color w:val="000000"/>
                      <w:lang w:eastAsia="zh-TW"/>
                    </w:rPr>
                    <w:t>Operatorius transformatorių pastočių laisvus techninius pajėgumus skelbia laisvų pralaidumų žemėlapyje Elektros energetikos įstatymo 39 straipsnio 2</w:t>
                  </w:r>
                  <w:r>
                    <w:rPr>
                      <w:color w:val="000000"/>
                      <w:vertAlign w:val="superscript"/>
                      <w:lang w:eastAsia="zh-TW"/>
                    </w:rPr>
                    <w:t>4</w:t>
                  </w:r>
                  <w:r>
                    <w:rPr>
                      <w:color w:val="000000"/>
                      <w:lang w:eastAsia="zh-TW"/>
                    </w:rPr>
                    <w:t xml:space="preserve"> dalyje nurodyta tvarka. </w:t>
                  </w:r>
                </w:p>
              </w:sdtContent>
            </w:sdt>
            <w:sdt>
              <w:sdtPr>
                <w:alias w:val="78 p."/>
                <w:tag w:val="part_fdb80567945841389dd9c1917622318b"/>
                <w:lock w:val="sdtLocked"/>
                <w:richText/>
              </w:sdtPr>
              <w:sdtContent>
                <w:p>
                  <w:pPr>
                    <w:ind w:firstLine="567"/>
                    <w:jc w:val="both"/>
                    <w:rPr>
                      <w:color w:val="000000"/>
                      <w:lang w:eastAsia="lt-LT"/>
                    </w:rPr>
                  </w:pPr>
                  <w:sdt>
                    <w:sdtPr>
                      <w:alias w:val="Numeris"/>
                      <w:tag w:val="nr_fdb80567945841389dd9c1917622318b"/>
                      <w:lock w:val="sdtLocked"/>
                      <w:richText/>
                    </w:sdtPr>
                    <w:sdtContent>
                      <w:r>
                        <w:rPr>
                          <w:bCs/>
                          <w:color w:val="000000"/>
                          <w:lang w:eastAsia="lt-LT"/>
                        </w:rPr>
                        <w:t>78</w:t>
                      </w:r>
                    </w:sdtContent>
                  </w:sdt>
                  <w:r>
                    <w:rPr>
                      <w:bCs/>
                      <w:color w:val="000000"/>
                      <w:lang w:eastAsia="lt-LT"/>
                    </w:rPr>
                    <w:t>.</w:t>
                    <w:tab/>
                  </w:r>
                  <w:r>
                    <w:rPr>
                      <w:color w:val="000000"/>
                      <w:lang w:eastAsia="lt-LT"/>
                    </w:rPr>
                    <w:t xml:space="preserve">Kai prijungus elektrinę ar kaupimo įrenginį prie elektros tinklų N-1 režimu (atsijungus vienam galios transformatoriui) likęs veikti galios transformatorius būtų apkrautas </w:t>
                  </w:r>
                  <w:r>
                    <w:rPr>
                      <w:color w:val="000000"/>
                      <w:lang w:eastAsia="zh-TW"/>
                    </w:rPr>
                    <w:t>daugiau n</w:t>
                  </w:r>
                  <w:r>
                    <w:rPr>
                      <w:color w:val="000000"/>
                      <w:lang w:eastAsia="lt-LT"/>
                    </w:rPr>
                    <w:t xml:space="preserve">ei 90 procentų aktyviosios vardinės galios arba, neatsižvelgiant į transformatoriaus apkrautumą, kai transformatorių pastotėje yra tik vienas galios transformatorius, tinklų naudotojo elektrinė ar kaupimo įrenginys gali būti prijungiamas prie elektros tinklų tik jam sutikus su sąlyga, kad avarinio, remontinio režimo atvejais ir, </w:t>
                  </w:r>
                  <w:r>
                    <w:rPr>
                      <w:color w:val="000000"/>
                    </w:rPr>
                    <w:t xml:space="preserve">kai elektros energijos persiuntimas laikinai apribojamas arba nutraukiamas dėl naujų tinklų naudotojų elektros įrenginių prijungimo prie Operatoriaus elektros tinklų arba perdavimo elektros tinklų, Operatoriaus elektros tinklų arba perdavimo elektros tinklų priežiūros darbų, įskaitant modernizavimą, remontą, profilaktiką, bandymus, ar ypatingos valstybinės svarbos projektų įgyvendinimo, taip pat, kai elektros energijos persiuntimas laikinai apribojamas arba nutraukiamas atsižvelgiant į </w:t>
                  </w:r>
                  <w:r>
                    <w:rPr>
                      <w:color w:val="000000"/>
                      <w:lang w:eastAsia="lt-LT"/>
                    </w:rPr>
                    <w:t>tinklų veikimo režimus ir elektrinės veikimo galimybes</w:t>
                  </w:r>
                  <w:r>
                    <w:rPr>
                      <w:color w:val="000000"/>
                    </w:rPr>
                    <w:t>,</w:t>
                  </w:r>
                  <w:r>
                    <w:rPr>
                      <w:color w:val="000000"/>
                      <w:lang w:eastAsia="lt-LT"/>
                    </w:rPr>
                    <w:t xml:space="preserve"> elektros energijos persiuntimas nutraukiamas ar apribojamas elektrinėms ir kaupimo įrenginiams truks ilgesnį nei Elektros energetikos įstatymo 71 straipsnio 4 dalyje nurodytą, bet ne </w:t>
                  </w:r>
                  <w:r>
                    <w:rPr>
                      <w:color w:val="000000"/>
                    </w:rPr>
                    <w:t xml:space="preserve">ilgesnį nei 24 mėnesiai (iš viso, nepriklausomai nuo elektros energijos persiuntimo nutraukimo ar ribojimų atvejų skaičiaus) per šešis kalendorinius metus Operatoriaus elektros tinklų ir perdavimo elektros tinklų rekonstrukcijos atveju ir 6 mėnesiai (iš viso, nepriklausomai nuo elektros energijos persiuntimo nutraukimo ar ribojimų atvejų skaičiaus) per 1 kalendorinius metus kitais atvejais laikotarpį. Šiame punkte nurodytas leistinos generuoti galios ribojimas, susijęs su </w:t>
                  </w:r>
                  <w:r>
                    <w:rPr>
                      <w:color w:val="000000"/>
                      <w:lang w:eastAsia="lt-LT"/>
                    </w:rPr>
                    <w:t>skirstomųjų elektros tinklų techninio pralaidumo galimybėmis</w:t>
                  </w:r>
                  <w:r>
                    <w:rPr>
                      <w:color w:val="000000"/>
                    </w:rPr>
                    <w:t xml:space="preserve">, nenustatomas, jei tinklų naudotojas atlieka tokią Operatoriaus elektros tinklų ir perdavimo elektros tinklų rekonstrukciją, kuri užtikrintų, kad šių elektros tinklų pralaidumas </w:t>
                  </w:r>
                  <w:r>
                    <w:rPr>
                      <w:color w:val="000000"/>
                      <w:lang w:eastAsia="lt-LT"/>
                    </w:rPr>
                    <w:t xml:space="preserve">avarinio režimo, </w:t>
                  </w:r>
                  <w:r>
                    <w:rPr>
                      <w:color w:val="000000"/>
                    </w:rPr>
                    <w:t>naujų tinklų naudotojų elektros įrenginių prijungimo, Operatoriaus elektros tinklų arba perdavimo sistemos operatoriaus elektros tinklų priežiūros darbų, įskaitant modernizavimą, remontą, profilaktiką, bandymus, ar ypatingos valstybinės svarbos projektų įgyvendinimo atveju būtų pakankamas elektrinės ar kaupimo įrenginio leistinai generuoti galiai persiųsti</w:t>
                  </w:r>
                  <w:r>
                    <w:rPr>
                      <w:color w:val="000000"/>
                      <w:lang w:eastAsia="zh-TW"/>
                    </w:rPr>
                    <w:t>.</w:t>
                  </w:r>
                </w:p>
              </w:sdtContent>
            </w:sdt>
            <w:sdt>
              <w:sdtPr>
                <w:alias w:val="79 p."/>
                <w:tag w:val="part_f97533b1087e4bccbe6489071c780cf9"/>
                <w:lock w:val="sdtLocked"/>
                <w:richText/>
              </w:sdtPr>
              <w:sdtContent>
                <w:p>
                  <w:pPr>
                    <w:tabs>
                      <w:tab w:val="left" w:pos="426"/>
                    </w:tabs>
                    <w:ind w:firstLine="567"/>
                    <w:jc w:val="both"/>
                    <w:rPr>
                      <w:color w:val="000000"/>
                      <w:lang w:eastAsia="zh-TW"/>
                    </w:rPr>
                  </w:pPr>
                  <w:sdt>
                    <w:sdtPr>
                      <w:alias w:val="Numeris"/>
                      <w:tag w:val="nr_f97533b1087e4bccbe6489071c780cf9"/>
                      <w:lock w:val="sdtLocked"/>
                      <w:richText/>
                    </w:sdtPr>
                    <w:sdtContent>
                      <w:r>
                        <w:rPr>
                          <w:bCs/>
                          <w:color w:val="000000"/>
                          <w:lang w:eastAsia="zh-TW"/>
                        </w:rPr>
                        <w:t>79</w:t>
                      </w:r>
                    </w:sdtContent>
                  </w:sdt>
                  <w:r>
                    <w:rPr>
                      <w:bCs/>
                      <w:color w:val="000000"/>
                      <w:lang w:eastAsia="zh-TW"/>
                    </w:rPr>
                    <w:t>.</w:t>
                    <w:tab/>
                  </w:r>
                  <w:r>
                    <w:rPr>
                      <w:color w:val="000000"/>
                      <w:lang w:eastAsia="zh-TW"/>
                    </w:rPr>
                    <w:t xml:space="preserve">Prijungiant elektrines ar kaupimo įrenginius, kurių didžiausias pajėgumas (Pmax) didesnis kaip 100 kW, tinklų naudotojui taikomi leistinos generuoti galios ribojimai dėl sistemos balanso, kai: </w:t>
                  </w:r>
                </w:p>
                <w:sdt>
                  <w:sdtPr>
                    <w:alias w:val="79.1 pp."/>
                    <w:tag w:val="part_c68e7a3aedbd497aa1185ec8db5adaca"/>
                    <w:lock w:val="sdtLocked"/>
                    <w:richText/>
                  </w:sdtPr>
                  <w:sdtContent>
                    <w:p>
                      <w:pPr>
                        <w:tabs>
                          <w:tab w:val="left" w:pos="426"/>
                        </w:tabs>
                        <w:ind w:firstLine="567"/>
                        <w:jc w:val="both"/>
                        <w:rPr>
                          <w:color w:val="000000"/>
                          <w:lang w:eastAsia="zh-TW"/>
                        </w:rPr>
                      </w:pPr>
                      <w:sdt>
                        <w:sdtPr>
                          <w:alias w:val="Numeris"/>
                          <w:tag w:val="nr_c68e7a3aedbd497aa1185ec8db5adaca"/>
                          <w:lock w:val="sdtLocked"/>
                          <w:richText/>
                        </w:sdtPr>
                        <w:sdtContent>
                          <w:r>
                            <w:rPr>
                              <w:bCs/>
                              <w:color w:val="000000"/>
                              <w:szCs w:val="24"/>
                              <w:lang w:eastAsia="zh-TW"/>
                            </w:rPr>
                            <w:t>79.1</w:t>
                          </w:r>
                        </w:sdtContent>
                      </w:sdt>
                      <w:r>
                        <w:rPr>
                          <w:bCs/>
                          <w:color w:val="000000"/>
                          <w:szCs w:val="24"/>
                          <w:lang w:eastAsia="zh-TW"/>
                        </w:rPr>
                        <w:t>.</w:t>
                        <w:tab/>
                      </w:r>
                      <w:r>
                        <w:rPr>
                          <w:color w:val="000000"/>
                          <w:lang w:eastAsia="zh-TW"/>
                        </w:rPr>
                        <w:t xml:space="preserve">tinklų naudotojas pageidauja rezervuoti didesnę leistiną generuoti galią prijungdamas elektrinę ir (ar) kaupimo įrenginį prie elektros tinklų konkrečiame 110 kV perdavimo elektros tinklų ruože, nei yra priskirtas jo prioritetinei grupei laisvas pralaidumas, susijęs sistemos balanso galimybėmis, neatsižvelgiant į Operatoriaus elektros tinklų pralaidumą; </w:t>
                      </w:r>
                    </w:p>
                  </w:sdtContent>
                </w:sdt>
                <w:sdt>
                  <w:sdtPr>
                    <w:alias w:val="79.2 pp."/>
                    <w:tag w:val="part_fc220b1b26984f8f9bdccd1ce4bd12d4"/>
                    <w:lock w:val="sdtLocked"/>
                    <w:richText/>
                  </w:sdtPr>
                  <w:sdtContent>
                    <w:p>
                      <w:pPr>
                        <w:tabs>
                          <w:tab w:val="left" w:pos="426"/>
                        </w:tabs>
                        <w:ind w:firstLine="567"/>
                        <w:jc w:val="both"/>
                        <w:rPr>
                          <w:color w:val="000000"/>
                          <w:lang w:eastAsia="lt-LT"/>
                        </w:rPr>
                      </w:pPr>
                      <w:sdt>
                        <w:sdtPr>
                          <w:alias w:val="Numeris"/>
                          <w:tag w:val="nr_fc220b1b26984f8f9bdccd1ce4bd12d4"/>
                          <w:lock w:val="sdtLocked"/>
                          <w:richText/>
                        </w:sdtPr>
                        <w:sdtContent>
                          <w:r>
                            <w:rPr>
                              <w:bCs/>
                              <w:color w:val="000000"/>
                              <w:szCs w:val="24"/>
                              <w:lang w:eastAsia="lt-LT"/>
                            </w:rPr>
                            <w:t>79.2</w:t>
                          </w:r>
                        </w:sdtContent>
                      </w:sdt>
                      <w:r>
                        <w:rPr>
                          <w:bCs/>
                          <w:color w:val="000000"/>
                          <w:szCs w:val="24"/>
                          <w:lang w:eastAsia="lt-LT"/>
                        </w:rPr>
                        <w:t>.</w:t>
                        <w:tab/>
                      </w:r>
                      <w:r>
                        <w:rPr>
                          <w:color w:val="000000"/>
                          <w:lang w:eastAsia="zh-TW"/>
                        </w:rPr>
                        <w:t>tinklų naudotojai yra nurodyti Sąraše;</w:t>
                      </w:r>
                    </w:p>
                  </w:sdtContent>
                </w:sdt>
                <w:sdt>
                  <w:sdtPr>
                    <w:alias w:val="79.3 pp."/>
                    <w:tag w:val="part_82d19fbd22864a908d84a606d1465eb0"/>
                    <w:lock w:val="sdtLocked"/>
                    <w:richText/>
                  </w:sdtPr>
                  <w:sdtContent>
                    <w:p>
                      <w:pPr>
                        <w:tabs>
                          <w:tab w:val="left" w:pos="426"/>
                        </w:tabs>
                        <w:ind w:firstLine="567"/>
                        <w:jc w:val="both"/>
                        <w:rPr>
                          <w:color w:val="000000"/>
                          <w:lang w:eastAsia="lt-LT"/>
                        </w:rPr>
                      </w:pPr>
                      <w:sdt>
                        <w:sdtPr>
                          <w:alias w:val="Numeris"/>
                          <w:tag w:val="nr_82d19fbd22864a908d84a606d1465eb0"/>
                          <w:lock w:val="sdtLocked"/>
                          <w:richText/>
                        </w:sdtPr>
                        <w:sdtContent>
                          <w:r>
                            <w:rPr>
                              <w:bCs/>
                              <w:color w:val="000000"/>
                              <w:szCs w:val="24"/>
                              <w:lang w:eastAsia="lt-LT"/>
                            </w:rPr>
                            <w:t>79.3</w:t>
                          </w:r>
                        </w:sdtContent>
                      </w:sdt>
                      <w:r>
                        <w:rPr>
                          <w:bCs/>
                          <w:color w:val="000000"/>
                          <w:szCs w:val="24"/>
                          <w:lang w:eastAsia="lt-LT"/>
                        </w:rPr>
                        <w:t>.</w:t>
                        <w:tab/>
                      </w:r>
                      <w:r>
                        <w:rPr>
                          <w:color w:val="000000"/>
                          <w:lang w:eastAsia="zh-TW"/>
                        </w:rPr>
                        <w:t xml:space="preserve">prijungiama hibridinė elektrinė arba hibridinė elektrinė suformuojama jau </w:t>
                      </w:r>
                      <w:r>
                        <w:rPr>
                          <w:color w:val="000000"/>
                          <w:lang w:eastAsia="lt-LT"/>
                        </w:rPr>
                        <w:t xml:space="preserve">prie elektros tinklų prijungtos </w:t>
                      </w:r>
                      <w:r>
                        <w:rPr>
                          <w:color w:val="000000"/>
                          <w:lang w:eastAsia="zh-TW"/>
                        </w:rPr>
                        <w:t xml:space="preserve">elektrinės pagrindu ir bent vienam hibridinės elektrinės generacijos šaltiniui nėra paskirta pralaidumų, kuriems netaikomi leistinos generuoti galios ribojimai dėl sistemos balanso. Šiame punkte nurodytas ribojimas taikomas hibridinės elektrinės ir elektrinės, prijungiamos tame pačiame prijungimo taške kartu su kaupimo įrenginiu, bendrai leistinai generuoti galiai, atsižvelgiant į elektros energijos gamybos šaltinį arba kaupimo įrenginį, veikiantį ribojimų taikymo metu. Kai hibridinė elektrinė suformuojama jau </w:t>
                      </w:r>
                      <w:r>
                        <w:rPr>
                          <w:color w:val="000000"/>
                          <w:lang w:eastAsia="lt-LT"/>
                        </w:rPr>
                        <w:t xml:space="preserve">prie elektros tinklų prijungtos </w:t>
                      </w:r>
                      <w:r>
                        <w:rPr>
                          <w:color w:val="000000"/>
                          <w:lang w:eastAsia="zh-TW"/>
                        </w:rPr>
                        <w:t xml:space="preserve">elektrinės pagrindu arba, kai prie jau </w:t>
                      </w:r>
                      <w:r>
                        <w:rPr>
                          <w:color w:val="000000"/>
                          <w:lang w:eastAsia="lt-LT"/>
                        </w:rPr>
                        <w:t>prie elektros tinklų prijungtos prijungiamas kaupimo įrenginys arba prie kaupimo įrenginio – elektrinė</w:t>
                      </w:r>
                      <w:r>
                        <w:rPr>
                          <w:color w:val="000000"/>
                          <w:lang w:eastAsia="zh-TW"/>
                        </w:rPr>
                        <w:t>, šiame punkte nurodyti ribojimai taikomi papildomai prijungiamam elektros energijos gamybos įrenginiui arba kaupimo įrenginiui, išskyrus, kai prie elektros tinklų jau prijungtai elektrinei ar kaupimo įrenginiui jos ar jo prijungimo metu buvo nustatyti apribojimai.</w:t>
                      </w:r>
                    </w:p>
                  </w:sdtContent>
                </w:sdt>
              </w:sdtContent>
            </w:sdt>
            <w:sdt>
              <w:sdtPr>
                <w:alias w:val="80 p."/>
                <w:tag w:val="part_32c93956143843289745f2ab9dcfa597"/>
                <w:lock w:val="sdtLocked"/>
                <w:richText/>
              </w:sdtPr>
              <w:sdtContent>
                <w:p>
                  <w:pPr>
                    <w:ind w:firstLine="567"/>
                    <w:jc w:val="both"/>
                    <w:rPr>
                      <w:color w:val="000000"/>
                      <w:lang w:eastAsia="lt-LT"/>
                    </w:rPr>
                  </w:pPr>
                  <w:sdt>
                    <w:sdtPr>
                      <w:alias w:val="Numeris"/>
                      <w:tag w:val="nr_32c93956143843289745f2ab9dcfa597"/>
                      <w:lock w:val="sdtLocked"/>
                      <w:richText/>
                    </w:sdtPr>
                    <w:sdtContent>
                      <w:r>
                        <w:rPr>
                          <w:bCs/>
                          <w:color w:val="000000"/>
                          <w:lang w:eastAsia="lt-LT"/>
                        </w:rPr>
                        <w:t>80</w:t>
                      </w:r>
                    </w:sdtContent>
                  </w:sdt>
                  <w:r>
                    <w:rPr>
                      <w:bCs/>
                      <w:color w:val="000000"/>
                      <w:lang w:eastAsia="lt-LT"/>
                    </w:rPr>
                    <w:t>.</w:t>
                    <w:tab/>
                  </w:r>
                  <w:r>
                    <w:rPr>
                      <w:color w:val="000000"/>
                      <w:lang w:eastAsia="lt-LT"/>
                    </w:rPr>
                    <w:t>Kai yra išnaudotas konkrečiame 110 kV perdavimo elektros tinklų ruože priskirtas prioritetinei grupei laisvas pralaidumas</w:t>
                  </w:r>
                  <w:r>
                    <w:rPr>
                      <w:color w:val="000000"/>
                      <w:lang w:eastAsia="zh-TW"/>
                    </w:rPr>
                    <w:t xml:space="preserve">, kuriam netaikomi leistinos generuoti galios ribojimai dėl sistemos balanso, ir dėl šios priežasties naujai prijungiamam elektrinės gamybos šaltiniui turėtų būti taikomi leistinos generuoti galios ribojimai dėl sistemos balanso, </w:t>
                  </w:r>
                  <w:r>
                    <w:rPr>
                      <w:color w:val="000000"/>
                      <w:lang w:eastAsia="lt-LT"/>
                    </w:rPr>
                    <w:t xml:space="preserve">tinklų naudotojo elektrinė ar energijos kaupimo įrenginys, kurio didžiausias pajėgumas (Pmax) yra ne didesnis kaip 100 kW </w:t>
                  </w:r>
                  <w:r>
                    <w:rPr>
                      <w:color w:val="000000"/>
                      <w:lang w:eastAsia="zh-TW"/>
                    </w:rPr>
                    <w:t>(išskyrus tinklų naudotojų iki 10 kW leistinos generuoti galios elektrines ar kaupimo įrenginius, jeigu jų prijungimas galimas pagal Apraš</w:t>
                  </w:r>
                  <w:r>
                    <w:rPr>
                      <w:color w:val="000000"/>
                      <w:lang w:eastAsia="zh-TW" w:bidi="he-IL"/>
                    </w:rPr>
                    <w:t>o ‎85 punkt</w:t>
                  </w:r>
                  <w:r>
                    <w:rPr>
                      <w:color w:val="000000"/>
                      <w:lang w:eastAsia="zh-TW"/>
                    </w:rPr>
                    <w:t>ą)</w:t>
                  </w:r>
                  <w:r>
                    <w:rPr>
                      <w:color w:val="000000"/>
                      <w:lang w:eastAsia="lt-LT"/>
                    </w:rPr>
                    <w:t xml:space="preserve"> ir leistina generuoti galia yra didesnė už 0 kW, prie elektros tinklų konkrečiame 110 kV perdavimo elektros tinklų ruože nebeprijungiami. </w:t>
                  </w:r>
                </w:p>
              </w:sdtContent>
            </w:sdt>
            <w:sdt>
              <w:sdtPr>
                <w:alias w:val="81 p."/>
                <w:tag w:val="part_f85054539545490c87b9bf765e106d3f"/>
                <w:lock w:val="sdtLocked"/>
                <w:richText/>
              </w:sdtPr>
              <w:sdtContent>
                <w:p>
                  <w:pPr>
                    <w:ind w:firstLine="567"/>
                    <w:jc w:val="both"/>
                    <w:rPr>
                      <w:color w:val="000000"/>
                      <w:lang w:eastAsia="zh-TW"/>
                    </w:rPr>
                  </w:pPr>
                  <w:sdt>
                    <w:sdtPr>
                      <w:alias w:val="Numeris"/>
                      <w:tag w:val="nr_f85054539545490c87b9bf765e106d3f"/>
                      <w:lock w:val="sdtLocked"/>
                      <w:richText/>
                    </w:sdtPr>
                    <w:sdtContent>
                      <w:r>
                        <w:rPr>
                          <w:bCs/>
                          <w:color w:val="000000"/>
                          <w:lang w:eastAsia="zh-TW"/>
                        </w:rPr>
                        <w:t>81</w:t>
                      </w:r>
                    </w:sdtContent>
                  </w:sdt>
                  <w:r>
                    <w:rPr>
                      <w:bCs/>
                      <w:color w:val="000000"/>
                      <w:lang w:eastAsia="zh-TW"/>
                    </w:rPr>
                    <w:t>.</w:t>
                    <w:tab/>
                  </w:r>
                  <w:r>
                    <w:rPr>
                      <w:color w:val="000000"/>
                      <w:lang w:eastAsia="zh-TW"/>
                    </w:rPr>
                    <w:t xml:space="preserve"> Atsižvelgiant į tai, kad visa papildoma leistina generuoti galia perdavimo elektros tinkluose apskaičiuota atsižvelgiant į saulės, vėjo energijos ir kaupimo įrenginių generacijos sutaptį, prijungiant visas elektrines, hibridines elektrines ar kaupimo įrenginius, taikomi leistinos generuoti galios ribojimai, susiję su perdavimo elektros tinklų techninio pralaidumo galimybėmis. Nesutikus su šiais ribojimais, tinklų naudotojo elektrinė ir kaupimo įrenginys gali būti prijungiami prie elektros tinklų tik atlikus perdavimo elektros tinklų rekonstrukciją. Šiame punkte nurodytas ribojimas taikomas hibridinės elektrinės ir elektrinės, prijungiamos tame pačiame prijungimo taške kartu su kaupimo įrenginiu, bendrai leistinai generuoti galiai, atsižvelgiant į elektros energijos gamybos šaltinį arba kaupimo įrenginį, veikiantį ribojimų taikymo metu. Kai hibridinė elektrinė suformuojama jau </w:t>
                  </w:r>
                  <w:r>
                    <w:rPr>
                      <w:color w:val="000000"/>
                      <w:lang w:eastAsia="lt-LT"/>
                    </w:rPr>
                    <w:t xml:space="preserve">prie elektros tinklų prijungtos </w:t>
                  </w:r>
                  <w:r>
                    <w:rPr>
                      <w:color w:val="000000"/>
                      <w:lang w:eastAsia="zh-TW"/>
                    </w:rPr>
                    <w:t xml:space="preserve">elektrinės pagrindu arba, kai prie jau </w:t>
                  </w:r>
                  <w:r>
                    <w:rPr>
                      <w:color w:val="000000"/>
                      <w:lang w:eastAsia="lt-LT"/>
                    </w:rPr>
                    <w:t>prie elektros tinklų prijungtos elektrinės prijungiamas kaupimo įrenginys arba prie kaupimo įrenginio – elektrinė</w:t>
                  </w:r>
                  <w:r>
                    <w:rPr>
                      <w:color w:val="000000"/>
                      <w:lang w:eastAsia="zh-TW"/>
                    </w:rPr>
                    <w:t>, šiame punkte nurodyti ribojimai taikomi papildomai prijungiamam elektros energijos gamybos įrenginiui arba kaupimo įrenginiui, išskyrus, kai prie elektros tinklų jau prijungtai elektrinei ar kaupimo įrenginiui jos ar jo prijungimo metu buvo nustatyti apribojimai.</w:t>
                  </w:r>
                </w:p>
              </w:sdtContent>
            </w:sdt>
            <w:sdt>
              <w:sdtPr>
                <w:alias w:val="82 p."/>
                <w:tag w:val="part_cefadaf2b7f646c5b27f5a7e21b99694"/>
                <w:lock w:val="sdtLocked"/>
                <w:richText/>
              </w:sdtPr>
              <w:sdtContent>
                <w:p>
                  <w:pPr>
                    <w:ind w:firstLine="567"/>
                    <w:jc w:val="both"/>
                    <w:rPr>
                      <w:color w:val="000000"/>
                      <w:lang w:eastAsia="zh-TW"/>
                    </w:rPr>
                  </w:pPr>
                  <w:sdt>
                    <w:sdtPr>
                      <w:alias w:val="Numeris"/>
                      <w:tag w:val="nr_cefadaf2b7f646c5b27f5a7e21b99694"/>
                      <w:lock w:val="sdtLocked"/>
                      <w:richText/>
                    </w:sdtPr>
                    <w:sdtContent>
                      <w:r>
                        <w:rPr>
                          <w:bCs/>
                          <w:color w:val="000000"/>
                          <w:lang w:eastAsia="zh-TW"/>
                        </w:rPr>
                        <w:t>82</w:t>
                      </w:r>
                    </w:sdtContent>
                  </w:sdt>
                  <w:r>
                    <w:rPr>
                      <w:bCs/>
                      <w:color w:val="000000"/>
                      <w:lang w:eastAsia="zh-TW"/>
                    </w:rPr>
                    <w:t>.</w:t>
                    <w:tab/>
                  </w:r>
                  <w:r>
                    <w:rPr>
                      <w:color w:val="000000"/>
                      <w:lang w:eastAsia="zh-TW"/>
                    </w:rPr>
                    <w:t xml:space="preserve">Aprašo </w:t>
                  </w:r>
                  <w:r>
                    <w:rPr>
                      <w:color w:val="000000"/>
                      <w:lang w:eastAsia="zh-TW" w:bidi="he-IL"/>
                    </w:rPr>
                    <w:t>‎81 punktas netai</w:t>
                  </w:r>
                  <w:r>
                    <w:rPr>
                      <w:color w:val="000000"/>
                      <w:lang w:eastAsia="zh-TW"/>
                    </w:rPr>
                    <w:t xml:space="preserve">komas elektrinėms, hibridinėms elektrinėms ir kaupimo įrenginiams, kurių didžiausias pajėgumas (Pmax) ne didesnis kaip 100 kW, kol neviršijami konkrečiai prioritetinei grupei paskirti laisvi techniniai pralaidumai, kuriems netaikomi leistinos generuoti galios ribojimai dėl sistemos balanso. Jei viršijami konkrečiai prioritetinei grupei priskirti laisvi techniniai pralaidumai, kuriems netaikomi leistinos generuoti galios ribojimai dėl sistemos balanso, elektrinės, kurių didžiausias pajėgumas (Pmax) ne didesnis kaip 100 kW, prijungiamos prie elektros tinklų tik atlikus perdavimo elektros tinklų rekonstrukciją, o elektrinės ar kaupimo įrenginiai, kurių leistina generuoti galia ne didesnė kaip 10 kW, o didžiausias pajėgumas (Pmax) ne didesnis kaip 100 kW, prie elektros tinklų prijungiami tik suderinus su perdavimo sistemos operatoriumi, kaip nurodyta Aprašo </w:t>
                  </w:r>
                  <w:r>
                    <w:rPr>
                      <w:color w:val="000000"/>
                      <w:lang w:eastAsia="zh-TW" w:bidi="he-IL"/>
                    </w:rPr>
                    <w:t>‎85 punkte.</w:t>
                  </w:r>
                </w:p>
              </w:sdtContent>
            </w:sdt>
            <w:sdt>
              <w:sdtPr>
                <w:alias w:val="83 p."/>
                <w:tag w:val="part_18b0e20237564404bf4a685c72072717"/>
                <w:lock w:val="sdtLocked"/>
                <w:richText/>
              </w:sdtPr>
              <w:sdtContent>
                <w:p>
                  <w:pPr>
                    <w:ind w:firstLine="567"/>
                    <w:jc w:val="both"/>
                    <w:rPr>
                      <w:color w:val="000000"/>
                      <w:lang w:eastAsia="zh-TW"/>
                    </w:rPr>
                  </w:pPr>
                  <w:sdt>
                    <w:sdtPr>
                      <w:alias w:val="Numeris"/>
                      <w:tag w:val="nr_18b0e20237564404bf4a685c72072717"/>
                      <w:lock w:val="sdtLocked"/>
                      <w:richText/>
                    </w:sdtPr>
                    <w:sdtContent>
                      <w:r>
                        <w:rPr>
                          <w:bCs/>
                          <w:color w:val="000000"/>
                          <w:lang w:eastAsia="zh-TW"/>
                        </w:rPr>
                        <w:t>83</w:t>
                      </w:r>
                    </w:sdtContent>
                  </w:sdt>
                  <w:r>
                    <w:rPr>
                      <w:bCs/>
                      <w:color w:val="000000"/>
                      <w:lang w:eastAsia="zh-TW"/>
                    </w:rPr>
                    <w:t>.</w:t>
                    <w:tab/>
                  </w:r>
                  <w:r>
                    <w:rPr>
                      <w:color w:val="000000"/>
                      <w:lang w:eastAsia="zh-TW"/>
                    </w:rPr>
                    <w:t xml:space="preserve">Prijungiant elektrines, hibridines elektrines ar kaupimo įrenginius, kurių didžiausias pajėgumas (Pmax) didesnis kaip 100 kW, kai yra viršyti Operatoriaus transformatorių pastotės techniniai pajėgumai (įvertinus elektros energetikos sistemos patikimumo kriterijų N-1 </w:t>
                  </w:r>
                  <w:r>
                    <w:rPr>
                      <w:color w:val="000000"/>
                      <w:lang w:eastAsia="lt-LT"/>
                    </w:rPr>
                    <w:t>(atsijungus vienam galios transformatoriui)</w:t>
                  </w:r>
                  <w:r>
                    <w:rPr>
                      <w:color w:val="000000"/>
                      <w:lang w:eastAsia="zh-TW"/>
                    </w:rPr>
                    <w:t xml:space="preserve"> </w:t>
                  </w:r>
                  <w:r>
                    <w:rPr>
                      <w:color w:val="000000"/>
                      <w:lang w:eastAsia="lt-LT"/>
                    </w:rPr>
                    <w:t xml:space="preserve">ir atsižvelgiant į tai, kad likęs </w:t>
                  </w:r>
                  <w:r>
                    <w:rPr>
                      <w:color w:val="000000"/>
                      <w:lang w:eastAsia="zh-TW"/>
                    </w:rPr>
                    <w:t>galios transformatorius negali būti apkrautas daugiau n</w:t>
                  </w:r>
                  <w:r>
                    <w:rPr>
                      <w:color w:val="000000"/>
                      <w:lang w:eastAsia="lt-LT"/>
                    </w:rPr>
                    <w:t>ei 90 procentų aktyviosios vardinės galios</w:t>
                  </w:r>
                  <w:r>
                    <w:rPr>
                      <w:color w:val="000000"/>
                      <w:lang w:eastAsia="zh-TW"/>
                    </w:rPr>
                    <w:t>):</w:t>
                  </w:r>
                </w:p>
                <w:sdt>
                  <w:sdtPr>
                    <w:alias w:val="83.1 pp."/>
                    <w:tag w:val="part_e6df8c3ab9624d08a35915d8782ee573"/>
                    <w:lock w:val="sdtLocked"/>
                    <w:richText/>
                  </w:sdtPr>
                  <w:sdtContent>
                    <w:p>
                      <w:pPr>
                        <w:ind w:firstLine="567"/>
                        <w:jc w:val="both"/>
                        <w:rPr>
                          <w:color w:val="000000"/>
                          <w:lang w:eastAsia="zh-TW"/>
                        </w:rPr>
                      </w:pPr>
                      <w:sdt>
                        <w:sdtPr>
                          <w:alias w:val="Numeris"/>
                          <w:tag w:val="nr_e6df8c3ab9624d08a35915d8782ee573"/>
                          <w:lock w:val="sdtLocked"/>
                          <w:richText/>
                        </w:sdtPr>
                        <w:sdtContent>
                          <w:r>
                            <w:rPr>
                              <w:bCs/>
                              <w:color w:val="000000"/>
                              <w:szCs w:val="24"/>
                              <w:lang w:eastAsia="zh-TW"/>
                            </w:rPr>
                            <w:t>83.1</w:t>
                          </w:r>
                        </w:sdtContent>
                      </w:sdt>
                      <w:r>
                        <w:rPr>
                          <w:bCs/>
                          <w:color w:val="000000"/>
                          <w:szCs w:val="24"/>
                          <w:lang w:eastAsia="zh-TW"/>
                        </w:rPr>
                        <w:t>.</w:t>
                        <w:tab/>
                      </w:r>
                      <w:r>
                        <w:rPr>
                          <w:color w:val="000000"/>
                          <w:lang w:eastAsia="zh-TW"/>
                        </w:rPr>
                        <w:t xml:space="preserve">tinklų naudotojui sutikus, Operatorius nustato leistinos generuoti galios ribojimus, susijusius su </w:t>
                      </w:r>
                      <w:r>
                        <w:rPr>
                          <w:color w:val="000000"/>
                          <w:lang w:eastAsia="lt-LT"/>
                        </w:rPr>
                        <w:t>skirstomųjų elektros tinklų techninio pralaidumo galimybėmis</w:t>
                      </w:r>
                      <w:r>
                        <w:rPr>
                          <w:color w:val="000000"/>
                          <w:lang w:eastAsia="zh-TW"/>
                        </w:rPr>
                        <w:t xml:space="preserve"> (nurodytus Aprašo </w:t>
                      </w:r>
                      <w:r>
                        <w:rPr>
                          <w:color w:val="000000"/>
                          <w:lang w:eastAsia="zh-TW" w:bidi="he-IL"/>
                        </w:rPr>
                        <w:t>‎‎78 punkte);</w:t>
                      </w:r>
                    </w:p>
                  </w:sdtContent>
                </w:sdt>
                <w:sdt>
                  <w:sdtPr>
                    <w:alias w:val="83.2 pp."/>
                    <w:tag w:val="part_163724a355ee4aad875abad69a9e55a8"/>
                    <w:lock w:val="sdtLocked"/>
                    <w:richText/>
                  </w:sdtPr>
                  <w:sdtContent>
                    <w:p>
                      <w:pPr>
                        <w:ind w:firstLine="567"/>
                        <w:jc w:val="both"/>
                        <w:rPr>
                          <w:color w:val="000000"/>
                          <w:lang w:eastAsia="lt-LT"/>
                        </w:rPr>
                      </w:pPr>
                      <w:sdt>
                        <w:sdtPr>
                          <w:alias w:val="Numeris"/>
                          <w:tag w:val="nr_163724a355ee4aad875abad69a9e55a8"/>
                          <w:lock w:val="sdtLocked"/>
                          <w:richText/>
                        </w:sdtPr>
                        <w:sdtContent>
                          <w:r>
                            <w:rPr>
                              <w:bCs/>
                              <w:color w:val="000000"/>
                              <w:szCs w:val="24"/>
                              <w:lang w:eastAsia="lt-LT"/>
                            </w:rPr>
                            <w:t>83.2</w:t>
                          </w:r>
                        </w:sdtContent>
                      </w:sdt>
                      <w:r>
                        <w:rPr>
                          <w:bCs/>
                          <w:color w:val="000000"/>
                          <w:szCs w:val="24"/>
                          <w:lang w:eastAsia="lt-LT"/>
                        </w:rPr>
                        <w:t>.</w:t>
                        <w:tab/>
                      </w:r>
                      <w:r>
                        <w:rPr>
                          <w:color w:val="000000"/>
                          <w:lang w:eastAsia="zh-TW"/>
                        </w:rPr>
                        <w:t xml:space="preserve">tinklų naudotojui, kurio elektros įrenginių didžiausias pajėgumas (Pmax) didesnis kaip 100 kW, nesutikus su Aprašo </w:t>
                      </w:r>
                      <w:r>
                        <w:rPr>
                          <w:color w:val="000000"/>
                          <w:lang w:eastAsia="zh-TW" w:bidi="he-IL"/>
                        </w:rPr>
                        <w:t xml:space="preserve">‎83.1 papunktyje nurodytais leistinos generuoti galios ribojimais, </w:t>
                      </w:r>
                      <w:r>
                        <w:rPr>
                          <w:color w:val="000000"/>
                          <w:lang w:eastAsia="zh-TW"/>
                        </w:rPr>
                        <w:t xml:space="preserve">šie tinklų naudotojo elektros įrenginiai prie elektros tinklų gali būti prijungiami tik rekonstravus elektros tinklus taip, kad transformatorių pastotės techniniai pajėgumai būtų išplėsti iki ne mažesnio nei tinklų naudotojo elektros įrenginiams prijungti reikiamo transformatorių pastočių techninio pajėgumo (įvertinus elektros energetikos sistemos patikimumo kriterijų N-1 </w:t>
                      </w:r>
                      <w:r>
                        <w:rPr>
                          <w:color w:val="000000"/>
                          <w:lang w:eastAsia="lt-LT"/>
                        </w:rPr>
                        <w:t>(atsijungus vienam galios transformatoriui)</w:t>
                      </w:r>
                      <w:r>
                        <w:rPr>
                          <w:color w:val="000000"/>
                          <w:lang w:eastAsia="zh-TW"/>
                        </w:rPr>
                        <w:t xml:space="preserve"> </w:t>
                      </w:r>
                      <w:r>
                        <w:rPr>
                          <w:color w:val="000000"/>
                          <w:lang w:eastAsia="lt-LT"/>
                        </w:rPr>
                        <w:t xml:space="preserve">ir atsižvelgiant į tai, kad likęs </w:t>
                      </w:r>
                      <w:r>
                        <w:rPr>
                          <w:color w:val="000000"/>
                          <w:lang w:eastAsia="zh-TW"/>
                        </w:rPr>
                        <w:t>galios transformatorius negali būti apkrautas daugiau n</w:t>
                      </w:r>
                      <w:r>
                        <w:rPr>
                          <w:color w:val="000000"/>
                          <w:lang w:eastAsia="lt-LT"/>
                        </w:rPr>
                        <w:t>ei 90 procentų aktyviosios vardinės galios</w:t>
                      </w:r>
                      <w:r>
                        <w:rPr>
                          <w:color w:val="000000"/>
                          <w:lang w:eastAsia="zh-TW"/>
                        </w:rPr>
                        <w:t xml:space="preserve">), įvertinus kitiems tinklų naudotojams nustatytus leistinos generuoti galios ribojimus, ir tinklų naudotojui teisės aktų nustatyta tvarka padengus jų rekonstrukcijos sąnaudas. </w:t>
                      </w:r>
                    </w:p>
                  </w:sdtContent>
                </w:sdt>
              </w:sdtContent>
            </w:sdt>
            <w:sdt>
              <w:sdtPr>
                <w:alias w:val="84 p."/>
                <w:tag w:val="part_8529a8a3c5e548a983981e8c05c873ef"/>
                <w:lock w:val="sdtLocked"/>
                <w:richText/>
              </w:sdtPr>
              <w:sdtContent>
                <w:p>
                  <w:pPr>
                    <w:ind w:firstLine="567"/>
                    <w:jc w:val="both"/>
                    <w:rPr>
                      <w:color w:val="000000"/>
                      <w:lang w:eastAsia="lt-LT"/>
                    </w:rPr>
                  </w:pPr>
                  <w:sdt>
                    <w:sdtPr>
                      <w:alias w:val="Numeris"/>
                      <w:tag w:val="nr_8529a8a3c5e548a983981e8c05c873ef"/>
                      <w:lock w:val="sdtLocked"/>
                      <w:richText/>
                    </w:sdtPr>
                    <w:sdtContent>
                      <w:r>
                        <w:rPr>
                          <w:bCs/>
                          <w:color w:val="000000"/>
                          <w:lang w:eastAsia="lt-LT"/>
                        </w:rPr>
                        <w:t>84</w:t>
                      </w:r>
                    </w:sdtContent>
                  </w:sdt>
                  <w:r>
                    <w:rPr>
                      <w:bCs/>
                      <w:color w:val="000000"/>
                      <w:lang w:eastAsia="lt-LT"/>
                    </w:rPr>
                    <w:t>.</w:t>
                    <w:tab/>
                  </w:r>
                  <w:r>
                    <w:rPr>
                      <w:color w:val="000000"/>
                      <w:lang w:eastAsia="zh-TW"/>
                    </w:rPr>
                    <w:t xml:space="preserve">Tinklų naudotojų elektrinės, hibridinės elektrinės ir kaupimo įrenginiai, kurių didžiausias pajėgumas (Pmax) ne didesnis kaip 100 kW (išskyrus tinklų naudotojų iki 10 kW leistinos generuoti galios elektrines ar kaupimo įrenginius, jeigu jų prijungimas galimas pagal Aprašo </w:t>
                  </w:r>
                  <w:r>
                    <w:rPr>
                      <w:color w:val="000000"/>
                      <w:lang w:eastAsia="zh-TW" w:bidi="he-IL"/>
                    </w:rPr>
                    <w:t>‎85 punkt</w:t>
                  </w:r>
                  <w:r>
                    <w:rPr>
                      <w:color w:val="000000"/>
                      <w:lang w:eastAsia="zh-TW"/>
                    </w:rPr>
                    <w:t xml:space="preserve">ą), prijungiami atsižvelgiant į transformatorių pastotėje likusį techninį pajėgumą (įvertinus elektros energetikos sistemos patikimumo kriterijų N-1 </w:t>
                  </w:r>
                  <w:r>
                    <w:rPr>
                      <w:color w:val="000000"/>
                      <w:lang w:eastAsia="lt-LT"/>
                    </w:rPr>
                    <w:t xml:space="preserve">(atsijungus vienam galios transformatoriui). Jeigu </w:t>
                  </w:r>
                  <w:r>
                    <w:rPr>
                      <w:color w:val="000000"/>
                      <w:lang w:eastAsia="zh-TW"/>
                    </w:rPr>
                    <w:t xml:space="preserve">likęs galios transformatorius transformatorių pastotėje, įvertinus, kad elektrinės, hibridinės elektrinės ir kaupimo įrenginiai, kuriems nustatyti leistinos generuoti galios ribojimai, susiję su </w:t>
                  </w:r>
                  <w:r>
                    <w:rPr>
                      <w:color w:val="000000"/>
                      <w:lang w:eastAsia="lt-LT"/>
                    </w:rPr>
                    <w:t xml:space="preserve">skirstomųjų elektros tinklų techninio pralaidumo galimybėmis, </w:t>
                  </w:r>
                  <w:r>
                    <w:rPr>
                      <w:color w:val="000000"/>
                      <w:lang w:eastAsia="zh-TW"/>
                    </w:rPr>
                    <w:t xml:space="preserve">atsijungs, pagal prijungtas ir rezervuotas leistinas generuoti galias būtų apkrautas daugiau nei 90 procentų vardinės aktyvios galios, elektrinės, hibridinės elektrinės ar kaupimo įrenginiai, kurių didžiausias pajėgumas (Pmax) ne didesnis kaip 100 kW (išskyrus tinklų naudotojų iki 10 kW leistinos generuoti galios elektrines ar kaupimo įrenginius, jeigu jų prijungimas galimas pagal Aprašo </w:t>
                  </w:r>
                  <w:r>
                    <w:rPr>
                      <w:color w:val="000000"/>
                      <w:lang w:eastAsia="zh-TW" w:bidi="he-IL"/>
                    </w:rPr>
                    <w:t>‎85 punkt</w:t>
                  </w:r>
                  <w:r>
                    <w:rPr>
                      <w:color w:val="000000"/>
                      <w:lang w:eastAsia="zh-TW"/>
                    </w:rPr>
                    <w:t xml:space="preserve">ą) gali būti prijungti prie elektros tinklų tik rekonstravus elektros tinklus ir tinklų naudotojui teisės aktų nustatyta tvarka padengus jų rekonstrukcijos sąnaudas. Elektros tinklų rekonstrukcijos apimtis įvertinama atsižvelgiant į kitiems tinklų naudotojams nustatytus leistinos generuoti galios ribojimus. </w:t>
                  </w:r>
                </w:p>
              </w:sdtContent>
            </w:sdt>
            <w:sdt>
              <w:sdtPr>
                <w:alias w:val="85 p."/>
                <w:tag w:val="part_51ff3fe6a0934fd5bdc7ed29a005506b"/>
                <w:lock w:val="sdtLocked"/>
                <w:richText/>
              </w:sdtPr>
              <w:sdtContent>
                <w:p>
                  <w:pPr>
                    <w:ind w:firstLine="567"/>
                    <w:jc w:val="both"/>
                    <w:rPr>
                      <w:color w:val="000000"/>
                      <w:lang w:eastAsia="lt-LT"/>
                    </w:rPr>
                  </w:pPr>
                  <w:sdt>
                    <w:sdtPr>
                      <w:alias w:val="Numeris"/>
                      <w:tag w:val="nr_51ff3fe6a0934fd5bdc7ed29a005506b"/>
                      <w:lock w:val="sdtLocked"/>
                      <w:richText/>
                    </w:sdtPr>
                    <w:sdtContent>
                      <w:r>
                        <w:rPr>
                          <w:bCs/>
                          <w:color w:val="000000"/>
                          <w:lang w:eastAsia="lt-LT"/>
                        </w:rPr>
                        <w:t>85</w:t>
                      </w:r>
                    </w:sdtContent>
                  </w:sdt>
                  <w:r>
                    <w:rPr>
                      <w:bCs/>
                      <w:color w:val="000000"/>
                      <w:lang w:eastAsia="lt-LT"/>
                    </w:rPr>
                    <w:t>.</w:t>
                    <w:tab/>
                  </w:r>
                  <w:r>
                    <w:rPr>
                      <w:color w:val="000000"/>
                      <w:lang w:eastAsia="lt-LT"/>
                    </w:rPr>
                    <w:t xml:space="preserve">Kai yra išnaudoti pagal Aprašo </w:t>
                  </w:r>
                  <w:r>
                    <w:rPr>
                      <w:color w:val="000000"/>
                      <w:lang w:eastAsia="lt-LT" w:bidi="he-IL"/>
                    </w:rPr>
                    <w:t>‎61 punkt</w:t>
                  </w:r>
                  <w:r>
                    <w:rPr>
                      <w:color w:val="000000"/>
                      <w:lang w:eastAsia="lt-LT"/>
                    </w:rPr>
                    <w:t xml:space="preserve">ą Operatoriaus gauti perdavimo elektros tinklų techniniai pralaidumai, kuriuos Operatorius, vadovaudamasis Nutarimu </w:t>
                  </w:r>
                  <w:r>
                    <w:t>dėl elektros tinklų pralaidumų paskirstymo</w:t>
                  </w:r>
                  <w:r>
                    <w:rPr>
                      <w:color w:val="000000"/>
                      <w:lang w:eastAsia="lt-LT"/>
                    </w:rPr>
                    <w:t xml:space="preserve">, paskyrė Aprašo </w:t>
                  </w:r>
                  <w:r>
                    <w:rPr>
                      <w:color w:val="000000"/>
                      <w:lang w:eastAsia="lt-LT" w:bidi="he-IL"/>
                    </w:rPr>
                    <w:t>‎63.1–‎63.6 papunk</w:t>
                  </w:r>
                  <w:r>
                    <w:rPr>
                      <w:color w:val="000000"/>
                      <w:lang w:eastAsia="lt-LT"/>
                    </w:rPr>
                    <w:t xml:space="preserve">čiuose nurodytoms prioritetinėms grupėms, </w:t>
                  </w:r>
                  <w:r>
                    <w:rPr>
                      <w:color w:val="000000"/>
                      <w:lang w:eastAsia="zh-TW"/>
                    </w:rPr>
                    <w:t xml:space="preserve">ne vėliau kaip per 10 darbo dienų po tinklų naudotojų, kuriems perdavimo sistemos operatorius patvirtins apie galimą perdavimo tinklų pralaidumų rezervaciją, sąrašo paskelbimo perdavimo sistemos operatoriaus Pasinaudojimo elektros tinklais tvarkos aprašo nustatyta tvarka, Operatorius kreipiasi į perdavimo sistemos operatorių dėl </w:t>
                  </w:r>
                  <w:r>
                    <w:rPr>
                      <w:color w:val="000000"/>
                      <w:lang w:eastAsia="lt-LT"/>
                    </w:rPr>
                    <w:t xml:space="preserve">tinklų naudotojų ne didesnės kaip 10 kW leistinos generuoti galios elektrinių ar kaupimo įrenginių prijungimo prie elektros tinklų galimybės </w:t>
                  </w:r>
                  <w:r>
                    <w:rPr>
                      <w:color w:val="000000"/>
                      <w:lang w:eastAsia="zh-TW"/>
                    </w:rPr>
                    <w:t xml:space="preserve">110 kV perdavimo elektros tinklų ruožuose </w:t>
                  </w:r>
                  <w:r>
                    <w:rPr>
                      <w:color w:val="000000"/>
                      <w:lang w:eastAsia="lt-LT"/>
                    </w:rPr>
                    <w:t xml:space="preserve">ir, perdavimo sistemos operatoriui nurodžius, kad tokia galimybė yra (yra papildomos atvirkštinės generacijos galimybė), Operatorius gali prijungti prie elektros tinklų šiame punkte nurodytas galios elektrines ar kaupimo įrenginius. Tais atvejais, kai perdavimo sistemos operatorius nurodo, kad papildomos atvirkštinės generacijos į perdavimo elektros tinklus nėra galimybės arba aiškiai nenurodžius, kad tokia galimybė yra, tinklų naudotojų ne didesnės kaip 10 kW leistinos generuoti galios elektrinių ar kaupimo įrenginių prijungimas prie elektros tinklų galimas tik </w:t>
                  </w:r>
                  <w:r>
                    <w:rPr>
                      <w:color w:val="000000"/>
                      <w:lang w:eastAsia="zh-TW"/>
                    </w:rPr>
                    <w:t>rekonstravus perdavimo elektros tinklus ir (ar) elektros tinklus ir tinklų naudotojui teisės aktų nustatyta tvarka padengus jų rekonstrukcijos sąnaudas</w:t>
                  </w:r>
                  <w:r>
                    <w:rPr>
                      <w:color w:val="000000"/>
                      <w:lang w:eastAsia="lt-LT"/>
                    </w:rPr>
                    <w:t xml:space="preserve">. Elektros tinklų rekonstrukcijos </w:t>
                  </w:r>
                  <w:r>
                    <w:rPr>
                      <w:color w:val="000000"/>
                      <w:lang w:eastAsia="zh-TW"/>
                    </w:rPr>
                    <w:t>apimtis nustatoma atsižvelgiant į kitiems tinklų naudotojams nustatytus leistinos generuoti galios ribojimus.</w:t>
                  </w:r>
                </w:p>
              </w:sdtContent>
            </w:sdt>
            <w:sdt>
              <w:sdtPr>
                <w:alias w:val="86 p."/>
                <w:tag w:val="part_247087e959d0457789262183565d9b34"/>
                <w:lock w:val="sdtLocked"/>
                <w:richText/>
              </w:sdtPr>
              <w:sdtContent>
                <w:p>
                  <w:pPr>
                    <w:ind w:firstLine="567"/>
                    <w:jc w:val="both"/>
                    <w:rPr>
                      <w:color w:val="000000"/>
                      <w:lang w:eastAsia="lt-LT"/>
                    </w:rPr>
                  </w:pPr>
                  <w:sdt>
                    <w:sdtPr>
                      <w:alias w:val="Numeris"/>
                      <w:tag w:val="nr_247087e959d0457789262183565d9b34"/>
                      <w:lock w:val="sdtLocked"/>
                      <w:richText/>
                    </w:sdtPr>
                    <w:sdtContent>
                      <w:r>
                        <w:rPr>
                          <w:bCs/>
                          <w:color w:val="000000"/>
                          <w:lang w:eastAsia="lt-LT"/>
                        </w:rPr>
                        <w:t>86</w:t>
                      </w:r>
                    </w:sdtContent>
                  </w:sdt>
                  <w:r>
                    <w:rPr>
                      <w:bCs/>
                      <w:color w:val="000000"/>
                      <w:lang w:eastAsia="lt-LT"/>
                    </w:rPr>
                    <w:t>.</w:t>
                    <w:tab/>
                  </w:r>
                  <w:r>
                    <w:rPr>
                      <w:color w:val="000000"/>
                      <w:lang w:eastAsia="zh-TW"/>
                    </w:rPr>
                    <w:t xml:space="preserve">Transformatorių pastotės transformatoriaus(-ių) keitimo poreikis išankstinėse prijungimo sąlygose ir prijungimo sąlygose elektrinėms, hibridinėms elektrinėms ir kaupimo įrenginiams, kurių didžiausias pajėgumas (Pmax) ne didesnis kaip 100 kW, kurių leistina generuoti galia ne didesnė kaip 10 kW, nenumatomas iki tol, kol pagal metinį maksimalios atvirkštinės generacijos matavimą  į 110 kV perdavimo elektros tinklų ruožą konkrečioje transformatorių pastotėje neviršija 80 proc. vieno galios transformatoriaus vardinės aktyvios galios dydžio, įvertinus elektros energetikos sistemos patikimumo kriterijų N-1, atsižvelgiat į tai, ar yra galimybė prijungti tokias elektrines vadovaujantis Aprašo </w:t>
                  </w:r>
                  <w:r>
                    <w:rPr>
                      <w:color w:val="000000"/>
                      <w:lang w:eastAsia="zh-TW" w:bidi="he-IL"/>
                    </w:rPr>
                    <w:t>‎85 punktu. Kai pagal metin</w:t>
                  </w:r>
                  <w:r>
                    <w:rPr>
                      <w:color w:val="000000"/>
                      <w:lang w:eastAsia="zh-TW"/>
                    </w:rPr>
                    <w:t xml:space="preserve">į maksimalios atvirkštinės generacijos matavimą, atsižvelgiant į elektros energetikos sistemos patikimumo kriterijų N-1 transformatorių, pastotės vienas galios transformatorius butų apkrautas didesne atvirkštine generacija nei 80 proc. jo vardinės aktyvios galios, šiame punkte nurodytoms elektrinėms, hibridinėms elektrinėms ar kaupimo įrenginiams išankstinėse prijungimo sąlygose ir prijungimo sąlygose numatomi sprendiniai, pagal kuriuos tinklų naudotojų elektrinės prie elektros tinklų gali būti prijungiamos tik rekonstravus elektros tinklus taip, kad transformatorių pastotės techniniai pajėgumai būtų išplėsti iki ne mažesnio nei tinklų naudotojo elektros įrenginiams prijungti reikiamo techninio pajėgumo (įvertinus elektros energetikos sistemos patikimumo kriterijų N-1 </w:t>
                  </w:r>
                  <w:r>
                    <w:rPr>
                      <w:color w:val="000000"/>
                      <w:lang w:eastAsia="lt-LT"/>
                    </w:rPr>
                    <w:t xml:space="preserve">(atsijungus vienam galios transformatoriui), atsižvelgiant į tai, kad likęs </w:t>
                  </w:r>
                  <w:r>
                    <w:rPr>
                      <w:color w:val="000000"/>
                      <w:lang w:eastAsia="zh-TW"/>
                    </w:rPr>
                    <w:t>galios transformatorius negali būti apkrautas daugiau n</w:t>
                  </w:r>
                  <w:r>
                    <w:rPr>
                      <w:color w:val="000000"/>
                      <w:lang w:eastAsia="lt-LT"/>
                    </w:rPr>
                    <w:t>ei 90 procentų aktyviosios vardinės galios</w:t>
                  </w:r>
                  <w:r>
                    <w:rPr>
                      <w:color w:val="000000"/>
                      <w:lang w:eastAsia="zh-TW"/>
                    </w:rPr>
                    <w:t xml:space="preserve">) ir įvertinus kitiems tinklų naudotojams nustatytus leistinos generuoti galios ribojimus, bei tinklų naudotojui teisės aktų nustatyta tvarka padengus jų rekonstrukcijos sąnaudas. Kai </w:t>
                  </w:r>
                  <w:r>
                    <w:rPr>
                      <w:color w:val="000000"/>
                      <w:lang w:eastAsia="lt-LT"/>
                    </w:rPr>
                    <w:t xml:space="preserve">yra viršyti žemos įtampos elektros tinklų pralaidumai, </w:t>
                  </w:r>
                  <w:r>
                    <w:rPr>
                      <w:color w:val="000000"/>
                      <w:lang w:eastAsia="zh-TW"/>
                    </w:rPr>
                    <w:t>šiame punkte nurodytoms elektrinėms išankstinėse prijungimo sąlygose ir prijungimo sąlygose numatomi sprendiniai, pagal kuriuos tinklų naudotojų elektrinės, hibridinės elektrinės ir kaupimo įrenginiai prie elektros tinklų gali būti prijungiami tik rekonstravus elektros tinklus taip, kad žemos įtampos techniniai pajėgumai būtų išplėsti iki ne mažesnio nei tinklų naudotojo elektros įrenginiams prijungti reikiamo techninio pajėgumo, kuris leistų persiųsti visą šių elektrinių generuojamą elektros energiją į elektros tinklus.</w:t>
                  </w:r>
                </w:p>
              </w:sdtContent>
            </w:sdt>
            <w:sdt>
              <w:sdtPr>
                <w:alias w:val="87 p."/>
                <w:tag w:val="part_24e3fd825284456e9ee48538629741af"/>
                <w:lock w:val="sdtLocked"/>
                <w:richText/>
              </w:sdtPr>
              <w:sdtContent>
                <w:p>
                  <w:pPr>
                    <w:ind w:firstLine="567"/>
                    <w:jc w:val="both"/>
                    <w:rPr>
                      <w:color w:val="000000"/>
                      <w:lang w:eastAsia="lt-LT"/>
                    </w:rPr>
                  </w:pPr>
                  <w:sdt>
                    <w:sdtPr>
                      <w:alias w:val="Numeris"/>
                      <w:tag w:val="nr_24e3fd825284456e9ee48538629741af"/>
                      <w:lock w:val="sdtLocked"/>
                      <w:richText/>
                    </w:sdtPr>
                    <w:sdtContent>
                      <w:r>
                        <w:rPr>
                          <w:bCs/>
                          <w:color w:val="000000"/>
                          <w:lang w:eastAsia="lt-LT"/>
                        </w:rPr>
                        <w:t>87</w:t>
                      </w:r>
                    </w:sdtContent>
                  </w:sdt>
                  <w:r>
                    <w:rPr>
                      <w:bCs/>
                      <w:color w:val="000000"/>
                      <w:lang w:eastAsia="lt-LT"/>
                    </w:rPr>
                    <w:t>.</w:t>
                    <w:tab/>
                  </w:r>
                  <w:r>
                    <w:rPr>
                      <w:color w:val="000000"/>
                      <w:lang w:eastAsia="lt-LT"/>
                    </w:rPr>
                    <w:t>Rezervuojant elektros tinklų pralaidumus iki 10 kW leistinos generuoti galios elektrinėms, kaupimo įrenginiams, hibridinėms elektrinėms ir elektrinėms su kaupimo įrenginiais (kai jie prijungiami tame pačiame taške), pralaidumus 6 kV kabelių linijose, Operatorius šių linijų rekonstrukcijos nenumato, jei bet kuriame linijos taške įtampa neviršija 6,5 kV (6 kV linijose). Jei elektros tinklų pralaidumas neatitinka šiame punkte nurodytų sąlygų, šios elektrinės, hibridinės elektrinės ir kaupimo įrenginiai prie elektros tinklų prijungiami tik atlikus 6 kV kabelių linijų rekonstrukciją.</w:t>
                  </w:r>
                </w:p>
              </w:sdtContent>
            </w:sdt>
            <w:sdt>
              <w:sdtPr>
                <w:alias w:val="88 p."/>
                <w:tag w:val="part_acc1619588e947c8b6b34825aa748158"/>
                <w:lock w:val="sdtLocked"/>
                <w:richText/>
              </w:sdtPr>
              <w:sdtContent>
                <w:p>
                  <w:pPr>
                    <w:ind w:firstLine="567"/>
                    <w:jc w:val="both"/>
                    <w:rPr>
                      <w:color w:val="000000"/>
                      <w:lang w:eastAsia="lt-LT"/>
                    </w:rPr>
                  </w:pPr>
                  <w:sdt>
                    <w:sdtPr>
                      <w:alias w:val="Numeris"/>
                      <w:tag w:val="nr_acc1619588e947c8b6b34825aa748158"/>
                      <w:lock w:val="sdtLocked"/>
                      <w:richText/>
                    </w:sdtPr>
                    <w:sdtContent>
                      <w:r>
                        <w:rPr>
                          <w:bCs/>
                          <w:color w:val="000000"/>
                          <w:lang w:eastAsia="lt-LT"/>
                        </w:rPr>
                        <w:t>88</w:t>
                      </w:r>
                    </w:sdtContent>
                  </w:sdt>
                  <w:r>
                    <w:rPr>
                      <w:bCs/>
                      <w:color w:val="000000"/>
                      <w:lang w:eastAsia="lt-LT"/>
                    </w:rPr>
                    <w:t>.</w:t>
                    <w:tab/>
                  </w:r>
                  <w:r>
                    <w:rPr>
                      <w:color w:val="000000"/>
                      <w:lang w:eastAsia="lt-LT"/>
                    </w:rPr>
                    <w:t xml:space="preserve">Prijungiant kaupimo įrenginį, kuris yra hibridinės elektrinės dalis arba prijungiamas kartu su elektrine, kai kaupimo įrenginio šaltinio galima generuoti galia yra didžiausia, arba prijungiant kaupimo įrenginį prie elektros tinklų atskirame prijungimo taške, nereikalaujama keisti galios transformatoriaus </w:t>
                  </w:r>
                  <w:r>
                    <w:rPr>
                      <w:color w:val="000000"/>
                      <w:lang w:eastAsia="zh-TW"/>
                    </w:rPr>
                    <w:t>transformatorių pastotėje, jei yra visos šios sąlygos:</w:t>
                  </w:r>
                </w:p>
                <w:sdt>
                  <w:sdtPr>
                    <w:alias w:val="88.1 pp."/>
                    <w:tag w:val="part_b83f180394684cada66e7046a309c356"/>
                    <w:lock w:val="sdtLocked"/>
                    <w:richText/>
                  </w:sdtPr>
                  <w:sdtContent>
                    <w:p>
                      <w:pPr>
                        <w:ind w:firstLine="567"/>
                        <w:jc w:val="both"/>
                        <w:rPr>
                          <w:color w:val="000000"/>
                          <w:lang w:eastAsia="lt-LT"/>
                        </w:rPr>
                      </w:pPr>
                      <w:sdt>
                        <w:sdtPr>
                          <w:alias w:val="Numeris"/>
                          <w:tag w:val="nr_b83f180394684cada66e7046a309c356"/>
                          <w:lock w:val="sdtLocked"/>
                          <w:richText/>
                        </w:sdtPr>
                        <w:sdtContent>
                          <w:r>
                            <w:rPr>
                              <w:bCs/>
                              <w:color w:val="000000"/>
                              <w:szCs w:val="24"/>
                              <w:lang w:eastAsia="lt-LT"/>
                            </w:rPr>
                            <w:t>88.1</w:t>
                          </w:r>
                        </w:sdtContent>
                      </w:sdt>
                      <w:r>
                        <w:rPr>
                          <w:bCs/>
                          <w:color w:val="000000"/>
                          <w:szCs w:val="24"/>
                          <w:lang w:eastAsia="lt-LT"/>
                        </w:rPr>
                        <w:t>.</w:t>
                        <w:tab/>
                      </w:r>
                      <w:r>
                        <w:rPr>
                          <w:color w:val="000000"/>
                          <w:lang w:eastAsia="lt-LT"/>
                        </w:rPr>
                        <w:t>tinklų naudotojas sutinka su kaupimo įrenginio eksploatacijos apribojimais, užkertančiais kelią generuoti elektros energiją į elektros tinklus maksimalios atsinaujinančių išteklių energijos generacijos metu ar vykdyti energijos kaupimą maksimalių apkrovų elektros tinkluose metu;</w:t>
                      </w:r>
                    </w:p>
                  </w:sdtContent>
                </w:sdt>
                <w:sdt>
                  <w:sdtPr>
                    <w:alias w:val="88.2 pp."/>
                    <w:tag w:val="part_c0369353fd7145e6a0ebe68d9964168c"/>
                    <w:lock w:val="sdtLocked"/>
                    <w:richText/>
                  </w:sdtPr>
                  <w:sdtContent>
                    <w:p>
                      <w:pPr>
                        <w:ind w:firstLine="567"/>
                        <w:jc w:val="both"/>
                        <w:rPr>
                          <w:color w:val="000000"/>
                          <w:lang w:eastAsia="lt-LT"/>
                        </w:rPr>
                      </w:pPr>
                      <w:sdt>
                        <w:sdtPr>
                          <w:alias w:val="Numeris"/>
                          <w:tag w:val="nr_c0369353fd7145e6a0ebe68d9964168c"/>
                          <w:lock w:val="sdtLocked"/>
                          <w:richText/>
                        </w:sdtPr>
                        <w:sdtContent>
                          <w:r>
                            <w:rPr>
                              <w:bCs/>
                              <w:color w:val="000000"/>
                              <w:szCs w:val="24"/>
                              <w:lang w:eastAsia="lt-LT"/>
                            </w:rPr>
                            <w:t>88.2</w:t>
                          </w:r>
                        </w:sdtContent>
                      </w:sdt>
                      <w:r>
                        <w:rPr>
                          <w:bCs/>
                          <w:color w:val="000000"/>
                          <w:szCs w:val="24"/>
                          <w:lang w:eastAsia="lt-LT"/>
                        </w:rPr>
                        <w:t>.</w:t>
                        <w:tab/>
                      </w:r>
                      <w:r>
                        <w:rPr>
                          <w:color w:val="000000"/>
                          <w:lang w:eastAsia="zh-TW"/>
                        </w:rPr>
                        <w:t xml:space="preserve">tinklų naudotojas įsipareigoja, jog kaupimo įrenginys veiks taip, kad neturės įtakos kitų tinklų naudotojų elektros įrenginių leistinos generuoti galios dydžiui ir poreikiui taikyti leistinos generuoti galios ribojimus bei neperkrautų galios transformatoriaus(-ių), bei įdiegia valdymo priemones, nurodytas Aprašo </w:t>
                      </w:r>
                      <w:r>
                        <w:rPr>
                          <w:color w:val="000000"/>
                          <w:lang w:eastAsia="zh-TW" w:bidi="he-IL"/>
                        </w:rPr>
                        <w:t>‎247 punkte;</w:t>
                      </w:r>
                    </w:p>
                  </w:sdtContent>
                </w:sdt>
                <w:sdt>
                  <w:sdtPr>
                    <w:alias w:val="88.3 pp."/>
                    <w:tag w:val="part_624f0beb37a14fc0ae42a1efc5d695dc"/>
                    <w:lock w:val="sdtLocked"/>
                    <w:richText/>
                  </w:sdtPr>
                  <w:sdtContent>
                    <w:p>
                      <w:pPr>
                        <w:ind w:firstLine="567"/>
                        <w:jc w:val="both"/>
                        <w:rPr>
                          <w:color w:val="000000"/>
                          <w:lang w:eastAsia="lt-LT"/>
                        </w:rPr>
                      </w:pPr>
                      <w:sdt>
                        <w:sdtPr>
                          <w:alias w:val="Numeris"/>
                          <w:tag w:val="nr_624f0beb37a14fc0ae42a1efc5d695dc"/>
                          <w:lock w:val="sdtLocked"/>
                          <w:richText/>
                        </w:sdtPr>
                        <w:sdtContent>
                          <w:r>
                            <w:rPr>
                              <w:bCs/>
                              <w:color w:val="000000"/>
                              <w:szCs w:val="24"/>
                              <w:lang w:eastAsia="lt-LT"/>
                            </w:rPr>
                            <w:t>88.3</w:t>
                          </w:r>
                        </w:sdtContent>
                      </w:sdt>
                      <w:r>
                        <w:rPr>
                          <w:bCs/>
                          <w:color w:val="000000"/>
                          <w:szCs w:val="24"/>
                          <w:lang w:eastAsia="lt-LT"/>
                        </w:rPr>
                        <w:t>.</w:t>
                        <w:tab/>
                      </w:r>
                      <w:r>
                        <w:rPr>
                          <w:color w:val="000000"/>
                          <w:lang w:eastAsia="zh-TW"/>
                        </w:rPr>
                        <w:t>į 110 kV transformatorių pastotę ir susijusį tinklą normaliu tinklo veikimo režimu prijungiamas tik vienas kaupimo įrenginys, kurio</w:t>
                      </w:r>
                      <w:r>
                        <w:rPr>
                          <w:color w:val="000000"/>
                          <w:lang w:eastAsia="lt-LT"/>
                        </w:rPr>
                        <w:t xml:space="preserve"> leistina generuoti galia neviršija galios transformatorių, taikant elektros energetikos sistemos patikimumo kriterijų N-1, </w:t>
                      </w:r>
                      <w:r>
                        <w:rPr>
                          <w:color w:val="000000"/>
                          <w:lang w:eastAsia="zh-TW"/>
                        </w:rPr>
                        <w:t xml:space="preserve">transformatorių pastotėje galios, ir šis kaupimo įrenginys atitinka Aprašo </w:t>
                      </w:r>
                      <w:r>
                        <w:rPr>
                          <w:color w:val="000000"/>
                          <w:lang w:eastAsia="zh-TW" w:bidi="he-IL"/>
                        </w:rPr>
                        <w:t>‎229.2 papunk</w:t>
                      </w:r>
                      <w:r>
                        <w:rPr>
                          <w:color w:val="000000"/>
                          <w:lang w:eastAsia="zh-TW"/>
                        </w:rPr>
                        <w:t>čio reikalavimą</w:t>
                      </w:r>
                      <w:r>
                        <w:rPr>
                          <w:color w:val="000000"/>
                          <w:lang w:eastAsia="lt-LT"/>
                        </w:rPr>
                        <w:t>.</w:t>
                      </w:r>
                    </w:p>
                  </w:sdtContent>
                </w:sdt>
              </w:sdtContent>
            </w:sdt>
            <w:sdt>
              <w:sdtPr>
                <w:alias w:val="89 p."/>
                <w:tag w:val="part_75fd1bc7eb5e456e8b77d3ea243de8b4"/>
                <w:lock w:val="sdtLocked"/>
                <w:richText/>
              </w:sdtPr>
              <w:sdtContent>
                <w:p>
                  <w:pPr>
                    <w:ind w:firstLine="567"/>
                    <w:jc w:val="both"/>
                    <w:rPr>
                      <w:bCs/>
                      <w:color w:val="000000"/>
                      <w:lang w:eastAsia="lt-LT"/>
                    </w:rPr>
                  </w:pPr>
                  <w:sdt>
                    <w:sdtPr>
                      <w:alias w:val="Numeris"/>
                      <w:tag w:val="nr_75fd1bc7eb5e456e8b77d3ea243de8b4"/>
                      <w:lock w:val="sdtLocked"/>
                      <w:richText/>
                    </w:sdtPr>
                    <w:sdtContent>
                      <w:r>
                        <w:rPr>
                          <w:bCs/>
                          <w:color w:val="000000"/>
                          <w:lang w:eastAsia="lt-LT"/>
                        </w:rPr>
                        <w:t>89</w:t>
                      </w:r>
                    </w:sdtContent>
                  </w:sdt>
                  <w:r>
                    <w:rPr>
                      <w:bCs/>
                      <w:color w:val="000000"/>
                      <w:lang w:eastAsia="lt-LT"/>
                    </w:rPr>
                    <w:t>.</w:t>
                    <w:tab/>
                  </w:r>
                  <w:r>
                    <w:t xml:space="preserve">Jei tinklų naudotojo, kuris siekia dalyvauti perdavimo sistemos operatoriaus koordinuojamoje balansavimo paslaugoje ar kitose papildomose paslaugose, ir kaupimo įrenginys yra prijungiamas ne esamų objektų vidaus tinkluose, toks kaupimo įrenginys prie Operatorius elektros tinklų gali būti prijungtas tik prijungiant jį prie 110 kV transformatorių pastotės 6 kV paskirstymo įrenginių, įrengiant automatinį kaupimo įrenginio leistinos generuoti ir naudoti galios valdymą pagal 110 kV galios transformatoriaus (-ių) apkrovą bei jos kryptį, jei tinklų naudotojas sutinka veikti, kaip numatyta Aprašo </w:t>
                  </w:r>
                  <w:r>
                    <w:rPr>
                      <w:lang w:bidi="he-IL"/>
                    </w:rPr>
                    <w:t>‎88.1, ‎88.2 ir ‎88.3 papunk</w:t>
                  </w:r>
                  <w:r>
                    <w:t xml:space="preserve">čiuose. Jei tinklų naudotojas siekia kaupimo įrenginį prijungti kituose nei šiame punkte nurodytuose prijungimo taškuose, jis privalo atlyginti dėl šio prijungimo reikalingos elektros tinklų ir perdavimo elektros tinklų plėtros išlaidas ir įrengti ryšio priemones, nurodytas Aprašo </w:t>
                  </w:r>
                  <w:r>
                    <w:rPr>
                      <w:lang w:bidi="he-IL"/>
                    </w:rPr>
                    <w:t>‎242 punkte, o elektros tinkl</w:t>
                  </w:r>
                  <w:r>
                    <w:t xml:space="preserve">ų apkrovimo skaičiavimai tokiu atveju atliekami pagal </w:t>
                  </w:r>
                  <w:r>
                    <w:rPr>
                      <w:color w:val="000000"/>
                      <w:lang w:eastAsia="lt-LT"/>
                    </w:rPr>
                    <w:t>normalų tinklo veikimo režimą</w:t>
                  </w:r>
                  <w:r>
                    <w:t xml:space="preserve"> įvertinus rezervuotą visiems tinklų naudotojams leistiną naudoti galią (kai vertinamas kaupimo režimas) ir rezervuotą visiems tinklų naudotojams leistiną generuoti galią (kai vertinamas generacijos režimas), atsižvelgiant į kitiems tinklų naudotojams nustatytus leistinos generuoti galios ribojimus.</w:t>
                  </w:r>
                </w:p>
              </w:sdtContent>
            </w:sdt>
            <w:sdt>
              <w:sdtPr>
                <w:alias w:val="90 p."/>
                <w:tag w:val="part_5c041ea5cb444e73b5902b627fc13499"/>
                <w:lock w:val="sdtLocked"/>
                <w:richText/>
              </w:sdtPr>
              <w:sdtContent>
                <w:p>
                  <w:pPr>
                    <w:ind w:firstLine="567"/>
                    <w:jc w:val="both"/>
                    <w:rPr>
                      <w:color w:val="000000"/>
                      <w:lang w:eastAsia="lt-LT"/>
                    </w:rPr>
                  </w:pPr>
                  <w:sdt>
                    <w:sdtPr>
                      <w:alias w:val="Numeris"/>
                      <w:tag w:val="nr_5c041ea5cb444e73b5902b627fc13499"/>
                      <w:lock w:val="sdtLocked"/>
                      <w:richText/>
                    </w:sdtPr>
                    <w:sdtContent>
                      <w:r>
                        <w:rPr>
                          <w:bCs/>
                          <w:color w:val="000000"/>
                          <w:lang w:eastAsia="lt-LT"/>
                        </w:rPr>
                        <w:t>90</w:t>
                      </w:r>
                    </w:sdtContent>
                  </w:sdt>
                  <w:r>
                    <w:rPr>
                      <w:bCs/>
                      <w:color w:val="000000"/>
                      <w:lang w:eastAsia="lt-LT"/>
                    </w:rPr>
                    <w:t>.</w:t>
                    <w:tab/>
                  </w:r>
                  <w:r>
                    <w:t xml:space="preserve">Jei tinklų naudotojas siekia prijungti kaupimo įrenginį ir kaupimo įrenginys yra prijungiamas ne esamų objektų vidaus tinkluose, kuris bus naudojamas prekybai elektros energija, </w:t>
                  </w:r>
                  <w:r>
                    <w:rPr>
                      <w:bCs/>
                      <w:i/>
                    </w:rPr>
                    <w:t>mutatis mutandis</w:t>
                  </w:r>
                  <w:r>
                    <w:t xml:space="preserve"> taikomos Aprašo </w:t>
                  </w:r>
                  <w:r>
                    <w:rPr>
                      <w:lang w:bidi="he-IL"/>
                    </w:rPr>
                    <w:t>‎89 punkto nuostatos.</w:t>
                  </w:r>
                </w:p>
              </w:sdtContent>
            </w:sdt>
            <w:sdt>
              <w:sdtPr>
                <w:alias w:val="91 p."/>
                <w:tag w:val="part_c9909563a01c4e9394076688524d8427"/>
                <w:lock w:val="sdtLocked"/>
                <w:richText/>
              </w:sdtPr>
              <w:sdtContent>
                <w:p>
                  <w:pPr>
                    <w:ind w:firstLine="567"/>
                    <w:jc w:val="both"/>
                    <w:rPr>
                      <w:color w:val="000000"/>
                      <w:lang w:eastAsia="lt-LT"/>
                    </w:rPr>
                  </w:pPr>
                  <w:sdt>
                    <w:sdtPr>
                      <w:alias w:val="Numeris"/>
                      <w:tag w:val="nr_c9909563a01c4e9394076688524d8427"/>
                      <w:lock w:val="sdtLocked"/>
                      <w:richText/>
                    </w:sdtPr>
                    <w:sdtContent>
                      <w:r>
                        <w:rPr>
                          <w:bCs/>
                          <w:color w:val="000000"/>
                          <w:lang w:eastAsia="lt-LT"/>
                        </w:rPr>
                        <w:t>91</w:t>
                      </w:r>
                    </w:sdtContent>
                  </w:sdt>
                  <w:r>
                    <w:rPr>
                      <w:bCs/>
                      <w:color w:val="000000"/>
                      <w:lang w:eastAsia="lt-LT"/>
                    </w:rPr>
                    <w:t>.</w:t>
                    <w:tab/>
                  </w:r>
                  <w:r>
                    <w:rPr>
                      <w:color w:val="000000"/>
                      <w:lang w:eastAsia="lt-LT"/>
                    </w:rPr>
                    <w:t xml:space="preserve">Jei kaupimo įrenginys įrengiamas objekto vidaus tinkle bei naudojasi objektui suteikta leistina naudoti galia ir leistina generuoti galia, šiam kaupimo įrenginiui taikomi tokie patys leistinos generuoti galios ribojimai, kurie yra nustatyti šiam objektui arba nustatomi šiam objektui, jei yra keičiami ir šio objekto parametrai. </w:t>
                  </w:r>
                </w:p>
              </w:sdtContent>
            </w:sdt>
            <w:sdt>
              <w:sdtPr>
                <w:alias w:val="92 p."/>
                <w:tag w:val="part_c699582ce355457d9e4db4a8cf8fb3b2"/>
                <w:lock w:val="sdtLocked"/>
                <w:richText/>
              </w:sdtPr>
              <w:sdtContent>
                <w:p>
                  <w:pPr>
                    <w:ind w:firstLine="567"/>
                    <w:jc w:val="both"/>
                    <w:rPr>
                      <w:color w:val="000000"/>
                      <w:lang w:eastAsia="lt-LT"/>
                    </w:rPr>
                  </w:pPr>
                  <w:sdt>
                    <w:sdtPr>
                      <w:alias w:val="Numeris"/>
                      <w:tag w:val="nr_c699582ce355457d9e4db4a8cf8fb3b2"/>
                      <w:lock w:val="sdtLocked"/>
                      <w:richText/>
                    </w:sdtPr>
                    <w:sdtContent>
                      <w:r>
                        <w:rPr>
                          <w:bCs/>
                          <w:color w:val="000000"/>
                          <w:lang w:eastAsia="lt-LT"/>
                        </w:rPr>
                        <w:t>92</w:t>
                      </w:r>
                    </w:sdtContent>
                  </w:sdt>
                  <w:r>
                    <w:rPr>
                      <w:bCs/>
                      <w:color w:val="000000"/>
                      <w:lang w:eastAsia="lt-LT"/>
                    </w:rPr>
                    <w:t>.</w:t>
                    <w:tab/>
                  </w:r>
                  <w:r>
                    <w:rPr>
                      <w:color w:val="000000"/>
                      <w:lang w:eastAsia="lt-LT"/>
                    </w:rPr>
                    <w:t xml:space="preserve">Kaupimo įrenginiai prie elektros tinklų prijungiami be perdavimo elektros tinklų rekonstrukcijos tik esant laisvų pralaidumų Aprašo </w:t>
                  </w:r>
                  <w:r>
                    <w:rPr>
                      <w:color w:val="000000"/>
                      <w:lang w:eastAsia="lt-LT" w:bidi="he-IL"/>
                    </w:rPr>
                    <w:t>‎63.</w:t>
                  </w:r>
                  <w:r>
                    <w:rPr>
                      <w:color w:val="000000"/>
                      <w:lang w:eastAsia="lt-LT"/>
                    </w:rPr>
                    <w:t xml:space="preserve">7 papunktyje nurodytai prioritetinei grupei. Nesant laisvų pralaidumų Aprašo </w:t>
                  </w:r>
                  <w:r>
                    <w:rPr>
                      <w:color w:val="000000"/>
                      <w:lang w:eastAsia="lt-LT" w:bidi="he-IL"/>
                    </w:rPr>
                    <w:t xml:space="preserve">‎63.7 papunktyje nurodytai prioritetinei grupei, kaupimo </w:t>
                  </w:r>
                  <w:r>
                    <w:rPr>
                      <w:color w:val="000000"/>
                      <w:lang w:eastAsia="lt-LT"/>
                    </w:rPr>
                    <w:t>įrenginiai prie elektros tinklų prijungiami tik rekonstravus perdavimo elektros tinklus.</w:t>
                  </w:r>
                </w:p>
              </w:sdtContent>
            </w:sdt>
            <w:sdt>
              <w:sdtPr>
                <w:alias w:val="93 p."/>
                <w:tag w:val="part_1bf0530a83254089acd9936fff45104c"/>
                <w:lock w:val="sdtLocked"/>
                <w:richText/>
              </w:sdtPr>
              <w:sdtContent>
                <w:p>
                  <w:pPr>
                    <w:ind w:firstLine="567"/>
                    <w:jc w:val="both"/>
                    <w:rPr>
                      <w:color w:val="000000"/>
                      <w:lang w:eastAsia="lt-LT"/>
                    </w:rPr>
                  </w:pPr>
                  <w:sdt>
                    <w:sdtPr>
                      <w:alias w:val="Numeris"/>
                      <w:tag w:val="nr_1bf0530a83254089acd9936fff45104c"/>
                      <w:lock w:val="sdtLocked"/>
                      <w:richText/>
                    </w:sdtPr>
                    <w:sdtContent>
                      <w:r>
                        <w:rPr>
                          <w:bCs/>
                          <w:color w:val="000000"/>
                          <w:lang w:eastAsia="lt-LT"/>
                        </w:rPr>
                        <w:t>93</w:t>
                      </w:r>
                    </w:sdtContent>
                  </w:sdt>
                  <w:r>
                    <w:rPr>
                      <w:bCs/>
                      <w:color w:val="000000"/>
                      <w:lang w:eastAsia="lt-LT"/>
                    </w:rPr>
                    <w:t>.</w:t>
                    <w:tab/>
                  </w:r>
                  <w:r>
                    <w:rPr>
                      <w:color w:val="000000"/>
                      <w:lang w:eastAsia="zh-TW"/>
                    </w:rPr>
                    <w:t xml:space="preserve">Papildomai sukurtas galios transformatoriaus techninis pralaidumas rezervuojamas tinklų naudotojui, kurio lėšomis yra atliekamas pastotės galios transformatorių keitimas, tokia dalimi, kokios leistinos generuoti galios tinklų naudotojas pageidauja rezervuojant ją ketinimų protokolu ar prijungimo sąlygomis. Jei nustatoma, kad esami elektros tinklai neatitinka kokybės standartų ir juos reikia plėsti ar pertvarkyti dėl neatitikties kokybės standartams dėl esamų elektros tinklų parametrų atstatymo iki kokybės standarto atitikimo (nevertinant tinklų naudotojo prijungiamų įrenginių), tinklų naudotojo nėra reikalaujama padengti tokių darbų išlaidų (jas padengia Operatorius). </w:t>
                  </w:r>
                </w:p>
              </w:sdtContent>
            </w:sdt>
            <w:sdt>
              <w:sdtPr>
                <w:alias w:val="94 p."/>
                <w:tag w:val="part_bcc38bdd8ed24328a19d63b5723a94b0"/>
                <w:lock w:val="sdtLocked"/>
                <w:richText/>
              </w:sdtPr>
              <w:sdtContent>
                <w:p>
                  <w:pPr>
                    <w:ind w:firstLine="567"/>
                    <w:jc w:val="both"/>
                    <w:rPr>
                      <w:color w:val="000000"/>
                      <w:lang w:eastAsia="lt-LT"/>
                    </w:rPr>
                  </w:pPr>
                  <w:sdt>
                    <w:sdtPr>
                      <w:alias w:val="Numeris"/>
                      <w:tag w:val="nr_bcc38bdd8ed24328a19d63b5723a94b0"/>
                      <w:lock w:val="sdtLocked"/>
                      <w:richText/>
                    </w:sdtPr>
                    <w:sdtContent>
                      <w:r>
                        <w:rPr>
                          <w:bCs/>
                          <w:color w:val="000000"/>
                          <w:lang w:eastAsia="lt-LT"/>
                        </w:rPr>
                        <w:t>94</w:t>
                      </w:r>
                    </w:sdtContent>
                  </w:sdt>
                  <w:r>
                    <w:rPr>
                      <w:bCs/>
                      <w:color w:val="000000"/>
                      <w:lang w:eastAsia="lt-LT"/>
                    </w:rPr>
                    <w:t>.</w:t>
                    <w:tab/>
                  </w:r>
                  <w:r>
                    <w:rPr>
                      <w:color w:val="000000"/>
                      <w:lang w:eastAsia="lt-LT"/>
                    </w:rPr>
                    <w:t xml:space="preserve">Nuostoliai ar negautos pajamos dėl elektros energijos persiuntimo nutraukimo ar ribojimo leistinos generuoti galios ribojimų dėl sistemos balanso, leistinos generuoti galios ribojimų, </w:t>
                  </w:r>
                  <w:r>
                    <w:rPr>
                      <w:color w:val="000000"/>
                      <w:szCs w:val="24"/>
                      <w:lang w:eastAsia="lt-LT"/>
                    </w:rPr>
                    <w:t>susijusių su</w:t>
                  </w:r>
                  <w:r>
                    <w:rPr>
                      <w:color w:val="000000"/>
                    </w:rPr>
                    <w:t xml:space="preserve"> </w:t>
                  </w:r>
                  <w:r>
                    <w:rPr>
                      <w:color w:val="000000"/>
                      <w:lang w:eastAsia="lt-LT"/>
                    </w:rPr>
                    <w:t>skirstomųjų elektros tinklų techninio pralaidumo galimybėmis, ir leistinos generuoti galios ribojimų, susijusių su perdavimo elektros tinklų techninio pralaidumo galimybėmis, metu tinklų naudotojui neatlyginami, išskyrus įstatymų nurodytas išimtis.</w:t>
                  </w:r>
                </w:p>
              </w:sdtContent>
            </w:sdt>
            <w:sdt>
              <w:sdtPr>
                <w:alias w:val="95 p."/>
                <w:tag w:val="part_858d142cd4ea49ff93bacbe75b0aebec"/>
                <w:lock w:val="sdtLocked"/>
                <w:richText/>
              </w:sdtPr>
              <w:sdtContent>
                <w:p>
                  <w:pPr>
                    <w:ind w:firstLine="567"/>
                    <w:jc w:val="both"/>
                    <w:rPr>
                      <w:color w:val="000000"/>
                      <w:lang w:eastAsia="lt-LT"/>
                    </w:rPr>
                  </w:pPr>
                  <w:sdt>
                    <w:sdtPr>
                      <w:alias w:val="Numeris"/>
                      <w:tag w:val="nr_858d142cd4ea49ff93bacbe75b0aebec"/>
                      <w:lock w:val="sdtLocked"/>
                      <w:richText/>
                    </w:sdtPr>
                    <w:sdtContent>
                      <w:r>
                        <w:rPr>
                          <w:bCs/>
                          <w:color w:val="000000"/>
                          <w:lang w:eastAsia="lt-LT"/>
                        </w:rPr>
                        <w:t>95</w:t>
                      </w:r>
                    </w:sdtContent>
                  </w:sdt>
                  <w:r>
                    <w:rPr>
                      <w:bCs/>
                      <w:color w:val="000000"/>
                      <w:lang w:eastAsia="lt-LT"/>
                    </w:rPr>
                    <w:t>.</w:t>
                    <w:tab/>
                  </w:r>
                  <w:r>
                    <w:rPr>
                      <w:color w:val="000000"/>
                      <w:lang w:eastAsia="lt-LT"/>
                    </w:rPr>
                    <w:t xml:space="preserve">Kai turi būti sudaryti ketinimų protokolai, prašymai dėl ketinimų protokolų pasirašymo nagrinėjami eilės tvarka pagal tinkamo, kaip nurodyta Aprašo </w:t>
                  </w:r>
                  <w:r>
                    <w:rPr>
                      <w:color w:val="000000"/>
                      <w:lang w:eastAsia="lt-LT" w:bidi="he-IL"/>
                    </w:rPr>
                    <w:t>‎24 punkte, pra</w:t>
                  </w:r>
                  <w:r>
                    <w:rPr>
                      <w:color w:val="000000"/>
                      <w:lang w:eastAsia="lt-LT"/>
                    </w:rPr>
                    <w:t xml:space="preserve">šymo pateikimo laiką. Leistinos generuoti galios ribojimai dėl sistemos balanso, susiję su perdavimo elektros tinklų techninio pralaidumo galimybėmis ir susiję su skirstomųjų elektros tinklų techninio pralaidumo galimybėmis, kai tokie reikalingi, taikomi pagal prašymo pateikimo laiką juos pritaikant vėlesniame prašyme nurodytam elektros energijos gamybos įrenginiui ar kaupimo įrenginiui. Pritaikius šiuos leistinos generuoti galios ribojimus vadovaujantis šiame punkte nurodytu principu, elektros energijos gamybos įrenginiams ar kaupimo įrenginiams, kurie buvo prijungti prie elektros tinklų arba kuriems elektros tinklų pralaidumai rezervuoti su leistinos generuoti galios ribojimais, leistinos generuoti galios ribojimai nėra panaikinami. </w:t>
                  </w:r>
                </w:p>
              </w:sdtContent>
            </w:sdt>
            <w:sdt>
              <w:sdtPr>
                <w:alias w:val="96 p."/>
                <w:tag w:val="part_bf2c954b24094340b7ed801b9da92151"/>
                <w:lock w:val="sdtLocked"/>
                <w:richText/>
              </w:sdtPr>
              <w:sdtContent>
                <w:p>
                  <w:pPr>
                    <w:ind w:firstLine="567"/>
                    <w:jc w:val="both"/>
                    <w:rPr>
                      <w:color w:val="000000"/>
                      <w:lang w:eastAsia="lt-LT"/>
                    </w:rPr>
                  </w:pPr>
                  <w:sdt>
                    <w:sdtPr>
                      <w:alias w:val="Numeris"/>
                      <w:tag w:val="nr_bf2c954b24094340b7ed801b9da92151"/>
                      <w:lock w:val="sdtLocked"/>
                      <w:richText/>
                    </w:sdtPr>
                    <w:sdtContent>
                      <w:r>
                        <w:rPr>
                          <w:bCs/>
                          <w:color w:val="000000"/>
                          <w:lang w:eastAsia="lt-LT"/>
                        </w:rPr>
                        <w:t>96</w:t>
                      </w:r>
                    </w:sdtContent>
                  </w:sdt>
                  <w:r>
                    <w:rPr>
                      <w:bCs/>
                      <w:color w:val="000000"/>
                      <w:lang w:eastAsia="lt-LT"/>
                    </w:rPr>
                    <w:t>.</w:t>
                    <w:tab/>
                  </w:r>
                  <w:r>
                    <w:rPr>
                      <w:color w:val="000000"/>
                      <w:lang w:eastAsia="lt-LT"/>
                    </w:rPr>
                    <w:t>Kai ketinimų protokolai neturi būti sudaryti, paraiškos dėl prijungimo sąlygų elektrinėms ir kaupimo įrenginiams išdavimo nagrinėjamos šia tvarka:</w:t>
                  </w:r>
                </w:p>
                <w:sdt>
                  <w:sdtPr>
                    <w:alias w:val="96.1 pp."/>
                    <w:tag w:val="part_245ed3aa1efc40b5a52dff71ad532dc2"/>
                    <w:lock w:val="sdtLocked"/>
                    <w:richText/>
                  </w:sdtPr>
                  <w:sdtContent>
                    <w:p>
                      <w:pPr>
                        <w:ind w:firstLine="567"/>
                        <w:jc w:val="both"/>
                        <w:rPr>
                          <w:color w:val="000000"/>
                          <w:lang w:eastAsia="lt-LT"/>
                        </w:rPr>
                      </w:pPr>
                      <w:sdt>
                        <w:sdtPr>
                          <w:alias w:val="Numeris"/>
                          <w:tag w:val="nr_245ed3aa1efc40b5a52dff71ad532dc2"/>
                          <w:lock w:val="sdtLocked"/>
                          <w:richText/>
                        </w:sdtPr>
                        <w:sdtContent>
                          <w:r>
                            <w:rPr>
                              <w:bCs/>
                              <w:color w:val="000000"/>
                              <w:szCs w:val="24"/>
                              <w:lang w:eastAsia="lt-LT"/>
                            </w:rPr>
                            <w:t>96.1</w:t>
                          </w:r>
                        </w:sdtContent>
                      </w:sdt>
                      <w:r>
                        <w:rPr>
                          <w:bCs/>
                          <w:color w:val="000000"/>
                          <w:szCs w:val="24"/>
                          <w:lang w:eastAsia="lt-LT"/>
                        </w:rPr>
                        <w:t>.</w:t>
                        <w:tab/>
                      </w:r>
                      <w:r>
                        <w:rPr>
                          <w:color w:val="000000"/>
                          <w:lang w:eastAsia="lt-LT"/>
                        </w:rPr>
                        <w:t>pradedamos nagrinėti iš eilės,</w:t>
                      </w:r>
                      <w:r>
                        <w:t xml:space="preserve"> </w:t>
                      </w:r>
                      <w:r>
                        <w:rPr>
                          <w:color w:val="000000"/>
                          <w:lang w:eastAsia="lt-LT"/>
                        </w:rPr>
                        <w:t xml:space="preserve">atsižvelgiant ir į pateiktus prašymus sudaryti ketinimų protokolus, pagal paraiškos pateikimo laiką, nepriklausomai nuo to, kuriai prioritetinei grupei priklauso tinklų naudotojas. Paraiškoms dėl elektrinių ir kaupimo įrenginių iki 10 kW leistinos generuoti galios prijungimo sudaroma atskira paraiškų nagrinėjimo eilė ir šios paraiškos nagrinėjamos iš eilės pagal paraiškos pateikimo laiką, jeigu daro techninę įtaką viena kitos sprendiniams. Elektrinių ir kaupimo įrenginių, kurių leistina generuoti galia didesnė kaip 10 kW, paraiškos nagrinėjamos pagal paraiškos pateikimo laiką, jeigu jos daro įtaką viena kitos techniniams sprendiniams ir laisvų pralaidumų likučiams. Esamų elektros tinklų plėtra tinklų naudotojams prijungti operatoriaus sąlygose nenustatoma, jeigu po tinklų naudotojų prijungimo Operatorius galės užtikrinti elektros energijos tiekimą arba jos priėmimą į elektros tinklus išlaikant elektros tinklų charakteristikas, apibrėžtas tinklų standartuose, nustatančiuose įtampos, trumpų jungimų, dažnio, harmonikų ir kitas charakteristikas, taip pat, jeigu yra likę laisvų techninių pralaidumų </w:t>
                      </w:r>
                      <w:r>
                        <w:rPr>
                          <w:color w:val="000000"/>
                          <w:lang w:eastAsia="zh-TW"/>
                        </w:rPr>
                        <w:t>perdavimo elektros tinkluose ir</w:t>
                      </w:r>
                      <w:r>
                        <w:rPr>
                          <w:color w:val="000000"/>
                          <w:lang w:eastAsia="lt-LT"/>
                        </w:rPr>
                        <w:t xml:space="preserve"> Operatoriaus elektros tinkluose;</w:t>
                      </w:r>
                    </w:p>
                  </w:sdtContent>
                </w:sdt>
                <w:sdt>
                  <w:sdtPr>
                    <w:alias w:val="96.2 pp."/>
                    <w:tag w:val="part_ba9b88ac807d43488678a3e82cb11018"/>
                    <w:lock w:val="sdtLocked"/>
                    <w:richText/>
                  </w:sdtPr>
                  <w:sdtContent>
                    <w:p>
                      <w:pPr>
                        <w:ind w:firstLine="567"/>
                        <w:jc w:val="both"/>
                        <w:rPr>
                          <w:color w:val="000000"/>
                          <w:lang w:eastAsia="lt-LT"/>
                        </w:rPr>
                      </w:pPr>
                      <w:sdt>
                        <w:sdtPr>
                          <w:alias w:val="Numeris"/>
                          <w:tag w:val="nr_ba9b88ac807d43488678a3e82cb11018"/>
                          <w:lock w:val="sdtLocked"/>
                          <w:richText/>
                        </w:sdtPr>
                        <w:sdtContent>
                          <w:r>
                            <w:rPr>
                              <w:bCs/>
                              <w:color w:val="000000"/>
                              <w:szCs w:val="24"/>
                              <w:lang w:eastAsia="lt-LT"/>
                            </w:rPr>
                            <w:t>96.2</w:t>
                          </w:r>
                        </w:sdtContent>
                      </w:sdt>
                      <w:r>
                        <w:rPr>
                          <w:bCs/>
                          <w:color w:val="000000"/>
                          <w:szCs w:val="24"/>
                          <w:lang w:eastAsia="lt-LT"/>
                        </w:rPr>
                        <w:t>.</w:t>
                        <w:tab/>
                      </w:r>
                      <w:r>
                        <w:rPr>
                          <w:color w:val="000000"/>
                          <w:lang w:eastAsia="lt-LT"/>
                        </w:rPr>
                        <w:t>jeigu tinklų naudotojui išduotose prijungimo sąlygose numatytas iš vidutinės į žemą įtampą pereinančios transformatorinės galios transformatoriaus keitimas dėl to, kad galios transformatoriaus ar žemos įtampos skirstomojo tinklo techninis pralaidumas papildomai generuojamai galiai lygus nuliui, arba jei techninis pralaidumas nelygus nuliui ir yra mažesnis nei tinklų naudotojo norima prijungti leistina generuoti galia ir tinklų naudotojas nesutiko su Operatoriaus siūloma mažesne galima priimti į Operatoriaus elektros tinklus leistina generuoti galia, kuriai šio galios transformatoriaus keitimas būtų nereikalingas, šiam tinklų naudotojui numatomi skirstomojo tinklo plėtros sprendiniai;</w:t>
                      </w:r>
                    </w:p>
                  </w:sdtContent>
                </w:sdt>
                <w:sdt>
                  <w:sdtPr>
                    <w:alias w:val="96.3 pp."/>
                    <w:tag w:val="part_5dabd9ca77c342dfb87483844fa0a4ed"/>
                    <w:lock w:val="sdtLocked"/>
                    <w:richText/>
                  </w:sdtPr>
                  <w:sdtContent>
                    <w:p>
                      <w:pPr>
                        <w:ind w:firstLine="567"/>
                        <w:jc w:val="both"/>
                        <w:rPr>
                          <w:color w:val="000000"/>
                          <w:lang w:eastAsia="lt-LT"/>
                        </w:rPr>
                      </w:pPr>
                      <w:sdt>
                        <w:sdtPr>
                          <w:alias w:val="Numeris"/>
                          <w:tag w:val="nr_5dabd9ca77c342dfb87483844fa0a4ed"/>
                          <w:lock w:val="sdtLocked"/>
                          <w:richText/>
                        </w:sdtPr>
                        <w:sdtContent>
                          <w:r>
                            <w:rPr>
                              <w:bCs/>
                              <w:color w:val="000000"/>
                              <w:szCs w:val="24"/>
                              <w:lang w:eastAsia="lt-LT"/>
                            </w:rPr>
                            <w:t>96.3</w:t>
                          </w:r>
                        </w:sdtContent>
                      </w:sdt>
                      <w:r>
                        <w:rPr>
                          <w:bCs/>
                          <w:color w:val="000000"/>
                          <w:szCs w:val="24"/>
                          <w:lang w:eastAsia="lt-LT"/>
                        </w:rPr>
                        <w:t>.</w:t>
                        <w:tab/>
                      </w:r>
                      <w:r>
                        <w:rPr>
                          <w:color w:val="000000"/>
                          <w:lang w:eastAsia="lt-LT"/>
                        </w:rPr>
                        <w:t xml:space="preserve">Aprašo </w:t>
                      </w:r>
                      <w:r>
                        <w:rPr>
                          <w:color w:val="000000"/>
                          <w:lang w:eastAsia="lt-LT" w:bidi="he-IL"/>
                        </w:rPr>
                        <w:t>‎96.2 papunktyje nurodytu atveju paeiliui pagal parai</w:t>
                      </w:r>
                      <w:r>
                        <w:rPr>
                          <w:color w:val="000000"/>
                          <w:lang w:eastAsia="lt-LT"/>
                        </w:rPr>
                        <w:t>škos pateikimo laiką nagrinėjant kito tinklų naudotojo paraišką, kurioje nurodoma pageidaujama suteikti leistina generuoti galia atitinka galios transformatoriaus galimą priimti tinklų naudotojo leistiną generuoti galią, šiam tinklų naudotojui šio galios transformatoriaus keitimas prijungimo sąlygose nėra numatomas;</w:t>
                      </w:r>
                    </w:p>
                  </w:sdtContent>
                </w:sdt>
                <w:sdt>
                  <w:sdtPr>
                    <w:alias w:val="96.4 pp."/>
                    <w:tag w:val="part_99676fe5bba245db9df290a9f62998c7"/>
                    <w:lock w:val="sdtLocked"/>
                    <w:richText/>
                  </w:sdtPr>
                  <w:sdtContent>
                    <w:p>
                      <w:pPr>
                        <w:ind w:firstLine="567"/>
                        <w:jc w:val="both"/>
                        <w:rPr>
                          <w:color w:val="000000"/>
                          <w:lang w:eastAsia="lt-LT"/>
                        </w:rPr>
                      </w:pPr>
                      <w:sdt>
                        <w:sdtPr>
                          <w:alias w:val="Numeris"/>
                          <w:tag w:val="nr_99676fe5bba245db9df290a9f62998c7"/>
                          <w:lock w:val="sdtLocked"/>
                          <w:richText/>
                        </w:sdtPr>
                        <w:sdtContent>
                          <w:r>
                            <w:rPr>
                              <w:bCs/>
                              <w:color w:val="000000"/>
                              <w:szCs w:val="24"/>
                              <w:lang w:eastAsia="lt-LT"/>
                            </w:rPr>
                            <w:t>96.4</w:t>
                          </w:r>
                        </w:sdtContent>
                      </w:sdt>
                      <w:r>
                        <w:rPr>
                          <w:bCs/>
                          <w:color w:val="000000"/>
                          <w:szCs w:val="24"/>
                          <w:lang w:eastAsia="lt-LT"/>
                        </w:rPr>
                        <w:t>.</w:t>
                        <w:tab/>
                      </w:r>
                      <w:r>
                        <w:rPr>
                          <w:color w:val="000000"/>
                          <w:lang w:eastAsia="lt-LT"/>
                        </w:rPr>
                        <w:t>prijungimo sąlygos ir techninis projektas nėra perleidžiami kitam asmeniui, išskyrus atvejus, kai tinklų naudotojui, kuris yra juridinis asmuo, yra iškeliama bankroto ar restruktūrizavimo byla, jis yra pertvarkomas, pasibaigia (likviduojamas ar reorganizuojamas) ar tinklų naudotojas, kuris yra fizinis asmuo, miršta. P</w:t>
                      </w:r>
                      <w:r>
                        <w:t>rijungimo sąlygos ir techninis projektas taip pat nėra perleidžiami jungtinės veiklos partneriams, jeigu tinklų naudotojai yra jungtinės veiklos sutarties pagrindu veikiantys jungtinės veiklos partneriai, tačiau tai nedraudžia vystyti elektrinės ar kaupimo įrenginio jungtinės veiklos partneriams, kai jungtinės veiklos sutartis buvo pateikta kartu su prašymu gauti prijungimo sąlygas</w:t>
                      </w:r>
                      <w:r>
                        <w:rPr>
                          <w:color w:val="000000"/>
                          <w:lang w:eastAsia="lt-LT"/>
                        </w:rPr>
                        <w:t>. Ši nuostata nėra taikoma ir prijungimo sąlygos bei techninis projektas gali būti perleidžiami kitam asmeniui, kai elektrinė ar energijos kaupimo įrenginys įrengiami ir prijungiami vidaus tinkle ir yra perleidžiama nuosavybės teisė į objektą, kuriame (ant kurio) yra įrengiami elektros energijos gamybos įrenginys ar energijos kaupimo įrenginys;</w:t>
                      </w:r>
                    </w:p>
                  </w:sdtContent>
                </w:sdt>
                <w:sdt>
                  <w:sdtPr>
                    <w:alias w:val="96.5 pp."/>
                    <w:tag w:val="part_fcdcfb045bff4c84ac606a2d78c5f3f5"/>
                    <w:lock w:val="sdtLocked"/>
                    <w:richText/>
                  </w:sdtPr>
                  <w:sdtContent>
                    <w:p>
                      <w:pPr>
                        <w:ind w:firstLine="567"/>
                        <w:jc w:val="both"/>
                        <w:rPr>
                          <w:color w:val="000000"/>
                          <w:lang w:eastAsia="lt-LT"/>
                        </w:rPr>
                      </w:pPr>
                      <w:sdt>
                        <w:sdtPr>
                          <w:alias w:val="Numeris"/>
                          <w:tag w:val="nr_fcdcfb045bff4c84ac606a2d78c5f3f5"/>
                          <w:lock w:val="sdtLocked"/>
                          <w:richText/>
                        </w:sdtPr>
                        <w:sdtContent>
                          <w:r>
                            <w:rPr>
                              <w:bCs/>
                              <w:color w:val="000000"/>
                              <w:szCs w:val="24"/>
                              <w:lang w:eastAsia="lt-LT"/>
                            </w:rPr>
                            <w:t>96.5</w:t>
                          </w:r>
                        </w:sdtContent>
                      </w:sdt>
                      <w:r>
                        <w:rPr>
                          <w:bCs/>
                          <w:color w:val="000000"/>
                          <w:szCs w:val="24"/>
                          <w:lang w:eastAsia="lt-LT"/>
                        </w:rPr>
                        <w:t>.</w:t>
                        <w:tab/>
                      </w:r>
                      <w:r>
                        <w:rPr>
                          <w:color w:val="000000"/>
                          <w:lang w:eastAsia="lt-LT"/>
                        </w:rPr>
                        <w:t>neatsižvelgiant į paraiškų eilę elektros tinklų pralaidumai gali būti suteikiami (perleidžiami) tam pačiam tinklų naudotojui, kuriam yra išduotos prijungimo sąlygos, tam pačiam generacijos šaltiniui tame pačiame 110 kV perdavimo elektros tinklų ruože kitame prijungimo taške, jei prijungiant elektrinę ar energijos kaupimo įrenginį šiame naujame prijungimo taške nesikeičia techniniai sprendiniai, susiję su perdavimo elektros tinklų techniniais pajėgumais bei vidutinės įtampos elektros tinklų plėtra, nėra suderintas projektas ir nesikeičia prioritetinė grupė. Tokiu atveju išduotų prijungimo sąlygų galiojimo laikas negali būti ilgesnis nei tų prijungimo sąlygų, kurių pagrindu buvo perkeltas tinklų pralaidumas.</w:t>
                      </w:r>
                    </w:p>
                  </w:sdtContent>
                </w:sdt>
              </w:sdtContent>
            </w:sdt>
            <w:sdt>
              <w:sdtPr>
                <w:alias w:val="97 p."/>
                <w:tag w:val="part_d02673bf5c3843a0817512a32be4fe35"/>
                <w:lock w:val="sdtLocked"/>
                <w:richText/>
              </w:sdtPr>
              <w:sdtContent>
                <w:p>
                  <w:pPr>
                    <w:ind w:firstLine="567"/>
                    <w:jc w:val="both"/>
                    <w:rPr>
                      <w:color w:val="000000"/>
                      <w:lang w:eastAsia="lt-LT"/>
                    </w:rPr>
                  </w:pPr>
                  <w:sdt>
                    <w:sdtPr>
                      <w:alias w:val="Numeris"/>
                      <w:tag w:val="nr_d02673bf5c3843a0817512a32be4fe35"/>
                      <w:lock w:val="sdtLocked"/>
                      <w:richText/>
                    </w:sdtPr>
                    <w:sdtContent>
                      <w:r>
                        <w:rPr>
                          <w:bCs/>
                          <w:color w:val="000000"/>
                          <w:lang w:eastAsia="lt-LT"/>
                        </w:rPr>
                        <w:t>97</w:t>
                      </w:r>
                    </w:sdtContent>
                  </w:sdt>
                  <w:r>
                    <w:rPr>
                      <w:bCs/>
                      <w:color w:val="000000"/>
                      <w:lang w:eastAsia="lt-LT"/>
                    </w:rPr>
                    <w:t>.</w:t>
                    <w:tab/>
                  </w:r>
                  <w:r>
                    <w:rPr>
                      <w:color w:val="000000"/>
                    </w:rPr>
                    <w:t>Operatorius, patikrinęs paraišką išduoti prijungimo sąlygas arba prašymą pasirašyti ketinimų protokolą ir nustatęs, kad juose nurodytai leistinai generuoti galiai nepakanka elektros tinklų pralaidumų, siekiant prijungti elektros energijos įrenginius be leistinos generuoti galios ribojimų ar elektros tinklų ar perdavimo elektros tinklų plėtros, informuoja tinklų naudotoją apie leistiną generuoti galią, kuriai toks prijungimas galimas ir, tinklų naudotojui sutikus su mažesnės leistinos generuoti galios suteikimu, nereikalauja tinklų naudotojo teikti naujos paraiškos ar prašymo (prašoma tinklų naudotojo patikslinti pateiktą prašymą dėl ketinimų protokolo ir raštu arba elektroniniu paštu informuotų, jog sutinka patikslinti paraišką dėl prijungimo sąlygų)</w:t>
                  </w:r>
                  <w:r>
                    <w:rPr>
                      <w:color w:val="000000"/>
                      <w:lang w:eastAsia="lt-LT"/>
                    </w:rPr>
                    <w:t xml:space="preserve">. Jei yra išduotos išankstinės prijungimo sąlygos, jos yra pakoreguojamos nurodant mažesnę patikslintame prašyme nurodytą leistiną generuoti galią. </w:t>
                  </w:r>
                </w:p>
              </w:sdtContent>
            </w:sdt>
            <w:sdt>
              <w:sdtPr>
                <w:alias w:val="98 p."/>
                <w:tag w:val="part_44c0f33955d54ecf9a5c6a83f9706b99"/>
                <w:lock w:val="sdtLocked"/>
                <w:richText/>
              </w:sdtPr>
              <w:sdtContent>
                <w:p>
                  <w:pPr>
                    <w:ind w:firstLine="567"/>
                    <w:jc w:val="both"/>
                    <w:rPr>
                      <w:color w:val="000000"/>
                      <w:lang w:eastAsia="lt-LT"/>
                    </w:rPr>
                  </w:pPr>
                  <w:sdt>
                    <w:sdtPr>
                      <w:alias w:val="Numeris"/>
                      <w:tag w:val="nr_44c0f33955d54ecf9a5c6a83f9706b99"/>
                      <w:lock w:val="sdtLocked"/>
                      <w:richText/>
                    </w:sdtPr>
                    <w:sdtContent>
                      <w:r>
                        <w:rPr>
                          <w:bCs/>
                          <w:color w:val="000000"/>
                          <w:lang w:eastAsia="lt-LT"/>
                        </w:rPr>
                        <w:t>98</w:t>
                      </w:r>
                    </w:sdtContent>
                  </w:sdt>
                  <w:r>
                    <w:rPr>
                      <w:bCs/>
                      <w:color w:val="000000"/>
                      <w:lang w:eastAsia="lt-LT"/>
                    </w:rPr>
                    <w:t>.</w:t>
                    <w:tab/>
                  </w:r>
                  <w:r>
                    <w:rPr>
                      <w:color w:val="000000"/>
                      <w:lang w:eastAsia="lt-LT"/>
                    </w:rPr>
                    <w:t xml:space="preserve">Elektrinė ar kaupimo įrenginys negali būti prijungiami taikant leistinos generuoti galios ribojimus dėl sistemos balanso, leistinos generuoti galios ribojimus, susijusius su </w:t>
                  </w:r>
                  <w:r>
                    <w:rPr>
                      <w:szCs w:val="24"/>
                      <w:lang w:eastAsia="lt-LT"/>
                    </w:rPr>
                    <w:t xml:space="preserve">perdavimo elektros tinklų techninio pralaidumo galimybėmis ir (ar) susijusius su </w:t>
                  </w:r>
                  <w:r>
                    <w:rPr>
                      <w:color w:val="000000"/>
                      <w:lang w:eastAsia="lt-LT"/>
                    </w:rPr>
                    <w:t>skirstomųjų elektros tinklų techninio pralaidumo galimybėmis, daliai elektrinės ar kaupimo įrenginio įrengtosios galios, išskyrus Sąraše nurodytus atvejus, hibridines elektrines ir atvejus, kai viename prijungimo taške prijungiama elektrinė ir kaupimo įrenginys ir leistinos generuoti galios ribojimai taikomi arba elektrinei, arba kaupimo įrenginiui.</w:t>
                  </w:r>
                </w:p>
              </w:sdtContent>
            </w:sdt>
            <w:sdt>
              <w:sdtPr>
                <w:alias w:val="99 p."/>
                <w:tag w:val="part_c3e6a4c9952241a88ee3d4f56b43ea6c"/>
                <w:lock w:val="sdtLocked"/>
                <w:richText/>
              </w:sdtPr>
              <w:sdtContent>
                <w:p>
                  <w:pPr>
                    <w:ind w:firstLine="567"/>
                    <w:jc w:val="both"/>
                    <w:rPr>
                      <w:color w:val="000000"/>
                      <w:szCs w:val="24"/>
                      <w:lang w:eastAsia="lt-LT"/>
                    </w:rPr>
                  </w:pPr>
                  <w:sdt>
                    <w:sdtPr>
                      <w:alias w:val="Numeris"/>
                      <w:tag w:val="nr_c3e6a4c9952241a88ee3d4f56b43ea6c"/>
                      <w:lock w:val="sdtLocked"/>
                      <w:richText/>
                    </w:sdtPr>
                    <w:sdtContent>
                      <w:r>
                        <w:rPr>
                          <w:bCs/>
                          <w:color w:val="000000"/>
                          <w:szCs w:val="24"/>
                          <w:lang w:eastAsia="lt-LT"/>
                        </w:rPr>
                        <w:t>99</w:t>
                      </w:r>
                    </w:sdtContent>
                  </w:sdt>
                  <w:r>
                    <w:rPr>
                      <w:bCs/>
                      <w:color w:val="000000"/>
                      <w:szCs w:val="24"/>
                      <w:lang w:eastAsia="lt-LT"/>
                    </w:rPr>
                    <w:t>.</w:t>
                    <w:tab/>
                  </w:r>
                  <w:r>
                    <w:rPr>
                      <w:color w:val="000000"/>
                    </w:rPr>
                    <w:t>Prijungimo sąlygos neišduodamos arba ketinimų protokolas nėra sudaromas su tinklų naudotoju, siekiančiu statyti saulės šviesos energijos elektrinę, jei žemės sklypo plotas, kuriame numatoma statyti saulės šviesos energijos elektrinę, nėra pakankamas siekiamos įrengtosios galios ir (ar) kitų techninių parametrų ir technologijos saulės šviesos energijos elektrinei plėtoti. Laikoma, kad žemės sklypas yra pakankamas siekiamos įrengtosios galios ir (ar) kitų techninių parametrų ir technologijos saulės šviesos energijos elektrinei plėtoti, jei atitinka bent vieną iš šių sąlygų:</w:t>
                  </w:r>
                </w:p>
                <w:sdt>
                  <w:sdtPr>
                    <w:alias w:val="99.1 pp."/>
                    <w:tag w:val="part_620a1d22993d49d98fdd6a983da58b7c"/>
                    <w:lock w:val="sdtLocked"/>
                    <w:richText/>
                  </w:sdtPr>
                  <w:sdtContent>
                    <w:p>
                      <w:pPr>
                        <w:ind w:firstLine="567"/>
                        <w:jc w:val="both"/>
                        <w:rPr>
                          <w:color w:val="000000"/>
                          <w:szCs w:val="24"/>
                          <w:lang w:eastAsia="lt-LT"/>
                        </w:rPr>
                      </w:pPr>
                      <w:sdt>
                        <w:sdtPr>
                          <w:alias w:val="Numeris"/>
                          <w:tag w:val="nr_620a1d22993d49d98fdd6a983da58b7c"/>
                          <w:lock w:val="sdtLocked"/>
                          <w:richText/>
                        </w:sdtPr>
                        <w:sdtContent>
                          <w:r>
                            <w:rPr>
                              <w:bCs/>
                              <w:color w:val="000000"/>
                              <w:szCs w:val="24"/>
                              <w:lang w:eastAsia="lt-LT"/>
                            </w:rPr>
                            <w:t>99.1</w:t>
                          </w:r>
                        </w:sdtContent>
                      </w:sdt>
                      <w:r>
                        <w:rPr>
                          <w:bCs/>
                          <w:color w:val="000000"/>
                          <w:szCs w:val="24"/>
                          <w:lang w:eastAsia="lt-LT"/>
                        </w:rPr>
                        <w:t>.</w:t>
                        <w:tab/>
                      </w:r>
                      <w:r>
                        <w:t xml:space="preserve">1 MW įrengtosios galios saulės šviesos energijos elektrinei įrengti tenka ne mažesnis nei 1 ha žemės sklypo plotas, išskyrus Aprašo </w:t>
                      </w:r>
                      <w:r>
                        <w:rPr>
                          <w:lang w:bidi="he-IL"/>
                        </w:rPr>
                        <w:t>‎99.2 papunktyje nurodyt</w:t>
                      </w:r>
                      <w:r>
                        <w:t xml:space="preserve">ą atvejį; </w:t>
                      </w:r>
                    </w:p>
                  </w:sdtContent>
                </w:sdt>
                <w:sdt>
                  <w:sdtPr>
                    <w:alias w:val="99.2 pp."/>
                    <w:tag w:val="part_41bf82bfbda84ed194162ca158129dd4"/>
                    <w:lock w:val="sdtLocked"/>
                    <w:richText/>
                  </w:sdtPr>
                  <w:sdtContent>
                    <w:p>
                      <w:pPr>
                        <w:ind w:firstLine="567"/>
                        <w:jc w:val="both"/>
                        <w:rPr>
                          <w:color w:val="000000"/>
                          <w:szCs w:val="24"/>
                          <w:lang w:eastAsia="lt-LT"/>
                        </w:rPr>
                      </w:pPr>
                      <w:sdt>
                        <w:sdtPr>
                          <w:alias w:val="Numeris"/>
                          <w:tag w:val="nr_41bf82bfbda84ed194162ca158129dd4"/>
                          <w:lock w:val="sdtLocked"/>
                          <w:richText/>
                        </w:sdtPr>
                        <w:sdtContent>
                          <w:r>
                            <w:rPr>
                              <w:bCs/>
                              <w:color w:val="000000"/>
                              <w:szCs w:val="24"/>
                              <w:lang w:eastAsia="lt-LT"/>
                            </w:rPr>
                            <w:t>99.2</w:t>
                          </w:r>
                        </w:sdtContent>
                      </w:sdt>
                      <w:r>
                        <w:rPr>
                          <w:bCs/>
                          <w:color w:val="000000"/>
                          <w:szCs w:val="24"/>
                          <w:lang w:eastAsia="lt-LT"/>
                        </w:rPr>
                        <w:t>.</w:t>
                        <w:tab/>
                      </w:r>
                      <w:r>
                        <w:t xml:space="preserve"> 1 MW įrengtosios galios saulės šviesos energijos elektrinei įrengti tenka ne mažesnis nei 0,6 ha žemės sklypo plotas, kai tinklų naudotojas pateikia patvirtinimą, kad statomos saulės šviesos energijos elektrinės įrenginiai (fotomoduliai) sklype bus išdėstyti juos nukreipiant rytų ir vakarų kryptimis. </w:t>
                      </w:r>
                    </w:p>
                  </w:sdtContent>
                </w:sdt>
              </w:sdtContent>
            </w:sdt>
            <w:sdt>
              <w:sdtPr>
                <w:alias w:val="100 p."/>
                <w:tag w:val="part_85fb558da4ef49a0a5110ad8b113d969"/>
                <w:lock w:val="sdtLocked"/>
                <w:richText/>
              </w:sdtPr>
              <w:sdtContent>
                <w:p>
                  <w:pPr>
                    <w:ind w:firstLine="567"/>
                    <w:jc w:val="both"/>
                    <w:rPr>
                      <w:color w:val="000000"/>
                      <w:szCs w:val="24"/>
                      <w:lang w:eastAsia="lt-LT"/>
                    </w:rPr>
                  </w:pPr>
                  <w:sdt>
                    <w:sdtPr>
                      <w:alias w:val="Numeris"/>
                      <w:tag w:val="nr_85fb558da4ef49a0a5110ad8b113d969"/>
                      <w:lock w:val="sdtLocked"/>
                      <w:richText/>
                    </w:sdtPr>
                    <w:sdtContent>
                      <w:r>
                        <w:rPr>
                          <w:bCs/>
                          <w:color w:val="000000"/>
                          <w:szCs w:val="24"/>
                          <w:lang w:eastAsia="lt-LT"/>
                        </w:rPr>
                        <w:t>100</w:t>
                      </w:r>
                    </w:sdtContent>
                  </w:sdt>
                  <w:r>
                    <w:rPr>
                      <w:bCs/>
                      <w:color w:val="000000"/>
                      <w:szCs w:val="24"/>
                      <w:lang w:eastAsia="lt-LT"/>
                    </w:rPr>
                    <w:t>.</w:t>
                    <w:tab/>
                  </w:r>
                  <w:r>
                    <w:rPr>
                      <w:color w:val="000000"/>
                    </w:rPr>
                    <w:t>Hibridinės elektrinės atveju žemės sklypo ploto pakankamumas vertinamas tik saulės šviesos energijos elektrinės įrengtosios galios daliai.</w:t>
                  </w:r>
                </w:p>
              </w:sdtContent>
            </w:sdt>
            <w:sdt>
              <w:sdtPr>
                <w:alias w:val="101 p."/>
                <w:tag w:val="part_c18b8a1985ee42aa8133d0f576e0bda2"/>
                <w:lock w:val="sdtLocked"/>
                <w:richText/>
              </w:sdtPr>
              <w:sdtContent>
                <w:p>
                  <w:pPr>
                    <w:ind w:firstLine="567"/>
                    <w:jc w:val="both"/>
                    <w:rPr>
                      <w:color w:val="000000"/>
                      <w:lang w:eastAsia="zh-TW"/>
                    </w:rPr>
                  </w:pPr>
                  <w:sdt>
                    <w:sdtPr>
                      <w:alias w:val="Numeris"/>
                      <w:tag w:val="nr_c18b8a1985ee42aa8133d0f576e0bda2"/>
                      <w:lock w:val="sdtLocked"/>
                      <w:richText/>
                    </w:sdtPr>
                    <w:sdtContent>
                      <w:r>
                        <w:rPr>
                          <w:bCs/>
                          <w:color w:val="000000"/>
                          <w:lang w:eastAsia="zh-TW"/>
                        </w:rPr>
                        <w:t>101</w:t>
                      </w:r>
                    </w:sdtContent>
                  </w:sdt>
                  <w:r>
                    <w:rPr>
                      <w:bCs/>
                      <w:color w:val="000000"/>
                      <w:lang w:eastAsia="zh-TW"/>
                    </w:rPr>
                    <w:t>.</w:t>
                    <w:tab/>
                  </w:r>
                  <w:r>
                    <w:rPr>
                      <w:color w:val="000000"/>
                      <w:lang w:eastAsia="zh-TW"/>
                    </w:rPr>
                    <w:t>Tame pačiame prijungimo taške pralaidumai negali būti rezervuojami ir negali būti vykdomos skirtingos gaminančio vartotojo, aktyviojo vartotojo ir gamintojo veiklos, kaip jos yra apibrėžtos Elektros energetikos įstatyme. Asmens, vykdančio Įstatymo 20</w:t>
                  </w:r>
                  <w:r>
                    <w:rPr>
                      <w:color w:val="000000"/>
                      <w:vertAlign w:val="superscript"/>
                      <w:lang w:eastAsia="zh-TW"/>
                    </w:rPr>
                    <w:t>1</w:t>
                  </w:r>
                  <w:r>
                    <w:rPr>
                      <w:color w:val="000000"/>
                      <w:lang w:eastAsia="zh-TW"/>
                    </w:rPr>
                    <w:t xml:space="preserve"> straipsnio 8 dalyje nurodytą veiklą, atveju, dalis prijungimo taško leistinos generuoti galios gali būti naudojama gamintojo veiklos vykdymui, laikantis </w:t>
                  </w:r>
                  <w:r>
                    <w:rPr>
                      <w:color w:val="000000"/>
                    </w:rPr>
                    <w:t>Veiklos elektros energetikos sektoriuje leidimų išdavimo taisyklėse, patvirtintose Lietuvos Respublikos Vyriausybės 2019 m. rugpjūčio 7  d. nutarimu Nr. 829</w:t>
                  </w:r>
                  <w:r>
                    <w:rPr>
                      <w:color w:val="000000"/>
                      <w:lang w:eastAsia="lt-LT"/>
                    </w:rPr>
                    <w:t xml:space="preserve"> „Dėl Veiklos elektros energetikos sektoriuje leidimų išdavimo taisyklių patvirtinimo“ (toliau – </w:t>
                  </w:r>
                  <w:r>
                    <w:rPr>
                      <w:color w:val="000000"/>
                    </w:rPr>
                    <w:t>Veiklos elektros energetikos sektoriuje leidimų išdavimo taisyklės</w:t>
                  </w:r>
                  <w:r>
                    <w:rPr>
                      <w:color w:val="000000"/>
                      <w:lang w:eastAsia="lt-LT"/>
                    </w:rPr>
                    <w:t xml:space="preserve">), ir (ar) </w:t>
                  </w:r>
                  <w:r>
                    <w:rPr>
                      <w:color w:val="000000"/>
                      <w:lang w:eastAsia="zh-TW"/>
                    </w:rPr>
                    <w:t xml:space="preserve">leidime gaminti elektros energiją nustatytų apribojimų. Mėnesio eigoje viename prijungimo taške gali būti taikomas tik vienas iš veiklos modelių. </w:t>
                  </w:r>
                </w:p>
              </w:sdtContent>
            </w:sdt>
            <w:sdt>
              <w:sdtPr>
                <w:alias w:val="102 p."/>
                <w:tag w:val="part_dfc0410b3850476485b31af2adf10648"/>
                <w:lock w:val="sdtLocked"/>
                <w:richText/>
              </w:sdtPr>
              <w:sdtContent>
                <w:p>
                  <w:pPr>
                    <w:ind w:firstLine="567"/>
                    <w:jc w:val="both"/>
                    <w:rPr>
                      <w:color w:val="000000"/>
                      <w:lang w:eastAsia="zh-TW"/>
                    </w:rPr>
                  </w:pPr>
                  <w:sdt>
                    <w:sdtPr>
                      <w:alias w:val="Numeris"/>
                      <w:tag w:val="nr_dfc0410b3850476485b31af2adf10648"/>
                      <w:lock w:val="sdtLocked"/>
                      <w:richText/>
                    </w:sdtPr>
                    <w:sdtContent>
                      <w:r>
                        <w:rPr>
                          <w:bCs/>
                          <w:color w:val="000000"/>
                          <w:lang w:eastAsia="zh-TW"/>
                        </w:rPr>
                        <w:t>102</w:t>
                      </w:r>
                    </w:sdtContent>
                  </w:sdt>
                  <w:r>
                    <w:rPr>
                      <w:bCs/>
                      <w:color w:val="000000"/>
                      <w:lang w:eastAsia="zh-TW"/>
                    </w:rPr>
                    <w:t>.</w:t>
                    <w:tab/>
                  </w:r>
                  <w:r>
                    <w:rPr>
                      <w:color w:val="000000"/>
                      <w:lang w:eastAsia="zh-TW"/>
                    </w:rPr>
                    <w:t>Kai tinklų naudotojai dalyvauja aukcione, taikomos Skatinimo aprašo</w:t>
                  </w:r>
                  <w:r>
                    <w:rPr>
                      <w:color w:val="000000"/>
                      <w:lang w:eastAsia="lt-LT"/>
                    </w:rPr>
                    <w:t xml:space="preserve"> nuostatos.</w:t>
                  </w:r>
                  <w:r>
                    <w:rPr>
                      <w:color w:val="000000"/>
                      <w:lang w:eastAsia="zh-TW"/>
                    </w:rPr>
                    <w:t xml:space="preserve"> Tinklų naudotojams, laimėjusiems aukcioną, pralaidumų rezervavimas vykdomas pagal šio skyriaus nuostatas.</w:t>
                  </w:r>
                </w:p>
              </w:sdtContent>
            </w:sdt>
            <w:sdt>
              <w:sdtPr>
                <w:alias w:val="103 p."/>
                <w:tag w:val="part_f3b52313821347a3b2760300d955e914"/>
                <w:lock w:val="sdtLocked"/>
                <w:richText/>
              </w:sdtPr>
              <w:sdtContent>
                <w:p>
                  <w:pPr>
                    <w:ind w:firstLine="567"/>
                    <w:jc w:val="both"/>
                    <w:rPr>
                      <w:color w:val="000000"/>
                      <w:lang w:eastAsia="lt-LT"/>
                    </w:rPr>
                  </w:pPr>
                  <w:sdt>
                    <w:sdtPr>
                      <w:alias w:val="Numeris"/>
                      <w:tag w:val="nr_f3b52313821347a3b2760300d955e914"/>
                      <w:lock w:val="sdtLocked"/>
                      <w:richText/>
                    </w:sdtPr>
                    <w:sdtContent>
                      <w:r>
                        <w:rPr>
                          <w:bCs/>
                          <w:color w:val="000000"/>
                          <w:lang w:eastAsia="lt-LT"/>
                        </w:rPr>
                        <w:t>103</w:t>
                      </w:r>
                    </w:sdtContent>
                  </w:sdt>
                  <w:r>
                    <w:rPr>
                      <w:bCs/>
                      <w:color w:val="000000"/>
                      <w:lang w:eastAsia="lt-LT"/>
                    </w:rPr>
                    <w:t>.</w:t>
                    <w:tab/>
                  </w:r>
                  <w:r>
                    <w:rPr>
                      <w:color w:val="000000"/>
                      <w:lang w:eastAsia="lt-LT"/>
                    </w:rPr>
                    <w:t xml:space="preserve">Elektros tinklų galios ir pralaidumų rezervavimas ir ketinimų protokolas nutraukiamas (netenka galios), o Operatorius netenka prievolės prijungti asmens planuojamas statyti ar įrengti elektrines, esant bent vienai iš šių aplinkybių, kai statyti ar įrengti elektrinę planuojantis asmuo, išskyrus nurodytą Aprašo </w:t>
                  </w:r>
                  <w:r>
                    <w:rPr>
                      <w:color w:val="000000"/>
                      <w:lang w:eastAsia="lt-LT" w:bidi="he-IL"/>
                    </w:rPr>
                    <w:t xml:space="preserve">‎104 punkte: </w:t>
                  </w:r>
                </w:p>
                <w:sdt>
                  <w:sdtPr>
                    <w:alias w:val="103.1 pp."/>
                    <w:tag w:val="part_36c766745a63422d81e955d0580301d7"/>
                    <w:lock w:val="sdtLocked"/>
                    <w:richText/>
                  </w:sdtPr>
                  <w:sdtContent>
                    <w:p>
                      <w:pPr>
                        <w:ind w:firstLine="567"/>
                        <w:jc w:val="both"/>
                        <w:rPr>
                          <w:color w:val="000000"/>
                          <w:szCs w:val="24"/>
                          <w:lang w:eastAsia="lt-LT"/>
                        </w:rPr>
                      </w:pPr>
                      <w:sdt>
                        <w:sdtPr>
                          <w:alias w:val="Numeris"/>
                          <w:tag w:val="nr_36c766745a63422d81e955d0580301d7"/>
                          <w:lock w:val="sdtLocked"/>
                          <w:richText/>
                        </w:sdtPr>
                        <w:sdtContent>
                          <w:r>
                            <w:rPr>
                              <w:bCs/>
                              <w:color w:val="000000"/>
                              <w:szCs w:val="24"/>
                              <w:lang w:eastAsia="lt-LT"/>
                            </w:rPr>
                            <w:t>103.1</w:t>
                          </w:r>
                        </w:sdtContent>
                      </w:sdt>
                      <w:r>
                        <w:rPr>
                          <w:bCs/>
                          <w:color w:val="000000"/>
                          <w:szCs w:val="24"/>
                          <w:lang w:eastAsia="lt-LT"/>
                        </w:rPr>
                        <w:t>.</w:t>
                        <w:tab/>
                      </w:r>
                      <w:r>
                        <w:t>pateikia prašymą nutraukti ketinimų protokolą</w:t>
                      </w:r>
                      <w:r>
                        <w:rPr>
                          <w:color w:val="000000"/>
                          <w:szCs w:val="24"/>
                          <w:lang w:eastAsia="lt-LT"/>
                        </w:rPr>
                        <w:t>;</w:t>
                      </w:r>
                    </w:p>
                  </w:sdtContent>
                </w:sdt>
                <w:sdt>
                  <w:sdtPr>
                    <w:alias w:val="103.2 pp."/>
                    <w:tag w:val="part_fe394bbe3777404392950f2f0814aee7"/>
                    <w:lock w:val="sdtLocked"/>
                    <w:richText/>
                  </w:sdtPr>
                  <w:sdtContent>
                    <w:p>
                      <w:pPr>
                        <w:ind w:firstLine="567"/>
                        <w:jc w:val="both"/>
                        <w:rPr>
                          <w:color w:val="000000"/>
                          <w:szCs w:val="24"/>
                          <w:lang w:eastAsia="lt-LT"/>
                        </w:rPr>
                      </w:pPr>
                      <w:sdt>
                        <w:sdtPr>
                          <w:alias w:val="Numeris"/>
                          <w:tag w:val="nr_fe394bbe3777404392950f2f0814aee7"/>
                          <w:lock w:val="sdtLocked"/>
                          <w:richText/>
                        </w:sdtPr>
                        <w:sdtContent>
                          <w:r>
                            <w:rPr>
                              <w:bCs/>
                              <w:color w:val="000000"/>
                              <w:szCs w:val="24"/>
                              <w:lang w:eastAsia="lt-LT"/>
                            </w:rPr>
                            <w:t>103.2</w:t>
                          </w:r>
                        </w:sdtContent>
                      </w:sdt>
                      <w:r>
                        <w:rPr>
                          <w:bCs/>
                          <w:color w:val="000000"/>
                          <w:szCs w:val="24"/>
                          <w:lang w:eastAsia="lt-LT"/>
                        </w:rPr>
                        <w:t>.</w:t>
                        <w:tab/>
                      </w:r>
                      <w:r>
                        <w:t>pasibaigia ketinimo protokolo galiojimo terminas</w:t>
                      </w:r>
                      <w:r>
                        <w:rPr>
                          <w:color w:val="000000"/>
                          <w:szCs w:val="24"/>
                          <w:lang w:eastAsia="lt-LT"/>
                        </w:rPr>
                        <w:t>;</w:t>
                      </w:r>
                    </w:p>
                  </w:sdtContent>
                </w:sdt>
                <w:sdt>
                  <w:sdtPr>
                    <w:alias w:val="103.3 pp."/>
                    <w:tag w:val="part_b7ce6592c745477a99afe23d144df137"/>
                    <w:lock w:val="sdtLocked"/>
                    <w:richText/>
                  </w:sdtPr>
                  <w:sdtContent>
                    <w:p>
                      <w:pPr>
                        <w:ind w:firstLine="567"/>
                        <w:jc w:val="both"/>
                        <w:rPr>
                          <w:color w:val="000000"/>
                          <w:lang w:eastAsia="lt-LT"/>
                        </w:rPr>
                      </w:pPr>
                      <w:sdt>
                        <w:sdtPr>
                          <w:alias w:val="Numeris"/>
                          <w:tag w:val="nr_b7ce6592c745477a99afe23d144df137"/>
                          <w:lock w:val="sdtLocked"/>
                          <w:richText/>
                        </w:sdtPr>
                        <w:sdtContent>
                          <w:r>
                            <w:rPr>
                              <w:bCs/>
                              <w:color w:val="000000"/>
                              <w:szCs w:val="24"/>
                              <w:lang w:eastAsia="lt-LT"/>
                            </w:rPr>
                            <w:t>103.3</w:t>
                          </w:r>
                        </w:sdtContent>
                      </w:sdt>
                      <w:r>
                        <w:rPr>
                          <w:bCs/>
                          <w:color w:val="000000"/>
                          <w:szCs w:val="24"/>
                          <w:lang w:eastAsia="lt-LT"/>
                        </w:rPr>
                        <w:t>.</w:t>
                        <w:tab/>
                      </w:r>
                      <w:r>
                        <w:rPr>
                          <w:color w:val="000000"/>
                          <w:lang w:eastAsia="lt-LT"/>
                        </w:rPr>
                        <w:t>pasirašęs ketinimų protokolą, per 10 darbo dienų nuo ketinimų protokolo pasirašymo Operatoriui nepateikia asmens prievolių įvykdymo užtikrinimo;</w:t>
                      </w:r>
                    </w:p>
                  </w:sdtContent>
                </w:sdt>
                <w:sdt>
                  <w:sdtPr>
                    <w:alias w:val="103.4 pp."/>
                    <w:tag w:val="part_3af7fea2a3024f7bb92442764415a32b"/>
                    <w:lock w:val="sdtLocked"/>
                    <w:richText/>
                  </w:sdtPr>
                  <w:sdtContent>
                    <w:p>
                      <w:pPr>
                        <w:ind w:firstLine="567"/>
                        <w:jc w:val="both"/>
                        <w:rPr>
                          <w:color w:val="000000"/>
                          <w:szCs w:val="24"/>
                          <w:lang w:eastAsia="lt-LT"/>
                        </w:rPr>
                      </w:pPr>
                      <w:sdt>
                        <w:sdtPr>
                          <w:alias w:val="Numeris"/>
                          <w:tag w:val="nr_3af7fea2a3024f7bb92442764415a32b"/>
                          <w:lock w:val="sdtLocked"/>
                          <w:richText/>
                        </w:sdtPr>
                        <w:sdtContent>
                          <w:r>
                            <w:rPr>
                              <w:bCs/>
                              <w:color w:val="000000"/>
                              <w:szCs w:val="24"/>
                              <w:lang w:eastAsia="lt-LT"/>
                            </w:rPr>
                            <w:t>103.4</w:t>
                          </w:r>
                        </w:sdtContent>
                      </w:sdt>
                      <w:r>
                        <w:rPr>
                          <w:bCs/>
                          <w:color w:val="000000"/>
                          <w:szCs w:val="24"/>
                          <w:lang w:eastAsia="lt-LT"/>
                        </w:rPr>
                        <w:t>.</w:t>
                        <w:tab/>
                      </w:r>
                      <w:r>
                        <w:rPr>
                          <w:color w:val="000000"/>
                        </w:rPr>
                        <w:t xml:space="preserve">neįvykdo Elektros energetikos įstatymo 22 straipsnio 9 dalies 3, 5 ir 6 punktuose nustatytų esminių ketinimo protokolo vykdymo sąlygų. Operatoriui šiuo pagrindu nutraukus ketinimų protokolą, jis apie tai informuoja Tarybą, kuri panaikina asmeniui išduoto leidimo </w:t>
                      </w:r>
                      <w:r>
                        <w:rPr>
                          <w:color w:val="000000"/>
                          <w:szCs w:val="24"/>
                          <w:lang w:eastAsia="lt-LT"/>
                        </w:rPr>
                        <w:t>plėtoti elektros energijos gamybos pajėgumus</w:t>
                      </w:r>
                      <w:r>
                        <w:rPr>
                          <w:color w:val="000000"/>
                        </w:rPr>
                        <w:t xml:space="preserve"> galiojimą;</w:t>
                      </w:r>
                    </w:p>
                  </w:sdtContent>
                </w:sdt>
                <w:sdt>
                  <w:sdtPr>
                    <w:alias w:val="103.5 pp."/>
                    <w:tag w:val="part_2b1190bd0fc84dd5b74b5ea06045e0ee"/>
                    <w:lock w:val="sdtLocked"/>
                    <w:richText/>
                  </w:sdtPr>
                  <w:sdtContent>
                    <w:p>
                      <w:pPr>
                        <w:ind w:firstLine="567"/>
                        <w:jc w:val="both"/>
                        <w:rPr>
                          <w:color w:val="000000"/>
                          <w:lang w:eastAsia="lt-LT"/>
                        </w:rPr>
                      </w:pPr>
                      <w:sdt>
                        <w:sdtPr>
                          <w:alias w:val="Numeris"/>
                          <w:tag w:val="nr_2b1190bd0fc84dd5b74b5ea06045e0ee"/>
                          <w:lock w:val="sdtLocked"/>
                          <w:richText/>
                        </w:sdtPr>
                        <w:sdtContent>
                          <w:r>
                            <w:rPr>
                              <w:bCs/>
                              <w:color w:val="000000"/>
                              <w:szCs w:val="24"/>
                              <w:lang w:eastAsia="lt-LT"/>
                            </w:rPr>
                            <w:t>103.5</w:t>
                          </w:r>
                        </w:sdtContent>
                      </w:sdt>
                      <w:r>
                        <w:rPr>
                          <w:bCs/>
                          <w:color w:val="000000"/>
                          <w:szCs w:val="24"/>
                          <w:lang w:eastAsia="lt-LT"/>
                        </w:rPr>
                        <w:t>.</w:t>
                        <w:tab/>
                      </w:r>
                      <w:r>
                        <w:rPr>
                          <w:color w:val="000000"/>
                          <w:lang w:eastAsia="lt-LT"/>
                        </w:rPr>
                        <w:t>Elektros energetikos įstatymo nustatyta tvarka ir sąlygomis negauna leidimo plėtoti elektros energijos gamybos pajėgumus;</w:t>
                      </w:r>
                    </w:p>
                  </w:sdtContent>
                </w:sdt>
                <w:sdt>
                  <w:sdtPr>
                    <w:alias w:val="103.6 pp."/>
                    <w:tag w:val="part_82a43b17b15e433c8d556f62f0b8df3e"/>
                    <w:lock w:val="sdtLocked"/>
                    <w:richText/>
                  </w:sdtPr>
                  <w:sdtContent>
                    <w:p>
                      <w:pPr>
                        <w:ind w:firstLine="567"/>
                        <w:jc w:val="both"/>
                        <w:rPr>
                          <w:color w:val="000000"/>
                          <w:lang w:eastAsia="lt-LT"/>
                        </w:rPr>
                      </w:pPr>
                      <w:sdt>
                        <w:sdtPr>
                          <w:alias w:val="Numeris"/>
                          <w:tag w:val="nr_82a43b17b15e433c8d556f62f0b8df3e"/>
                          <w:lock w:val="sdtLocked"/>
                          <w:richText/>
                        </w:sdtPr>
                        <w:sdtContent>
                          <w:r>
                            <w:rPr>
                              <w:bCs/>
                              <w:color w:val="000000"/>
                              <w:szCs w:val="24"/>
                              <w:lang w:eastAsia="lt-LT"/>
                            </w:rPr>
                            <w:t>103.6</w:t>
                          </w:r>
                        </w:sdtContent>
                      </w:sdt>
                      <w:r>
                        <w:rPr>
                          <w:bCs/>
                          <w:color w:val="000000"/>
                          <w:szCs w:val="24"/>
                          <w:lang w:eastAsia="lt-LT"/>
                        </w:rPr>
                        <w:t>.</w:t>
                        <w:tab/>
                      </w:r>
                      <w:r>
                        <w:rPr>
                          <w:color w:val="000000"/>
                          <w:lang w:eastAsia="lt-LT"/>
                        </w:rPr>
                        <w:t xml:space="preserve">Apraše ir (ar) ketinimų protokole nustatyta tvarka ir sąlygomis nesudaro su Operatoriumi prijungimo paslaugos sutarties; </w:t>
                      </w:r>
                    </w:p>
                  </w:sdtContent>
                </w:sdt>
                <w:sdt>
                  <w:sdtPr>
                    <w:alias w:val="103.7 pp."/>
                    <w:tag w:val="part_bde3ed66684d456b903fe3b0ee3d6431"/>
                    <w:lock w:val="sdtLocked"/>
                    <w:richText/>
                  </w:sdtPr>
                  <w:sdtContent>
                    <w:p>
                      <w:pPr>
                        <w:ind w:firstLine="567"/>
                        <w:jc w:val="both"/>
                        <w:rPr>
                          <w:color w:val="000000"/>
                          <w:lang w:eastAsia="lt-LT"/>
                        </w:rPr>
                      </w:pPr>
                      <w:sdt>
                        <w:sdtPr>
                          <w:alias w:val="Numeris"/>
                          <w:tag w:val="nr_bde3ed66684d456b903fe3b0ee3d6431"/>
                          <w:lock w:val="sdtLocked"/>
                          <w:richText/>
                        </w:sdtPr>
                        <w:sdtContent>
                          <w:r>
                            <w:rPr>
                              <w:bCs/>
                              <w:color w:val="000000"/>
                              <w:szCs w:val="24"/>
                              <w:lang w:eastAsia="lt-LT"/>
                            </w:rPr>
                            <w:t>103.7</w:t>
                          </w:r>
                        </w:sdtContent>
                      </w:sdt>
                      <w:r>
                        <w:rPr>
                          <w:bCs/>
                          <w:color w:val="000000"/>
                          <w:szCs w:val="24"/>
                          <w:lang w:eastAsia="lt-LT"/>
                        </w:rPr>
                        <w:t>.</w:t>
                        <w:tab/>
                      </w:r>
                      <w:r>
                        <w:rPr>
                          <w:color w:val="000000"/>
                          <w:lang w:eastAsia="lt-LT"/>
                        </w:rPr>
                        <w:t xml:space="preserve">nutraukia prijungimo paslaugos sutartį, išskyrus Aprašo </w:t>
                      </w:r>
                      <w:r>
                        <w:rPr>
                          <w:color w:val="000000"/>
                          <w:lang w:eastAsia="lt-LT" w:bidi="he-IL"/>
                        </w:rPr>
                        <w:t>‎153 punkte nurodyt</w:t>
                      </w:r>
                      <w:r>
                        <w:rPr>
                          <w:color w:val="000000"/>
                          <w:lang w:eastAsia="lt-LT"/>
                        </w:rPr>
                        <w:t xml:space="preserve">ą atvejį, arba prijungimo paslaugos sutartis netenka galios dėl statyti ar įrengti elektrinę planuojančio asmens kaltės; </w:t>
                      </w:r>
                    </w:p>
                  </w:sdtContent>
                </w:sdt>
                <w:sdt>
                  <w:sdtPr>
                    <w:alias w:val="103.8 pp."/>
                    <w:tag w:val="part_f8745d36ba0444afabb5f8aac4e8bdcf"/>
                    <w:lock w:val="sdtLocked"/>
                    <w:richText/>
                  </w:sdtPr>
                  <w:sdtContent>
                    <w:p>
                      <w:pPr>
                        <w:ind w:firstLine="567"/>
                        <w:jc w:val="both"/>
                        <w:rPr>
                          <w:color w:val="000000"/>
                          <w:lang w:eastAsia="lt-LT"/>
                        </w:rPr>
                      </w:pPr>
                      <w:sdt>
                        <w:sdtPr>
                          <w:alias w:val="Numeris"/>
                          <w:tag w:val="nr_f8745d36ba0444afabb5f8aac4e8bdcf"/>
                          <w:lock w:val="sdtLocked"/>
                          <w:richText/>
                        </w:sdtPr>
                        <w:sdtContent>
                          <w:r>
                            <w:rPr>
                              <w:bCs/>
                              <w:color w:val="000000"/>
                              <w:szCs w:val="24"/>
                              <w:lang w:eastAsia="lt-LT"/>
                            </w:rPr>
                            <w:t>103.8</w:t>
                          </w:r>
                        </w:sdtContent>
                      </w:sdt>
                      <w:r>
                        <w:rPr>
                          <w:bCs/>
                          <w:color w:val="000000"/>
                          <w:szCs w:val="24"/>
                          <w:lang w:eastAsia="lt-LT"/>
                        </w:rPr>
                        <w:t>.</w:t>
                        <w:tab/>
                      </w:r>
                      <w:r>
                        <w:rPr>
                          <w:color w:val="000000"/>
                          <w:lang w:eastAsia="lt-LT"/>
                        </w:rPr>
                        <w:t xml:space="preserve">Apraše ir (ar) ketinimų protokole nustatyta tvarka ir sąlygomis neapmoka </w:t>
                      </w:r>
                      <w:r>
                        <w:t>visų faktinių elektrinės prijungimo prie elektros tinklų išlaidų, įskaitant padidėjusias sąnaudas, kurias tinklų naudotojas privalo apmokėti, kai jis pasirenka kitą prijungimo tašką, nei paskyrė Operatorius;</w:t>
                      </w:r>
                    </w:p>
                  </w:sdtContent>
                </w:sdt>
                <w:sdt>
                  <w:sdtPr>
                    <w:alias w:val="103.9 pp."/>
                    <w:tag w:val="part_f8c89c8b0758450da3efbbb43b23ae25"/>
                    <w:lock w:val="sdtLocked"/>
                    <w:richText/>
                  </w:sdtPr>
                  <w:sdtContent>
                    <w:p>
                      <w:pPr>
                        <w:ind w:firstLine="567"/>
                        <w:jc w:val="both"/>
                        <w:rPr>
                          <w:color w:val="000000"/>
                          <w:lang w:eastAsia="lt-LT"/>
                        </w:rPr>
                      </w:pPr>
                      <w:sdt>
                        <w:sdtPr>
                          <w:alias w:val="Numeris"/>
                          <w:tag w:val="nr_f8c89c8b0758450da3efbbb43b23ae25"/>
                          <w:lock w:val="sdtLocked"/>
                          <w:richText/>
                        </w:sdtPr>
                        <w:sdtContent>
                          <w:r>
                            <w:rPr>
                              <w:bCs/>
                              <w:color w:val="000000"/>
                              <w:szCs w:val="24"/>
                              <w:lang w:eastAsia="lt-LT"/>
                            </w:rPr>
                            <w:t>103.9</w:t>
                          </w:r>
                        </w:sdtContent>
                      </w:sdt>
                      <w:r>
                        <w:rPr>
                          <w:bCs/>
                          <w:color w:val="000000"/>
                          <w:szCs w:val="24"/>
                          <w:lang w:eastAsia="lt-LT"/>
                        </w:rPr>
                        <w:t>.</w:t>
                        <w:tab/>
                      </w:r>
                      <w:r>
                        <w:t xml:space="preserve">nesilaiko įsipareigojimo po ketinimų protokolo pasirašymo neperleisti teisių ir (ar) pareigų pagal ketinimų protokolą ir (ar) prijungimo sąlygas bei techninį projektą kitam asmeniui, išskyrus Aprašo </w:t>
                      </w:r>
                      <w:r>
                        <w:rPr>
                          <w:lang w:bidi="he-IL"/>
                        </w:rPr>
                        <w:t>‎29 punkte nurodytus atvejus;</w:t>
                      </w:r>
                    </w:p>
                  </w:sdtContent>
                </w:sdt>
                <w:sdt>
                  <w:sdtPr>
                    <w:alias w:val="103.10 pp."/>
                    <w:tag w:val="part_373dde3db8a3492c95114d98616f7a4c"/>
                    <w:lock w:val="sdtLocked"/>
                    <w:richText/>
                  </w:sdtPr>
                  <w:sdtContent>
                    <w:p>
                      <w:pPr>
                        <w:ind w:firstLine="567"/>
                        <w:jc w:val="both"/>
                        <w:rPr>
                          <w:color w:val="000000"/>
                          <w:lang w:eastAsia="lt-LT"/>
                        </w:rPr>
                      </w:pPr>
                      <w:sdt>
                        <w:sdtPr>
                          <w:alias w:val="Numeris"/>
                          <w:tag w:val="nr_373dde3db8a3492c95114d98616f7a4c"/>
                          <w:lock w:val="sdtLocked"/>
                          <w:richText/>
                        </w:sdtPr>
                        <w:sdtContent>
                          <w:r>
                            <w:rPr>
                              <w:bCs/>
                              <w:color w:val="000000"/>
                              <w:szCs w:val="24"/>
                              <w:lang w:eastAsia="lt-LT"/>
                            </w:rPr>
                            <w:t>103.10</w:t>
                          </w:r>
                        </w:sdtContent>
                      </w:sdt>
                      <w:r>
                        <w:rPr>
                          <w:bCs/>
                          <w:color w:val="000000"/>
                          <w:szCs w:val="24"/>
                          <w:lang w:eastAsia="lt-LT"/>
                        </w:rPr>
                        <w:t>.</w:t>
                        <w:tab/>
                      </w:r>
                      <w:r>
                        <w:rPr>
                          <w:color w:val="000000"/>
                          <w:lang w:eastAsia="lt-LT"/>
                        </w:rPr>
                        <w:t>ne vėliau kaip likus 20 darbo dienų iki leidimo plėtoti elektros energijos gamybos pajėgumus galiojimo pabaigos Tarybai nepateikia prašymo ir tokį prašymą pagrindžiančių dokumentų pratęsti leidimo plėtoti elektros energijos gamybos pajėgumus galiojimą, kai statybą leidžiantis dokumentas yra gautas ne vėliau kaip likus vieniems kalendoriniams metams iki leidimo plėtoti elektros energijos gamybos pajėgumus galiojimo pabaigos ir kai planuojama kreiptis dėl leidimo plėtoti elektros energijos gamybos pajėgumus galiojimo pratęsimo;</w:t>
                      </w:r>
                    </w:p>
                  </w:sdtContent>
                </w:sdt>
                <w:sdt>
                  <w:sdtPr>
                    <w:alias w:val="103.11 pp."/>
                    <w:tag w:val="part_da701eb76172469a979814d0e7b89cab"/>
                    <w:lock w:val="sdtLocked"/>
                    <w:richText/>
                  </w:sdtPr>
                  <w:sdtContent>
                    <w:p>
                      <w:pPr>
                        <w:ind w:firstLine="567"/>
                        <w:jc w:val="both"/>
                        <w:rPr>
                          <w:color w:val="000000"/>
                          <w:lang w:eastAsia="lt-LT"/>
                        </w:rPr>
                      </w:pPr>
                      <w:sdt>
                        <w:sdtPr>
                          <w:alias w:val="Numeris"/>
                          <w:tag w:val="nr_da701eb76172469a979814d0e7b89cab"/>
                          <w:lock w:val="sdtLocked"/>
                          <w:richText/>
                        </w:sdtPr>
                        <w:sdtContent>
                          <w:r>
                            <w:rPr>
                              <w:bCs/>
                              <w:color w:val="000000"/>
                              <w:szCs w:val="24"/>
                              <w:lang w:eastAsia="lt-LT"/>
                            </w:rPr>
                            <w:t>103.11</w:t>
                          </w:r>
                        </w:sdtContent>
                      </w:sdt>
                      <w:r>
                        <w:rPr>
                          <w:bCs/>
                          <w:color w:val="000000"/>
                          <w:szCs w:val="24"/>
                          <w:lang w:eastAsia="lt-LT"/>
                        </w:rPr>
                        <w:t>.</w:t>
                        <w:tab/>
                      </w:r>
                      <w:r>
                        <w:t>tinklų naudotojas siekia pakeisti Įstatymo ar Elektros energetikos įstatymo nustatyta tvarka vykdomą ar planuojamą vykdyti veiklą elektros energetikos sektoriuje į tokią, dėl kurios ketinimų protokolas nėra sudaromas;</w:t>
                      </w:r>
                    </w:p>
                  </w:sdtContent>
                </w:sdt>
                <w:sdt>
                  <w:sdtPr>
                    <w:alias w:val="103.12 pp."/>
                    <w:tag w:val="part_69890e34036746d08e4d586d8e624c65"/>
                    <w:lock w:val="sdtLocked"/>
                    <w:richText/>
                  </w:sdtPr>
                  <w:sdtContent>
                    <w:p>
                      <w:pPr>
                        <w:ind w:firstLine="567"/>
                        <w:jc w:val="both"/>
                        <w:rPr>
                          <w:color w:val="000000"/>
                          <w:lang w:eastAsia="lt-LT"/>
                        </w:rPr>
                      </w:pPr>
                      <w:sdt>
                        <w:sdtPr>
                          <w:alias w:val="Numeris"/>
                          <w:tag w:val="nr_69890e34036746d08e4d586d8e624c65"/>
                          <w:lock w:val="sdtLocked"/>
                          <w:richText/>
                        </w:sdtPr>
                        <w:sdtContent>
                          <w:r>
                            <w:rPr>
                              <w:bCs/>
                              <w:color w:val="000000"/>
                              <w:szCs w:val="24"/>
                              <w:lang w:eastAsia="lt-LT"/>
                            </w:rPr>
                            <w:t>103.12</w:t>
                          </w:r>
                        </w:sdtContent>
                      </w:sdt>
                      <w:r>
                        <w:rPr>
                          <w:bCs/>
                          <w:color w:val="000000"/>
                          <w:szCs w:val="24"/>
                          <w:lang w:eastAsia="lt-LT"/>
                        </w:rPr>
                        <w:t>.</w:t>
                        <w:tab/>
                      </w:r>
                      <w:r>
                        <w:rPr>
                          <w:color w:val="000000"/>
                          <w:lang w:eastAsia="lt-LT"/>
                        </w:rPr>
                        <w:t>leidimo plėtoti elektros energijos gamybos pajėgumus, įskaitant galimus jo pratęsimus, galiojimo laikotarpiu negauna leidimo gaminti elektros energiją;</w:t>
                      </w:r>
                    </w:p>
                  </w:sdtContent>
                </w:sdt>
                <w:sdt>
                  <w:sdtPr>
                    <w:alias w:val="103.13 pp."/>
                    <w:tag w:val="part_4f1de932103a4494b1e0dbc425af748a"/>
                    <w:lock w:val="sdtLocked"/>
                    <w:richText/>
                  </w:sdtPr>
                  <w:sdtContent>
                    <w:p>
                      <w:pPr>
                        <w:ind w:firstLine="567"/>
                        <w:jc w:val="both"/>
                        <w:rPr>
                          <w:color w:val="000000"/>
                          <w:lang w:eastAsia="lt-LT"/>
                        </w:rPr>
                      </w:pPr>
                      <w:sdt>
                        <w:sdtPr>
                          <w:alias w:val="Numeris"/>
                          <w:tag w:val="nr_4f1de932103a4494b1e0dbc425af748a"/>
                          <w:lock w:val="sdtLocked"/>
                          <w:richText/>
                        </w:sdtPr>
                        <w:sdtContent>
                          <w:r>
                            <w:rPr>
                              <w:bCs/>
                              <w:color w:val="000000"/>
                              <w:szCs w:val="24"/>
                              <w:lang w:eastAsia="lt-LT"/>
                            </w:rPr>
                            <w:t>103.13</w:t>
                          </w:r>
                        </w:sdtContent>
                      </w:sdt>
                      <w:r>
                        <w:rPr>
                          <w:bCs/>
                          <w:color w:val="000000"/>
                          <w:szCs w:val="24"/>
                          <w:lang w:eastAsia="lt-LT"/>
                        </w:rPr>
                        <w:t>.</w:t>
                        <w:tab/>
                      </w:r>
                      <w:r>
                        <w:t>pasibaigus leidimo plėtoti elektros energijos gamybos pajėgumus galiojimo terminui ir per leidimo plėtoti elektros energijos gamybos pajėgumus galiojimo laikotarpį, įskaitant galimus jo pratęsimus, neįvykdo ketinimų protokole nustatyto įsipareigojimo pastatyti ar įrengti ketinimų protokole nurodytos leistinos generuoti galios elektrinę.</w:t>
                      </w:r>
                    </w:p>
                  </w:sdtContent>
                </w:sdt>
              </w:sdtContent>
            </w:sdt>
            <w:sdt>
              <w:sdtPr>
                <w:alias w:val="104 p."/>
                <w:tag w:val="part_6582c516c53040f290424b659c694bf7"/>
                <w:lock w:val="sdtLocked"/>
                <w:richText/>
              </w:sdtPr>
              <w:sdtContent>
                <w:p>
                  <w:pPr>
                    <w:ind w:firstLine="567"/>
                    <w:jc w:val="both"/>
                    <w:rPr>
                      <w:color w:val="000000"/>
                      <w:lang w:eastAsia="lt-LT"/>
                    </w:rPr>
                  </w:pPr>
                  <w:sdt>
                    <w:sdtPr>
                      <w:alias w:val="Numeris"/>
                      <w:tag w:val="nr_6582c516c53040f290424b659c694bf7"/>
                      <w:lock w:val="sdtLocked"/>
                      <w:richText/>
                    </w:sdtPr>
                    <w:sdtContent>
                      <w:r>
                        <w:rPr>
                          <w:bCs/>
                          <w:color w:val="000000"/>
                          <w:lang w:eastAsia="lt-LT"/>
                        </w:rPr>
                        <w:t>104</w:t>
                      </w:r>
                    </w:sdtContent>
                  </w:sdt>
                  <w:r>
                    <w:rPr>
                      <w:bCs/>
                      <w:color w:val="000000"/>
                      <w:lang w:eastAsia="lt-LT"/>
                    </w:rPr>
                    <w:t>.</w:t>
                    <w:tab/>
                  </w:r>
                  <w:r>
                    <w:rPr>
                      <w:color w:val="000000"/>
                      <w:lang w:eastAsia="lt-LT"/>
                    </w:rPr>
                    <w:t xml:space="preserve">Elektros tinklų galios ir pralaidumų rezervavimas ir ketinimų protokolas nutraukiamas (netenka galios), o Operatorius netenka prievolės prijungti asmens planuojamas statyti ar įrengti elektrines, esant bent vienai iš šių aplinkybių, kai statyti ar įrengti elektrinę planuojantis asmuo, ketinantis dalyvauti ar dalyvavęs aukcione: </w:t>
                  </w:r>
                </w:p>
                <w:sdt>
                  <w:sdtPr>
                    <w:alias w:val="104.1 pp."/>
                    <w:tag w:val="part_b384fc996af842d494dfa73d00dbcdd7"/>
                    <w:lock w:val="sdtLocked"/>
                    <w:richText/>
                  </w:sdtPr>
                  <w:sdtContent>
                    <w:p>
                      <w:pPr>
                        <w:ind w:firstLine="567"/>
                        <w:jc w:val="both"/>
                        <w:rPr>
                          <w:color w:val="000000"/>
                          <w:szCs w:val="24"/>
                          <w:lang w:eastAsia="lt-LT"/>
                        </w:rPr>
                      </w:pPr>
                      <w:sdt>
                        <w:sdtPr>
                          <w:alias w:val="Numeris"/>
                          <w:tag w:val="nr_b384fc996af842d494dfa73d00dbcdd7"/>
                          <w:lock w:val="sdtLocked"/>
                          <w:richText/>
                        </w:sdtPr>
                        <w:sdtContent>
                          <w:r>
                            <w:rPr>
                              <w:bCs/>
                              <w:color w:val="000000"/>
                              <w:szCs w:val="24"/>
                              <w:lang w:eastAsia="lt-LT"/>
                            </w:rPr>
                            <w:t>104.1</w:t>
                          </w:r>
                        </w:sdtContent>
                      </w:sdt>
                      <w:r>
                        <w:rPr>
                          <w:bCs/>
                          <w:color w:val="000000"/>
                          <w:szCs w:val="24"/>
                          <w:lang w:eastAsia="lt-LT"/>
                        </w:rPr>
                        <w:t>.</w:t>
                        <w:tab/>
                      </w:r>
                      <w:r>
                        <w:t>pateikia prašymą nutraukti ketinimų protokolą</w:t>
                      </w:r>
                      <w:r>
                        <w:rPr>
                          <w:color w:val="000000"/>
                          <w:szCs w:val="24"/>
                          <w:lang w:eastAsia="lt-LT"/>
                        </w:rPr>
                        <w:t>;</w:t>
                      </w:r>
                    </w:p>
                  </w:sdtContent>
                </w:sdt>
                <w:sdt>
                  <w:sdtPr>
                    <w:alias w:val="104.2 pp."/>
                    <w:tag w:val="part_e0d06424e13041b2939d1ee14359616a"/>
                    <w:lock w:val="sdtLocked"/>
                    <w:richText/>
                  </w:sdtPr>
                  <w:sdtContent>
                    <w:p>
                      <w:pPr>
                        <w:ind w:firstLine="567"/>
                        <w:jc w:val="both"/>
                        <w:rPr>
                          <w:color w:val="000000"/>
                          <w:szCs w:val="24"/>
                          <w:lang w:eastAsia="lt-LT"/>
                        </w:rPr>
                      </w:pPr>
                      <w:sdt>
                        <w:sdtPr>
                          <w:alias w:val="Numeris"/>
                          <w:tag w:val="nr_e0d06424e13041b2939d1ee14359616a"/>
                          <w:lock w:val="sdtLocked"/>
                          <w:richText/>
                        </w:sdtPr>
                        <w:sdtContent>
                          <w:r>
                            <w:rPr>
                              <w:bCs/>
                              <w:color w:val="000000"/>
                              <w:szCs w:val="24"/>
                              <w:lang w:eastAsia="lt-LT"/>
                            </w:rPr>
                            <w:t>104.2</w:t>
                          </w:r>
                        </w:sdtContent>
                      </w:sdt>
                      <w:r>
                        <w:rPr>
                          <w:bCs/>
                          <w:color w:val="000000"/>
                          <w:szCs w:val="24"/>
                          <w:lang w:eastAsia="lt-LT"/>
                        </w:rPr>
                        <w:t>.</w:t>
                        <w:tab/>
                      </w:r>
                      <w:r>
                        <w:t>pasibaigia ketinimo protokolo galiojimo terminas</w:t>
                      </w:r>
                      <w:r>
                        <w:rPr>
                          <w:color w:val="000000"/>
                          <w:szCs w:val="24"/>
                          <w:lang w:eastAsia="lt-LT"/>
                        </w:rPr>
                        <w:t>;</w:t>
                      </w:r>
                    </w:p>
                  </w:sdtContent>
                </w:sdt>
                <w:sdt>
                  <w:sdtPr>
                    <w:alias w:val="104.3 pp."/>
                    <w:tag w:val="part_513ef59665694611ac72b6166267c8d4"/>
                    <w:lock w:val="sdtLocked"/>
                    <w:richText/>
                  </w:sdtPr>
                  <w:sdtContent>
                    <w:p>
                      <w:pPr>
                        <w:ind w:firstLine="567"/>
                        <w:jc w:val="both"/>
                        <w:rPr>
                          <w:color w:val="000000"/>
                          <w:szCs w:val="24"/>
                          <w:lang w:eastAsia="lt-LT"/>
                        </w:rPr>
                      </w:pPr>
                      <w:sdt>
                        <w:sdtPr>
                          <w:alias w:val="Numeris"/>
                          <w:tag w:val="nr_513ef59665694611ac72b6166267c8d4"/>
                          <w:lock w:val="sdtLocked"/>
                          <w:richText/>
                        </w:sdtPr>
                        <w:sdtContent>
                          <w:r>
                            <w:rPr>
                              <w:bCs/>
                              <w:color w:val="000000"/>
                              <w:szCs w:val="24"/>
                              <w:lang w:eastAsia="lt-LT"/>
                            </w:rPr>
                            <w:t>104.3</w:t>
                          </w:r>
                        </w:sdtContent>
                      </w:sdt>
                      <w:r>
                        <w:rPr>
                          <w:bCs/>
                          <w:color w:val="000000"/>
                          <w:szCs w:val="24"/>
                          <w:lang w:eastAsia="lt-LT"/>
                        </w:rPr>
                        <w:t>.</w:t>
                        <w:tab/>
                      </w:r>
                      <w:r>
                        <w:rPr>
                          <w:color w:val="000000"/>
                          <w:szCs w:val="24"/>
                          <w:lang w:eastAsia="lt-LT"/>
                        </w:rPr>
                        <w:t>pasirašęs ketinimų protokolą, per 10 darbo dienų nuo ketinimų protokolo pasirašymo Operatoriui nepateikia asmens prievolių įvykdymo užtikrinimo;</w:t>
                      </w:r>
                    </w:p>
                  </w:sdtContent>
                </w:sdt>
                <w:sdt>
                  <w:sdtPr>
                    <w:alias w:val="104.4 pp."/>
                    <w:tag w:val="part_559d99f249c94583a0acf77d51e30796"/>
                    <w:lock w:val="sdtLocked"/>
                    <w:richText/>
                  </w:sdtPr>
                  <w:sdtContent>
                    <w:p>
                      <w:pPr>
                        <w:ind w:firstLine="567"/>
                        <w:jc w:val="both"/>
                        <w:rPr>
                          <w:color w:val="000000"/>
                          <w:lang w:eastAsia="lt-LT"/>
                        </w:rPr>
                      </w:pPr>
                      <w:sdt>
                        <w:sdtPr>
                          <w:alias w:val="Numeris"/>
                          <w:tag w:val="nr_559d99f249c94583a0acf77d51e30796"/>
                          <w:lock w:val="sdtLocked"/>
                          <w:richText/>
                        </w:sdtPr>
                        <w:sdtContent>
                          <w:r>
                            <w:rPr>
                              <w:bCs/>
                              <w:color w:val="000000"/>
                              <w:szCs w:val="24"/>
                              <w:lang w:eastAsia="lt-LT"/>
                            </w:rPr>
                            <w:t>104.4</w:t>
                          </w:r>
                        </w:sdtContent>
                      </w:sdt>
                      <w:r>
                        <w:rPr>
                          <w:bCs/>
                          <w:color w:val="000000"/>
                          <w:szCs w:val="24"/>
                          <w:lang w:eastAsia="lt-LT"/>
                        </w:rPr>
                        <w:t>.</w:t>
                        <w:tab/>
                      </w:r>
                      <w:r>
                        <w:rPr>
                          <w:color w:val="000000"/>
                          <w:lang w:eastAsia="lt-LT"/>
                        </w:rPr>
                        <w:t xml:space="preserve">nuo aukciono dokumentų vertinimo pradžios iki pasiūlymų dėl kainos priedo vertinimo pabaigos atsisako dalyvauti aukcione; </w:t>
                      </w:r>
                    </w:p>
                  </w:sdtContent>
                </w:sdt>
                <w:sdt>
                  <w:sdtPr>
                    <w:alias w:val="104.5 pp."/>
                    <w:tag w:val="part_48e54e2cc4bf4d37912fdf2e86eeb43c"/>
                    <w:lock w:val="sdtLocked"/>
                    <w:richText/>
                  </w:sdtPr>
                  <w:sdtContent>
                    <w:p>
                      <w:pPr>
                        <w:ind w:firstLine="567"/>
                        <w:jc w:val="both"/>
                        <w:rPr>
                          <w:color w:val="000000"/>
                          <w:lang w:eastAsia="lt-LT"/>
                        </w:rPr>
                      </w:pPr>
                      <w:sdt>
                        <w:sdtPr>
                          <w:alias w:val="Numeris"/>
                          <w:tag w:val="nr_48e54e2cc4bf4d37912fdf2e86eeb43c"/>
                          <w:lock w:val="sdtLocked"/>
                          <w:richText/>
                        </w:sdtPr>
                        <w:sdtContent>
                          <w:r>
                            <w:rPr>
                              <w:bCs/>
                              <w:color w:val="000000"/>
                              <w:szCs w:val="24"/>
                              <w:lang w:eastAsia="lt-LT"/>
                            </w:rPr>
                            <w:t>104.5</w:t>
                          </w:r>
                        </w:sdtContent>
                      </w:sdt>
                      <w:r>
                        <w:rPr>
                          <w:bCs/>
                          <w:color w:val="000000"/>
                          <w:szCs w:val="24"/>
                          <w:lang w:eastAsia="lt-LT"/>
                        </w:rPr>
                        <w:t>.</w:t>
                        <w:tab/>
                      </w:r>
                      <w:r>
                        <w:rPr>
                          <w:color w:val="000000"/>
                          <w:lang w:eastAsia="lt-LT"/>
                        </w:rPr>
                        <w:t>per 3 mėnesius nuo aukciono laimėtojų paskelbimo dienos nesikreipia į Tarybą dėl leidimo plėtoti elektros energijos gamybos pajėgumus išdavimo;</w:t>
                      </w:r>
                    </w:p>
                  </w:sdtContent>
                </w:sdt>
                <w:sdt>
                  <w:sdtPr>
                    <w:alias w:val="104.6 pp."/>
                    <w:tag w:val="part_17f23e9ab158455daa4914f958af28df"/>
                    <w:lock w:val="sdtLocked"/>
                    <w:richText/>
                  </w:sdtPr>
                  <w:sdtContent>
                    <w:p>
                      <w:pPr>
                        <w:ind w:firstLine="567"/>
                        <w:jc w:val="both"/>
                        <w:rPr>
                          <w:color w:val="000000"/>
                          <w:lang w:eastAsia="lt-LT"/>
                        </w:rPr>
                      </w:pPr>
                      <w:sdt>
                        <w:sdtPr>
                          <w:alias w:val="Numeris"/>
                          <w:tag w:val="nr_17f23e9ab158455daa4914f958af28df"/>
                          <w:lock w:val="sdtLocked"/>
                          <w:richText/>
                        </w:sdtPr>
                        <w:sdtContent>
                          <w:r>
                            <w:rPr>
                              <w:bCs/>
                              <w:color w:val="000000"/>
                              <w:szCs w:val="24"/>
                              <w:lang w:eastAsia="lt-LT"/>
                            </w:rPr>
                            <w:t>104.6</w:t>
                          </w:r>
                        </w:sdtContent>
                      </w:sdt>
                      <w:r>
                        <w:rPr>
                          <w:bCs/>
                          <w:color w:val="000000"/>
                          <w:szCs w:val="24"/>
                          <w:lang w:eastAsia="lt-LT"/>
                        </w:rPr>
                        <w:t>.</w:t>
                        <w:tab/>
                      </w:r>
                      <w:r>
                        <w:rPr>
                          <w:color w:val="000000"/>
                          <w:lang w:eastAsia="lt-LT"/>
                        </w:rPr>
                        <w:t>dalyvavęs aukcione jo nelaimi;</w:t>
                      </w:r>
                    </w:p>
                  </w:sdtContent>
                </w:sdt>
                <w:sdt>
                  <w:sdtPr>
                    <w:alias w:val="104.7 pp."/>
                    <w:tag w:val="part_4a27a132b04f4aab948b2aaa7fc9bb6a"/>
                    <w:lock w:val="sdtLocked"/>
                    <w:richText/>
                  </w:sdtPr>
                  <w:sdtContent>
                    <w:p>
                      <w:pPr>
                        <w:ind w:firstLine="567"/>
                        <w:jc w:val="both"/>
                        <w:rPr>
                          <w:color w:val="000000"/>
                          <w:lang w:eastAsia="lt-LT"/>
                        </w:rPr>
                      </w:pPr>
                      <w:sdt>
                        <w:sdtPr>
                          <w:alias w:val="Numeris"/>
                          <w:tag w:val="nr_4a27a132b04f4aab948b2aaa7fc9bb6a"/>
                          <w:lock w:val="sdtLocked"/>
                          <w:richText/>
                        </w:sdtPr>
                        <w:sdtContent>
                          <w:r>
                            <w:rPr>
                              <w:bCs/>
                              <w:color w:val="000000"/>
                              <w:szCs w:val="24"/>
                              <w:lang w:eastAsia="lt-LT"/>
                            </w:rPr>
                            <w:t>104.7</w:t>
                          </w:r>
                        </w:sdtContent>
                      </w:sdt>
                      <w:r>
                        <w:rPr>
                          <w:bCs/>
                          <w:color w:val="000000"/>
                          <w:szCs w:val="24"/>
                          <w:lang w:eastAsia="lt-LT"/>
                        </w:rPr>
                        <w:t>.</w:t>
                        <w:tab/>
                      </w:r>
                      <w:r>
                        <w:rPr>
                          <w:color w:val="000000"/>
                          <w:lang w:eastAsia="lt-LT"/>
                        </w:rPr>
                        <w:t>dalyvavęs aukcione jo nelaimi ir ketina toliau tęsti veiklą, tačiau šio asmens planuojamos statyti ar įrengti elektrinės prijungimas prie elektros tinklų riboja asmenų, laimėjusių aukcioną, galimą prijungimą;</w:t>
                      </w:r>
                    </w:p>
                  </w:sdtContent>
                </w:sdt>
                <w:sdt>
                  <w:sdtPr>
                    <w:alias w:val="104.8 pp."/>
                    <w:tag w:val="part_72f66d563874440fb8f33655611d8c0a"/>
                    <w:lock w:val="sdtLocked"/>
                    <w:richText/>
                  </w:sdtPr>
                  <w:sdtContent>
                    <w:p>
                      <w:pPr>
                        <w:ind w:firstLine="567"/>
                        <w:jc w:val="both"/>
                        <w:rPr>
                          <w:color w:val="000000"/>
                          <w:lang w:eastAsia="lt-LT"/>
                        </w:rPr>
                      </w:pPr>
                      <w:sdt>
                        <w:sdtPr>
                          <w:alias w:val="Numeris"/>
                          <w:tag w:val="nr_72f66d563874440fb8f33655611d8c0a"/>
                          <w:lock w:val="sdtLocked"/>
                          <w:richText/>
                        </w:sdtPr>
                        <w:sdtContent>
                          <w:r>
                            <w:rPr>
                              <w:bCs/>
                              <w:color w:val="000000"/>
                              <w:szCs w:val="24"/>
                              <w:lang w:eastAsia="lt-LT"/>
                            </w:rPr>
                            <w:t>104.8</w:t>
                          </w:r>
                        </w:sdtContent>
                      </w:sdt>
                      <w:r>
                        <w:rPr>
                          <w:bCs/>
                          <w:color w:val="000000"/>
                          <w:szCs w:val="24"/>
                          <w:lang w:eastAsia="lt-LT"/>
                        </w:rPr>
                        <w:t>.</w:t>
                        <w:tab/>
                      </w:r>
                      <w:r>
                        <w:rPr>
                          <w:color w:val="000000"/>
                          <w:lang w:eastAsia="lt-LT"/>
                        </w:rPr>
                        <w:t>dalyvavęs aukcione jo nelaimi ir ketina toliau tęsti veiklą, tačiau elektros tinklų galios ir pralaidumų neužtenka visų šių asmenų planuojamų statyti ar įrengti elektrinių prijungimui;</w:t>
                      </w:r>
                    </w:p>
                  </w:sdtContent>
                </w:sdt>
                <w:sdt>
                  <w:sdtPr>
                    <w:alias w:val="104.9 pp."/>
                    <w:tag w:val="part_77dd4658dba54346816e350355199e0c"/>
                    <w:lock w:val="sdtLocked"/>
                    <w:richText/>
                  </w:sdtPr>
                  <w:sdtContent>
                    <w:p>
                      <w:pPr>
                        <w:ind w:firstLine="567"/>
                        <w:jc w:val="both"/>
                        <w:rPr>
                          <w:color w:val="000000"/>
                          <w:lang w:eastAsia="lt-LT"/>
                        </w:rPr>
                      </w:pPr>
                      <w:sdt>
                        <w:sdtPr>
                          <w:alias w:val="Numeris"/>
                          <w:tag w:val="nr_77dd4658dba54346816e350355199e0c"/>
                          <w:lock w:val="sdtLocked"/>
                          <w:richText/>
                        </w:sdtPr>
                        <w:sdtContent>
                          <w:r>
                            <w:rPr>
                              <w:bCs/>
                              <w:color w:val="000000"/>
                              <w:szCs w:val="24"/>
                              <w:lang w:eastAsia="lt-LT"/>
                            </w:rPr>
                            <w:t>104.9</w:t>
                          </w:r>
                        </w:sdtContent>
                      </w:sdt>
                      <w:r>
                        <w:rPr>
                          <w:bCs/>
                          <w:color w:val="000000"/>
                          <w:szCs w:val="24"/>
                          <w:lang w:eastAsia="lt-LT"/>
                        </w:rPr>
                        <w:t>.</w:t>
                        <w:tab/>
                      </w:r>
                      <w:r>
                        <w:rPr>
                          <w:color w:val="000000"/>
                          <w:lang w:eastAsia="lt-LT"/>
                        </w:rPr>
                        <w:t xml:space="preserve">dalyvavęs aukcione jo nelaimi ir ketina toliau tęsti veiklą, tačiau </w:t>
                      </w:r>
                      <w:r>
                        <w:t xml:space="preserve">teisės aktų nustatyta tvarka </w:t>
                      </w:r>
                      <w:r>
                        <w:rPr>
                          <w:color w:val="000000"/>
                          <w:lang w:eastAsia="lt-LT"/>
                        </w:rPr>
                        <w:t>prašymą suteikti aukcionui rezervuotus elektros tinklų galią ir pralaidumus pateikė ir kiti aukciono dalyviai ir (arba) prašymą pasirašyti ketinimų protokolą pateikė asmenys, ketinantys statyti ar įrengti elektrines, kuriems netaikomos Įstatymo 3 straipsnio 2 dalies 1–3 punktuose nurodytos skatinimo priemonės, ir dėl to elektros tinklų galios ir pralaidumų neužtenka visų šių asmenų planuojamų statyti ar įrengti elektrinių prijungimui;</w:t>
                      </w:r>
                    </w:p>
                  </w:sdtContent>
                </w:sdt>
                <w:sdt>
                  <w:sdtPr>
                    <w:alias w:val="104.10 pp."/>
                    <w:tag w:val="part_144776bc5ba6415f8b553a1b44d39786"/>
                    <w:lock w:val="sdtLocked"/>
                    <w:richText/>
                  </w:sdtPr>
                  <w:sdtContent>
                    <w:p>
                      <w:pPr>
                        <w:ind w:firstLine="567"/>
                        <w:jc w:val="both"/>
                        <w:rPr>
                          <w:color w:val="000000"/>
                          <w:lang w:eastAsia="lt-LT"/>
                        </w:rPr>
                      </w:pPr>
                      <w:sdt>
                        <w:sdtPr>
                          <w:alias w:val="Numeris"/>
                          <w:tag w:val="nr_144776bc5ba6415f8b553a1b44d39786"/>
                          <w:lock w:val="sdtLocked"/>
                          <w:richText/>
                        </w:sdtPr>
                        <w:sdtContent>
                          <w:r>
                            <w:rPr>
                              <w:bCs/>
                              <w:color w:val="000000"/>
                              <w:szCs w:val="24"/>
                              <w:lang w:eastAsia="lt-LT"/>
                            </w:rPr>
                            <w:t>104.10</w:t>
                          </w:r>
                        </w:sdtContent>
                      </w:sdt>
                      <w:r>
                        <w:rPr>
                          <w:bCs/>
                          <w:color w:val="000000"/>
                          <w:szCs w:val="24"/>
                          <w:lang w:eastAsia="lt-LT"/>
                        </w:rPr>
                        <w:t>.</w:t>
                        <w:tab/>
                      </w:r>
                      <w:r>
                        <w:rPr>
                          <w:color w:val="000000"/>
                          <w:lang w:eastAsia="lt-LT"/>
                        </w:rPr>
                        <w:t xml:space="preserve">dalyvavęs aukcione jo nelaimi, </w:t>
                      </w:r>
                      <w:r>
                        <w:rPr>
                          <w:color w:val="000000"/>
                          <w:szCs w:val="24"/>
                          <w:lang w:eastAsia="lt-LT"/>
                        </w:rPr>
                        <w:t xml:space="preserve">atitinka </w:t>
                      </w:r>
                      <w:r>
                        <w:rPr>
                          <w:color w:val="000000"/>
                          <w:lang w:eastAsia="lt-LT"/>
                        </w:rPr>
                        <w:t xml:space="preserve">Skatinimo aprašo 32.1 ir 32.2 </w:t>
                      </w:r>
                      <w:r>
                        <w:rPr>
                          <w:color w:val="000000"/>
                        </w:rPr>
                        <w:t>papunkčiuose nurodytas sąlygas, tačiau per 3 mėnesius nuo aukciono laimėtojų paskelbimo dienos nesikreipia dėl leidimo plėtoti elektros energijos gamybos pajėgumus išdavimo arba šis leidimas neišduodamas;</w:t>
                      </w:r>
                    </w:p>
                  </w:sdtContent>
                </w:sdt>
                <w:sdt>
                  <w:sdtPr>
                    <w:alias w:val="104.11 pp."/>
                    <w:tag w:val="part_a9af4f37788e40f1a218c3e21f4ff6bd"/>
                    <w:lock w:val="sdtLocked"/>
                    <w:richText/>
                  </w:sdtPr>
                  <w:sdtContent>
                    <w:p>
                      <w:pPr>
                        <w:ind w:firstLine="567"/>
                        <w:jc w:val="both"/>
                        <w:rPr>
                          <w:color w:val="000000"/>
                          <w:lang w:eastAsia="lt-LT"/>
                        </w:rPr>
                      </w:pPr>
                      <w:sdt>
                        <w:sdtPr>
                          <w:alias w:val="Numeris"/>
                          <w:tag w:val="nr_a9af4f37788e40f1a218c3e21f4ff6bd"/>
                          <w:lock w:val="sdtLocked"/>
                          <w:richText/>
                        </w:sdtPr>
                        <w:sdtContent>
                          <w:r>
                            <w:rPr>
                              <w:bCs/>
                              <w:color w:val="000000"/>
                              <w:szCs w:val="24"/>
                              <w:lang w:eastAsia="lt-LT"/>
                            </w:rPr>
                            <w:t>104.11</w:t>
                          </w:r>
                        </w:sdtContent>
                      </w:sdt>
                      <w:r>
                        <w:rPr>
                          <w:bCs/>
                          <w:color w:val="000000"/>
                          <w:szCs w:val="24"/>
                          <w:lang w:eastAsia="lt-LT"/>
                        </w:rPr>
                        <w:t>.</w:t>
                        <w:tab/>
                      </w:r>
                      <w:r>
                        <w:rPr>
                          <w:color w:val="000000"/>
                          <w:lang w:eastAsia="lt-LT"/>
                        </w:rPr>
                        <w:t>Elektros energetikos įstatymo nustatyta tvarka ir sąlygomis negauna leidimo plėtoti elektros energijos gamybos pajėgumus;</w:t>
                      </w:r>
                    </w:p>
                  </w:sdtContent>
                </w:sdt>
                <w:sdt>
                  <w:sdtPr>
                    <w:alias w:val="104.12 pp."/>
                    <w:tag w:val="part_a25a62c47a0e4817b1df8cd798157c2e"/>
                    <w:lock w:val="sdtLocked"/>
                    <w:richText/>
                  </w:sdtPr>
                  <w:sdtContent>
                    <w:p>
                      <w:pPr>
                        <w:ind w:firstLine="567"/>
                        <w:jc w:val="both"/>
                        <w:rPr>
                          <w:color w:val="000000"/>
                          <w:szCs w:val="24"/>
                          <w:lang w:eastAsia="lt-LT"/>
                        </w:rPr>
                      </w:pPr>
                      <w:sdt>
                        <w:sdtPr>
                          <w:alias w:val="Numeris"/>
                          <w:tag w:val="nr_a25a62c47a0e4817b1df8cd798157c2e"/>
                          <w:lock w:val="sdtLocked"/>
                          <w:richText/>
                        </w:sdtPr>
                        <w:sdtContent>
                          <w:r>
                            <w:rPr>
                              <w:bCs/>
                              <w:color w:val="000000"/>
                              <w:szCs w:val="24"/>
                              <w:lang w:eastAsia="lt-LT"/>
                            </w:rPr>
                            <w:t>104.12</w:t>
                          </w:r>
                        </w:sdtContent>
                      </w:sdt>
                      <w:r>
                        <w:rPr>
                          <w:bCs/>
                          <w:color w:val="000000"/>
                          <w:szCs w:val="24"/>
                          <w:lang w:eastAsia="lt-LT"/>
                        </w:rPr>
                        <w:t>.</w:t>
                        <w:tab/>
                      </w:r>
                      <w:r>
                        <w:rPr>
                          <w:color w:val="000000"/>
                        </w:rPr>
                        <w:t xml:space="preserve">neįvykdo Elektros energetikos įstatymo 22 straipsnio 9 dalies 3, 5 ir 6 punktuose nustatytų esminių ketinimo protokolo vykdymo sąlygų. Operatoriui šiuo pagrindu nutraukus ketinimų protokolą, jis apie tai informuoja Tarybą, kuri panaikina asmeniui išduoto leidimo </w:t>
                      </w:r>
                      <w:r>
                        <w:rPr>
                          <w:color w:val="000000"/>
                          <w:szCs w:val="24"/>
                          <w:lang w:eastAsia="lt-LT"/>
                        </w:rPr>
                        <w:t>plėtoti elektros energijos gamybos pajėgumus</w:t>
                      </w:r>
                      <w:r>
                        <w:rPr>
                          <w:color w:val="000000"/>
                        </w:rPr>
                        <w:t xml:space="preserve"> galiojimą;</w:t>
                      </w:r>
                    </w:p>
                  </w:sdtContent>
                </w:sdt>
                <w:sdt>
                  <w:sdtPr>
                    <w:alias w:val="104.13 pp."/>
                    <w:tag w:val="part_f7e8dbef601c46d9a47da9ca7c623e1c"/>
                    <w:lock w:val="sdtLocked"/>
                    <w:richText/>
                  </w:sdtPr>
                  <w:sdtContent>
                    <w:p>
                      <w:pPr>
                        <w:ind w:firstLine="567"/>
                        <w:jc w:val="both"/>
                        <w:rPr>
                          <w:color w:val="000000"/>
                          <w:lang w:eastAsia="lt-LT"/>
                        </w:rPr>
                      </w:pPr>
                      <w:sdt>
                        <w:sdtPr>
                          <w:alias w:val="Numeris"/>
                          <w:tag w:val="nr_f7e8dbef601c46d9a47da9ca7c623e1c"/>
                          <w:lock w:val="sdtLocked"/>
                          <w:richText/>
                        </w:sdtPr>
                        <w:sdtContent>
                          <w:r>
                            <w:rPr>
                              <w:bCs/>
                              <w:color w:val="000000"/>
                              <w:szCs w:val="24"/>
                              <w:lang w:eastAsia="lt-LT"/>
                            </w:rPr>
                            <w:t>104.13</w:t>
                          </w:r>
                        </w:sdtContent>
                      </w:sdt>
                      <w:r>
                        <w:rPr>
                          <w:bCs/>
                          <w:color w:val="000000"/>
                          <w:szCs w:val="24"/>
                          <w:lang w:eastAsia="lt-LT"/>
                        </w:rPr>
                        <w:t>.</w:t>
                        <w:tab/>
                      </w:r>
                      <w:r>
                        <w:rPr>
                          <w:lang w:eastAsia="lt-LT"/>
                        </w:rPr>
                        <w:t>teisės aktuose ir (ar) ketinimų protokole nustatyta tvarka ir sąlygomis nesudaro su Operatoriumi prijungimo paslaugos sutarties;</w:t>
                      </w:r>
                    </w:p>
                  </w:sdtContent>
                </w:sdt>
                <w:sdt>
                  <w:sdtPr>
                    <w:alias w:val="104.14 pp."/>
                    <w:tag w:val="part_465bbd0a59b94388b15ad0edfe9a1ed2"/>
                    <w:lock w:val="sdtLocked"/>
                    <w:richText/>
                  </w:sdtPr>
                  <w:sdtContent>
                    <w:p>
                      <w:pPr>
                        <w:ind w:firstLine="567"/>
                        <w:jc w:val="both"/>
                        <w:rPr>
                          <w:color w:val="000000"/>
                          <w:lang w:eastAsia="lt-LT"/>
                        </w:rPr>
                      </w:pPr>
                      <w:sdt>
                        <w:sdtPr>
                          <w:alias w:val="Numeris"/>
                          <w:tag w:val="nr_465bbd0a59b94388b15ad0edfe9a1ed2"/>
                          <w:lock w:val="sdtLocked"/>
                          <w:richText/>
                        </w:sdtPr>
                        <w:sdtContent>
                          <w:r>
                            <w:rPr>
                              <w:bCs/>
                              <w:color w:val="000000"/>
                              <w:szCs w:val="24"/>
                              <w:lang w:eastAsia="lt-LT"/>
                            </w:rPr>
                            <w:t>104.14</w:t>
                          </w:r>
                        </w:sdtContent>
                      </w:sdt>
                      <w:r>
                        <w:rPr>
                          <w:bCs/>
                          <w:color w:val="000000"/>
                          <w:szCs w:val="24"/>
                          <w:lang w:eastAsia="lt-LT"/>
                        </w:rPr>
                        <w:t>.</w:t>
                        <w:tab/>
                      </w:r>
                      <w:r>
                        <w:rPr>
                          <w:color w:val="000000"/>
                          <w:lang w:eastAsia="lt-LT"/>
                        </w:rPr>
                        <w:t xml:space="preserve">nutraukia prijungimo paslaugos sutartį, išskyrus Aprašo </w:t>
                      </w:r>
                      <w:r>
                        <w:rPr>
                          <w:color w:val="000000"/>
                          <w:lang w:eastAsia="lt-LT" w:bidi="he-IL"/>
                        </w:rPr>
                        <w:t>‎153 punkte nurodyt</w:t>
                      </w:r>
                      <w:r>
                        <w:rPr>
                          <w:color w:val="000000"/>
                          <w:lang w:eastAsia="lt-LT"/>
                        </w:rPr>
                        <w:t xml:space="preserve">ą atvejį, arba prijungimo paslaugos sutartis netenka galios dėl statyti ar įrengti elektrinę planuojančio asmens kaltės; </w:t>
                      </w:r>
                    </w:p>
                  </w:sdtContent>
                </w:sdt>
                <w:sdt>
                  <w:sdtPr>
                    <w:alias w:val="104.15 pp."/>
                    <w:tag w:val="part_86e2e9414ac144a6b60ba62ab86be8e3"/>
                    <w:lock w:val="sdtLocked"/>
                    <w:richText/>
                  </w:sdtPr>
                  <w:sdtContent>
                    <w:p>
                      <w:pPr>
                        <w:ind w:firstLine="567"/>
                        <w:jc w:val="both"/>
                        <w:rPr>
                          <w:color w:val="000000"/>
                          <w:lang w:eastAsia="lt-LT"/>
                        </w:rPr>
                      </w:pPr>
                      <w:sdt>
                        <w:sdtPr>
                          <w:alias w:val="Numeris"/>
                          <w:tag w:val="nr_86e2e9414ac144a6b60ba62ab86be8e3"/>
                          <w:lock w:val="sdtLocked"/>
                          <w:richText/>
                        </w:sdtPr>
                        <w:sdtContent>
                          <w:r>
                            <w:rPr>
                              <w:bCs/>
                              <w:color w:val="000000"/>
                              <w:szCs w:val="24"/>
                              <w:lang w:eastAsia="lt-LT"/>
                            </w:rPr>
                            <w:t>104.15</w:t>
                          </w:r>
                        </w:sdtContent>
                      </w:sdt>
                      <w:r>
                        <w:rPr>
                          <w:bCs/>
                          <w:color w:val="000000"/>
                          <w:szCs w:val="24"/>
                          <w:lang w:eastAsia="lt-LT"/>
                        </w:rPr>
                        <w:t>.</w:t>
                        <w:tab/>
                      </w:r>
                      <w:r>
                        <w:rPr>
                          <w:color w:val="000000"/>
                          <w:lang w:eastAsia="lt-LT"/>
                        </w:rPr>
                        <w:t xml:space="preserve">Apraše ir (ar) ketinimų protokole nustatyta tvarka ir sąlygomis neapmoka </w:t>
                      </w:r>
                      <w:r>
                        <w:t>visų faktinių Elektrinės prijungimo prie elektros tinklų išlaidų, įskaitant padidėjusias sąnaudas, kurias tinklų naudotojas privalo apmokėti, kai jis pasirenka kitą prijungimo tašką, nei paskyrė Operatorius;</w:t>
                      </w:r>
                    </w:p>
                  </w:sdtContent>
                </w:sdt>
                <w:sdt>
                  <w:sdtPr>
                    <w:alias w:val="104.16 pp."/>
                    <w:tag w:val="part_0d2611673f904bba8699767074c25d24"/>
                    <w:lock w:val="sdtLocked"/>
                    <w:richText/>
                  </w:sdtPr>
                  <w:sdtContent>
                    <w:p>
                      <w:pPr>
                        <w:ind w:firstLine="567"/>
                        <w:jc w:val="both"/>
                        <w:rPr>
                          <w:color w:val="000000"/>
                          <w:lang w:eastAsia="lt-LT"/>
                        </w:rPr>
                      </w:pPr>
                      <w:sdt>
                        <w:sdtPr>
                          <w:alias w:val="Numeris"/>
                          <w:tag w:val="nr_0d2611673f904bba8699767074c25d24"/>
                          <w:lock w:val="sdtLocked"/>
                          <w:richText/>
                        </w:sdtPr>
                        <w:sdtContent>
                          <w:r>
                            <w:rPr>
                              <w:bCs/>
                              <w:color w:val="000000"/>
                              <w:szCs w:val="24"/>
                              <w:lang w:eastAsia="lt-LT"/>
                            </w:rPr>
                            <w:t>104.16</w:t>
                          </w:r>
                        </w:sdtContent>
                      </w:sdt>
                      <w:r>
                        <w:rPr>
                          <w:bCs/>
                          <w:color w:val="000000"/>
                          <w:szCs w:val="24"/>
                          <w:lang w:eastAsia="lt-LT"/>
                        </w:rPr>
                        <w:t>.</w:t>
                        <w:tab/>
                      </w:r>
                      <w:r>
                        <w:t xml:space="preserve">nesilaiko įsipareigojimo po ketinimų protokolo pasirašymo neperleisti teisių ir (ar) pareigų pagal ketinimų protokolą ir (ar) prijungimo sąlygas bei techninį projektą kitam asmeniui, išskyrus Aprašo </w:t>
                      </w:r>
                      <w:r>
                        <w:rPr>
                          <w:lang w:bidi="he-IL"/>
                        </w:rPr>
                        <w:t>‎29 punkte nurodytus atvejus;</w:t>
                      </w:r>
                    </w:p>
                  </w:sdtContent>
                </w:sdt>
                <w:sdt>
                  <w:sdtPr>
                    <w:alias w:val="104.17 pp."/>
                    <w:tag w:val="part_067af5c7d6fc4d8899bc5f2e940f445b"/>
                    <w:lock w:val="sdtLocked"/>
                    <w:richText/>
                  </w:sdtPr>
                  <w:sdtContent>
                    <w:p>
                      <w:pPr>
                        <w:ind w:firstLine="567"/>
                        <w:jc w:val="both"/>
                        <w:rPr>
                          <w:color w:val="000000"/>
                          <w:lang w:eastAsia="lt-LT"/>
                        </w:rPr>
                      </w:pPr>
                      <w:sdt>
                        <w:sdtPr>
                          <w:alias w:val="Numeris"/>
                          <w:tag w:val="nr_067af5c7d6fc4d8899bc5f2e940f445b"/>
                          <w:lock w:val="sdtLocked"/>
                          <w:richText/>
                        </w:sdtPr>
                        <w:sdtContent>
                          <w:r>
                            <w:rPr>
                              <w:bCs/>
                              <w:color w:val="000000"/>
                              <w:szCs w:val="24"/>
                              <w:lang w:eastAsia="lt-LT"/>
                            </w:rPr>
                            <w:t>104.17</w:t>
                          </w:r>
                        </w:sdtContent>
                      </w:sdt>
                      <w:r>
                        <w:rPr>
                          <w:bCs/>
                          <w:color w:val="000000"/>
                          <w:szCs w:val="24"/>
                          <w:lang w:eastAsia="lt-LT"/>
                        </w:rPr>
                        <w:t>.</w:t>
                        <w:tab/>
                      </w:r>
                      <w:r>
                        <w:rPr>
                          <w:color w:val="000000"/>
                        </w:rPr>
                        <w:t>atsisako leidimo plėtoti elektros energijos gamybos pajėgumus Įstatymo 20 straipsnio 10 dalyje nustatyta tvarka;</w:t>
                      </w:r>
                    </w:p>
                  </w:sdtContent>
                </w:sdt>
                <w:sdt>
                  <w:sdtPr>
                    <w:alias w:val="104.18 pp."/>
                    <w:tag w:val="part_377c073d79804d46b11b831c8f5f8ed0"/>
                    <w:lock w:val="sdtLocked"/>
                    <w:richText/>
                  </w:sdtPr>
                  <w:sdtContent>
                    <w:p>
                      <w:pPr>
                        <w:ind w:firstLine="567"/>
                        <w:jc w:val="both"/>
                        <w:rPr>
                          <w:color w:val="000000"/>
                          <w:lang w:eastAsia="lt-LT"/>
                        </w:rPr>
                      </w:pPr>
                      <w:sdt>
                        <w:sdtPr>
                          <w:alias w:val="Numeris"/>
                          <w:tag w:val="nr_377c073d79804d46b11b831c8f5f8ed0"/>
                          <w:lock w:val="sdtLocked"/>
                          <w:richText/>
                        </w:sdtPr>
                        <w:sdtContent>
                          <w:r>
                            <w:rPr>
                              <w:bCs/>
                              <w:color w:val="000000"/>
                              <w:szCs w:val="24"/>
                              <w:lang w:eastAsia="lt-LT"/>
                            </w:rPr>
                            <w:t>104.18</w:t>
                          </w:r>
                        </w:sdtContent>
                      </w:sdt>
                      <w:r>
                        <w:rPr>
                          <w:bCs/>
                          <w:color w:val="000000"/>
                          <w:szCs w:val="24"/>
                          <w:lang w:eastAsia="lt-LT"/>
                        </w:rPr>
                        <w:t>.</w:t>
                        <w:tab/>
                      </w:r>
                      <w:r>
                        <w:rPr>
                          <w:color w:val="000000"/>
                          <w:lang w:eastAsia="lt-LT"/>
                        </w:rPr>
                        <w:t>ne vėliau kaip likus 20 darbo dienų iki leidimo plėtoti elektros energijos gamybos pajėgumus galiojimo pabaigos Tarybai nepateikia prašymo ir tokį prašymą pagrindžiančių dokumentų pratęsti leidimo plėtoti elektros energijos gamybos pajėgumus galiojimą, kai statybą leidžiantis dokumentas yra gautas ne vėliau kaip likus vieniems kalendoriniams metams iki leidimo plėtoti elektros energijos gamybos pajėgumus galiojimo pabaigos ir kai planuojama kreiptis dėl leidimo plėtoti elektros energijos gamybos pajėgumus galiojimo pratęsimo;</w:t>
                      </w:r>
                    </w:p>
                  </w:sdtContent>
                </w:sdt>
                <w:sdt>
                  <w:sdtPr>
                    <w:alias w:val="104.19 pp."/>
                    <w:tag w:val="part_ab24c03d0d0841b69b180abfc22bf3ba"/>
                    <w:lock w:val="sdtLocked"/>
                    <w:richText/>
                  </w:sdtPr>
                  <w:sdtContent>
                    <w:p>
                      <w:pPr>
                        <w:ind w:firstLine="567"/>
                        <w:jc w:val="both"/>
                        <w:rPr>
                          <w:color w:val="000000"/>
                          <w:lang w:eastAsia="lt-LT"/>
                        </w:rPr>
                      </w:pPr>
                      <w:sdt>
                        <w:sdtPr>
                          <w:alias w:val="Numeris"/>
                          <w:tag w:val="nr_ab24c03d0d0841b69b180abfc22bf3ba"/>
                          <w:lock w:val="sdtLocked"/>
                          <w:richText/>
                        </w:sdtPr>
                        <w:sdtContent>
                          <w:r>
                            <w:rPr>
                              <w:bCs/>
                              <w:color w:val="000000"/>
                              <w:szCs w:val="24"/>
                              <w:lang w:eastAsia="lt-LT"/>
                            </w:rPr>
                            <w:t>104.19</w:t>
                          </w:r>
                        </w:sdtContent>
                      </w:sdt>
                      <w:r>
                        <w:rPr>
                          <w:bCs/>
                          <w:color w:val="000000"/>
                          <w:szCs w:val="24"/>
                          <w:lang w:eastAsia="lt-LT"/>
                        </w:rPr>
                        <w:t>.</w:t>
                        <w:tab/>
                      </w:r>
                      <w:r>
                        <w:t>tinklų naudotojas siekia pakeisti Įstatymo ar Elektros energetikos įstatymo nustatyta tvarka vykdomą ar planuojamą vykdyti veiklą elektros energetikos sektoriuje į tokią, dėl kurios ketinimų protokolas nėra sudaromas;</w:t>
                      </w:r>
                    </w:p>
                  </w:sdtContent>
                </w:sdt>
                <w:sdt>
                  <w:sdtPr>
                    <w:alias w:val="104.20 pp."/>
                    <w:tag w:val="part_7cdbfc362b4a4c82ba76c5e690ec11e2"/>
                    <w:lock w:val="sdtLocked"/>
                    <w:richText/>
                  </w:sdtPr>
                  <w:sdtContent>
                    <w:p>
                      <w:pPr>
                        <w:ind w:firstLine="567"/>
                        <w:jc w:val="both"/>
                        <w:rPr>
                          <w:color w:val="000000"/>
                          <w:lang w:eastAsia="lt-LT"/>
                        </w:rPr>
                      </w:pPr>
                      <w:sdt>
                        <w:sdtPr>
                          <w:alias w:val="Numeris"/>
                          <w:tag w:val="nr_7cdbfc362b4a4c82ba76c5e690ec11e2"/>
                          <w:lock w:val="sdtLocked"/>
                          <w:richText/>
                        </w:sdtPr>
                        <w:sdtContent>
                          <w:r>
                            <w:rPr>
                              <w:bCs/>
                              <w:color w:val="000000"/>
                              <w:szCs w:val="24"/>
                              <w:lang w:eastAsia="lt-LT"/>
                            </w:rPr>
                            <w:t>104.20</w:t>
                          </w:r>
                        </w:sdtContent>
                      </w:sdt>
                      <w:r>
                        <w:rPr>
                          <w:bCs/>
                          <w:color w:val="000000"/>
                          <w:szCs w:val="24"/>
                          <w:lang w:eastAsia="lt-LT"/>
                        </w:rPr>
                        <w:t>.</w:t>
                        <w:tab/>
                      </w:r>
                      <w:r>
                        <w:rPr>
                          <w:color w:val="000000"/>
                          <w:lang w:eastAsia="lt-LT"/>
                        </w:rPr>
                        <w:t>leidimo plėtoti elektros energijos gamybos pajėgumus, įskaitant galimus jo pratęsimus, galiojimo laikotarpiu negauna leidimo gaminti elektros energiją;</w:t>
                      </w:r>
                    </w:p>
                  </w:sdtContent>
                </w:sdt>
                <w:sdt>
                  <w:sdtPr>
                    <w:alias w:val="104.21 pp."/>
                    <w:tag w:val="part_1a4c2337a08a4e30bec5cff7adbfc4a6"/>
                    <w:lock w:val="sdtLocked"/>
                    <w:richText/>
                  </w:sdtPr>
                  <w:sdtContent>
                    <w:p>
                      <w:pPr>
                        <w:ind w:firstLine="567"/>
                        <w:jc w:val="both"/>
                        <w:rPr>
                          <w:color w:val="000000"/>
                          <w:lang w:eastAsia="lt-LT"/>
                        </w:rPr>
                      </w:pPr>
                      <w:sdt>
                        <w:sdtPr>
                          <w:alias w:val="Numeris"/>
                          <w:tag w:val="nr_1a4c2337a08a4e30bec5cff7adbfc4a6"/>
                          <w:lock w:val="sdtLocked"/>
                          <w:richText/>
                        </w:sdtPr>
                        <w:sdtContent>
                          <w:r>
                            <w:rPr>
                              <w:bCs/>
                              <w:color w:val="000000"/>
                              <w:szCs w:val="24"/>
                              <w:lang w:eastAsia="lt-LT"/>
                            </w:rPr>
                            <w:t>104.21</w:t>
                          </w:r>
                        </w:sdtContent>
                      </w:sdt>
                      <w:r>
                        <w:rPr>
                          <w:bCs/>
                          <w:color w:val="000000"/>
                          <w:szCs w:val="24"/>
                          <w:lang w:eastAsia="lt-LT"/>
                        </w:rPr>
                        <w:t>.</w:t>
                        <w:tab/>
                      </w:r>
                      <w:r>
                        <w:t>pasibaigus leidimo plėtoti elektros energijos gamybos pajėgumus galiojimo terminui ir per leidimo plėtoti elektros energijos gamybos pajėgumus galiojimo laikotarpį, įskaitant galimus jo pratęsimus, neįvykdo ketinimų protokole nustatyto įsipareigojimo pastatyti ar įrengti ketinimų protokole nurodytos leistinos generuoti galios elektrinę, hibridinę elektrinę arba hibridinę elektrinę ir energijos kaupimo įrenginio ar įrenginių, taip pat, neįvykdo Protokole nustatyto įsipareigojimo pastatyti ar įrengti visas hibridinę elektrinę sudarančias elektrines arba visas hibridinę elektrinę sudarančias elektrines ir kaupimo įrenginius.</w:t>
                      </w:r>
                    </w:p>
                  </w:sdtContent>
                </w:sdt>
              </w:sdtContent>
            </w:sdt>
            <w:sdt>
              <w:sdtPr>
                <w:alias w:val="105 p."/>
                <w:tag w:val="part_378c1150d4ce4c06bec4316313fe31dc"/>
                <w:lock w:val="sdtLocked"/>
                <w:richText/>
              </w:sdtPr>
              <w:sdtContent>
                <w:p>
                  <w:pPr>
                    <w:ind w:firstLine="567"/>
                    <w:jc w:val="both"/>
                    <w:rPr>
                      <w:color w:val="000000"/>
                      <w:lang w:eastAsia="lt-LT"/>
                    </w:rPr>
                  </w:pPr>
                  <w:sdt>
                    <w:sdtPr>
                      <w:alias w:val="Numeris"/>
                      <w:tag w:val="nr_378c1150d4ce4c06bec4316313fe31dc"/>
                      <w:lock w:val="sdtLocked"/>
                      <w:richText/>
                    </w:sdtPr>
                    <w:sdtContent>
                      <w:r>
                        <w:rPr>
                          <w:bCs/>
                          <w:color w:val="000000"/>
                          <w:lang w:eastAsia="lt-LT"/>
                        </w:rPr>
                        <w:t>105</w:t>
                      </w:r>
                    </w:sdtContent>
                  </w:sdt>
                  <w:r>
                    <w:rPr>
                      <w:bCs/>
                      <w:color w:val="000000"/>
                      <w:lang w:eastAsia="lt-LT"/>
                    </w:rPr>
                    <w:t>.</w:t>
                    <w:tab/>
                  </w:r>
                  <w:r>
                    <w:rPr>
                      <w:color w:val="000000"/>
                      <w:lang w:eastAsia="lt-LT"/>
                    </w:rPr>
                    <w:t>Ketinimų protokolo, sudaryto dėl elektrinės statybos ar įrengimo, galiojimas taip pat baigiasi, kai statyti ar įrengti elektrinę planuojantis asmuo užbaigia ketinimų protokole numatytos įrengtosios galios elektrinės statybą Statybos įstatyme nustatyta tvarka (kai taikoma) ir tinklų naudotojui išduodamas leidimas gaminti elektros energiją.</w:t>
                  </w:r>
                </w:p>
              </w:sdtContent>
            </w:sdt>
            <w:sdt>
              <w:sdtPr>
                <w:alias w:val="106 p."/>
                <w:tag w:val="part_7e84cd393211465e895e521134b37874"/>
                <w:lock w:val="sdtLocked"/>
                <w:richText/>
              </w:sdtPr>
              <w:sdtContent>
                <w:p>
                  <w:pPr>
                    <w:ind w:firstLine="567"/>
                    <w:jc w:val="both"/>
                    <w:rPr>
                      <w:color w:val="000000"/>
                      <w:lang w:eastAsia="lt-LT"/>
                    </w:rPr>
                  </w:pPr>
                  <w:sdt>
                    <w:sdtPr>
                      <w:alias w:val="Numeris"/>
                      <w:tag w:val="nr_7e84cd393211465e895e521134b37874"/>
                      <w:lock w:val="sdtLocked"/>
                      <w:richText/>
                    </w:sdtPr>
                    <w:sdtContent>
                      <w:r>
                        <w:rPr>
                          <w:bCs/>
                          <w:color w:val="000000"/>
                          <w:lang w:eastAsia="lt-LT"/>
                        </w:rPr>
                        <w:t>106</w:t>
                      </w:r>
                    </w:sdtContent>
                  </w:sdt>
                  <w:r>
                    <w:rPr>
                      <w:bCs/>
                      <w:color w:val="000000"/>
                      <w:lang w:eastAsia="lt-LT"/>
                    </w:rPr>
                    <w:t>.</w:t>
                    <w:tab/>
                  </w:r>
                  <w:r>
                    <w:rPr>
                      <w:color w:val="000000"/>
                      <w:lang w:eastAsia="lt-LT"/>
                    </w:rPr>
                    <w:t xml:space="preserve">Elektros tinklų galios ir pralaidumų rezervavimas ir ketinimų protokolas yra nutraukiamas (netenka galios), o Operatorius netenka prievolės prijungti asmens planuojamą statyti ar įrengti kaupimo įrenginį esant bent vienai iš šių aplinkybių, kai kaupimo įrenginį statyti ar įrengti planuojantis asmuo: </w:t>
                  </w:r>
                </w:p>
                <w:sdt>
                  <w:sdtPr>
                    <w:alias w:val="106.1 pp."/>
                    <w:tag w:val="part_5a7d395157134767b72bfb86810dc59f"/>
                    <w:lock w:val="sdtLocked"/>
                    <w:richText/>
                  </w:sdtPr>
                  <w:sdtContent>
                    <w:p>
                      <w:pPr>
                        <w:ind w:firstLine="567"/>
                        <w:jc w:val="both"/>
                        <w:rPr>
                          <w:color w:val="000000"/>
                          <w:szCs w:val="24"/>
                          <w:lang w:eastAsia="lt-LT"/>
                        </w:rPr>
                      </w:pPr>
                      <w:sdt>
                        <w:sdtPr>
                          <w:alias w:val="Numeris"/>
                          <w:tag w:val="nr_5a7d395157134767b72bfb86810dc59f"/>
                          <w:lock w:val="sdtLocked"/>
                          <w:richText/>
                        </w:sdtPr>
                        <w:sdtContent>
                          <w:r>
                            <w:rPr>
                              <w:bCs/>
                              <w:color w:val="000000"/>
                              <w:szCs w:val="24"/>
                              <w:lang w:eastAsia="lt-LT"/>
                            </w:rPr>
                            <w:t>106.1</w:t>
                          </w:r>
                        </w:sdtContent>
                      </w:sdt>
                      <w:r>
                        <w:rPr>
                          <w:bCs/>
                          <w:color w:val="000000"/>
                          <w:szCs w:val="24"/>
                          <w:lang w:eastAsia="lt-LT"/>
                        </w:rPr>
                        <w:t>.</w:t>
                        <w:tab/>
                      </w:r>
                      <w:r>
                        <w:t>pateikia prašymą nutraukti ketinimų protokolą</w:t>
                      </w:r>
                      <w:r>
                        <w:rPr>
                          <w:color w:val="000000"/>
                          <w:szCs w:val="24"/>
                          <w:lang w:eastAsia="lt-LT"/>
                        </w:rPr>
                        <w:t>;</w:t>
                      </w:r>
                    </w:p>
                  </w:sdtContent>
                </w:sdt>
                <w:sdt>
                  <w:sdtPr>
                    <w:alias w:val="106.2 pp."/>
                    <w:tag w:val="part_1f6b3cd785ca41ab9f32e6fc72e18bb2"/>
                    <w:lock w:val="sdtLocked"/>
                    <w:richText/>
                  </w:sdtPr>
                  <w:sdtContent>
                    <w:p>
                      <w:pPr>
                        <w:ind w:firstLine="567"/>
                        <w:jc w:val="both"/>
                        <w:rPr>
                          <w:color w:val="000000"/>
                          <w:szCs w:val="24"/>
                          <w:lang w:eastAsia="lt-LT"/>
                        </w:rPr>
                      </w:pPr>
                      <w:sdt>
                        <w:sdtPr>
                          <w:alias w:val="Numeris"/>
                          <w:tag w:val="nr_1f6b3cd785ca41ab9f32e6fc72e18bb2"/>
                          <w:lock w:val="sdtLocked"/>
                          <w:richText/>
                        </w:sdtPr>
                        <w:sdtContent>
                          <w:r>
                            <w:rPr>
                              <w:bCs/>
                              <w:color w:val="000000"/>
                              <w:szCs w:val="24"/>
                              <w:lang w:eastAsia="lt-LT"/>
                            </w:rPr>
                            <w:t>106.2</w:t>
                          </w:r>
                        </w:sdtContent>
                      </w:sdt>
                      <w:r>
                        <w:rPr>
                          <w:bCs/>
                          <w:color w:val="000000"/>
                          <w:szCs w:val="24"/>
                          <w:lang w:eastAsia="lt-LT"/>
                        </w:rPr>
                        <w:t>.</w:t>
                        <w:tab/>
                      </w:r>
                      <w:r>
                        <w:t>pasibaigia ketinimo protokolo galiojimo terminas</w:t>
                      </w:r>
                      <w:r>
                        <w:rPr>
                          <w:color w:val="000000"/>
                          <w:szCs w:val="24"/>
                          <w:lang w:eastAsia="lt-LT"/>
                        </w:rPr>
                        <w:t>;</w:t>
                      </w:r>
                    </w:p>
                  </w:sdtContent>
                </w:sdt>
                <w:sdt>
                  <w:sdtPr>
                    <w:alias w:val="106.3 pp."/>
                    <w:tag w:val="part_209a888a908540ab89629c8811c3d7f8"/>
                    <w:lock w:val="sdtLocked"/>
                    <w:richText/>
                  </w:sdtPr>
                  <w:sdtContent>
                    <w:p>
                      <w:pPr>
                        <w:ind w:firstLine="567"/>
                        <w:jc w:val="both"/>
                        <w:rPr>
                          <w:color w:val="000000"/>
                          <w:szCs w:val="24"/>
                          <w:lang w:eastAsia="lt-LT"/>
                        </w:rPr>
                      </w:pPr>
                      <w:sdt>
                        <w:sdtPr>
                          <w:alias w:val="Numeris"/>
                          <w:tag w:val="nr_209a888a908540ab89629c8811c3d7f8"/>
                          <w:lock w:val="sdtLocked"/>
                          <w:richText/>
                        </w:sdtPr>
                        <w:sdtContent>
                          <w:r>
                            <w:rPr>
                              <w:bCs/>
                              <w:color w:val="000000"/>
                              <w:szCs w:val="24"/>
                              <w:lang w:eastAsia="lt-LT"/>
                            </w:rPr>
                            <w:t>106.3</w:t>
                          </w:r>
                        </w:sdtContent>
                      </w:sdt>
                      <w:r>
                        <w:rPr>
                          <w:bCs/>
                          <w:color w:val="000000"/>
                          <w:szCs w:val="24"/>
                          <w:lang w:eastAsia="lt-LT"/>
                        </w:rPr>
                        <w:t>.</w:t>
                        <w:tab/>
                      </w:r>
                      <w:r>
                        <w:rPr>
                          <w:color w:val="000000"/>
                          <w:szCs w:val="24"/>
                          <w:lang w:eastAsia="lt-LT"/>
                        </w:rPr>
                        <w:t>pasirašęs ketinimų protokolą, per 10 darbo dienų nuo ketinimų protokolo pasirašymo Operatoriui nepateikia asmens prievolių įvykdymo užtikrinimo;</w:t>
                      </w:r>
                    </w:p>
                  </w:sdtContent>
                </w:sdt>
                <w:sdt>
                  <w:sdtPr>
                    <w:alias w:val="106.4 pp."/>
                    <w:tag w:val="part_941ca2885c214dbc85c6a8d40c57b0fe"/>
                    <w:lock w:val="sdtLocked"/>
                    <w:richText/>
                  </w:sdtPr>
                  <w:sdtContent>
                    <w:p>
                      <w:pPr>
                        <w:ind w:firstLine="567"/>
                        <w:jc w:val="both"/>
                        <w:rPr>
                          <w:color w:val="000000"/>
                          <w:szCs w:val="24"/>
                          <w:lang w:eastAsia="lt-LT"/>
                        </w:rPr>
                      </w:pPr>
                      <w:sdt>
                        <w:sdtPr>
                          <w:alias w:val="Numeris"/>
                          <w:tag w:val="nr_941ca2885c214dbc85c6a8d40c57b0fe"/>
                          <w:lock w:val="sdtLocked"/>
                          <w:richText/>
                        </w:sdtPr>
                        <w:sdtContent>
                          <w:r>
                            <w:rPr>
                              <w:bCs/>
                              <w:color w:val="000000"/>
                              <w:szCs w:val="24"/>
                              <w:lang w:eastAsia="lt-LT"/>
                            </w:rPr>
                            <w:t>106.4</w:t>
                          </w:r>
                        </w:sdtContent>
                      </w:sdt>
                      <w:r>
                        <w:rPr>
                          <w:bCs/>
                          <w:color w:val="000000"/>
                          <w:szCs w:val="24"/>
                          <w:lang w:eastAsia="lt-LT"/>
                        </w:rPr>
                        <w:t>.</w:t>
                        <w:tab/>
                      </w:r>
                      <w:r>
                        <w:rPr>
                          <w:color w:val="000000"/>
                        </w:rPr>
                        <w:t>neįvykdo Elektros energetikos įstatymo 48</w:t>
                      </w:r>
                      <w:r>
                        <w:rPr>
                          <w:color w:val="000000"/>
                          <w:vertAlign w:val="superscript"/>
                        </w:rPr>
                        <w:t>2</w:t>
                      </w:r>
                      <w:r>
                        <w:rPr>
                          <w:color w:val="000000"/>
                        </w:rPr>
                        <w:t xml:space="preserve"> </w:t>
                      </w:r>
                      <w:r>
                        <w:rPr>
                          <w:szCs w:val="24"/>
                        </w:rPr>
                        <w:t xml:space="preserve">straipsnio 11 dalies 3, 5 ir 6 punktuose </w:t>
                      </w:r>
                      <w:r>
                        <w:rPr>
                          <w:color w:val="000000"/>
                        </w:rPr>
                        <w:t>nustatytų esminių ketinimo protokolo vykdymo sąlygų. Operatoriui šiuo pagrindu nutraukus ketinimų protokolą, jis apie tai informuoja Tarybą, kuri panaikina asmeniui išduoto leidimo plėtoti energijos kaupimo pajėgumus galiojimą;</w:t>
                      </w:r>
                    </w:p>
                  </w:sdtContent>
                </w:sdt>
                <w:sdt>
                  <w:sdtPr>
                    <w:alias w:val="106.5 pp."/>
                    <w:tag w:val="part_a16b5e189fa84bcab1c9c5e3de6157b1"/>
                    <w:lock w:val="sdtLocked"/>
                    <w:richText/>
                  </w:sdtPr>
                  <w:sdtContent>
                    <w:p>
                      <w:pPr>
                        <w:ind w:firstLine="567"/>
                        <w:jc w:val="both"/>
                        <w:rPr>
                          <w:color w:val="000000"/>
                          <w:szCs w:val="24"/>
                          <w:lang w:eastAsia="lt-LT"/>
                        </w:rPr>
                      </w:pPr>
                      <w:sdt>
                        <w:sdtPr>
                          <w:alias w:val="Numeris"/>
                          <w:tag w:val="nr_a16b5e189fa84bcab1c9c5e3de6157b1"/>
                          <w:lock w:val="sdtLocked"/>
                          <w:richText/>
                        </w:sdtPr>
                        <w:sdtContent>
                          <w:r>
                            <w:rPr>
                              <w:bCs/>
                              <w:color w:val="000000"/>
                              <w:szCs w:val="24"/>
                              <w:lang w:eastAsia="lt-LT"/>
                            </w:rPr>
                            <w:t>106.5</w:t>
                          </w:r>
                        </w:sdtContent>
                      </w:sdt>
                      <w:r>
                        <w:rPr>
                          <w:bCs/>
                          <w:color w:val="000000"/>
                          <w:szCs w:val="24"/>
                          <w:lang w:eastAsia="lt-LT"/>
                        </w:rPr>
                        <w:t>.</w:t>
                        <w:tab/>
                      </w:r>
                      <w:r>
                        <w:rPr>
                          <w:color w:val="000000"/>
                          <w:szCs w:val="24"/>
                          <w:lang w:eastAsia="lt-LT"/>
                        </w:rPr>
                        <w:t>Elektros energetikos įstatymo nustatyta tvarka ir sąlygomis negauna leidimo plėtoti energijos kaupimo pajėgumus;</w:t>
                      </w:r>
                    </w:p>
                  </w:sdtContent>
                </w:sdt>
                <w:sdt>
                  <w:sdtPr>
                    <w:alias w:val="106.6 pp."/>
                    <w:tag w:val="part_d50edf0299bd44bda24e691657e0faad"/>
                    <w:lock w:val="sdtLocked"/>
                    <w:richText/>
                  </w:sdtPr>
                  <w:sdtContent>
                    <w:p>
                      <w:pPr>
                        <w:ind w:firstLine="567"/>
                        <w:jc w:val="both"/>
                        <w:rPr>
                          <w:color w:val="000000"/>
                          <w:szCs w:val="24"/>
                          <w:lang w:eastAsia="lt-LT"/>
                        </w:rPr>
                      </w:pPr>
                      <w:sdt>
                        <w:sdtPr>
                          <w:alias w:val="Numeris"/>
                          <w:tag w:val="nr_d50edf0299bd44bda24e691657e0faad"/>
                          <w:lock w:val="sdtLocked"/>
                          <w:richText/>
                        </w:sdtPr>
                        <w:sdtContent>
                          <w:r>
                            <w:rPr>
                              <w:bCs/>
                              <w:color w:val="000000"/>
                              <w:szCs w:val="24"/>
                              <w:lang w:eastAsia="lt-LT"/>
                            </w:rPr>
                            <w:t>106.6</w:t>
                          </w:r>
                        </w:sdtContent>
                      </w:sdt>
                      <w:r>
                        <w:rPr>
                          <w:bCs/>
                          <w:color w:val="000000"/>
                          <w:szCs w:val="24"/>
                          <w:lang w:eastAsia="lt-LT"/>
                        </w:rPr>
                        <w:t>.</w:t>
                        <w:tab/>
                      </w:r>
                      <w:r>
                        <w:rPr>
                          <w:color w:val="000000"/>
                          <w:szCs w:val="24"/>
                          <w:lang w:eastAsia="lt-LT"/>
                        </w:rPr>
                        <w:t xml:space="preserve">Apraše ir (ar) ketinimų protokole nustatyta tvarka ir sąlygomis nesudaro su Operatoriumi prijungimo paslaugos sutarties; </w:t>
                      </w:r>
                    </w:p>
                  </w:sdtContent>
                </w:sdt>
                <w:sdt>
                  <w:sdtPr>
                    <w:alias w:val="106.7 pp."/>
                    <w:tag w:val="part_b4a2c86888e445bcaefc61b0f34d621a"/>
                    <w:lock w:val="sdtLocked"/>
                    <w:richText/>
                  </w:sdtPr>
                  <w:sdtContent>
                    <w:p>
                      <w:pPr>
                        <w:ind w:firstLine="567"/>
                        <w:jc w:val="both"/>
                        <w:rPr>
                          <w:color w:val="000000"/>
                          <w:szCs w:val="24"/>
                          <w:lang w:eastAsia="lt-LT"/>
                        </w:rPr>
                      </w:pPr>
                      <w:sdt>
                        <w:sdtPr>
                          <w:alias w:val="Numeris"/>
                          <w:tag w:val="nr_b4a2c86888e445bcaefc61b0f34d621a"/>
                          <w:lock w:val="sdtLocked"/>
                          <w:richText/>
                        </w:sdtPr>
                        <w:sdtContent>
                          <w:r>
                            <w:rPr>
                              <w:bCs/>
                              <w:color w:val="000000"/>
                              <w:szCs w:val="24"/>
                              <w:lang w:eastAsia="lt-LT"/>
                            </w:rPr>
                            <w:t>106.7</w:t>
                          </w:r>
                        </w:sdtContent>
                      </w:sdt>
                      <w:r>
                        <w:rPr>
                          <w:bCs/>
                          <w:color w:val="000000"/>
                          <w:szCs w:val="24"/>
                          <w:lang w:eastAsia="lt-LT"/>
                        </w:rPr>
                        <w:t>.</w:t>
                        <w:tab/>
                      </w:r>
                      <w:r>
                        <w:rPr>
                          <w:color w:val="000000"/>
                          <w:lang w:eastAsia="lt-LT"/>
                        </w:rPr>
                        <w:t xml:space="preserve">nutraukia prijungimo paslaugos sutartį, išskyrus Aprašo </w:t>
                      </w:r>
                      <w:r>
                        <w:rPr>
                          <w:color w:val="000000"/>
                          <w:lang w:eastAsia="lt-LT" w:bidi="he-IL"/>
                        </w:rPr>
                        <w:t>‎153 punkte nurodyt</w:t>
                      </w:r>
                      <w:r>
                        <w:rPr>
                          <w:color w:val="000000"/>
                          <w:lang w:eastAsia="lt-LT"/>
                        </w:rPr>
                        <w:t xml:space="preserve">ą atvejį, arba prijungimo paslaugos sutartis netenka galios dėl kaupimo įrenginį statyti ar įrengti planuojantis asmens kaltės; </w:t>
                      </w:r>
                    </w:p>
                  </w:sdtContent>
                </w:sdt>
                <w:sdt>
                  <w:sdtPr>
                    <w:alias w:val="106.8 pp."/>
                    <w:tag w:val="part_200b778e5508495eb423acadbbd6c5ae"/>
                    <w:lock w:val="sdtLocked"/>
                    <w:richText/>
                  </w:sdtPr>
                  <w:sdtContent>
                    <w:p>
                      <w:pPr>
                        <w:ind w:firstLine="567"/>
                        <w:jc w:val="both"/>
                        <w:rPr>
                          <w:color w:val="000000"/>
                          <w:lang w:eastAsia="lt-LT"/>
                        </w:rPr>
                      </w:pPr>
                      <w:sdt>
                        <w:sdtPr>
                          <w:alias w:val="Numeris"/>
                          <w:tag w:val="nr_200b778e5508495eb423acadbbd6c5ae"/>
                          <w:lock w:val="sdtLocked"/>
                          <w:richText/>
                        </w:sdtPr>
                        <w:sdtContent>
                          <w:r>
                            <w:rPr>
                              <w:bCs/>
                              <w:color w:val="000000"/>
                              <w:szCs w:val="24"/>
                              <w:lang w:eastAsia="lt-LT"/>
                            </w:rPr>
                            <w:t>106.8</w:t>
                          </w:r>
                        </w:sdtContent>
                      </w:sdt>
                      <w:r>
                        <w:rPr>
                          <w:bCs/>
                          <w:color w:val="000000"/>
                          <w:szCs w:val="24"/>
                          <w:lang w:eastAsia="lt-LT"/>
                        </w:rPr>
                        <w:t>.</w:t>
                        <w:tab/>
                      </w:r>
                      <w:r>
                        <w:rPr>
                          <w:color w:val="000000"/>
                          <w:lang w:eastAsia="lt-LT"/>
                        </w:rPr>
                        <w:t xml:space="preserve">Apraše ir (ar) ketinimų protokole nustatyta tvarka ir sąlygomis neapmoka </w:t>
                      </w:r>
                      <w:r>
                        <w:t>visų faktinių kaupimo įrenginio prijungimo prie elektros tinklų išlaidų, įskaitant padidėjusias sąnaudas, kurias tinklų naudotojas privalo apmokėti, kai jis pasirenka kitą prijungimo tašką, nei paskyrė Operatorius;</w:t>
                      </w:r>
                    </w:p>
                  </w:sdtContent>
                </w:sdt>
                <w:sdt>
                  <w:sdtPr>
                    <w:alias w:val="106.9 pp."/>
                    <w:tag w:val="part_93956662cce34af0b36f7c4b06cf164d"/>
                    <w:lock w:val="sdtLocked"/>
                    <w:richText/>
                  </w:sdtPr>
                  <w:sdtContent>
                    <w:p>
                      <w:pPr>
                        <w:ind w:firstLine="567"/>
                        <w:jc w:val="both"/>
                        <w:rPr>
                          <w:color w:val="000000"/>
                          <w:szCs w:val="24"/>
                          <w:lang w:eastAsia="lt-LT"/>
                        </w:rPr>
                      </w:pPr>
                      <w:sdt>
                        <w:sdtPr>
                          <w:alias w:val="Numeris"/>
                          <w:tag w:val="nr_93956662cce34af0b36f7c4b06cf164d"/>
                          <w:lock w:val="sdtLocked"/>
                          <w:richText/>
                        </w:sdtPr>
                        <w:sdtContent>
                          <w:r>
                            <w:rPr>
                              <w:bCs/>
                              <w:color w:val="000000"/>
                              <w:szCs w:val="24"/>
                              <w:lang w:eastAsia="lt-LT"/>
                            </w:rPr>
                            <w:t>106.9</w:t>
                          </w:r>
                        </w:sdtContent>
                      </w:sdt>
                      <w:r>
                        <w:rPr>
                          <w:bCs/>
                          <w:color w:val="000000"/>
                          <w:szCs w:val="24"/>
                          <w:lang w:eastAsia="lt-LT"/>
                        </w:rPr>
                        <w:t>.</w:t>
                        <w:tab/>
                      </w:r>
                      <w:r>
                        <w:t xml:space="preserve">nesilaiko įsipareigojimo po ketinimų protokolo pasirašymo neperleisti teisių ir (ar) pareigų pagal ketinimų protokolą ir (ar) prijungimo sąlygas bei techninį projektą kitam asmeniui, išskyrus Aprašo </w:t>
                      </w:r>
                      <w:r>
                        <w:rPr>
                          <w:lang w:bidi="he-IL"/>
                        </w:rPr>
                        <w:t xml:space="preserve">‎29 punkte nurodytus atvejus; </w:t>
                      </w:r>
                    </w:p>
                  </w:sdtContent>
                </w:sdt>
                <w:sdt>
                  <w:sdtPr>
                    <w:alias w:val="106.10 pp."/>
                    <w:tag w:val="part_693fd2bedacf4ce6bd8bbd22963797bb"/>
                    <w:lock w:val="sdtLocked"/>
                    <w:richText/>
                  </w:sdtPr>
                  <w:sdtContent>
                    <w:p>
                      <w:pPr>
                        <w:ind w:firstLine="567"/>
                        <w:jc w:val="both"/>
                        <w:rPr>
                          <w:color w:val="000000"/>
                          <w:lang w:eastAsia="lt-LT"/>
                        </w:rPr>
                      </w:pPr>
                      <w:sdt>
                        <w:sdtPr>
                          <w:alias w:val="Numeris"/>
                          <w:tag w:val="nr_693fd2bedacf4ce6bd8bbd22963797bb"/>
                          <w:lock w:val="sdtLocked"/>
                          <w:richText/>
                        </w:sdtPr>
                        <w:sdtContent>
                          <w:r>
                            <w:rPr>
                              <w:bCs/>
                              <w:color w:val="000000"/>
                              <w:szCs w:val="24"/>
                              <w:lang w:eastAsia="lt-LT"/>
                            </w:rPr>
                            <w:t>106.10</w:t>
                          </w:r>
                        </w:sdtContent>
                      </w:sdt>
                      <w:r>
                        <w:rPr>
                          <w:bCs/>
                          <w:color w:val="000000"/>
                          <w:szCs w:val="24"/>
                          <w:lang w:eastAsia="lt-LT"/>
                        </w:rPr>
                        <w:t>.</w:t>
                        <w:tab/>
                      </w:r>
                      <w:r>
                        <w:t>tinklų naudotojas siekia pakeisti Įstatymo ar Elektros energetikos įstatymo nustatyta tvarka vykdomą ar planuojamą vykdyti veiklą elektros energetikos sektoriuje į tokią, dėl kurios ketinimų protokolas nėra sudaromas;</w:t>
                      </w:r>
                    </w:p>
                  </w:sdtContent>
                </w:sdt>
                <w:sdt>
                  <w:sdtPr>
                    <w:alias w:val="106.11 pp."/>
                    <w:tag w:val="part_f50e613a03424380803da6152cf5ad03"/>
                    <w:lock w:val="sdtLocked"/>
                    <w:richText/>
                  </w:sdtPr>
                  <w:sdtContent>
                    <w:p>
                      <w:pPr>
                        <w:ind w:firstLine="567"/>
                        <w:jc w:val="both"/>
                        <w:rPr>
                          <w:color w:val="000000"/>
                          <w:szCs w:val="24"/>
                          <w:lang w:eastAsia="lt-LT"/>
                        </w:rPr>
                      </w:pPr>
                      <w:sdt>
                        <w:sdtPr>
                          <w:alias w:val="Numeris"/>
                          <w:tag w:val="nr_f50e613a03424380803da6152cf5ad03"/>
                          <w:lock w:val="sdtLocked"/>
                          <w:richText/>
                        </w:sdtPr>
                        <w:sdtContent>
                          <w:r>
                            <w:rPr>
                              <w:bCs/>
                              <w:color w:val="000000"/>
                              <w:szCs w:val="24"/>
                              <w:lang w:eastAsia="lt-LT"/>
                            </w:rPr>
                            <w:t>106.11</w:t>
                          </w:r>
                        </w:sdtContent>
                      </w:sdt>
                      <w:r>
                        <w:rPr>
                          <w:bCs/>
                          <w:color w:val="000000"/>
                          <w:szCs w:val="24"/>
                          <w:lang w:eastAsia="lt-LT"/>
                        </w:rPr>
                        <w:t>.</w:t>
                        <w:tab/>
                      </w:r>
                      <w:r>
                        <w:t>pasibaigus leidimo plėtoti energijos kaupimo pajėgumus galiojimo terminui ir per leidimo plėtoti energijos kaupimo pajėgumus galiojimo laikotarpį, įskaitant galimus jo pratęsimus, neįvykdo ketinimų protokole nustatyto įsipareigojimo pastatyti ar įrengti ketinimų protokole nurodytos leistinos generuoti galios kaupimo įrenginį.</w:t>
                      </w:r>
                    </w:p>
                  </w:sdtContent>
                </w:sdt>
              </w:sdtContent>
            </w:sdt>
            <w:sdt>
              <w:sdtPr>
                <w:alias w:val="107 p."/>
                <w:tag w:val="part_318b9a3f58bc4f7ba307f040c90d9b74"/>
                <w:lock w:val="sdtLocked"/>
                <w:richText/>
              </w:sdtPr>
              <w:sdtContent>
                <w:p>
                  <w:pPr>
                    <w:ind w:firstLine="567"/>
                    <w:jc w:val="both"/>
                    <w:rPr>
                      <w:color w:val="000000"/>
                      <w:szCs w:val="24"/>
                      <w:lang w:eastAsia="lt-LT"/>
                    </w:rPr>
                  </w:pPr>
                  <w:sdt>
                    <w:sdtPr>
                      <w:alias w:val="Numeris"/>
                      <w:tag w:val="nr_318b9a3f58bc4f7ba307f040c90d9b74"/>
                      <w:lock w:val="sdtLocked"/>
                      <w:richText/>
                    </w:sdtPr>
                    <w:sdtContent>
                      <w:r>
                        <w:rPr>
                          <w:bCs/>
                          <w:color w:val="000000"/>
                          <w:szCs w:val="24"/>
                          <w:lang w:eastAsia="lt-LT"/>
                        </w:rPr>
                        <w:t>107</w:t>
                      </w:r>
                    </w:sdtContent>
                  </w:sdt>
                  <w:r>
                    <w:rPr>
                      <w:bCs/>
                      <w:color w:val="000000"/>
                      <w:szCs w:val="24"/>
                      <w:lang w:eastAsia="lt-LT"/>
                    </w:rPr>
                    <w:t>.</w:t>
                    <w:tab/>
                  </w:r>
                  <w:r>
                    <w:rPr>
                      <w:color w:val="000000"/>
                      <w:lang w:eastAsia="lt-LT"/>
                    </w:rPr>
                    <w:t>Ketinimų protokolo, sudaryto dėl energijos kaupimo įrengimo, galiojimas taip pat baigiasi, kai kaupimo įrenginį statyti ar įrengti planuojantis asmuo užbaigia ketinimų protokole numatytos leistinos generuoti galios kaupimo įrenginio statybą Statybos įstatyme nustatyta tvarka (kai taikoma) ir asmeniui išduodamas leidimas generuoti elektros energiją iš kaupimo įrenginių.</w:t>
                  </w:r>
                </w:p>
              </w:sdtContent>
            </w:sdt>
            <w:sdt>
              <w:sdtPr>
                <w:alias w:val="108 p."/>
                <w:tag w:val="part_4290dd58348a446696e1e9c482d28973"/>
                <w:lock w:val="sdtLocked"/>
                <w:richText/>
              </w:sdtPr>
              <w:sdtContent>
                <w:p>
                  <w:pPr>
                    <w:ind w:firstLine="567"/>
                    <w:jc w:val="both"/>
                    <w:rPr>
                      <w:color w:val="000000"/>
                      <w:lang w:eastAsia="lt-LT"/>
                    </w:rPr>
                  </w:pPr>
                  <w:sdt>
                    <w:sdtPr>
                      <w:alias w:val="Numeris"/>
                      <w:tag w:val="nr_4290dd58348a446696e1e9c482d28973"/>
                      <w:lock w:val="sdtLocked"/>
                      <w:richText/>
                    </w:sdtPr>
                    <w:sdtContent>
                      <w:r>
                        <w:rPr>
                          <w:bCs/>
                          <w:color w:val="000000"/>
                          <w:lang w:eastAsia="lt-LT"/>
                        </w:rPr>
                        <w:t>108</w:t>
                      </w:r>
                    </w:sdtContent>
                  </w:sdt>
                  <w:r>
                    <w:rPr>
                      <w:bCs/>
                      <w:color w:val="000000"/>
                      <w:lang w:eastAsia="lt-LT"/>
                    </w:rPr>
                    <w:t>.</w:t>
                    <w:tab/>
                  </w:r>
                  <w:r>
                    <w:rPr>
                      <w:color w:val="000000"/>
                      <w:lang w:eastAsia="lt-LT"/>
                    </w:rPr>
                    <w:t xml:space="preserve">Elektros tinklų galios ir pralaidumų rezervavimas ir ketinimų protokolai taip pat nutraukiami (netenka galios), kai jų sąlygos prieštarauja imperatyvioms teisės normoms bei kitais įstatymuose, </w:t>
                  </w:r>
                  <w:r>
                    <w:rPr>
                      <w:color w:val="000000"/>
                      <w:szCs w:val="24"/>
                    </w:rPr>
                    <w:t>juos įgyvendinančiuose teisės aktuose</w:t>
                  </w:r>
                  <w:r>
                    <w:t xml:space="preserve"> ir Apraše </w:t>
                  </w:r>
                  <w:r>
                    <w:rPr>
                      <w:color w:val="000000"/>
                      <w:lang w:eastAsia="lt-LT"/>
                    </w:rPr>
                    <w:t>nurodytais pagrindais.</w:t>
                  </w:r>
                </w:p>
                <w:p>
                  <w:pPr>
                    <w:jc w:val="center"/>
                    <w:rPr>
                      <w:b/>
                      <w:bCs/>
                      <w:color w:val="000000"/>
                      <w:szCs w:val="24"/>
                      <w:lang w:eastAsia="lt-LT"/>
                    </w:rPr>
                  </w:pPr>
                </w:p>
              </w:sdtContent>
            </w:sdt>
          </w:sdtContent>
        </w:sdt>
        <w:sdt>
          <w:sdtPr>
            <w:alias w:val="skyrius"/>
            <w:tag w:val="part_99dd2936980146728bab3dedd8d46d1b"/>
            <w:lock w:val="sdtLocked"/>
            <w:richText/>
          </w:sdtPr>
          <w:sdtContent>
            <w:p>
              <w:pPr>
                <w:jc w:val="center"/>
                <w:rPr>
                  <w:b/>
                  <w:color w:val="000000"/>
                  <w:szCs w:val="24"/>
                  <w:lang w:eastAsia="lt-LT"/>
                </w:rPr>
              </w:pPr>
              <w:sdt>
                <w:sdtPr>
                  <w:alias w:val="Numeris"/>
                  <w:tag w:val="nr_99dd2936980146728bab3dedd8d46d1b"/>
                  <w:lock w:val="sdtLocked"/>
                  <w:richText/>
                </w:sdtPr>
                <w:sdtContent>
                  <w:r>
                    <w:rPr>
                      <w:b/>
                      <w:bCs/>
                      <w:color w:val="000000"/>
                      <w:szCs w:val="24"/>
                      <w:lang w:eastAsia="lt-LT"/>
                    </w:rPr>
                    <w:t>VIII</w:t>
                  </w:r>
                </w:sdtContent>
              </w:sdt>
              <w:r>
                <w:rPr>
                  <w:b/>
                  <w:bCs/>
                  <w:color w:val="000000"/>
                  <w:szCs w:val="24"/>
                  <w:lang w:eastAsia="lt-LT"/>
                </w:rPr>
                <w:t xml:space="preserve"> SKYRIUS</w:t>
              </w:r>
            </w:p>
            <w:p>
              <w:pPr>
                <w:jc w:val="center"/>
                <w:rPr>
                  <w:b/>
                  <w:bCs/>
                  <w:color w:val="000000"/>
                  <w:szCs w:val="24"/>
                  <w:lang w:eastAsia="lt-LT"/>
                </w:rPr>
              </w:pPr>
              <w:sdt>
                <w:sdtPr>
                  <w:alias w:val="Pavadinimas"/>
                  <w:tag w:val="title_99dd2936980146728bab3dedd8d46d1b"/>
                  <w:lock w:val="sdtLocked"/>
                  <w:richText/>
                </w:sdtPr>
                <w:sdtContent>
                  <w:r>
                    <w:rPr>
                      <w:b/>
                      <w:bCs/>
                      <w:color w:val="000000"/>
                      <w:szCs w:val="24"/>
                      <w:lang w:eastAsia="lt-LT"/>
                    </w:rPr>
                    <w:t>REIKALAVIMAI, SUSIJĘ SU LEIDIMO PLĖTOTI ELEKTROS ENERGIJOS GAMYBOS PAJĖGUMUS IR LEIDIMO PLĖTOTI ENERGIJOS KAUPIMO PAJĖGUMUS GAVIMU</w:t>
                  </w:r>
                </w:sdtContent>
              </w:sdt>
            </w:p>
            <w:p>
              <w:pPr>
                <w:jc w:val="center"/>
                <w:rPr>
                  <w:color w:val="000000"/>
                  <w:szCs w:val="24"/>
                  <w:lang w:eastAsia="lt-LT"/>
                </w:rPr>
              </w:pPr>
            </w:p>
            <w:sdt>
              <w:sdtPr>
                <w:alias w:val="109 p."/>
                <w:tag w:val="part_7e6eb41d3fc448a1923e171ec370cfc9"/>
                <w:lock w:val="sdtLocked"/>
                <w:richText/>
              </w:sdtPr>
              <w:sdtContent>
                <w:p>
                  <w:pPr>
                    <w:ind w:firstLine="567"/>
                    <w:jc w:val="both"/>
                    <w:rPr>
                      <w:color w:val="000000"/>
                      <w:lang w:eastAsia="lt-LT"/>
                    </w:rPr>
                  </w:pPr>
                  <w:sdt>
                    <w:sdtPr>
                      <w:alias w:val="Numeris"/>
                      <w:tag w:val="nr_7e6eb41d3fc448a1923e171ec370cfc9"/>
                      <w:lock w:val="sdtLocked"/>
                      <w:richText/>
                    </w:sdtPr>
                    <w:sdtContent>
                      <w:r>
                        <w:rPr>
                          <w:bCs/>
                          <w:color w:val="000000"/>
                          <w:lang w:eastAsia="lt-LT"/>
                        </w:rPr>
                        <w:t>109</w:t>
                      </w:r>
                    </w:sdtContent>
                  </w:sdt>
                  <w:r>
                    <w:rPr>
                      <w:bCs/>
                      <w:color w:val="000000"/>
                      <w:lang w:eastAsia="lt-LT"/>
                    </w:rPr>
                    <w:t>.</w:t>
                    <w:tab/>
                  </w:r>
                  <w:r>
                    <w:rPr>
                      <w:color w:val="000000"/>
                      <w:lang w:eastAsia="lt-LT"/>
                    </w:rPr>
                    <w:t xml:space="preserve">Tinklų naudotojas, vadovaudamasis Elektros energetikos įstatymo 22 straipsnio 9 dalies 3 punktu, Įstatymo 20 straipsnio 12 dalimi bei </w:t>
                  </w:r>
                  <w:r>
                    <w:rPr>
                      <w:color w:val="000000"/>
                    </w:rPr>
                    <w:t xml:space="preserve">Veiklos elektros energetikos sektoriuje leidimų išdavimo taisyklių </w:t>
                  </w:r>
                  <w:r>
                    <w:rPr>
                      <w:color w:val="000000"/>
                      <w:lang w:eastAsia="lt-LT"/>
                    </w:rPr>
                    <w:t>nustatyta tvarka kreipiasi į Tarybą dėl leidimo plėtoti elektros energijos gamybos pajėgumus:</w:t>
                  </w:r>
                </w:p>
                <w:sdt>
                  <w:sdtPr>
                    <w:alias w:val="109.1 pp."/>
                    <w:tag w:val="part_ece2a70ca55942f4928e8cd4b5874f28"/>
                    <w:lock w:val="sdtLocked"/>
                    <w:richText/>
                  </w:sdtPr>
                  <w:sdtContent>
                    <w:p>
                      <w:pPr>
                        <w:ind w:firstLine="567"/>
                        <w:jc w:val="both"/>
                        <w:rPr>
                          <w:color w:val="000000"/>
                          <w:szCs w:val="24"/>
                          <w:lang w:eastAsia="lt-LT"/>
                        </w:rPr>
                      </w:pPr>
                      <w:sdt>
                        <w:sdtPr>
                          <w:alias w:val="Numeris"/>
                          <w:tag w:val="nr_ece2a70ca55942f4928e8cd4b5874f28"/>
                          <w:lock w:val="sdtLocked"/>
                          <w:richText/>
                        </w:sdtPr>
                        <w:sdtContent>
                          <w:r>
                            <w:rPr>
                              <w:bCs/>
                              <w:color w:val="000000"/>
                              <w:szCs w:val="24"/>
                              <w:lang w:eastAsia="lt-LT"/>
                            </w:rPr>
                            <w:t>109.1</w:t>
                          </w:r>
                        </w:sdtContent>
                      </w:sdt>
                      <w:r>
                        <w:rPr>
                          <w:bCs/>
                          <w:color w:val="000000"/>
                          <w:szCs w:val="24"/>
                          <w:lang w:eastAsia="lt-LT"/>
                        </w:rPr>
                        <w:t>.</w:t>
                        <w:tab/>
                      </w:r>
                      <w:r>
                        <w:rPr>
                          <w:color w:val="000000"/>
                          <w:szCs w:val="24"/>
                          <w:lang w:eastAsia="lt-LT"/>
                        </w:rPr>
                        <w:t>per 1 mėnesį nuo ketinimų protokolo pasirašymo dienos, pateikdamas prašymą gauti leidimą plėtoti elektros energijos gamybos pajėgumus, jei tinklų naudotojas ketinimų protokolą pasirašė nesiekdamas dalyvauti aukcione;</w:t>
                      </w:r>
                    </w:p>
                  </w:sdtContent>
                </w:sdt>
                <w:sdt>
                  <w:sdtPr>
                    <w:alias w:val="109.2 pp."/>
                    <w:tag w:val="part_5ce2a50186a94fdebbdd14f5066fbe7c"/>
                    <w:lock w:val="sdtLocked"/>
                    <w:richText/>
                  </w:sdtPr>
                  <w:sdtContent>
                    <w:p>
                      <w:pPr>
                        <w:ind w:firstLine="567"/>
                        <w:jc w:val="both"/>
                        <w:rPr>
                          <w:color w:val="000000"/>
                          <w:szCs w:val="24"/>
                          <w:lang w:eastAsia="lt-LT"/>
                        </w:rPr>
                      </w:pPr>
                      <w:sdt>
                        <w:sdtPr>
                          <w:alias w:val="Numeris"/>
                          <w:tag w:val="nr_5ce2a50186a94fdebbdd14f5066fbe7c"/>
                          <w:lock w:val="sdtLocked"/>
                          <w:richText/>
                        </w:sdtPr>
                        <w:sdtContent>
                          <w:r>
                            <w:rPr>
                              <w:bCs/>
                              <w:color w:val="000000"/>
                              <w:szCs w:val="24"/>
                              <w:lang w:eastAsia="lt-LT"/>
                            </w:rPr>
                            <w:t>109.2</w:t>
                          </w:r>
                        </w:sdtContent>
                      </w:sdt>
                      <w:r>
                        <w:rPr>
                          <w:bCs/>
                          <w:color w:val="000000"/>
                          <w:szCs w:val="24"/>
                          <w:lang w:eastAsia="lt-LT"/>
                        </w:rPr>
                        <w:t>.</w:t>
                        <w:tab/>
                      </w:r>
                      <w:r>
                        <w:rPr>
                          <w:color w:val="000000"/>
                          <w:szCs w:val="24"/>
                          <w:lang w:eastAsia="lt-LT"/>
                        </w:rPr>
                        <w:t>per 3 mėnesius nuo aukciono laimėtojų patvirtinimo dienos, pateikdamas prašymą gauti leidimą plėtoti elektros energijos gamybos pajėgumus ir jį gaudamas, jei tinklų naudotojas laimėjo aukcioną arba jei tinklų naudotojui buvo suteikti aukcionui rezervuoti elektros tinklų galia ir pralaidumai. Tinklų naudotojas, laimėjęs aukcioną, Įstatyme nurodytais terminais taip pat privalo kreiptis į Operatorių dėl ketinimų protokolo pratęsimo.</w:t>
                      </w:r>
                    </w:p>
                  </w:sdtContent>
                </w:sdt>
              </w:sdtContent>
            </w:sdt>
            <w:sdt>
              <w:sdtPr>
                <w:alias w:val="110 p."/>
                <w:tag w:val="part_631c1d7012bf43ca92bcac424139e743"/>
                <w:lock w:val="sdtLocked"/>
                <w:richText/>
              </w:sdtPr>
              <w:sdtContent>
                <w:p>
                  <w:pPr>
                    <w:ind w:firstLine="567"/>
                    <w:jc w:val="both"/>
                    <w:rPr>
                      <w:color w:val="000000"/>
                      <w:lang w:eastAsia="lt-LT"/>
                    </w:rPr>
                  </w:pPr>
                  <w:sdt>
                    <w:sdtPr>
                      <w:alias w:val="Numeris"/>
                      <w:tag w:val="nr_631c1d7012bf43ca92bcac424139e743"/>
                      <w:lock w:val="sdtLocked"/>
                      <w:richText/>
                    </w:sdtPr>
                    <w:sdtContent>
                      <w:r>
                        <w:rPr>
                          <w:bCs/>
                          <w:color w:val="000000"/>
                          <w:lang w:eastAsia="lt-LT"/>
                        </w:rPr>
                        <w:t>110</w:t>
                      </w:r>
                    </w:sdtContent>
                  </w:sdt>
                  <w:r>
                    <w:rPr>
                      <w:bCs/>
                      <w:color w:val="000000"/>
                      <w:lang w:eastAsia="lt-LT"/>
                    </w:rPr>
                    <w:t>.</w:t>
                    <w:tab/>
                  </w:r>
                  <w:r>
                    <w:rPr>
                      <w:color w:val="000000"/>
                      <w:lang w:eastAsia="lt-LT"/>
                    </w:rPr>
                    <w:t>Kaupimo įrenginį statyti ar įrengti planuojantis tinklų naudotojas, kreipiasi į Tarybą dėl leidimo plėtoti energijos kaupimo pajėgumus vadovaudamasis Elektros energetikos įstatymo 48</w:t>
                  </w:r>
                  <w:r>
                    <w:rPr>
                      <w:color w:val="000000"/>
                      <w:vertAlign w:val="superscript"/>
                      <w:lang w:eastAsia="lt-LT"/>
                    </w:rPr>
                    <w:t>2</w:t>
                  </w:r>
                  <w:r>
                    <w:rPr>
                      <w:color w:val="000000"/>
                      <w:lang w:eastAsia="lt-LT"/>
                    </w:rPr>
                    <w:t xml:space="preserve"> straipsnio 11 dalies 3 punktu ir Elektros energetikos įstatymo įgyvendinamųjų teisės aktų nustatyta tvarka.</w:t>
                  </w:r>
                </w:p>
              </w:sdtContent>
            </w:sdt>
            <w:sdt>
              <w:sdtPr>
                <w:alias w:val="111 p."/>
                <w:tag w:val="part_3fbf6bd78d4f4960aa9a92d13bc61fed"/>
                <w:lock w:val="sdtLocked"/>
                <w:richText/>
              </w:sdtPr>
              <w:sdtContent>
                <w:p>
                  <w:pPr>
                    <w:ind w:firstLine="567"/>
                    <w:jc w:val="both"/>
                    <w:rPr>
                      <w:color w:val="000000"/>
                      <w:lang w:eastAsia="lt-LT"/>
                    </w:rPr>
                  </w:pPr>
                  <w:sdt>
                    <w:sdtPr>
                      <w:alias w:val="Numeris"/>
                      <w:tag w:val="nr_3fbf6bd78d4f4960aa9a92d13bc61fed"/>
                      <w:lock w:val="sdtLocked"/>
                      <w:richText/>
                    </w:sdtPr>
                    <w:sdtContent>
                      <w:r>
                        <w:rPr>
                          <w:bCs/>
                          <w:color w:val="000000"/>
                          <w:lang w:eastAsia="lt-LT"/>
                        </w:rPr>
                        <w:t>111</w:t>
                      </w:r>
                    </w:sdtContent>
                  </w:sdt>
                  <w:r>
                    <w:rPr>
                      <w:bCs/>
                      <w:color w:val="000000"/>
                      <w:lang w:eastAsia="lt-LT"/>
                    </w:rPr>
                    <w:t>.</w:t>
                    <w:tab/>
                  </w:r>
                  <w:r>
                    <w:rPr>
                      <w:color w:val="000000"/>
                      <w:lang w:eastAsia="lt-LT"/>
                    </w:rPr>
                    <w:t>Tinklų naudotojui per nustatytą terminą nepateikus prašymo leidimui plėtoti elektros energijos gamybos pajėgumus gauti, kaupimo įrenginį statyti ar įrengti planuojančiam asmeniui nepateikus prašymo leidimui plėtoti energijos kaupimo pajėgumus ar šių leidimų, elektros tinklų galios ir pralaidumų rezervavimas bei pasirašytas ketinimų protokolas netenka galios, o Operatorius netenka prievolės prijungti Tinklų naudotojo planuojamą statyti elektrinę ar kaupimo įrenginį statyti ar įrengti planuojančio asmens kaupimo įrenginį. Operatorius pasinaudoja tinklų naudotojo pateikto prievolių įvykdymo užtikrinimu, apskaičiuojamu Elektros energetikos įstatymo</w:t>
                  </w:r>
                  <w:r>
                    <w:t xml:space="preserve"> </w:t>
                  </w:r>
                  <w:r>
                    <w:rPr>
                      <w:color w:val="000000"/>
                      <w:lang w:eastAsia="lt-LT"/>
                    </w:rPr>
                    <w:t xml:space="preserve">redakcijos, galiojusios pasirašant ketinimų protokolą, nustatyta tvarka. </w:t>
                  </w:r>
                </w:p>
                <w:p>
                  <w:pPr>
                    <w:jc w:val="center"/>
                    <w:rPr>
                      <w:b/>
                      <w:bCs/>
                      <w:color w:val="000000"/>
                      <w:szCs w:val="24"/>
                      <w:lang w:eastAsia="lt-LT"/>
                    </w:rPr>
                  </w:pPr>
                </w:p>
              </w:sdtContent>
            </w:sdt>
          </w:sdtContent>
        </w:sdt>
        <w:sdt>
          <w:sdtPr>
            <w:alias w:val="skyrius"/>
            <w:tag w:val="part_82e1ca7ff6804188b19fabd406510bac"/>
            <w:lock w:val="sdtLocked"/>
            <w:richText/>
          </w:sdtPr>
          <w:sdtContent>
            <w:p>
              <w:pPr>
                <w:jc w:val="center"/>
                <w:rPr>
                  <w:b/>
                  <w:color w:val="000000"/>
                  <w:szCs w:val="24"/>
                  <w:lang w:eastAsia="lt-LT"/>
                </w:rPr>
              </w:pPr>
              <w:sdt>
                <w:sdtPr>
                  <w:alias w:val="Numeris"/>
                  <w:tag w:val="nr_82e1ca7ff6804188b19fabd406510bac"/>
                  <w:lock w:val="sdtLocked"/>
                  <w:richText/>
                </w:sdtPr>
                <w:sdtContent>
                  <w:r>
                    <w:rPr>
                      <w:b/>
                      <w:bCs/>
                      <w:color w:val="000000"/>
                      <w:szCs w:val="24"/>
                      <w:lang w:eastAsia="lt-LT"/>
                    </w:rPr>
                    <w:t>IX</w:t>
                  </w:r>
                </w:sdtContent>
              </w:sdt>
              <w:r>
                <w:rPr>
                  <w:b/>
                  <w:bCs/>
                  <w:color w:val="000000"/>
                  <w:szCs w:val="24"/>
                  <w:lang w:eastAsia="lt-LT"/>
                </w:rPr>
                <w:t xml:space="preserve"> SKYRIUS</w:t>
              </w:r>
            </w:p>
            <w:p>
              <w:pPr>
                <w:jc w:val="center"/>
                <w:rPr>
                  <w:b/>
                  <w:bCs/>
                  <w:color w:val="000000"/>
                  <w:szCs w:val="24"/>
                  <w:lang w:eastAsia="lt-LT"/>
                </w:rPr>
              </w:pPr>
              <w:sdt>
                <w:sdtPr>
                  <w:alias w:val="Pavadinimas"/>
                  <w:tag w:val="title_82e1ca7ff6804188b19fabd406510bac"/>
                  <w:lock w:val="sdtLocked"/>
                  <w:richText/>
                </w:sdtPr>
                <w:sdtContent>
                  <w:r>
                    <w:rPr>
                      <w:b/>
                      <w:bCs/>
                      <w:color w:val="000000"/>
                      <w:szCs w:val="24"/>
                      <w:lang w:eastAsia="lt-LT"/>
                    </w:rPr>
                    <w:t>PRIJUNGIMO SĄLYGŲ IŠDAVIMAS, KEITIMAS, PRIPAŽINIMAS NETEKUSIU GALIOS. PRIJUNGIMO TAŠKO PARINKIMAS</w:t>
                  </w:r>
                </w:sdtContent>
              </w:sdt>
            </w:p>
            <w:p>
              <w:pPr>
                <w:jc w:val="center"/>
                <w:rPr>
                  <w:color w:val="000000"/>
                  <w:szCs w:val="24"/>
                  <w:lang w:eastAsia="lt-LT"/>
                </w:rPr>
              </w:pPr>
            </w:p>
            <w:sdt>
              <w:sdtPr>
                <w:alias w:val="112 p."/>
                <w:tag w:val="part_6d4550737f384e3b86ded8beeba92edc"/>
                <w:lock w:val="sdtLocked"/>
                <w:richText/>
              </w:sdtPr>
              <w:sdtContent>
                <w:p>
                  <w:pPr>
                    <w:ind w:firstLine="567"/>
                    <w:jc w:val="both"/>
                    <w:rPr>
                      <w:color w:val="000000"/>
                      <w:lang w:eastAsia="lt-LT"/>
                    </w:rPr>
                  </w:pPr>
                  <w:sdt>
                    <w:sdtPr>
                      <w:alias w:val="Numeris"/>
                      <w:tag w:val="nr_6d4550737f384e3b86ded8beeba92edc"/>
                      <w:lock w:val="sdtLocked"/>
                      <w:richText/>
                    </w:sdtPr>
                    <w:sdtContent>
                      <w:r>
                        <w:rPr>
                          <w:bCs/>
                          <w:color w:val="000000"/>
                          <w:lang w:eastAsia="lt-LT"/>
                        </w:rPr>
                        <w:t>112</w:t>
                      </w:r>
                    </w:sdtContent>
                  </w:sdt>
                  <w:r>
                    <w:rPr>
                      <w:bCs/>
                      <w:color w:val="000000"/>
                      <w:lang w:eastAsia="lt-LT"/>
                    </w:rPr>
                    <w:t>.</w:t>
                    <w:tab/>
                  </w:r>
                  <w:r>
                    <w:rPr>
                      <w:color w:val="000000"/>
                      <w:lang w:eastAsia="lt-LT"/>
                    </w:rPr>
                    <w:t>Tinklų naudotojas, gavęs leidimą plėtoti elektros energijos gamybos pajėgumus (kai šis leidimas reikalingas), kreipiasi į Operatorių dėl prijungimo sąlygų išdavimo. Tinklų naudotojas turi pateikti Operatoriui šiuos dokumentus:</w:t>
                  </w:r>
                </w:p>
                <w:sdt>
                  <w:sdtPr>
                    <w:alias w:val="112.1 pp."/>
                    <w:tag w:val="part_b3b0169693e54877b8b3f3fc02ac78ad"/>
                    <w:lock w:val="sdtLocked"/>
                    <w:richText/>
                  </w:sdtPr>
                  <w:sdtContent>
                    <w:p>
                      <w:pPr>
                        <w:ind w:firstLine="567"/>
                        <w:jc w:val="both"/>
                        <w:rPr>
                          <w:color w:val="000000"/>
                          <w:szCs w:val="24"/>
                          <w:lang w:eastAsia="lt-LT"/>
                        </w:rPr>
                      </w:pPr>
                      <w:sdt>
                        <w:sdtPr>
                          <w:alias w:val="Numeris"/>
                          <w:tag w:val="nr_b3b0169693e54877b8b3f3fc02ac78ad"/>
                          <w:lock w:val="sdtLocked"/>
                          <w:richText/>
                        </w:sdtPr>
                        <w:sdtContent>
                          <w:r>
                            <w:rPr>
                              <w:bCs/>
                              <w:color w:val="000000"/>
                              <w:szCs w:val="24"/>
                              <w:lang w:eastAsia="lt-LT"/>
                            </w:rPr>
                            <w:t>112.1</w:t>
                          </w:r>
                        </w:sdtContent>
                      </w:sdt>
                      <w:r>
                        <w:rPr>
                          <w:bCs/>
                          <w:color w:val="000000"/>
                          <w:szCs w:val="24"/>
                          <w:lang w:eastAsia="lt-LT"/>
                        </w:rPr>
                        <w:t>.</w:t>
                        <w:tab/>
                      </w:r>
                      <w:r>
                        <w:rPr>
                          <w:color w:val="000000"/>
                          <w:szCs w:val="24"/>
                          <w:lang w:eastAsia="lt-LT"/>
                        </w:rPr>
                        <w:t>užpildytą Operatoriaus nustatytos formos prašymą;</w:t>
                      </w:r>
                    </w:p>
                  </w:sdtContent>
                </w:sdt>
                <w:sdt>
                  <w:sdtPr>
                    <w:alias w:val="112.2 pp."/>
                    <w:tag w:val="part_66e67f466aa143e4bfbcc69bf9467c35"/>
                    <w:lock w:val="sdtLocked"/>
                    <w:richText/>
                  </w:sdtPr>
                  <w:sdtContent>
                    <w:p>
                      <w:pPr>
                        <w:ind w:firstLine="567"/>
                        <w:jc w:val="both"/>
                        <w:rPr>
                          <w:color w:val="000000"/>
                          <w:szCs w:val="24"/>
                          <w:lang w:eastAsia="lt-LT"/>
                        </w:rPr>
                      </w:pPr>
                      <w:sdt>
                        <w:sdtPr>
                          <w:alias w:val="Numeris"/>
                          <w:tag w:val="nr_66e67f466aa143e4bfbcc69bf9467c35"/>
                          <w:lock w:val="sdtLocked"/>
                          <w:richText/>
                        </w:sdtPr>
                        <w:sdtContent>
                          <w:r>
                            <w:rPr>
                              <w:bCs/>
                              <w:color w:val="000000"/>
                              <w:szCs w:val="24"/>
                              <w:lang w:eastAsia="lt-LT"/>
                            </w:rPr>
                            <w:t>112.2</w:t>
                          </w:r>
                        </w:sdtContent>
                      </w:sdt>
                      <w:r>
                        <w:rPr>
                          <w:bCs/>
                          <w:color w:val="000000"/>
                          <w:szCs w:val="24"/>
                          <w:lang w:eastAsia="lt-LT"/>
                        </w:rPr>
                        <w:t>.</w:t>
                        <w:tab/>
                      </w:r>
                      <w:r>
                        <w:rPr>
                          <w:color w:val="000000"/>
                          <w:szCs w:val="24"/>
                          <w:lang w:eastAsia="lt-LT"/>
                        </w:rPr>
                        <w:t>leidimo plėtoti elektros energijos gamybos pajėgumus kopiją;</w:t>
                      </w:r>
                    </w:p>
                  </w:sdtContent>
                </w:sdt>
                <w:sdt>
                  <w:sdtPr>
                    <w:alias w:val="112.3 pp."/>
                    <w:tag w:val="part_12d7e2b0b7a3431282817fb1223f3be1"/>
                    <w:lock w:val="sdtLocked"/>
                    <w:richText/>
                  </w:sdtPr>
                  <w:sdtContent>
                    <w:p>
                      <w:pPr>
                        <w:ind w:firstLine="567"/>
                        <w:jc w:val="both"/>
                        <w:rPr>
                          <w:color w:val="000000"/>
                          <w:szCs w:val="24"/>
                          <w:lang w:eastAsia="lt-LT"/>
                        </w:rPr>
                      </w:pPr>
                      <w:sdt>
                        <w:sdtPr>
                          <w:alias w:val="Numeris"/>
                          <w:tag w:val="nr_12d7e2b0b7a3431282817fb1223f3be1"/>
                          <w:lock w:val="sdtLocked"/>
                          <w:richText/>
                        </w:sdtPr>
                        <w:sdtContent>
                          <w:r>
                            <w:rPr>
                              <w:bCs/>
                              <w:color w:val="000000"/>
                              <w:szCs w:val="24"/>
                              <w:lang w:eastAsia="lt-LT"/>
                            </w:rPr>
                            <w:t>112.3</w:t>
                          </w:r>
                        </w:sdtContent>
                      </w:sdt>
                      <w:r>
                        <w:rPr>
                          <w:bCs/>
                          <w:color w:val="000000"/>
                          <w:szCs w:val="24"/>
                          <w:lang w:eastAsia="lt-LT"/>
                        </w:rPr>
                        <w:t>.</w:t>
                        <w:tab/>
                      </w:r>
                      <w:r>
                        <w:rPr>
                          <w:color w:val="000000"/>
                          <w:szCs w:val="24"/>
                          <w:lang w:eastAsia="lt-LT"/>
                        </w:rPr>
                        <w:t>informaciją apie dokumentų ar kitų duomenų pasikeitimus (jei jie keitėsi nuo anksčiau Operatoriui su išankstinėmis sąlygomis ar ketinimų protokolu pateiktos informacijos).</w:t>
                      </w:r>
                    </w:p>
                  </w:sdtContent>
                </w:sdt>
              </w:sdtContent>
            </w:sdt>
            <w:sdt>
              <w:sdtPr>
                <w:alias w:val="113 p."/>
                <w:tag w:val="part_8374bbe2f26a44578c86039b67028f3a"/>
                <w:lock w:val="sdtLocked"/>
                <w:richText/>
              </w:sdtPr>
              <w:sdtContent>
                <w:p>
                  <w:pPr>
                    <w:ind w:firstLine="567"/>
                    <w:jc w:val="both"/>
                    <w:rPr>
                      <w:color w:val="000000"/>
                      <w:spacing w:val="-2"/>
                    </w:rPr>
                  </w:pPr>
                  <w:sdt>
                    <w:sdtPr>
                      <w:alias w:val="Numeris"/>
                      <w:tag w:val="nr_8374bbe2f26a44578c86039b67028f3a"/>
                      <w:lock w:val="sdtLocked"/>
                      <w:richText/>
                    </w:sdtPr>
                    <w:sdtContent>
                      <w:r>
                        <w:rPr>
                          <w:bCs/>
                          <w:color w:val="000000"/>
                          <w:spacing w:val="-2"/>
                        </w:rPr>
                        <w:t>113</w:t>
                      </w:r>
                    </w:sdtContent>
                  </w:sdt>
                  <w:r>
                    <w:rPr>
                      <w:bCs/>
                      <w:color w:val="000000"/>
                      <w:spacing w:val="-2"/>
                    </w:rPr>
                    <w:t>.</w:t>
                    <w:tab/>
                  </w:r>
                  <w:r>
                    <w:rPr>
                      <w:color w:val="000000"/>
                      <w:lang w:eastAsia="lt-LT"/>
                    </w:rPr>
                    <w:t xml:space="preserve">Tinklų naudotojas, kuriam leidimas plėtoti elektros energijos gamybos pajėgumus nereikalingas, kreipiasi dėl elektrinės prijungimo sąlygų išdavimo ir Operatoriui pateikia Aprašo </w:t>
                  </w:r>
                  <w:r>
                    <w:rPr>
                      <w:color w:val="000000"/>
                      <w:lang w:eastAsia="lt-LT" w:bidi="he-IL"/>
                    </w:rPr>
                    <w:t>‎7.1, ‎7.4, ‎21.4 papunk</w:t>
                  </w:r>
                  <w:r>
                    <w:rPr>
                      <w:color w:val="000000"/>
                      <w:lang w:eastAsia="lt-LT"/>
                    </w:rPr>
                    <w:t>čiuose nurodytus dokumentus.</w:t>
                  </w:r>
                  <w:r>
                    <w:rPr>
                      <w:color w:val="000000"/>
                      <w:spacing w:val="-2"/>
                    </w:rPr>
                    <w:t xml:space="preserve"> </w:t>
                  </w:r>
                </w:p>
              </w:sdtContent>
            </w:sdt>
            <w:sdt>
              <w:sdtPr>
                <w:alias w:val="114 p."/>
                <w:tag w:val="part_d0147ac8699a47f9a04ae0a54975bb3f"/>
                <w:lock w:val="sdtLocked"/>
                <w:richText/>
              </w:sdtPr>
              <w:sdtContent>
                <w:p>
                  <w:pPr>
                    <w:ind w:firstLine="567"/>
                    <w:jc w:val="both"/>
                    <w:rPr>
                      <w:color w:val="000000"/>
                      <w:lang w:eastAsia="lt-LT"/>
                    </w:rPr>
                  </w:pPr>
                  <w:sdt>
                    <w:sdtPr>
                      <w:alias w:val="Numeris"/>
                      <w:tag w:val="nr_d0147ac8699a47f9a04ae0a54975bb3f"/>
                      <w:lock w:val="sdtLocked"/>
                      <w:richText/>
                    </w:sdtPr>
                    <w:sdtContent>
                      <w:r>
                        <w:rPr>
                          <w:bCs/>
                          <w:color w:val="000000"/>
                          <w:lang w:eastAsia="lt-LT"/>
                        </w:rPr>
                        <w:t>114</w:t>
                      </w:r>
                    </w:sdtContent>
                  </w:sdt>
                  <w:r>
                    <w:rPr>
                      <w:bCs/>
                      <w:color w:val="000000"/>
                      <w:lang w:eastAsia="lt-LT"/>
                    </w:rPr>
                    <w:t>.</w:t>
                    <w:tab/>
                  </w:r>
                  <w:r>
                    <w:rPr>
                      <w:color w:val="000000"/>
                      <w:lang w:eastAsia="lt-LT"/>
                    </w:rPr>
                    <w:t xml:space="preserve">Tais atvejais, kai ketinimų protokolas nesudaromas, tinklų naudotojas prašyme išduoti prijungimo sąlygas turi pateikti sutikimą dėl šių </w:t>
                  </w:r>
                  <w:r>
                    <w:t>leistinos generuoti galios ribojimų:</w:t>
                  </w:r>
                </w:p>
                <w:sdt>
                  <w:sdtPr>
                    <w:alias w:val="114.1 pp."/>
                    <w:tag w:val="part_1e270ddaf06d42a9ab81701165e450a5"/>
                    <w:lock w:val="sdtLocked"/>
                    <w:richText/>
                  </w:sdtPr>
                  <w:sdtContent>
                    <w:p>
                      <w:pPr>
                        <w:ind w:firstLine="567"/>
                        <w:jc w:val="both"/>
                        <w:rPr>
                          <w:color w:val="000000"/>
                          <w:lang w:eastAsia="lt-LT"/>
                        </w:rPr>
                      </w:pPr>
                      <w:sdt>
                        <w:sdtPr>
                          <w:alias w:val="Numeris"/>
                          <w:tag w:val="nr_1e270ddaf06d42a9ab81701165e450a5"/>
                          <w:lock w:val="sdtLocked"/>
                          <w:richText/>
                        </w:sdtPr>
                        <w:sdtContent>
                          <w:r>
                            <w:rPr>
                              <w:bCs/>
                              <w:color w:val="000000"/>
                              <w:szCs w:val="24"/>
                              <w:lang w:eastAsia="lt-LT"/>
                            </w:rPr>
                            <w:t>114.1</w:t>
                          </w:r>
                        </w:sdtContent>
                      </w:sdt>
                      <w:r>
                        <w:rPr>
                          <w:bCs/>
                          <w:color w:val="000000"/>
                          <w:szCs w:val="24"/>
                          <w:lang w:eastAsia="lt-LT"/>
                        </w:rPr>
                        <w:t>.</w:t>
                        <w:tab/>
                      </w:r>
                      <w:r>
                        <w:rPr>
                          <w:color w:val="000000"/>
                          <w:szCs w:val="24"/>
                          <w:lang w:eastAsia="lt-LT"/>
                        </w:rPr>
                        <w:t xml:space="preserve">leistinos generuoti galios ribojimų, susijusių su skirstomųjų elektros tinklų techninio pralaidumo galimybėmis </w:t>
                      </w:r>
                      <w:r>
                        <w:rPr>
                          <w:color w:val="000000"/>
                          <w:lang w:eastAsia="lt-LT"/>
                        </w:rPr>
                        <w:t xml:space="preserve">(Aprašo </w:t>
                      </w:r>
                      <w:r>
                        <w:rPr>
                          <w:color w:val="000000"/>
                          <w:lang w:eastAsia="lt-LT" w:bidi="he-IL"/>
                        </w:rPr>
                        <w:t>‎78 punkte nurodyt</w:t>
                      </w:r>
                      <w:r>
                        <w:rPr>
                          <w:color w:val="000000"/>
                          <w:lang w:eastAsia="lt-LT"/>
                        </w:rPr>
                        <w:t>ų ribojimų)</w:t>
                      </w:r>
                      <w:r>
                        <w:rPr>
                          <w:color w:val="000000"/>
                          <w:lang w:eastAsia="zh-TW"/>
                        </w:rPr>
                        <w:t>;</w:t>
                      </w:r>
                    </w:p>
                  </w:sdtContent>
                </w:sdt>
                <w:sdt>
                  <w:sdtPr>
                    <w:alias w:val="114.2 pp."/>
                    <w:tag w:val="part_ff734b01fd164145b0464c802af9c15e"/>
                    <w:lock w:val="sdtLocked"/>
                    <w:richText/>
                  </w:sdtPr>
                  <w:sdtContent>
                    <w:p>
                      <w:pPr>
                        <w:ind w:firstLine="567"/>
                        <w:jc w:val="both"/>
                        <w:rPr>
                          <w:color w:val="000000"/>
                          <w:lang w:eastAsia="lt-LT"/>
                        </w:rPr>
                      </w:pPr>
                      <w:sdt>
                        <w:sdtPr>
                          <w:alias w:val="Numeris"/>
                          <w:tag w:val="nr_ff734b01fd164145b0464c802af9c15e"/>
                          <w:lock w:val="sdtLocked"/>
                          <w:richText/>
                        </w:sdtPr>
                        <w:sdtContent>
                          <w:r>
                            <w:rPr>
                              <w:bCs/>
                              <w:color w:val="000000"/>
                              <w:szCs w:val="24"/>
                              <w:lang w:eastAsia="lt-LT"/>
                            </w:rPr>
                            <w:t>114.2</w:t>
                          </w:r>
                        </w:sdtContent>
                      </w:sdt>
                      <w:r>
                        <w:rPr>
                          <w:bCs/>
                          <w:color w:val="000000"/>
                          <w:szCs w:val="24"/>
                          <w:lang w:eastAsia="lt-LT"/>
                        </w:rPr>
                        <w:t>.</w:t>
                        <w:tab/>
                      </w:r>
                      <w:r>
                        <w:rPr>
                          <w:color w:val="000000"/>
                          <w:lang w:eastAsia="lt-LT"/>
                        </w:rPr>
                        <w:t xml:space="preserve">leistinos generuoti galios ribojimų dėl </w:t>
                      </w:r>
                      <w:r>
                        <w:rPr>
                          <w:color w:val="000000"/>
                          <w:lang w:eastAsia="zh-TW"/>
                        </w:rPr>
                        <w:t>sistemos balanso;</w:t>
                      </w:r>
                    </w:p>
                  </w:sdtContent>
                </w:sdt>
                <w:sdt>
                  <w:sdtPr>
                    <w:alias w:val="114.3 pp."/>
                    <w:tag w:val="part_73bf9e55fb494924ace05f847b0e4587"/>
                    <w:lock w:val="sdtLocked"/>
                    <w:richText/>
                  </w:sdtPr>
                  <w:sdtContent>
                    <w:p>
                      <w:pPr>
                        <w:ind w:firstLine="567"/>
                        <w:jc w:val="both"/>
                        <w:rPr>
                          <w:color w:val="000000"/>
                          <w:lang w:eastAsia="lt-LT"/>
                        </w:rPr>
                      </w:pPr>
                      <w:sdt>
                        <w:sdtPr>
                          <w:alias w:val="Numeris"/>
                          <w:tag w:val="nr_73bf9e55fb494924ace05f847b0e4587"/>
                          <w:lock w:val="sdtLocked"/>
                          <w:richText/>
                        </w:sdtPr>
                        <w:sdtContent>
                          <w:r>
                            <w:rPr>
                              <w:bCs/>
                              <w:color w:val="000000"/>
                              <w:szCs w:val="24"/>
                              <w:lang w:eastAsia="lt-LT"/>
                            </w:rPr>
                            <w:t>114.3</w:t>
                          </w:r>
                        </w:sdtContent>
                      </w:sdt>
                      <w:r>
                        <w:rPr>
                          <w:bCs/>
                          <w:color w:val="000000"/>
                          <w:szCs w:val="24"/>
                          <w:lang w:eastAsia="lt-LT"/>
                        </w:rPr>
                        <w:t>.</w:t>
                        <w:tab/>
                      </w:r>
                      <w:r>
                        <w:rPr>
                          <w:color w:val="000000"/>
                          <w:lang w:eastAsia="zh-TW"/>
                        </w:rPr>
                        <w:t xml:space="preserve"> </w:t>
                      </w:r>
                      <w:r>
                        <w:rPr>
                          <w:color w:val="000000"/>
                          <w:lang w:eastAsia="lt-LT"/>
                        </w:rPr>
                        <w:t>leistinos generuoti galios ribojimų, susijusių su perdavimo elektros tinklų techninio pralaidumo galimybėmis.</w:t>
                      </w:r>
                    </w:p>
                  </w:sdtContent>
                </w:sdt>
              </w:sdtContent>
            </w:sdt>
            <w:sdt>
              <w:sdtPr>
                <w:alias w:val="115 p."/>
                <w:tag w:val="part_1ea74e96fa1547b0841fa74ecb32bd34"/>
                <w:lock w:val="sdtLocked"/>
                <w:richText/>
              </w:sdtPr>
              <w:sdtContent>
                <w:p>
                  <w:pPr>
                    <w:ind w:firstLine="567"/>
                    <w:jc w:val="both"/>
                    <w:rPr>
                      <w:color w:val="000000"/>
                      <w:lang w:eastAsia="lt-LT"/>
                    </w:rPr>
                  </w:pPr>
                  <w:sdt>
                    <w:sdtPr>
                      <w:alias w:val="Numeris"/>
                      <w:tag w:val="nr_1ea74e96fa1547b0841fa74ecb32bd34"/>
                      <w:lock w:val="sdtLocked"/>
                      <w:richText/>
                    </w:sdtPr>
                    <w:sdtContent>
                      <w:r>
                        <w:rPr>
                          <w:bCs/>
                          <w:color w:val="000000"/>
                          <w:lang w:eastAsia="lt-LT"/>
                        </w:rPr>
                        <w:t>115</w:t>
                      </w:r>
                    </w:sdtContent>
                  </w:sdt>
                  <w:r>
                    <w:rPr>
                      <w:bCs/>
                      <w:color w:val="000000"/>
                      <w:lang w:eastAsia="lt-LT"/>
                    </w:rPr>
                    <w:t>.</w:t>
                    <w:tab/>
                  </w:r>
                  <w:r>
                    <w:rPr>
                      <w:color w:val="000000"/>
                      <w:lang w:eastAsia="lt-LT"/>
                    </w:rPr>
                    <w:t xml:space="preserve">Tais atvejais, kai ketinimų protokolas nesudaromas, tinklų naudotojas, siekiantis, jog jam būtų taikomas Aprašo </w:t>
                  </w:r>
                  <w:r>
                    <w:rPr>
                      <w:color w:val="000000"/>
                      <w:lang w:eastAsia="lt-LT" w:bidi="he-IL"/>
                    </w:rPr>
                    <w:t>‎249 punkte nurodytas ribojimas, su pra</w:t>
                  </w:r>
                  <w:r>
                    <w:rPr>
                      <w:color w:val="000000"/>
                      <w:lang w:eastAsia="lt-LT"/>
                    </w:rPr>
                    <w:t xml:space="preserve">šymu išduoti prijungimo sąlygas pateikia įsipareigojimą riboti leistiną generuoti galią, atsižvelgiant į valdančiosios elektrinės ar valdančiojo kaupimo įrenginio leistiną generuoti galią, kai Apraše nurodytomis sąlygomis </w:t>
                  </w:r>
                  <w:r>
                    <w:rPr>
                      <w:color w:val="000000"/>
                      <w:lang w:eastAsia="zh-TW"/>
                    </w:rPr>
                    <w:t xml:space="preserve">elektrinė ar kaupimo įrenginys prijungiami viename taške (komutaciniame punkte, tos pačios transformatorių pastotės vidutinės įtampos šynose, toje pačioje transformatorinėje, tame pačiame apskaitos skyde), kuris nėra vidaus tinkle, kaip ir jau prijungta ar prijungiama prie elektros tinklų </w:t>
                  </w:r>
                  <w:r>
                    <w:rPr>
                      <w:lang w:eastAsia="lt-LT"/>
                    </w:rPr>
                    <w:t>sausumos teritorijoje elektrinė ar kaupimo įrenginys</w:t>
                  </w:r>
                  <w:r>
                    <w:rPr>
                      <w:color w:val="000000"/>
                      <w:lang w:eastAsia="zh-TW"/>
                    </w:rPr>
                    <w:t>, kurių kiekvienos (kiekvieno) didžiausias pajėgumas (Pmax) (inverterių galia) didesnis nei 100 kW. Šis punktas netaikomas hibridinėms elektrinėms.</w:t>
                  </w:r>
                </w:p>
              </w:sdtContent>
            </w:sdt>
            <w:sdt>
              <w:sdtPr>
                <w:alias w:val="116 p."/>
                <w:tag w:val="part_96a152c52a1c4e499efcaa15f7933b8b"/>
                <w:lock w:val="sdtLocked"/>
                <w:richText/>
              </w:sdtPr>
              <w:sdtContent>
                <w:p>
                  <w:pPr>
                    <w:ind w:firstLine="567"/>
                    <w:jc w:val="both"/>
                    <w:rPr>
                      <w:color w:val="000000"/>
                      <w:lang w:eastAsia="lt-LT"/>
                    </w:rPr>
                  </w:pPr>
                  <w:sdt>
                    <w:sdtPr>
                      <w:alias w:val="Numeris"/>
                      <w:tag w:val="nr_96a152c52a1c4e499efcaa15f7933b8b"/>
                      <w:lock w:val="sdtLocked"/>
                      <w:richText/>
                    </w:sdtPr>
                    <w:sdtContent>
                      <w:r>
                        <w:rPr>
                          <w:bCs/>
                          <w:color w:val="000000"/>
                          <w:lang w:eastAsia="lt-LT"/>
                        </w:rPr>
                        <w:t>116</w:t>
                      </w:r>
                    </w:sdtContent>
                  </w:sdt>
                  <w:r>
                    <w:rPr>
                      <w:bCs/>
                      <w:color w:val="000000"/>
                      <w:lang w:eastAsia="lt-LT"/>
                    </w:rPr>
                    <w:t>.</w:t>
                    <w:tab/>
                  </w:r>
                  <w:r>
                    <w:rPr>
                      <w:color w:val="000000"/>
                      <w:lang w:eastAsia="lt-LT"/>
                    </w:rPr>
                    <w:t>Kaupimo įrenginį statyti ar įrengti planuojantis asmuo, gavęs leidimą plėtoti energijos kaupimo pajėgumus (kai šis leidimas reikalingas), kreipiasi į Operatorių dėl prijungimo sąlygų išdavimo. Kaupimo įrenginį statyti ar įrengti planuojantis asmuo turi pateikti Operatoriui šiuos dokumentus:</w:t>
                  </w:r>
                </w:p>
                <w:sdt>
                  <w:sdtPr>
                    <w:alias w:val="116.1 pp."/>
                    <w:tag w:val="part_1cef75dc00c748d7b963c6be01f9a719"/>
                    <w:lock w:val="sdtLocked"/>
                    <w:richText/>
                  </w:sdtPr>
                  <w:sdtContent>
                    <w:p>
                      <w:pPr>
                        <w:ind w:firstLine="567"/>
                        <w:jc w:val="both"/>
                        <w:rPr>
                          <w:color w:val="000000"/>
                          <w:szCs w:val="24"/>
                          <w:lang w:eastAsia="lt-LT"/>
                        </w:rPr>
                      </w:pPr>
                      <w:sdt>
                        <w:sdtPr>
                          <w:alias w:val="Numeris"/>
                          <w:tag w:val="nr_1cef75dc00c748d7b963c6be01f9a719"/>
                          <w:lock w:val="sdtLocked"/>
                          <w:richText/>
                        </w:sdtPr>
                        <w:sdtContent>
                          <w:r>
                            <w:rPr>
                              <w:bCs/>
                              <w:color w:val="000000"/>
                              <w:szCs w:val="24"/>
                              <w:lang w:eastAsia="lt-LT"/>
                            </w:rPr>
                            <w:t>116.1</w:t>
                          </w:r>
                        </w:sdtContent>
                      </w:sdt>
                      <w:r>
                        <w:rPr>
                          <w:bCs/>
                          <w:color w:val="000000"/>
                          <w:szCs w:val="24"/>
                          <w:lang w:eastAsia="lt-LT"/>
                        </w:rPr>
                        <w:t>.</w:t>
                        <w:tab/>
                      </w:r>
                      <w:r>
                        <w:rPr>
                          <w:color w:val="000000"/>
                          <w:szCs w:val="24"/>
                          <w:lang w:eastAsia="lt-LT"/>
                        </w:rPr>
                        <w:t>užpildytą Operatoriaus nustatytos formos prašymą;</w:t>
                      </w:r>
                    </w:p>
                  </w:sdtContent>
                </w:sdt>
                <w:sdt>
                  <w:sdtPr>
                    <w:alias w:val="116.2 pp."/>
                    <w:tag w:val="part_b5f3c5146a614c859dd1030a6a6194fb"/>
                    <w:lock w:val="sdtLocked"/>
                    <w:richText/>
                  </w:sdtPr>
                  <w:sdtContent>
                    <w:p>
                      <w:pPr>
                        <w:ind w:firstLine="567"/>
                        <w:jc w:val="both"/>
                        <w:rPr>
                          <w:color w:val="000000"/>
                          <w:szCs w:val="24"/>
                          <w:lang w:eastAsia="lt-LT"/>
                        </w:rPr>
                      </w:pPr>
                      <w:sdt>
                        <w:sdtPr>
                          <w:alias w:val="Numeris"/>
                          <w:tag w:val="nr_b5f3c5146a614c859dd1030a6a6194fb"/>
                          <w:lock w:val="sdtLocked"/>
                          <w:richText/>
                        </w:sdtPr>
                        <w:sdtContent>
                          <w:r>
                            <w:rPr>
                              <w:bCs/>
                              <w:color w:val="000000"/>
                              <w:szCs w:val="24"/>
                              <w:lang w:eastAsia="lt-LT"/>
                            </w:rPr>
                            <w:t>116.2</w:t>
                          </w:r>
                        </w:sdtContent>
                      </w:sdt>
                      <w:r>
                        <w:rPr>
                          <w:bCs/>
                          <w:color w:val="000000"/>
                          <w:szCs w:val="24"/>
                          <w:lang w:eastAsia="lt-LT"/>
                        </w:rPr>
                        <w:t>.</w:t>
                        <w:tab/>
                      </w:r>
                      <w:r>
                        <w:rPr>
                          <w:color w:val="000000"/>
                          <w:szCs w:val="24"/>
                          <w:lang w:eastAsia="lt-LT"/>
                        </w:rPr>
                        <w:t>leidimo plėtoti energijos kaupimo pajėgumus kopiją;</w:t>
                      </w:r>
                    </w:p>
                  </w:sdtContent>
                </w:sdt>
                <w:sdt>
                  <w:sdtPr>
                    <w:alias w:val="116.3 pp."/>
                    <w:tag w:val="part_285c9ce46fff45859336f429f96065e0"/>
                    <w:lock w:val="sdtLocked"/>
                    <w:richText/>
                  </w:sdtPr>
                  <w:sdtContent>
                    <w:p>
                      <w:pPr>
                        <w:ind w:firstLine="567"/>
                        <w:jc w:val="both"/>
                        <w:rPr>
                          <w:color w:val="000000"/>
                          <w:szCs w:val="24"/>
                          <w:lang w:eastAsia="lt-LT"/>
                        </w:rPr>
                      </w:pPr>
                      <w:sdt>
                        <w:sdtPr>
                          <w:alias w:val="Numeris"/>
                          <w:tag w:val="nr_285c9ce46fff45859336f429f96065e0"/>
                          <w:lock w:val="sdtLocked"/>
                          <w:richText/>
                        </w:sdtPr>
                        <w:sdtContent>
                          <w:r>
                            <w:rPr>
                              <w:bCs/>
                              <w:color w:val="000000"/>
                              <w:szCs w:val="24"/>
                              <w:lang w:eastAsia="lt-LT"/>
                            </w:rPr>
                            <w:t>116.3</w:t>
                          </w:r>
                        </w:sdtContent>
                      </w:sdt>
                      <w:r>
                        <w:rPr>
                          <w:bCs/>
                          <w:color w:val="000000"/>
                          <w:szCs w:val="24"/>
                          <w:lang w:eastAsia="lt-LT"/>
                        </w:rPr>
                        <w:t>.</w:t>
                        <w:tab/>
                      </w:r>
                      <w:r>
                        <w:rPr>
                          <w:color w:val="000000"/>
                          <w:szCs w:val="24"/>
                          <w:lang w:eastAsia="lt-LT"/>
                        </w:rPr>
                        <w:t>informaciją apie dokumentų ar kitų duomenų pasikeitimus (jei jie keitėsi nuo Operatoriui su išankstinėmis sąlygomis ar ketinimų protokolu pateiktos informacijos).</w:t>
                      </w:r>
                    </w:p>
                  </w:sdtContent>
                </w:sdt>
              </w:sdtContent>
            </w:sdt>
            <w:sdt>
              <w:sdtPr>
                <w:alias w:val="117 p."/>
                <w:tag w:val="part_d38018b0af2042efac80dee1b120d605"/>
                <w:lock w:val="sdtLocked"/>
                <w:richText/>
              </w:sdtPr>
              <w:sdtContent>
                <w:p>
                  <w:pPr>
                    <w:ind w:firstLine="567"/>
                    <w:jc w:val="both"/>
                    <w:rPr>
                      <w:color w:val="000000"/>
                      <w:szCs w:val="24"/>
                      <w:lang w:eastAsia="lt-LT"/>
                    </w:rPr>
                  </w:pPr>
                  <w:sdt>
                    <w:sdtPr>
                      <w:alias w:val="Numeris"/>
                      <w:tag w:val="nr_d38018b0af2042efac80dee1b120d605"/>
                      <w:lock w:val="sdtLocked"/>
                      <w:richText/>
                    </w:sdtPr>
                    <w:sdtContent>
                      <w:r>
                        <w:rPr>
                          <w:bCs/>
                          <w:color w:val="000000"/>
                          <w:szCs w:val="24"/>
                          <w:lang w:eastAsia="lt-LT"/>
                        </w:rPr>
                        <w:t>117</w:t>
                      </w:r>
                    </w:sdtContent>
                  </w:sdt>
                  <w:r>
                    <w:rPr>
                      <w:bCs/>
                      <w:color w:val="000000"/>
                      <w:szCs w:val="24"/>
                      <w:lang w:eastAsia="lt-LT"/>
                    </w:rPr>
                    <w:t>.</w:t>
                    <w:tab/>
                  </w:r>
                  <w:r>
                    <w:rPr>
                      <w:color w:val="000000"/>
                      <w:lang w:eastAsia="lt-LT"/>
                    </w:rPr>
                    <w:t xml:space="preserve">Kaupimo įrenginį statyti ar įrengti planuojantis asmuo, kai leidimas plėtoti energijos kaupimo pajėgumus nereikalingas ir vadovaujantis Aprašo 5 punktu jis privalo kreiptis dėl prijungimo sąlygų išdavimo, pateikia Operatoriui </w:t>
                  </w:r>
                  <w:r>
                    <w:rPr>
                      <w:color w:val="000000"/>
                      <w:lang w:eastAsia="lt-LT" w:bidi="he-IL"/>
                    </w:rPr>
                    <w:t>‎8.1, ‎8.4, ‎22.1 papunk</w:t>
                  </w:r>
                  <w:r>
                    <w:rPr>
                      <w:color w:val="000000"/>
                      <w:lang w:eastAsia="lt-LT"/>
                    </w:rPr>
                    <w:t>čiuose nurodytus dokumentus.</w:t>
                  </w:r>
                </w:p>
              </w:sdtContent>
            </w:sdt>
            <w:sdt>
              <w:sdtPr>
                <w:alias w:val="118 p."/>
                <w:tag w:val="part_83bb280e9b1e41e7b1b477fda56f70e6"/>
                <w:lock w:val="sdtLocked"/>
                <w:richText/>
              </w:sdtPr>
              <w:sdtContent>
                <w:p>
                  <w:pPr>
                    <w:ind w:firstLine="567"/>
                    <w:jc w:val="both"/>
                    <w:rPr>
                      <w:color w:val="000000"/>
                      <w:lang w:eastAsia="lt-LT"/>
                    </w:rPr>
                  </w:pPr>
                  <w:sdt>
                    <w:sdtPr>
                      <w:alias w:val="Numeris"/>
                      <w:tag w:val="nr_83bb280e9b1e41e7b1b477fda56f70e6"/>
                      <w:lock w:val="sdtLocked"/>
                      <w:richText/>
                    </w:sdtPr>
                    <w:sdtContent>
                      <w:r>
                        <w:rPr>
                          <w:bCs/>
                          <w:color w:val="000000"/>
                          <w:lang w:eastAsia="lt-LT"/>
                        </w:rPr>
                        <w:t>118</w:t>
                      </w:r>
                    </w:sdtContent>
                  </w:sdt>
                  <w:r>
                    <w:rPr>
                      <w:bCs/>
                      <w:color w:val="000000"/>
                      <w:lang w:eastAsia="lt-LT"/>
                    </w:rPr>
                    <w:t>.</w:t>
                    <w:tab/>
                  </w:r>
                  <w:r>
                    <w:rPr>
                      <w:color w:val="000000"/>
                    </w:rPr>
                    <w:t xml:space="preserve">Tinklų naudotojas, siekdamas pakeisti elektrinės, hibridinės elektrinės ir kaupimo įrenginio įrengtąją galią arba leistiną generuoti galią, privalo kreiptis į Operatorių dėl prijungimo sąlygų išdavimo, išskyrus, kai įrengtoji galia didinama ne daugiau kaip iki 100 kW ir nėra didinama leistina generuoti galia ir, jeigu tinklų naudotojas generuoja iš energijos kaupimo įrenginio elektros energiją, pagamintą ne didesnės kaip 100 kW elektros energijos įrengtosios galios iš atsinaujinančių išteklių gamybos įrenginiuose, kai kaupimo įrenginio įrengtoji galia ne didesnė kaip 100 kW. Kai įrengtoji galia didinama ne daugiau kaip iki 100 kW nedidinant leistinos generuoti galios, prijungimo paslauga suteikiama Aprašo </w:t>
                  </w:r>
                  <w:r>
                    <w:rPr>
                      <w:color w:val="000000"/>
                      <w:lang w:bidi="he-IL"/>
                    </w:rPr>
                    <w:t>‎XXI skyriuje nurodyta tvarka.</w:t>
                  </w:r>
                </w:p>
              </w:sdtContent>
            </w:sdt>
            <w:sdt>
              <w:sdtPr>
                <w:alias w:val="119 p."/>
                <w:tag w:val="part_c5b6396c7b844bb883cda16ada85b308"/>
                <w:lock w:val="sdtLocked"/>
                <w:richText/>
              </w:sdtPr>
              <w:sdtContent>
                <w:p>
                  <w:pPr>
                    <w:ind w:firstLine="567"/>
                    <w:jc w:val="both"/>
                    <w:rPr>
                      <w:color w:val="000000"/>
                      <w:lang w:eastAsia="lt-LT"/>
                    </w:rPr>
                  </w:pPr>
                  <w:sdt>
                    <w:sdtPr>
                      <w:alias w:val="Numeris"/>
                      <w:tag w:val="nr_c5b6396c7b844bb883cda16ada85b308"/>
                      <w:lock w:val="sdtLocked"/>
                      <w:richText/>
                    </w:sdtPr>
                    <w:sdtContent>
                      <w:r>
                        <w:rPr>
                          <w:bCs/>
                          <w:color w:val="000000"/>
                          <w:lang w:eastAsia="lt-LT"/>
                        </w:rPr>
                        <w:t>119</w:t>
                      </w:r>
                    </w:sdtContent>
                  </w:sdt>
                  <w:r>
                    <w:rPr>
                      <w:bCs/>
                      <w:color w:val="000000"/>
                      <w:lang w:eastAsia="lt-LT"/>
                    </w:rPr>
                    <w:t>.</w:t>
                    <w:tab/>
                  </w:r>
                  <w:r>
                    <w:rPr>
                      <w:color w:val="000000"/>
                      <w:lang w:eastAsia="lt-LT"/>
                    </w:rPr>
                    <w:t xml:space="preserve">Prijungimo sąlygų išdavimas tais atvejais, kai reikalingos perdavimo sistemos operatoriaus prijungimo sąlygos, vykdomas šia tvarka: </w:t>
                  </w:r>
                </w:p>
                <w:sdt>
                  <w:sdtPr>
                    <w:alias w:val="119.1 pp."/>
                    <w:tag w:val="part_a1b6ca9e44ac41e0a57537533af88d9d"/>
                    <w:lock w:val="sdtLocked"/>
                    <w:richText/>
                  </w:sdtPr>
                  <w:sdtContent>
                    <w:p>
                      <w:pPr>
                        <w:ind w:firstLine="567"/>
                        <w:jc w:val="both"/>
                        <w:rPr>
                          <w:color w:val="000000"/>
                          <w:lang w:eastAsia="lt-LT"/>
                        </w:rPr>
                      </w:pPr>
                      <w:sdt>
                        <w:sdtPr>
                          <w:alias w:val="Numeris"/>
                          <w:tag w:val="nr_a1b6ca9e44ac41e0a57537533af88d9d"/>
                          <w:lock w:val="sdtLocked"/>
                          <w:richText/>
                        </w:sdtPr>
                        <w:sdtContent>
                          <w:r>
                            <w:rPr>
                              <w:bCs/>
                              <w:color w:val="000000"/>
                              <w:szCs w:val="24"/>
                              <w:lang w:eastAsia="lt-LT"/>
                            </w:rPr>
                            <w:t>119.1</w:t>
                          </w:r>
                        </w:sdtContent>
                      </w:sdt>
                      <w:r>
                        <w:rPr>
                          <w:bCs/>
                          <w:color w:val="000000"/>
                          <w:szCs w:val="24"/>
                          <w:lang w:eastAsia="lt-LT"/>
                        </w:rPr>
                        <w:t>.</w:t>
                        <w:tab/>
                      </w:r>
                      <w:r>
                        <w:rPr>
                          <w:color w:val="000000"/>
                          <w:lang w:eastAsia="lt-LT"/>
                        </w:rPr>
                        <w:t>kai yra sudarytas ketinimų protokolas:</w:t>
                      </w:r>
                    </w:p>
                    <w:sdt>
                      <w:sdtPr>
                        <w:alias w:val="119.1.1 pp."/>
                        <w:tag w:val="part_c8ebfcc0f4494d9bbd1b004db4134624"/>
                        <w:lock w:val="sdtLocked"/>
                        <w:richText/>
                      </w:sdtPr>
                      <w:sdtContent>
                        <w:p>
                          <w:pPr>
                            <w:tabs>
                              <w:tab w:val="left" w:pos="1560"/>
                            </w:tabs>
                            <w:ind w:firstLine="567"/>
                            <w:jc w:val="both"/>
                            <w:rPr>
                              <w:color w:val="000000"/>
                              <w:lang w:eastAsia="lt-LT"/>
                            </w:rPr>
                          </w:pPr>
                          <w:sdt>
                            <w:sdtPr>
                              <w:alias w:val="Numeris"/>
                              <w:tag w:val="nr_c8ebfcc0f4494d9bbd1b004db4134624"/>
                              <w:lock w:val="sdtLocked"/>
                              <w:richText/>
                            </w:sdtPr>
                            <w:sdtContent>
                              <w:r>
                                <w:rPr>
                                  <w:bCs/>
                                  <w:color w:val="000000"/>
                                  <w:lang w:eastAsia="lt-LT"/>
                                </w:rPr>
                                <w:t>119.1.1</w:t>
                              </w:r>
                            </w:sdtContent>
                          </w:sdt>
                          <w:r>
                            <w:rPr>
                              <w:bCs/>
                              <w:color w:val="000000"/>
                              <w:lang w:eastAsia="lt-LT"/>
                            </w:rPr>
                            <w:t>.</w:t>
                            <w:tab/>
                          </w:r>
                          <w:r>
                            <w:rPr>
                              <w:color w:val="000000"/>
                              <w:lang w:eastAsia="lt-LT"/>
                            </w:rPr>
                            <w:t>perdavimo sistemos operatoriaus išduodamos prijungimo sąlygos reikalingos ir jas išdavus Operatorius ir tinklų naudotojas vadovaujasi perdavimo sistemos operatoriaus nurodytomis ar išduotomis prijungimo sąlygomis esant bent vienai iš šių sąlygų:</w:t>
                          </w:r>
                        </w:p>
                        <w:sdt>
                          <w:sdtPr>
                            <w:alias w:val="119.1.1.1 pp."/>
                            <w:tag w:val="part_5723a72d58e24faa9b6af08ee4e4e8ab"/>
                            <w:lock w:val="sdtLocked"/>
                            <w:richText/>
                          </w:sdtPr>
                          <w:sdtContent>
                            <w:p>
                              <w:pPr>
                                <w:tabs>
                                  <w:tab w:val="left" w:pos="1560"/>
                                </w:tabs>
                                <w:ind w:firstLine="567"/>
                                <w:jc w:val="both"/>
                                <w:rPr>
                                  <w:color w:val="000000"/>
                                  <w:lang w:eastAsia="lt-LT"/>
                                </w:rPr>
                              </w:pPr>
                              <w:sdt>
                                <w:sdtPr>
                                  <w:alias w:val="Numeris"/>
                                  <w:tag w:val="nr_5723a72d58e24faa9b6af08ee4e4e8ab"/>
                                  <w:lock w:val="sdtLocked"/>
                                  <w:richText/>
                                </w:sdtPr>
                                <w:sdtContent>
                                  <w:r>
                                    <w:rPr>
                                      <w:bCs/>
                                      <w:color w:val="000000"/>
                                      <w:lang w:eastAsia="lt-LT"/>
                                    </w:rPr>
                                    <w:t>119.1.1.1</w:t>
                                  </w:r>
                                </w:sdtContent>
                              </w:sdt>
                              <w:r>
                                <w:rPr>
                                  <w:bCs/>
                                  <w:color w:val="000000"/>
                                  <w:lang w:eastAsia="lt-LT"/>
                                </w:rPr>
                                <w:t>.</w:t>
                                <w:tab/>
                              </w:r>
                              <w:r>
                                <w:rPr>
                                  <w:color w:val="000000"/>
                                  <w:lang w:eastAsia="lt-LT"/>
                                </w:rPr>
                                <w:t xml:space="preserve">jei Operatoriaus išankstinėse prijungimo sąlygose buvo nurodyta, kad yra reikalinga perdavimo elektros tinklų plėtra ir (ar) viršijamas perdavimo sistemos operatoriaus skirtas Operatoriui pralaidumų dydis, kaip nurodyta Aprašo </w:t>
                              </w:r>
                              <w:r>
                                <w:rPr>
                                  <w:color w:val="000000"/>
                                  <w:lang w:eastAsia="lt-LT" w:bidi="he-IL"/>
                                </w:rPr>
                                <w:t>‎61 punkte, ir yra galima papildoma (didesn</w:t>
                              </w:r>
                              <w:r>
                                <w:rPr>
                                  <w:color w:val="000000"/>
                                  <w:lang w:eastAsia="lt-LT"/>
                                </w:rPr>
                                <w:t xml:space="preserve">ė, nei numatyta atsižvelgiant į pralaidumų pasiskirstymą vadovaujantis Aprašo </w:t>
                              </w:r>
                              <w:r>
                                <w:rPr>
                                  <w:color w:val="000000"/>
                                  <w:lang w:eastAsia="lt-LT" w:bidi="he-IL"/>
                                </w:rPr>
                                <w:t xml:space="preserve">‎61 </w:t>
                              </w:r>
                              <w:r>
                                <w:rPr>
                                  <w:color w:val="000000"/>
                                  <w:lang w:eastAsia="lt-LT"/>
                                </w:rPr>
                                <w:t>punktu) atvirkštinė generacija;</w:t>
                              </w:r>
                            </w:p>
                          </w:sdtContent>
                        </w:sdt>
                        <w:sdt>
                          <w:sdtPr>
                            <w:alias w:val="119.1.1.2 pp."/>
                            <w:tag w:val="part_bd0bebf1e65c4e5495a8347c11db428a"/>
                            <w:lock w:val="sdtLocked"/>
                            <w:richText/>
                          </w:sdtPr>
                          <w:sdtContent>
                            <w:p>
                              <w:pPr>
                                <w:tabs>
                                  <w:tab w:val="left" w:pos="1560"/>
                                </w:tabs>
                                <w:ind w:firstLine="567"/>
                                <w:jc w:val="both"/>
                                <w:rPr>
                                  <w:color w:val="000000"/>
                                  <w:lang w:eastAsia="lt-LT"/>
                                </w:rPr>
                              </w:pPr>
                              <w:sdt>
                                <w:sdtPr>
                                  <w:alias w:val="Numeris"/>
                                  <w:tag w:val="nr_bd0bebf1e65c4e5495a8347c11db428a"/>
                                  <w:lock w:val="sdtLocked"/>
                                  <w:richText/>
                                </w:sdtPr>
                                <w:sdtContent>
                                  <w:r>
                                    <w:rPr>
                                      <w:bCs/>
                                      <w:color w:val="000000"/>
                                      <w:lang w:eastAsia="lt-LT"/>
                                    </w:rPr>
                                    <w:t>119.1.1.2</w:t>
                                  </w:r>
                                </w:sdtContent>
                              </w:sdt>
                              <w:r>
                                <w:rPr>
                                  <w:bCs/>
                                  <w:color w:val="000000"/>
                                  <w:lang w:eastAsia="lt-LT"/>
                                </w:rPr>
                                <w:t>.</w:t>
                                <w:tab/>
                              </w:r>
                              <w:r>
                                <w:rPr>
                                  <w:color w:val="000000"/>
                                  <w:lang w:eastAsia="lt-LT"/>
                                </w:rPr>
                                <w:t xml:space="preserve">jei Operatoriaus išankstinėse prijungimo sąlygose buvo nurodyta, kad yra reikalinga perdavimo elektros tinklų plėtra ir (ar) kai nėra viršijamas perdavimo sistemos operatoriaus skirtas Operatoriui dydis, kaip nurodyta Aprašo </w:t>
                              </w:r>
                              <w:r>
                                <w:rPr>
                                  <w:color w:val="000000"/>
                                  <w:lang w:eastAsia="lt-LT" w:bidi="he-IL"/>
                                </w:rPr>
                                <w:t>‎61 punkte, ta</w:t>
                              </w:r>
                              <w:r>
                                <w:rPr>
                                  <w:color w:val="000000"/>
                                  <w:lang w:eastAsia="lt-LT"/>
                                </w:rPr>
                                <w:t>čiau dėl elektrinės ar kaupimo įrenginio prijungimo galima atvirkštinė generacija, dėl kurios gali būti reikalinga perdavimo tinklų plėtra;</w:t>
                              </w:r>
                            </w:p>
                          </w:sdtContent>
                        </w:sdt>
                        <w:sdt>
                          <w:sdtPr>
                            <w:alias w:val="119.1.1.3 pp."/>
                            <w:tag w:val="part_739a931dfd2f4caf8bbc76d9b1ffce11"/>
                            <w:lock w:val="sdtLocked"/>
                            <w:richText/>
                          </w:sdtPr>
                          <w:sdtContent>
                            <w:p>
                              <w:pPr>
                                <w:tabs>
                                  <w:tab w:val="left" w:pos="1560"/>
                                </w:tabs>
                                <w:ind w:firstLine="567"/>
                                <w:jc w:val="both"/>
                                <w:rPr>
                                  <w:color w:val="000000"/>
                                  <w:lang w:eastAsia="lt-LT"/>
                                </w:rPr>
                              </w:pPr>
                              <w:sdt>
                                <w:sdtPr>
                                  <w:alias w:val="Numeris"/>
                                  <w:tag w:val="nr_739a931dfd2f4caf8bbc76d9b1ffce11"/>
                                  <w:lock w:val="sdtLocked"/>
                                  <w:richText/>
                                </w:sdtPr>
                                <w:sdtContent>
                                  <w:r>
                                    <w:rPr>
                                      <w:bCs/>
                                      <w:color w:val="000000"/>
                                      <w:lang w:eastAsia="lt-LT"/>
                                    </w:rPr>
                                    <w:t>119.1.1.3</w:t>
                                  </w:r>
                                </w:sdtContent>
                              </w:sdt>
                              <w:r>
                                <w:rPr>
                                  <w:bCs/>
                                  <w:color w:val="000000"/>
                                  <w:lang w:eastAsia="lt-LT"/>
                                </w:rPr>
                                <w:t>.</w:t>
                                <w:tab/>
                              </w:r>
                              <w:r>
                                <w:rPr>
                                  <w:color w:val="000000"/>
                                  <w:lang w:eastAsia="lt-LT"/>
                                </w:rPr>
                                <w:t>kai gali būti reikalingas transformatorių pastotės pertvarkymas (rekonstrukcija), turintis įtakos perdavimo elektros tinklams;</w:t>
                              </w:r>
                            </w:p>
                          </w:sdtContent>
                        </w:sdt>
                      </w:sdtContent>
                    </w:sdt>
                    <w:sdt>
                      <w:sdtPr>
                        <w:alias w:val="119.1.2 pp."/>
                        <w:tag w:val="part_5a8357b5d1734f50a0243f02245b4846"/>
                        <w:lock w:val="sdtLocked"/>
                        <w:richText/>
                      </w:sdtPr>
                      <w:sdtContent>
                        <w:p>
                          <w:pPr>
                            <w:ind w:firstLine="567"/>
                            <w:jc w:val="both"/>
                            <w:rPr>
                              <w:color w:val="000000"/>
                              <w:lang w:eastAsia="lt-LT"/>
                            </w:rPr>
                          </w:pPr>
                          <w:sdt>
                            <w:sdtPr>
                              <w:alias w:val="Numeris"/>
                              <w:tag w:val="nr_5a8357b5d1734f50a0243f02245b4846"/>
                              <w:lock w:val="sdtLocked"/>
                              <w:richText/>
                            </w:sdtPr>
                            <w:sdtContent>
                              <w:r>
                                <w:rPr>
                                  <w:bCs/>
                                  <w:color w:val="000000"/>
                                  <w:lang w:eastAsia="lt-LT"/>
                                </w:rPr>
                                <w:t>119.1.2</w:t>
                              </w:r>
                            </w:sdtContent>
                          </w:sdt>
                          <w:r>
                            <w:rPr>
                              <w:bCs/>
                              <w:color w:val="000000"/>
                              <w:lang w:eastAsia="lt-LT"/>
                            </w:rPr>
                            <w:t>.</w:t>
                            <w:tab/>
                          </w:r>
                          <w:r>
                            <w:rPr>
                              <w:color w:val="000000"/>
                              <w:lang w:eastAsia="lt-LT"/>
                            </w:rPr>
                            <w:t xml:space="preserve">Operatorius, išdavęs Operatoriaus prijungimo sąlygas, Aprašo </w:t>
                          </w:r>
                          <w:r>
                            <w:rPr>
                              <w:color w:val="000000"/>
                              <w:lang w:eastAsia="lt-LT" w:bidi="he-IL"/>
                            </w:rPr>
                            <w:t>‎119.1.1 papunktyje nurodytais atvejais d</w:t>
                          </w:r>
                          <w:r>
                            <w:rPr>
                              <w:color w:val="000000"/>
                              <w:lang w:eastAsia="lt-LT"/>
                            </w:rPr>
                            <w:t xml:space="preserve">ėl prijungimo sąlygų į perdavimo sistemos operatorių kreipiasi ne vėliau kaip per 5 darbo dienas nuo tinkų naudotojo mokėjimo už perdavimo sistemos operatoriaus prijungimo sąlygų parengimą pavedimą pavirtinančio dokumento gavimo dienos; </w:t>
                          </w:r>
                        </w:p>
                      </w:sdtContent>
                    </w:sdt>
                  </w:sdtContent>
                </w:sdt>
                <w:sdt>
                  <w:sdtPr>
                    <w:alias w:val="119.2 pp."/>
                    <w:tag w:val="part_9a6ea3b47ead4f458ceeeca7d171ddb1"/>
                    <w:lock w:val="sdtLocked"/>
                    <w:richText/>
                  </w:sdtPr>
                  <w:sdtContent>
                    <w:p>
                      <w:pPr>
                        <w:ind w:firstLine="567"/>
                        <w:jc w:val="both"/>
                        <w:rPr>
                          <w:color w:val="000000"/>
                          <w:lang w:eastAsia="lt-LT"/>
                        </w:rPr>
                      </w:pPr>
                      <w:sdt>
                        <w:sdtPr>
                          <w:alias w:val="Numeris"/>
                          <w:tag w:val="nr_9a6ea3b47ead4f458ceeeca7d171ddb1"/>
                          <w:lock w:val="sdtLocked"/>
                          <w:richText/>
                        </w:sdtPr>
                        <w:sdtContent>
                          <w:r>
                            <w:rPr>
                              <w:bCs/>
                              <w:color w:val="000000"/>
                              <w:szCs w:val="24"/>
                              <w:lang w:eastAsia="lt-LT"/>
                            </w:rPr>
                            <w:t>119.2</w:t>
                          </w:r>
                        </w:sdtContent>
                      </w:sdt>
                      <w:r>
                        <w:rPr>
                          <w:bCs/>
                          <w:color w:val="000000"/>
                          <w:szCs w:val="24"/>
                          <w:lang w:eastAsia="lt-LT"/>
                        </w:rPr>
                        <w:t>.</w:t>
                        <w:tab/>
                      </w:r>
                      <w:r>
                        <w:rPr>
                          <w:color w:val="000000"/>
                          <w:lang w:eastAsia="lt-LT"/>
                        </w:rPr>
                        <w:t>kai ketinimų protokolas su tinklų naudotoju nesudaromas:</w:t>
                      </w:r>
                    </w:p>
                    <w:sdt>
                      <w:sdtPr>
                        <w:alias w:val="119.2.1 pp."/>
                        <w:tag w:val="part_bc8156b8fb254411a0926ae3a129e35f"/>
                        <w:lock w:val="sdtLocked"/>
                        <w:richText/>
                      </w:sdtPr>
                      <w:sdtContent>
                        <w:p>
                          <w:pPr>
                            <w:tabs>
                              <w:tab w:val="left" w:pos="1560"/>
                            </w:tabs>
                            <w:ind w:firstLine="567"/>
                            <w:jc w:val="both"/>
                            <w:rPr>
                              <w:color w:val="000000"/>
                              <w:lang w:eastAsia="lt-LT"/>
                            </w:rPr>
                          </w:pPr>
                          <w:sdt>
                            <w:sdtPr>
                              <w:alias w:val="Numeris"/>
                              <w:tag w:val="nr_bc8156b8fb254411a0926ae3a129e35f"/>
                              <w:lock w:val="sdtLocked"/>
                              <w:richText/>
                            </w:sdtPr>
                            <w:sdtContent>
                              <w:r>
                                <w:rPr>
                                  <w:bCs/>
                                  <w:color w:val="000000"/>
                                  <w:lang w:eastAsia="lt-LT"/>
                                </w:rPr>
                                <w:t>119.2.1</w:t>
                              </w:r>
                            </w:sdtContent>
                          </w:sdt>
                          <w:r>
                            <w:rPr>
                              <w:bCs/>
                              <w:color w:val="000000"/>
                              <w:lang w:eastAsia="lt-LT"/>
                            </w:rPr>
                            <w:t>.</w:t>
                            <w:tab/>
                          </w:r>
                          <w:r>
                            <w:rPr>
                              <w:color w:val="000000"/>
                              <w:lang w:eastAsia="lt-LT"/>
                            </w:rPr>
                            <w:t>perdavimo sistemos operatoriaus išduodamos prijungimo sąlygos reikalingos ir jas išdavus Operatorius ir tinklų naudotojas vadovaujasi perdavimo sistemos operatoriaus nurodytomis ar išduotomis prijungimo sąlygomis esant bent vienai iš šių sąlygų:</w:t>
                          </w:r>
                        </w:p>
                        <w:sdt>
                          <w:sdtPr>
                            <w:alias w:val="119.2.1.1 pp."/>
                            <w:tag w:val="part_031b73baff7a44689931bf46f4fc80cb"/>
                            <w:lock w:val="sdtLocked"/>
                            <w:richText/>
                          </w:sdtPr>
                          <w:sdtContent>
                            <w:p>
                              <w:pPr>
                                <w:tabs>
                                  <w:tab w:val="left" w:pos="1560"/>
                                </w:tabs>
                                <w:ind w:firstLine="567"/>
                                <w:jc w:val="both"/>
                                <w:rPr>
                                  <w:color w:val="000000"/>
                                  <w:lang w:eastAsia="lt-LT"/>
                                </w:rPr>
                              </w:pPr>
                              <w:sdt>
                                <w:sdtPr>
                                  <w:alias w:val="Numeris"/>
                                  <w:tag w:val="nr_031b73baff7a44689931bf46f4fc80cb"/>
                                  <w:lock w:val="sdtLocked"/>
                                  <w:richText/>
                                </w:sdtPr>
                                <w:sdtContent>
                                  <w:r>
                                    <w:rPr>
                                      <w:bCs/>
                                      <w:color w:val="000000"/>
                                      <w:lang w:eastAsia="lt-LT"/>
                                    </w:rPr>
                                    <w:t>119.2.1.1</w:t>
                                  </w:r>
                                </w:sdtContent>
                              </w:sdt>
                              <w:r>
                                <w:rPr>
                                  <w:bCs/>
                                  <w:color w:val="000000"/>
                                  <w:lang w:eastAsia="lt-LT"/>
                                </w:rPr>
                                <w:t>.</w:t>
                                <w:tab/>
                              </w:r>
                              <w:r>
                                <w:rPr>
                                  <w:color w:val="000000"/>
                                  <w:lang w:eastAsia="lt-LT"/>
                                </w:rPr>
                                <w:t xml:space="preserve">viršijamas perdavimo sistemos operatoriaus skirtas Operatoriui pralaidumų dydis, kaip nurodyta Aprašo </w:t>
                              </w:r>
                              <w:r>
                                <w:rPr>
                                  <w:color w:val="000000"/>
                                  <w:lang w:eastAsia="lt-LT" w:bidi="he-IL"/>
                                </w:rPr>
                                <w:t>‎61 punkte, ir yra galima papildoma (didesn</w:t>
                              </w:r>
                              <w:r>
                                <w:rPr>
                                  <w:color w:val="000000"/>
                                  <w:lang w:eastAsia="lt-LT"/>
                                </w:rPr>
                                <w:t xml:space="preserve">ė, nei numatyta atsižvelgiant į pralaidumų pasiskirstymą vadovaujantis Aprašo </w:t>
                              </w:r>
                              <w:r>
                                <w:rPr>
                                  <w:color w:val="000000"/>
                                  <w:lang w:eastAsia="lt-LT" w:bidi="he-IL"/>
                                </w:rPr>
                                <w:t>‎61 punktu) atvirk</w:t>
                              </w:r>
                              <w:r>
                                <w:rPr>
                                  <w:color w:val="000000"/>
                                  <w:lang w:eastAsia="lt-LT"/>
                                </w:rPr>
                                <w:t>štinė generacija;</w:t>
                              </w:r>
                            </w:p>
                          </w:sdtContent>
                        </w:sdt>
                        <w:sdt>
                          <w:sdtPr>
                            <w:alias w:val="119.2.1.2 pp."/>
                            <w:tag w:val="part_a83e7bc272784316aeafeda1d0ba5167"/>
                            <w:lock w:val="sdtLocked"/>
                            <w:richText/>
                          </w:sdtPr>
                          <w:sdtContent>
                            <w:p>
                              <w:pPr>
                                <w:tabs>
                                  <w:tab w:val="left" w:pos="1560"/>
                                </w:tabs>
                                <w:ind w:firstLine="567"/>
                                <w:jc w:val="both"/>
                                <w:rPr>
                                  <w:color w:val="000000"/>
                                  <w:lang w:eastAsia="lt-LT"/>
                                </w:rPr>
                              </w:pPr>
                              <w:sdt>
                                <w:sdtPr>
                                  <w:alias w:val="Numeris"/>
                                  <w:tag w:val="nr_a83e7bc272784316aeafeda1d0ba5167"/>
                                  <w:lock w:val="sdtLocked"/>
                                  <w:richText/>
                                </w:sdtPr>
                                <w:sdtContent>
                                  <w:r>
                                    <w:rPr>
                                      <w:bCs/>
                                      <w:color w:val="000000"/>
                                      <w:lang w:eastAsia="lt-LT"/>
                                    </w:rPr>
                                    <w:t>119.2.1.2</w:t>
                                  </w:r>
                                </w:sdtContent>
                              </w:sdt>
                              <w:r>
                                <w:rPr>
                                  <w:bCs/>
                                  <w:color w:val="000000"/>
                                  <w:lang w:eastAsia="lt-LT"/>
                                </w:rPr>
                                <w:t>.</w:t>
                                <w:tab/>
                              </w:r>
                              <w:r>
                                <w:rPr>
                                  <w:color w:val="000000"/>
                                  <w:lang w:eastAsia="lt-LT"/>
                                </w:rPr>
                                <w:t xml:space="preserve">nėra viršijamas perdavimo sistemos operatoriaus skirtas Operatoriui dydis, kaip nurodyta Aprašo </w:t>
                              </w:r>
                              <w:r>
                                <w:rPr>
                                  <w:color w:val="000000"/>
                                  <w:lang w:eastAsia="lt-LT" w:bidi="he-IL"/>
                                </w:rPr>
                                <w:t>‎61 punkte, ta</w:t>
                              </w:r>
                              <w:r>
                                <w:rPr>
                                  <w:color w:val="000000"/>
                                  <w:lang w:eastAsia="lt-LT"/>
                                </w:rPr>
                                <w:t>čiau dėl elektrinės ar kaupimo įrenginio prijungimo galima atvirkštinė generacija, dėl kurios gali būti reikalinga perdavimo tinklų plėtra;</w:t>
                              </w:r>
                            </w:p>
                          </w:sdtContent>
                        </w:sdt>
                        <w:sdt>
                          <w:sdtPr>
                            <w:alias w:val="119.2.1.3 pp."/>
                            <w:tag w:val="part_e8b3efdbae1442bf96f92f580cea90c8"/>
                            <w:lock w:val="sdtLocked"/>
                            <w:richText/>
                          </w:sdtPr>
                          <w:sdtContent>
                            <w:p>
                              <w:pPr>
                                <w:tabs>
                                  <w:tab w:val="left" w:pos="1560"/>
                                </w:tabs>
                                <w:ind w:firstLine="567"/>
                                <w:jc w:val="both"/>
                                <w:rPr>
                                  <w:color w:val="000000"/>
                                  <w:lang w:eastAsia="lt-LT"/>
                                </w:rPr>
                              </w:pPr>
                              <w:sdt>
                                <w:sdtPr>
                                  <w:alias w:val="Numeris"/>
                                  <w:tag w:val="nr_e8b3efdbae1442bf96f92f580cea90c8"/>
                                  <w:lock w:val="sdtLocked"/>
                                  <w:richText/>
                                </w:sdtPr>
                                <w:sdtContent>
                                  <w:r>
                                    <w:rPr>
                                      <w:bCs/>
                                      <w:color w:val="000000"/>
                                      <w:lang w:eastAsia="lt-LT"/>
                                    </w:rPr>
                                    <w:t>119.2.1.3</w:t>
                                  </w:r>
                                </w:sdtContent>
                              </w:sdt>
                              <w:r>
                                <w:rPr>
                                  <w:bCs/>
                                  <w:color w:val="000000"/>
                                  <w:lang w:eastAsia="lt-LT"/>
                                </w:rPr>
                                <w:t>.</w:t>
                                <w:tab/>
                              </w:r>
                              <w:r>
                                <w:rPr>
                                  <w:color w:val="000000"/>
                                  <w:lang w:eastAsia="lt-LT"/>
                                </w:rPr>
                                <w:t xml:space="preserve">viršijamas perdavimo sistemos operatoriaus skirtas Operatoriui pralaidumų dydis, kaip nurodyta Aprašo </w:t>
                              </w:r>
                              <w:r>
                                <w:rPr>
                                  <w:color w:val="000000"/>
                                  <w:lang w:eastAsia="lt-LT" w:bidi="he-IL"/>
                                </w:rPr>
                                <w:t>‎61 punkte, ir gali b</w:t>
                              </w:r>
                              <w:r>
                                <w:rPr>
                                  <w:color w:val="000000"/>
                                  <w:lang w:eastAsia="lt-LT"/>
                                </w:rPr>
                                <w:t>ūti reikalingas transformatorių pastotės pertvarkymas (rekonstrukcija), turintis įtakos perdavimo elektros tinklams;</w:t>
                              </w:r>
                            </w:p>
                          </w:sdtContent>
                        </w:sdt>
                        <w:sdt>
                          <w:sdtPr>
                            <w:alias w:val="119.2.1.4 pp."/>
                            <w:tag w:val="part_f17fa98165d242bda6143669697dd1a6"/>
                            <w:lock w:val="sdtLocked"/>
                            <w:richText/>
                          </w:sdtPr>
                          <w:sdtContent>
                            <w:p>
                              <w:pPr>
                                <w:tabs>
                                  <w:tab w:val="left" w:pos="1560"/>
                                </w:tabs>
                                <w:ind w:firstLine="567"/>
                                <w:jc w:val="both"/>
                                <w:rPr>
                                  <w:color w:val="000000"/>
                                  <w:lang w:eastAsia="lt-LT"/>
                                </w:rPr>
                              </w:pPr>
                              <w:sdt>
                                <w:sdtPr>
                                  <w:alias w:val="Numeris"/>
                                  <w:tag w:val="nr_f17fa98165d242bda6143669697dd1a6"/>
                                  <w:lock w:val="sdtLocked"/>
                                  <w:richText/>
                                </w:sdtPr>
                                <w:sdtContent>
                                  <w:r>
                                    <w:rPr>
                                      <w:bCs/>
                                      <w:color w:val="000000"/>
                                      <w:lang w:eastAsia="lt-LT"/>
                                    </w:rPr>
                                    <w:t>119.2.1.4</w:t>
                                  </w:r>
                                </w:sdtContent>
                              </w:sdt>
                              <w:r>
                                <w:rPr>
                                  <w:bCs/>
                                  <w:color w:val="000000"/>
                                  <w:lang w:eastAsia="lt-LT"/>
                                </w:rPr>
                                <w:t>.</w:t>
                                <w:tab/>
                              </w:r>
                              <w:r>
                                <w:rPr>
                                  <w:color w:val="000000"/>
                                  <w:lang w:eastAsia="lt-LT"/>
                                </w:rPr>
                                <w:t xml:space="preserve">nėra viršijamas perdavimo sistemos operatoriaus skirtas Operatoriui dydis, kaip nurodyta Aprašo </w:t>
                              </w:r>
                              <w:r>
                                <w:rPr>
                                  <w:color w:val="000000"/>
                                  <w:lang w:eastAsia="lt-LT" w:bidi="he-IL"/>
                                </w:rPr>
                                <w:t>‎61 punkte, ta</w:t>
                              </w:r>
                              <w:r>
                                <w:rPr>
                                  <w:color w:val="000000"/>
                                  <w:lang w:eastAsia="lt-LT"/>
                                </w:rPr>
                                <w:t>čiau gali būti reikalingas transformatorių pastotės pertvarkymas (rekonstrukcija), turintis įtakos perdavimo elektros tinklams;</w:t>
                              </w:r>
                            </w:p>
                          </w:sdtContent>
                        </w:sdt>
                      </w:sdtContent>
                    </w:sdt>
                    <w:sdt>
                      <w:sdtPr>
                        <w:alias w:val="119.2.2 pp."/>
                        <w:tag w:val="part_c78b05887b1e408e9752b6bff2f48648"/>
                        <w:lock w:val="sdtLocked"/>
                        <w:richText/>
                      </w:sdtPr>
                      <w:sdtContent>
                        <w:p>
                          <w:pPr>
                            <w:tabs>
                              <w:tab w:val="left" w:pos="1560"/>
                            </w:tabs>
                            <w:ind w:firstLine="567"/>
                            <w:jc w:val="both"/>
                            <w:rPr>
                              <w:color w:val="000000"/>
                              <w:lang w:eastAsia="lt-LT"/>
                            </w:rPr>
                          </w:pPr>
                          <w:sdt>
                            <w:sdtPr>
                              <w:alias w:val="Numeris"/>
                              <w:tag w:val="nr_c78b05887b1e408e9752b6bff2f48648"/>
                              <w:lock w:val="sdtLocked"/>
                              <w:richText/>
                            </w:sdtPr>
                            <w:sdtContent>
                              <w:r>
                                <w:rPr>
                                  <w:bCs/>
                                  <w:color w:val="000000"/>
                                  <w:lang w:eastAsia="lt-LT"/>
                                </w:rPr>
                                <w:t>119.2.2</w:t>
                              </w:r>
                            </w:sdtContent>
                          </w:sdt>
                          <w:r>
                            <w:rPr>
                              <w:bCs/>
                              <w:color w:val="000000"/>
                              <w:lang w:eastAsia="lt-LT"/>
                            </w:rPr>
                            <w:t>.</w:t>
                            <w:tab/>
                          </w:r>
                          <w:r>
                            <w:rPr>
                              <w:color w:val="000000"/>
                              <w:lang w:eastAsia="lt-LT"/>
                            </w:rPr>
                            <w:t xml:space="preserve">esant Aprašo </w:t>
                          </w:r>
                          <w:r>
                            <w:rPr>
                              <w:color w:val="000000"/>
                              <w:lang w:eastAsia="lt-LT" w:bidi="he-IL"/>
                            </w:rPr>
                            <w:t>‎119.2.1.1 arba ‎119.2.1.3 papunktyje nurodytai s</w:t>
                          </w:r>
                          <w:r>
                            <w:rPr>
                              <w:color w:val="000000"/>
                              <w:lang w:eastAsia="lt-LT"/>
                            </w:rPr>
                            <w:t>ąlygai, Operatorius savo išduodamose prijungimo sąlygose nurodo, kad, siekiant prijungti tinklų naudotojo elektrinę ir (ar) kaupimo įrenginius, bus reikalinga perdavimo elektros tinklų plėtra ir (ar) bus reikalingas transformatorių pastotės pertvarkymas (rekonstrukcija), turintis įtakos perdavimo elektros tinklams ir:</w:t>
                          </w:r>
                        </w:p>
                        <w:sdt>
                          <w:sdtPr>
                            <w:alias w:val="119.2.2.1 pp."/>
                            <w:tag w:val="part_24e4318641ed4d4ab342d0218b63b7a2"/>
                            <w:lock w:val="sdtLocked"/>
                            <w:richText/>
                          </w:sdtPr>
                          <w:sdtContent>
                            <w:p>
                              <w:pPr>
                                <w:tabs>
                                  <w:tab w:val="left" w:pos="1560"/>
                                </w:tabs>
                                <w:ind w:firstLine="567"/>
                                <w:jc w:val="both"/>
                                <w:rPr>
                                  <w:color w:val="000000"/>
                                  <w:lang w:eastAsia="lt-LT"/>
                                </w:rPr>
                              </w:pPr>
                              <w:sdt>
                                <w:sdtPr>
                                  <w:alias w:val="Numeris"/>
                                  <w:tag w:val="nr_24e4318641ed4d4ab342d0218b63b7a2"/>
                                  <w:lock w:val="sdtLocked"/>
                                  <w:richText/>
                                </w:sdtPr>
                                <w:sdtContent>
                                  <w:r>
                                    <w:rPr>
                                      <w:bCs/>
                                      <w:color w:val="000000"/>
                                      <w:lang w:eastAsia="lt-LT"/>
                                    </w:rPr>
                                    <w:t>119.2.2.1</w:t>
                                  </w:r>
                                </w:sdtContent>
                              </w:sdt>
                              <w:r>
                                <w:rPr>
                                  <w:bCs/>
                                  <w:color w:val="000000"/>
                                  <w:lang w:eastAsia="lt-LT"/>
                                </w:rPr>
                                <w:t>.</w:t>
                                <w:tab/>
                              </w:r>
                              <w:r>
                                <w:rPr>
                                  <w:color w:val="000000"/>
                                  <w:lang w:eastAsia="lt-LT"/>
                                </w:rPr>
                                <w:t xml:space="preserve">jei perdavimo sistemos operatoriaus skelbiamame laisvų pralaidumų žemėlapyje yra laisvų pralaidumų, tačiau jie nėra priskirti Operatoriui Aprašo </w:t>
                              </w:r>
                              <w:r>
                                <w:rPr>
                                  <w:color w:val="000000"/>
                                  <w:lang w:eastAsia="lt-LT" w:bidi="he-IL"/>
                                </w:rPr>
                                <w:t>‎61 punkte nurodyta tvarka, Operatorius prijungimo s</w:t>
                              </w:r>
                              <w:r>
                                <w:rPr>
                                  <w:color w:val="000000"/>
                                  <w:lang w:eastAsia="lt-LT"/>
                                </w:rPr>
                                <w:t xml:space="preserve">ąlygose informuoja, kad tinklų naudotojas turi teisę kreiptis dėl naujų prijungimo sąlygų išdavimo į Operatorių, jei po Aprašo 61 punkte nurodyto pralaidumų perskirstymo tarp Operatoriaus ir perdavimo sistemos operatoriaus Operatoriui paskiriama laisvų pralaidumų ir jie yra paskelbti Operatoriaus laisvų pralaidumų žemėlapyje. Papildomai Operatoriui paskirti pralaidumai paskiriami tinklų naudotojams pagal tinklų naudotojų pasikreipimo (fiksuojamas paraiškos operatoriaus sistemoje gavimo laikas) dėl prijungimo sąlygų išdavimo eiliškumą. Už naujų prijungimo sąlygų išdavimą  tokiu atveju, kai jos išduodamos vietoje sąlygų, kuriose buvo nurodyta, kad gali būti reikalinga perdavimo tinklų plėtra ir tinklų naudotojas prašo ne didesnės leistinos generuoti galios nei buvo nurodyta pirmosiose prijungimo sąlygose, mokestis nėra imamas;</w:t>
                              </w:r>
                            </w:p>
                          </w:sdtContent>
                        </w:sdt>
                        <w:sdt>
                          <w:sdtPr>
                            <w:alias w:val="119.2.2.2 pp."/>
                            <w:tag w:val="part_68970f15688d454ea2aab5be2234855e"/>
                            <w:lock w:val="sdtLocked"/>
                            <w:richText/>
                          </w:sdtPr>
                          <w:sdtContent>
                            <w:p>
                              <w:pPr>
                                <w:tabs>
                                  <w:tab w:val="left" w:pos="1560"/>
                                </w:tabs>
                                <w:ind w:firstLine="567"/>
                                <w:jc w:val="both"/>
                                <w:rPr>
                                  <w:color w:val="000000"/>
                                  <w:lang w:eastAsia="lt-LT"/>
                                </w:rPr>
                              </w:pPr>
                              <w:sdt>
                                <w:sdtPr>
                                  <w:alias w:val="Numeris"/>
                                  <w:tag w:val="nr_68970f15688d454ea2aab5be2234855e"/>
                                  <w:lock w:val="sdtLocked"/>
                                  <w:richText/>
                                </w:sdtPr>
                                <w:sdtContent>
                                  <w:r>
                                    <w:rPr>
                                      <w:bCs/>
                                      <w:color w:val="000000"/>
                                      <w:lang w:eastAsia="lt-LT"/>
                                    </w:rPr>
                                    <w:t>119.2.2.2</w:t>
                                  </w:r>
                                </w:sdtContent>
                              </w:sdt>
                              <w:r>
                                <w:rPr>
                                  <w:bCs/>
                                  <w:color w:val="000000"/>
                                  <w:lang w:eastAsia="lt-LT"/>
                                </w:rPr>
                                <w:t>.</w:t>
                                <w:tab/>
                              </w:r>
                              <w:r>
                                <w:rPr>
                                  <w:color w:val="000000"/>
                                  <w:lang w:eastAsia="lt-LT"/>
                                </w:rPr>
                                <w:t>jei perdavimo sistemos operatoriaus skelbiamame laisvų pralaidumų žemėlapyje nėra laisvų pralaidumų arba jie nepakankami:</w:t>
                              </w:r>
                            </w:p>
                            <w:sdt>
                              <w:sdtPr>
                                <w:alias w:val="119.2.2.2.1 pp."/>
                                <w:tag w:val="part_812a6eded4d2496bb07d746926d66d96"/>
                                <w:lock w:val="sdtLocked"/>
                                <w:richText/>
                              </w:sdtPr>
                              <w:sdtContent>
                                <w:p>
                                  <w:pPr>
                                    <w:tabs>
                                      <w:tab w:val="left" w:pos="1560"/>
                                    </w:tabs>
                                    <w:ind w:firstLine="567"/>
                                    <w:jc w:val="both"/>
                                    <w:rPr>
                                      <w:color w:val="000000"/>
                                      <w:lang w:eastAsia="lt-LT"/>
                                    </w:rPr>
                                  </w:pPr>
                                  <w:sdt>
                                    <w:sdtPr>
                                      <w:alias w:val="Numeris"/>
                                      <w:tag w:val="nr_812a6eded4d2496bb07d746926d66d96"/>
                                      <w:lock w:val="sdtLocked"/>
                                      <w:richText/>
                                    </w:sdtPr>
                                    <w:sdtContent>
                                      <w:r>
                                        <w:rPr>
                                          <w:bCs/>
                                          <w:color w:val="000000"/>
                                          <w:lang w:eastAsia="lt-LT"/>
                                        </w:rPr>
                                        <w:t>119.2.2.2.1</w:t>
                                      </w:r>
                                    </w:sdtContent>
                                  </w:sdt>
                                  <w:r>
                                    <w:rPr>
                                      <w:bCs/>
                                      <w:color w:val="000000"/>
                                      <w:lang w:eastAsia="lt-LT"/>
                                    </w:rPr>
                                    <w:t>.</w:t>
                                    <w:tab/>
                                  </w:r>
                                  <w:r>
                                    <w:rPr>
                                      <w:color w:val="000000"/>
                                      <w:lang w:eastAsia="lt-LT"/>
                                    </w:rPr>
                                    <w:t>Operatorius nurodo, kad tinklų naudotojas privalo informuoti Operatorių apie tai, ar planuoja vystyti elektrinę ar energijos kaupimo įrenginį, dėl kurio prijungimo prie elektros tinklų reikalinga perdavimo elektros tinklų plėtra. Tokiu atveju:</w:t>
                                  </w:r>
                                </w:p>
                                <w:sdt>
                                  <w:sdtPr>
                                    <w:alias w:val="119.2.2.2.1.1 pp."/>
                                    <w:tag w:val="part_801f2f9829dc4cad873d587382c4e33d"/>
                                    <w:lock w:val="sdtLocked"/>
                                    <w:richText/>
                                  </w:sdtPr>
                                  <w:sdtContent>
                                    <w:p>
                                      <w:pPr>
                                        <w:ind w:firstLine="567"/>
                                        <w:jc w:val="both"/>
                                        <w:rPr>
                                          <w:color w:val="000000"/>
                                          <w:lang w:eastAsia="lt-LT"/>
                                        </w:rPr>
                                      </w:pPr>
                                      <w:sdt>
                                        <w:sdtPr>
                                          <w:alias w:val="Numeris"/>
                                          <w:tag w:val="nr_801f2f9829dc4cad873d587382c4e33d"/>
                                          <w:lock w:val="sdtLocked"/>
                                          <w:richText/>
                                        </w:sdtPr>
                                        <w:sdtContent>
                                          <w:r>
                                            <w:rPr>
                                              <w:bCs/>
                                              <w:color w:val="000000"/>
                                              <w:lang w:eastAsia="lt-LT"/>
                                            </w:rPr>
                                            <w:t>119.2.2.2.1.1</w:t>
                                          </w:r>
                                        </w:sdtContent>
                                      </w:sdt>
                                      <w:r>
                                        <w:rPr>
                                          <w:bCs/>
                                          <w:color w:val="000000"/>
                                          <w:lang w:eastAsia="lt-LT"/>
                                        </w:rPr>
                                        <w:t>.</w:t>
                                        <w:tab/>
                                      </w:r>
                                      <w:r>
                                        <w:rPr>
                                          <w:color w:val="000000"/>
                                          <w:lang w:eastAsia="lt-LT"/>
                                        </w:rPr>
                                        <w:t>jei tinklų naudotojas, įvertinęs tai, jog dėl jo elektrinės ar kaupimo įrenginio prijungimo prie elektros tinklų reikalinga elektros tinklų plėtra, pageidaujantis toliau vykdyti prijungimo prie elektros tinklų veiksmus, nurodo Operatoriui, kad planuoja vystyti elektrinę ar energijos kaupimo įrenginį, dėl kurio prijungimo prie elektros tinklų reikalinga perdavimo elektros tinklų plėtra, Operatorius, gavęs iš tinklų naudotojo informaciją, kad tinklų naudotojas planuoja vystyti elektrinę ar kaupimo įrenginį šiomis sąlygomis, per 5 darbo dienas nuo šios informacijos bei mokėjimo už perdavimo sistemos operatoriaus prijungimo sąlygų parengimą pavedimą pavirtinančio dokumento iš tinklų naudotojo gavimo dienos kreipiasi į perdavimo sistemos operatorių dėl prijungimo sąlygų išdavimo, pridėdamas tinklų naudotojo pateiktą mokėjimo už perdavimo sistemos operatoriaus prijungimo sąlygų parengimą pavedimą pavirtinantį dokumentą</w:t>
                                      </w:r>
                                    </w:p>
                                  </w:sdtContent>
                                </w:sdt>
                                <w:sdt>
                                  <w:sdtPr>
                                    <w:alias w:val="119.2.2.2.1.2 pp."/>
                                    <w:tag w:val="part_f3998718b02543678e8321ecdb8449d7"/>
                                    <w:lock w:val="sdtLocked"/>
                                    <w:richText/>
                                  </w:sdtPr>
                                  <w:sdtContent>
                                    <w:p>
                                      <w:pPr>
                                        <w:ind w:firstLine="567"/>
                                        <w:jc w:val="both"/>
                                        <w:rPr>
                                          <w:color w:val="000000"/>
                                          <w:lang w:eastAsia="lt-LT"/>
                                        </w:rPr>
                                      </w:pPr>
                                      <w:sdt>
                                        <w:sdtPr>
                                          <w:alias w:val="Numeris"/>
                                          <w:tag w:val="nr_f3998718b02543678e8321ecdb8449d7"/>
                                          <w:lock w:val="sdtLocked"/>
                                          <w:richText/>
                                        </w:sdtPr>
                                        <w:sdtContent>
                                          <w:r>
                                            <w:rPr>
                                              <w:bCs/>
                                              <w:color w:val="000000"/>
                                              <w:lang w:eastAsia="lt-LT"/>
                                            </w:rPr>
                                            <w:t>119.2.2.2.1.2</w:t>
                                          </w:r>
                                        </w:sdtContent>
                                      </w:sdt>
                                      <w:r>
                                        <w:rPr>
                                          <w:bCs/>
                                          <w:color w:val="000000"/>
                                          <w:lang w:eastAsia="lt-LT"/>
                                        </w:rPr>
                                        <w:t>.</w:t>
                                        <w:tab/>
                                      </w:r>
                                      <w:r>
                                        <w:rPr>
                                          <w:color w:val="000000"/>
                                          <w:lang w:eastAsia="lt-LT"/>
                                        </w:rPr>
                                        <w:t xml:space="preserve">kitais nei Aprašo </w:t>
                                      </w:r>
                                      <w:r>
                                        <w:rPr>
                                          <w:color w:val="000000"/>
                                          <w:lang w:eastAsia="lt-LT" w:bidi="he-IL"/>
                                        </w:rPr>
                                        <w:t>‎119.2.2.2.1.1 papunktyje nurodytais atvejais (pavyzd</w:t>
                                      </w:r>
                                      <w:r>
                                        <w:rPr>
                                          <w:color w:val="000000"/>
                                          <w:lang w:eastAsia="lt-LT"/>
                                        </w:rPr>
                                        <w:t>žiui, jei tinklų naudotojas neinformuoja Operatoriaus, tinklų naudotojas informuoja, kad neplanuoja vystyti elektrinės ar energijos kaupimo įrenginio, nepateikia Operatoriui mokėjimą už perdavimo sistemos operatoriaus prijungimo sąlygų parengimą patvirtinančio dokumento ar pan.), Operatorius į perdavimo sistemos operatorių nesikreipia ir laikoma, kad procedūra yra užbaigta;</w:t>
                                      </w:r>
                                    </w:p>
                                  </w:sdtContent>
                                </w:sdt>
                              </w:sdtContent>
                            </w:sdt>
                          </w:sdtContent>
                        </w:sdt>
                      </w:sdtContent>
                    </w:sdt>
                    <w:sdt>
                      <w:sdtPr>
                        <w:alias w:val="119.2.3 pp."/>
                        <w:tag w:val="part_bc9644465e3e47a9be030b84f9cf3a40"/>
                        <w:lock w:val="sdtLocked"/>
                        <w:richText/>
                      </w:sdtPr>
                      <w:sdtContent>
                        <w:p>
                          <w:pPr>
                            <w:tabs>
                              <w:tab w:val="left" w:pos="1560"/>
                            </w:tabs>
                            <w:ind w:firstLine="567"/>
                            <w:jc w:val="both"/>
                            <w:rPr>
                              <w:color w:val="000000"/>
                              <w:lang w:eastAsia="lt-LT"/>
                            </w:rPr>
                          </w:pPr>
                          <w:sdt>
                            <w:sdtPr>
                              <w:alias w:val="Numeris"/>
                              <w:tag w:val="nr_bc9644465e3e47a9be030b84f9cf3a40"/>
                              <w:lock w:val="sdtLocked"/>
                              <w:richText/>
                            </w:sdtPr>
                            <w:sdtContent>
                              <w:r>
                                <w:rPr>
                                  <w:bCs/>
                                  <w:color w:val="000000"/>
                                  <w:lang w:eastAsia="lt-LT"/>
                                </w:rPr>
                                <w:t>119.2.3</w:t>
                              </w:r>
                            </w:sdtContent>
                          </w:sdt>
                          <w:r>
                            <w:rPr>
                              <w:bCs/>
                              <w:color w:val="000000"/>
                              <w:lang w:eastAsia="lt-LT"/>
                            </w:rPr>
                            <w:t>.</w:t>
                            <w:tab/>
                          </w:r>
                          <w:r>
                            <w:rPr>
                              <w:color w:val="000000"/>
                              <w:lang w:eastAsia="lt-LT"/>
                            </w:rPr>
                            <w:t xml:space="preserve">esant Aprašo </w:t>
                          </w:r>
                          <w:r>
                            <w:rPr>
                              <w:color w:val="000000"/>
                              <w:lang w:eastAsia="lt-LT" w:bidi="he-IL"/>
                            </w:rPr>
                            <w:t>‎119.2.1.2 arba ‎119.2.1.4 papunk</w:t>
                          </w:r>
                          <w:r>
                            <w:rPr>
                              <w:color w:val="000000"/>
                              <w:lang w:eastAsia="lt-LT"/>
                            </w:rPr>
                            <w:t xml:space="preserve">čiuose nurodytiems atvejams, Operatoriaus, išdavęs Operatoriaus prijungimo sąlygas,  ne vėliau kaip per 5 darbo dienas nuo tinklų naudotojo mokėjimą už perdavimo sistemos operatoriaus išankstinių prijungimo sąlygų parengimą patvirtinančio dokumento gavimo kreipiasi į perdavimo sistemos operatorių dėl prijungimo sąlygų išdavimo, pridėdamas tinklų naudotojo pateiktą mokėjimo už perdavimo sistemos operatoriaus išankstinių prijungimo sąlygų parengimą pavedimą pavirtinantį dokumentą;</w:t>
                          </w:r>
                        </w:p>
                      </w:sdtContent>
                    </w:sdt>
                  </w:sdtContent>
                </w:sdt>
                <w:sdt>
                  <w:sdtPr>
                    <w:alias w:val="119.3 pp."/>
                    <w:tag w:val="part_7657a8f2d4fd47b088374639c12461a3"/>
                    <w:lock w:val="sdtLocked"/>
                    <w:richText/>
                  </w:sdtPr>
                  <w:sdtContent>
                    <w:p>
                      <w:pPr>
                        <w:ind w:firstLine="567"/>
                        <w:jc w:val="both"/>
                        <w:rPr>
                          <w:color w:val="000000"/>
                          <w:lang w:eastAsia="lt-LT"/>
                        </w:rPr>
                      </w:pPr>
                      <w:sdt>
                        <w:sdtPr>
                          <w:alias w:val="Numeris"/>
                          <w:tag w:val="nr_7657a8f2d4fd47b088374639c12461a3"/>
                          <w:lock w:val="sdtLocked"/>
                          <w:richText/>
                        </w:sdtPr>
                        <w:sdtContent>
                          <w:r>
                            <w:rPr>
                              <w:bCs/>
                              <w:color w:val="000000"/>
                              <w:szCs w:val="24"/>
                              <w:lang w:eastAsia="lt-LT"/>
                            </w:rPr>
                            <w:t>119.3</w:t>
                          </w:r>
                        </w:sdtContent>
                      </w:sdt>
                      <w:r>
                        <w:rPr>
                          <w:bCs/>
                          <w:color w:val="000000"/>
                          <w:szCs w:val="24"/>
                          <w:lang w:eastAsia="lt-LT"/>
                        </w:rPr>
                        <w:t>.</w:t>
                        <w:tab/>
                      </w:r>
                      <w:r>
                        <w:rPr>
                          <w:color w:val="000000"/>
                          <w:lang w:eastAsia="lt-LT"/>
                        </w:rPr>
                        <w:t>perdavimo sistemos operatoriaus prijungimo sąlygos nustato reikalavimus elektrinės ir (ar) kaupimo įrenginio prijungimui tinklų naudotojui ir Operatoriui, atsižvelgiant į elektros tinklų nuosavybės ribas.</w:t>
                      </w:r>
                      <w:r>
                        <w:rPr>
                          <w:color w:val="000000"/>
                        </w:rPr>
                        <w:t xml:space="preserve"> Perdavimo sistemos operatoriaus prijungimo sąlygos pridedamos prie Operatoriaus išduodamų prijungimo sąlygų. </w:t>
                      </w:r>
                      <w:r>
                        <w:rPr>
                          <w:color w:val="000000"/>
                          <w:lang w:eastAsia="lt-LT"/>
                        </w:rPr>
                        <w:t xml:space="preserve">Perdavimo sistemos operatoriaus su šiame punkte nurodytų elektrinių ar kaupimo įrenginių prijungimu prie elektros tinklų susiję darbai perdavimo tinkle yra laikomi sudėtine tinklų naudotojo elektrinių ar energijos kaupimo įrenginių prijungimo paslaugos dalimi. </w:t>
                      </w:r>
                      <w:r>
                        <w:rPr>
                          <w:color w:val="000000"/>
                          <w:lang w:eastAsia="zh-TW"/>
                        </w:rPr>
                        <w:t>Operatorius savo prijungimo sąlygas išduoda atskirai ir, gavęs perdavimo sistemos operatoriaus prijungimo sąlygas, jas prideda prie Operatoriaus prijungimo sąlygų bei pateikia tinklų naudotojui. Neatsižvelgiant į tai, kada buvo gautos perdavimo sistemos operatoriaus prijungimo sąlygos, jos yra privalomos įgyvendinti, net jeigu ir nebuvo iš karto pateiktos kartu su Operatoriaus prijungimo sąlygomis;</w:t>
                      </w:r>
                      <w:r>
                        <w:rPr>
                          <w:color w:val="000000"/>
                          <w:lang w:eastAsia="lt-LT"/>
                        </w:rPr>
                        <w:t xml:space="preserve"> </w:t>
                      </w:r>
                    </w:p>
                  </w:sdtContent>
                </w:sdt>
                <w:sdt>
                  <w:sdtPr>
                    <w:alias w:val="119.4 pp."/>
                    <w:tag w:val="part_f6b086689a68411da284d1ab8d094318"/>
                    <w:lock w:val="sdtLocked"/>
                    <w:richText/>
                  </w:sdtPr>
                  <w:sdtContent>
                    <w:p>
                      <w:pPr>
                        <w:ind w:firstLine="567"/>
                        <w:jc w:val="both"/>
                        <w:rPr>
                          <w:color w:val="000000"/>
                          <w:lang w:eastAsia="lt-LT"/>
                        </w:rPr>
                      </w:pPr>
                      <w:sdt>
                        <w:sdtPr>
                          <w:alias w:val="Numeris"/>
                          <w:tag w:val="nr_f6b086689a68411da284d1ab8d094318"/>
                          <w:lock w:val="sdtLocked"/>
                          <w:richText/>
                        </w:sdtPr>
                        <w:sdtContent>
                          <w:r>
                            <w:rPr>
                              <w:bCs/>
                              <w:color w:val="000000"/>
                              <w:szCs w:val="24"/>
                              <w:lang w:eastAsia="lt-LT"/>
                            </w:rPr>
                            <w:t>119.4</w:t>
                          </w:r>
                        </w:sdtContent>
                      </w:sdt>
                      <w:r>
                        <w:rPr>
                          <w:bCs/>
                          <w:color w:val="000000"/>
                          <w:szCs w:val="24"/>
                          <w:lang w:eastAsia="lt-LT"/>
                        </w:rPr>
                        <w:t>.</w:t>
                        <w:tab/>
                      </w:r>
                      <w:r>
                        <w:rPr>
                          <w:color w:val="000000"/>
                          <w:lang w:eastAsia="lt-LT"/>
                        </w:rPr>
                        <w:t xml:space="preserve">Operatorius prie Operatoriaus išduotų prijungimo sąlygų prideda tipines perdavimo sistemos operatoriaus prijungimo sąlygas, kai dėl elektrinės ar energijos kaupimo įrenginio prijungimo prie elektros tinklų nereikalinga perdavimo elektros tinklų plėtra, o elektrinės ar energijos kaupimo įrenginio didžiausias pajėgumas (Pmax) yra ne mažesnis kaip 5 MW, ir yra bent viena iš šių sąlygų: </w:t>
                      </w:r>
                    </w:p>
                    <w:sdt>
                      <w:sdtPr>
                        <w:alias w:val="119.4.1 pp."/>
                        <w:tag w:val="part_b7e7d39384774440911c82a4e1e544fb"/>
                        <w:lock w:val="sdtLocked"/>
                        <w:richText/>
                      </w:sdtPr>
                      <w:sdtContent>
                        <w:p>
                          <w:pPr>
                            <w:ind w:firstLine="567"/>
                            <w:jc w:val="both"/>
                            <w:rPr>
                              <w:color w:val="000000"/>
                              <w:lang w:eastAsia="lt-LT"/>
                            </w:rPr>
                          </w:pPr>
                          <w:sdt>
                            <w:sdtPr>
                              <w:alias w:val="Numeris"/>
                              <w:tag w:val="nr_b7e7d39384774440911c82a4e1e544fb"/>
                              <w:lock w:val="sdtLocked"/>
                              <w:richText/>
                            </w:sdtPr>
                            <w:sdtContent>
                              <w:r>
                                <w:rPr>
                                  <w:bCs/>
                                  <w:color w:val="000000"/>
                                  <w:lang w:eastAsia="lt-LT"/>
                                </w:rPr>
                                <w:t>119.4.1</w:t>
                              </w:r>
                            </w:sdtContent>
                          </w:sdt>
                          <w:r>
                            <w:rPr>
                              <w:bCs/>
                              <w:color w:val="000000"/>
                              <w:lang w:eastAsia="lt-LT"/>
                            </w:rPr>
                            <w:t>.</w:t>
                            <w:tab/>
                          </w:r>
                          <w:r>
                            <w:rPr>
                              <w:color w:val="000000"/>
                              <w:lang w:eastAsia="lt-LT"/>
                            </w:rPr>
                            <w:t xml:space="preserve">yra planuojama, kad dėl elektrinės ar energijos kaupimo įrenginio prijungimo metu galima atvirkštinė generacija, kuri neviršija perdavimo sistemos operatoriaus skirto Operatoriui dydžio kaip nurodyta Aprašo </w:t>
                          </w:r>
                          <w:r>
                            <w:rPr>
                              <w:color w:val="000000"/>
                              <w:lang w:eastAsia="lt-LT" w:bidi="he-IL"/>
                            </w:rPr>
                            <w:t>‎61 punkte;</w:t>
                          </w:r>
                        </w:p>
                      </w:sdtContent>
                    </w:sdt>
                    <w:sdt>
                      <w:sdtPr>
                        <w:alias w:val="119.4.2 pp."/>
                        <w:tag w:val="part_5bbd66f0c7d544b1b2359f1b4b00075a"/>
                        <w:lock w:val="sdtLocked"/>
                        <w:richText/>
                      </w:sdtPr>
                      <w:sdtContent>
                        <w:p>
                          <w:pPr>
                            <w:ind w:firstLine="567"/>
                            <w:jc w:val="both"/>
                            <w:rPr>
                              <w:color w:val="000000"/>
                              <w:lang w:eastAsia="lt-LT"/>
                            </w:rPr>
                          </w:pPr>
                          <w:sdt>
                            <w:sdtPr>
                              <w:alias w:val="Numeris"/>
                              <w:tag w:val="nr_5bbd66f0c7d544b1b2359f1b4b00075a"/>
                              <w:lock w:val="sdtLocked"/>
                              <w:richText/>
                            </w:sdtPr>
                            <w:sdtContent>
                              <w:r>
                                <w:rPr>
                                  <w:bCs/>
                                  <w:color w:val="000000"/>
                                  <w:lang w:eastAsia="lt-LT"/>
                                </w:rPr>
                                <w:t>119.4.2</w:t>
                              </w:r>
                            </w:sdtContent>
                          </w:sdt>
                          <w:r>
                            <w:rPr>
                              <w:bCs/>
                              <w:color w:val="000000"/>
                              <w:lang w:eastAsia="lt-LT"/>
                            </w:rPr>
                            <w:t>.</w:t>
                            <w:tab/>
                          </w:r>
                          <w:r>
                            <w:rPr>
                              <w:color w:val="000000"/>
                              <w:lang w:eastAsia="lt-LT"/>
                            </w:rPr>
                            <w:t>elektrinės ar kaupimo įrenginio leistina generuoti galia 0 kW;</w:t>
                          </w:r>
                        </w:p>
                      </w:sdtContent>
                    </w:sdt>
                  </w:sdtContent>
                </w:sdt>
                <w:sdt>
                  <w:sdtPr>
                    <w:alias w:val="119.5 pp."/>
                    <w:tag w:val="part_42caf0a5b1d24b24bbe9a90e5b40cc42"/>
                    <w:lock w:val="sdtLocked"/>
                    <w:richText/>
                  </w:sdtPr>
                  <w:sdtContent>
                    <w:p>
                      <w:pPr>
                        <w:ind w:firstLine="567"/>
                        <w:jc w:val="both"/>
                        <w:rPr>
                          <w:color w:val="000000"/>
                          <w:lang w:eastAsia="lt-LT"/>
                        </w:rPr>
                      </w:pPr>
                      <w:sdt>
                        <w:sdtPr>
                          <w:alias w:val="Numeris"/>
                          <w:tag w:val="nr_42caf0a5b1d24b24bbe9a90e5b40cc42"/>
                          <w:lock w:val="sdtLocked"/>
                          <w:richText/>
                        </w:sdtPr>
                        <w:sdtContent>
                          <w:r>
                            <w:rPr>
                              <w:bCs/>
                              <w:color w:val="000000"/>
                              <w:szCs w:val="24"/>
                              <w:lang w:eastAsia="lt-LT"/>
                            </w:rPr>
                            <w:t>119.5</w:t>
                          </w:r>
                        </w:sdtContent>
                      </w:sdt>
                      <w:r>
                        <w:rPr>
                          <w:bCs/>
                          <w:color w:val="000000"/>
                          <w:szCs w:val="24"/>
                          <w:lang w:eastAsia="lt-LT"/>
                        </w:rPr>
                        <w:t>.</w:t>
                        <w:tab/>
                      </w:r>
                      <w:r>
                        <w:rPr>
                          <w:color w:val="000000"/>
                          <w:lang w:eastAsia="lt-LT"/>
                        </w:rPr>
                        <w:t>už tipinių prijungimo sąlygų parengimą mokestis nėra imamas;</w:t>
                      </w:r>
                    </w:p>
                  </w:sdtContent>
                </w:sdt>
                <w:sdt>
                  <w:sdtPr>
                    <w:alias w:val="119.6 pp."/>
                    <w:tag w:val="part_167a96c846974fcc8e4dd43589bfe00b"/>
                    <w:lock w:val="sdtLocked"/>
                    <w:richText/>
                  </w:sdtPr>
                  <w:sdtContent>
                    <w:p>
                      <w:pPr>
                        <w:ind w:firstLine="567"/>
                        <w:jc w:val="both"/>
                        <w:rPr>
                          <w:color w:val="000000"/>
                          <w:lang w:eastAsia="lt-LT"/>
                        </w:rPr>
                      </w:pPr>
                      <w:sdt>
                        <w:sdtPr>
                          <w:alias w:val="Numeris"/>
                          <w:tag w:val="nr_167a96c846974fcc8e4dd43589bfe00b"/>
                          <w:lock w:val="sdtLocked"/>
                          <w:richText/>
                        </w:sdtPr>
                        <w:sdtContent>
                          <w:r>
                            <w:rPr>
                              <w:bCs/>
                              <w:color w:val="000000"/>
                              <w:szCs w:val="24"/>
                              <w:lang w:eastAsia="lt-LT"/>
                            </w:rPr>
                            <w:t>119.6</w:t>
                          </w:r>
                        </w:sdtContent>
                      </w:sdt>
                      <w:r>
                        <w:rPr>
                          <w:bCs/>
                          <w:color w:val="000000"/>
                          <w:szCs w:val="24"/>
                          <w:lang w:eastAsia="lt-LT"/>
                        </w:rPr>
                        <w:t>.</w:t>
                        <w:tab/>
                      </w:r>
                      <w:r>
                        <w:rPr>
                          <w:color w:val="000000"/>
                          <w:lang w:eastAsia="lt-LT"/>
                        </w:rPr>
                        <w:t xml:space="preserve">tinklų naudotojas už perdavimo sistemos operatoriaus  prijungimo sąlygų parengimą sumoka tiesiogiai perdavimo sistemos operatoriui.</w:t>
                      </w:r>
                    </w:p>
                  </w:sdtContent>
                </w:sdt>
              </w:sdtContent>
            </w:sdt>
            <w:sdt>
              <w:sdtPr>
                <w:alias w:val="120 p."/>
                <w:tag w:val="part_357d89d59a5f406fbacc845b3bcf51b2"/>
                <w:lock w:val="sdtLocked"/>
                <w:richText/>
              </w:sdtPr>
              <w:sdtContent>
                <w:p>
                  <w:pPr>
                    <w:ind w:firstLine="567"/>
                    <w:jc w:val="both"/>
                    <w:rPr>
                      <w:color w:val="000000"/>
                      <w:lang w:eastAsia="lt-LT"/>
                    </w:rPr>
                  </w:pPr>
                  <w:sdt>
                    <w:sdtPr>
                      <w:alias w:val="Numeris"/>
                      <w:tag w:val="nr_357d89d59a5f406fbacc845b3bcf51b2"/>
                      <w:lock w:val="sdtLocked"/>
                      <w:richText/>
                    </w:sdtPr>
                    <w:sdtContent>
                      <w:r>
                        <w:rPr>
                          <w:bCs/>
                          <w:color w:val="000000"/>
                          <w:lang w:eastAsia="lt-LT"/>
                        </w:rPr>
                        <w:t>120</w:t>
                      </w:r>
                    </w:sdtContent>
                  </w:sdt>
                  <w:r>
                    <w:rPr>
                      <w:bCs/>
                      <w:color w:val="000000"/>
                      <w:lang w:eastAsia="lt-LT"/>
                    </w:rPr>
                    <w:t>.</w:t>
                    <w:tab/>
                  </w:r>
                  <w:r>
                    <w:rPr>
                      <w:color w:val="000000"/>
                      <w:lang w:eastAsia="lt-LT"/>
                    </w:rPr>
                    <w:t xml:space="preserve">Kai tinklų naudotojas siekia elektrinės, hibridinės elektrinės ar kaupimo įrenginio įrengimą ar statybą, </w:t>
                  </w:r>
                  <w:r>
                    <w:rPr>
                      <w:color w:val="000000"/>
                    </w:rPr>
                    <w:t>bandymus ir (ar) įrengimo ar statybos užbaigimą</w:t>
                  </w:r>
                  <w:r>
                    <w:rPr>
                      <w:color w:val="000000"/>
                      <w:lang w:eastAsia="lt-LT"/>
                    </w:rPr>
                    <w:t xml:space="preserve"> vykdyti etapais, kiekvienam atskiram etapui išduodamos atskiros prijungimo sąlygos. </w:t>
                  </w:r>
                  <w:r>
                    <w:rPr>
                      <w:color w:val="000000"/>
                    </w:rPr>
                    <w:t xml:space="preserve">Jei tinklų naudotojas nebepageidauja </w:t>
                  </w:r>
                  <w:r>
                    <w:rPr>
                      <w:color w:val="000000"/>
                      <w:lang w:eastAsia="lt-LT"/>
                    </w:rPr>
                    <w:t>elektrinės, hibridinės elektrinės ar kaupimo įrenginio įrengimo ar statybos</w:t>
                  </w:r>
                  <w:r>
                    <w:rPr>
                      <w:color w:val="000000"/>
                    </w:rPr>
                    <w:t xml:space="preserve"> vykdyti etapais, pageidauja visų ar kelių etapų bandymus vykdyti ar visus ar kelis etapus užbaigti vienu metu</w:t>
                  </w:r>
                  <w:r>
                    <w:rPr>
                      <w:color w:val="000000"/>
                      <w:lang w:eastAsia="lt-LT"/>
                    </w:rPr>
                    <w:t>, tinklų naudotojas privalo kreiptis į Operatorių dėl bendrų tokiems etapams prijungimo sąlygų išdavimo.</w:t>
                  </w:r>
                </w:p>
              </w:sdtContent>
            </w:sdt>
            <w:sdt>
              <w:sdtPr>
                <w:alias w:val="121 p."/>
                <w:tag w:val="part_ae2c3a8a0e9b4c17b56584e65ffc7d96"/>
                <w:lock w:val="sdtLocked"/>
                <w:richText/>
              </w:sdtPr>
              <w:sdtContent>
                <w:p>
                  <w:pPr>
                    <w:ind w:firstLine="567"/>
                    <w:jc w:val="both"/>
                    <w:rPr>
                      <w:color w:val="000000"/>
                      <w:lang w:eastAsia="lt-LT"/>
                    </w:rPr>
                  </w:pPr>
                  <w:sdt>
                    <w:sdtPr>
                      <w:alias w:val="Numeris"/>
                      <w:tag w:val="nr_ae2c3a8a0e9b4c17b56584e65ffc7d96"/>
                      <w:lock w:val="sdtLocked"/>
                      <w:richText/>
                    </w:sdtPr>
                    <w:sdtContent>
                      <w:r>
                        <w:rPr>
                          <w:bCs/>
                          <w:color w:val="000000"/>
                          <w:lang w:eastAsia="lt-LT"/>
                        </w:rPr>
                        <w:t>121</w:t>
                      </w:r>
                    </w:sdtContent>
                  </w:sdt>
                  <w:r>
                    <w:rPr>
                      <w:bCs/>
                      <w:color w:val="000000"/>
                      <w:lang w:eastAsia="lt-LT"/>
                    </w:rPr>
                    <w:t>.</w:t>
                    <w:tab/>
                  </w:r>
                  <w:r>
                    <w:rPr>
                      <w:color w:val="000000"/>
                      <w:lang w:eastAsia="lt-LT"/>
                    </w:rPr>
                    <w:t xml:space="preserve">Elektrinės ir kaupimo įrenginio prijungimo taškas parenkamas ir dėl jo pakeitimo atsirandančios papildomos sąnaudos padengiamos Elektros energetikos įstatymo, Įstatymo, Apraše nustatytomis sąlygomis ir tvarka. </w:t>
                  </w:r>
                </w:p>
              </w:sdtContent>
            </w:sdt>
            <w:sdt>
              <w:sdtPr>
                <w:alias w:val="122 p."/>
                <w:tag w:val="part_c881f0f51d074e53ac386ce898c143e9"/>
                <w:lock w:val="sdtLocked"/>
                <w:richText/>
              </w:sdtPr>
              <w:sdtContent>
                <w:p>
                  <w:pPr>
                    <w:ind w:firstLine="567"/>
                    <w:jc w:val="both"/>
                    <w:rPr>
                      <w:color w:val="000000"/>
                      <w:lang w:eastAsia="lt-LT"/>
                    </w:rPr>
                  </w:pPr>
                  <w:sdt>
                    <w:sdtPr>
                      <w:alias w:val="Numeris"/>
                      <w:tag w:val="nr_c881f0f51d074e53ac386ce898c143e9"/>
                      <w:lock w:val="sdtLocked"/>
                      <w:richText/>
                    </w:sdtPr>
                    <w:sdtContent>
                      <w:r>
                        <w:rPr>
                          <w:bCs/>
                          <w:color w:val="000000"/>
                          <w:lang w:eastAsia="lt-LT"/>
                        </w:rPr>
                        <w:t>122</w:t>
                      </w:r>
                    </w:sdtContent>
                  </w:sdt>
                  <w:r>
                    <w:rPr>
                      <w:bCs/>
                      <w:color w:val="000000"/>
                      <w:lang w:eastAsia="lt-LT"/>
                    </w:rPr>
                    <w:t>.</w:t>
                    <w:tab/>
                  </w:r>
                  <w:r>
                    <w:rPr>
                      <w:color w:val="000000"/>
                      <w:lang w:eastAsia="lt-LT"/>
                    </w:rPr>
                    <w:t xml:space="preserve">Operatorius pagal tinklų naudotojo pateiktą prašymą įvertinęs technologinius ir ekonominius prijungimo taško parinkimo kriterijus ir atsižvelgdamas į elektrinės ar kaupimo įrenginio įrengtąją ir leistiną generuoti galią ir geografinę vietovę, parenka technologiniu ir ekonominiu požiūriu tinkamiausią prijungimo tašką. Prijungimo taškas nurodomas prijungimo sąlygose. </w:t>
                  </w:r>
                </w:p>
              </w:sdtContent>
            </w:sdt>
            <w:sdt>
              <w:sdtPr>
                <w:alias w:val="123 p."/>
                <w:tag w:val="part_2f657bb285984a04a1fbc9eb4b94d90b"/>
                <w:lock w:val="sdtLocked"/>
                <w:richText/>
              </w:sdtPr>
              <w:sdtContent>
                <w:p>
                  <w:pPr>
                    <w:ind w:firstLine="567"/>
                    <w:jc w:val="both"/>
                    <w:rPr>
                      <w:color w:val="000000"/>
                      <w:lang w:eastAsia="lt-LT"/>
                    </w:rPr>
                  </w:pPr>
                  <w:sdt>
                    <w:sdtPr>
                      <w:alias w:val="Numeris"/>
                      <w:tag w:val="nr_2f657bb285984a04a1fbc9eb4b94d90b"/>
                      <w:lock w:val="sdtLocked"/>
                      <w:richText/>
                    </w:sdtPr>
                    <w:sdtContent>
                      <w:r>
                        <w:rPr>
                          <w:bCs/>
                          <w:color w:val="000000"/>
                          <w:lang w:eastAsia="lt-LT"/>
                        </w:rPr>
                        <w:t>123</w:t>
                      </w:r>
                    </w:sdtContent>
                  </w:sdt>
                  <w:r>
                    <w:rPr>
                      <w:bCs/>
                      <w:color w:val="000000"/>
                      <w:lang w:eastAsia="lt-LT"/>
                    </w:rPr>
                    <w:t>.</w:t>
                    <w:tab/>
                  </w:r>
                  <w:r>
                    <w:rPr>
                      <w:color w:val="000000"/>
                      <w:lang w:eastAsia="lt-LT"/>
                    </w:rPr>
                    <w:t>Tinklų naudotojas, atsižvelgdamas į Operatoriaus nurodytą elektros tinklų pajėgumo lygį ir planuojamos elektrinės ar kaupimo įrenginio įrengtąją bei leistiną generuoti galią, turi teisę parinkti kitą technologiniu ir ekonominiu požiūriu tinkamą prijungimo tašką, nei išankstinėse prijungimo sąlygose ar prijungimo sąlygose nurodė Operatorius, nekeisdamas ketinimų protokole nurodytos teritorijos, kurioje bus statoma ar įrengiama elektrinė ar kaupimo įrenginys. Tinklų naudotojas, pageidaujantis pasirinkti kitą technologiniu ir ekonominiu požiūriu tinkamą prijungimo tašką, nei prijungimo sąlygose nurodė Operatorius, pateikia Operatoriui argumentuotą prašymą dėl prijungimo sąlygų pakeitimo. Jeigu tinklų naudotojas pasirenka kitą technologiniu ir ekonominiu požiūriu tinkamą prijungimo tašką ir jei prijungiant elektrinę ar kaupimo įrenginį gamintojo ar kaupimo įrenginį statyti ar įrengti planuojančio asmens pasiūlytame prijungimo taške padidėja elektrinės ar kaupimo įrenginio prijungimo prie elektros tinklų sąnaudos, t. y. padidėja prijungimo darbų Operatoriaus elektros tinklų nuosavybės dalyje (neskaitant projektavimo) kaina, šias padidėjusias pagrįstas sąnaudas padengia tinklų naudotojas.</w:t>
                  </w:r>
                </w:p>
              </w:sdtContent>
            </w:sdt>
            <w:sdt>
              <w:sdtPr>
                <w:alias w:val="124 p."/>
                <w:tag w:val="part_8ecb38d1de2740fb8b3387decdf76cdf"/>
                <w:lock w:val="sdtLocked"/>
                <w:richText/>
              </w:sdtPr>
              <w:sdtContent>
                <w:p>
                  <w:pPr>
                    <w:ind w:firstLine="567"/>
                    <w:jc w:val="both"/>
                    <w:rPr>
                      <w:color w:val="000000"/>
                      <w:lang w:eastAsia="lt-LT"/>
                    </w:rPr>
                  </w:pPr>
                  <w:sdt>
                    <w:sdtPr>
                      <w:alias w:val="Numeris"/>
                      <w:tag w:val="nr_8ecb38d1de2740fb8b3387decdf76cdf"/>
                      <w:lock w:val="sdtLocked"/>
                      <w:richText/>
                    </w:sdtPr>
                    <w:sdtContent>
                      <w:r>
                        <w:rPr>
                          <w:bCs/>
                          <w:color w:val="000000"/>
                          <w:lang w:eastAsia="lt-LT"/>
                        </w:rPr>
                        <w:t>124</w:t>
                      </w:r>
                    </w:sdtContent>
                  </w:sdt>
                  <w:r>
                    <w:rPr>
                      <w:bCs/>
                      <w:color w:val="000000"/>
                      <w:lang w:eastAsia="lt-LT"/>
                    </w:rPr>
                    <w:t>.</w:t>
                    <w:tab/>
                  </w:r>
                  <w:r>
                    <w:rPr>
                      <w:color w:val="000000"/>
                      <w:lang w:eastAsia="lt-LT"/>
                    </w:rPr>
                    <w:t xml:space="preserve">Operatorius turi teisę savo nuožiūra paskirti ir kitą elektrinės prijungimo tašką, nepaisydamas tinklų naudotojo pasirinkto prijungimo taško, t. y. priimti galutinį sprendimą dėl prijungimo taško parinkimo. Jeigu Operatorius iš kelių technologiniu požiūriu lygiaverčių alternatyvų savo nuožiūra paskiria tinklų naudotojui ekonomiškai mažiau palankų elektrinės prijungimo prie elektros tinklų tašką, t. y. elektrinės prijungimo darbų Operatoriaus elektros tinklų nuosavybės dalyje kainos padidėjimą (nevertinant projektavimo) lemiantį prijungimo tašką, Operatorius privalo padengti visas šias pagrįstas tinklų naudotojui dėl to atsirandančias papildomas sąnaudas (padidėjusią elektrinės prijungimo darbų kainą). </w:t>
                  </w:r>
                </w:p>
              </w:sdtContent>
            </w:sdt>
            <w:sdt>
              <w:sdtPr>
                <w:alias w:val="125 p."/>
                <w:tag w:val="part_eee70958801a4191bc770560291ba4f8"/>
                <w:lock w:val="sdtLocked"/>
                <w:richText/>
              </w:sdtPr>
              <w:sdtContent>
                <w:p>
                  <w:pPr>
                    <w:ind w:firstLine="567"/>
                    <w:jc w:val="both"/>
                    <w:rPr>
                      <w:color w:val="000000"/>
                      <w:lang w:eastAsia="lt-LT"/>
                    </w:rPr>
                  </w:pPr>
                  <w:sdt>
                    <w:sdtPr>
                      <w:alias w:val="Numeris"/>
                      <w:tag w:val="nr_eee70958801a4191bc770560291ba4f8"/>
                      <w:lock w:val="sdtLocked"/>
                      <w:richText/>
                    </w:sdtPr>
                    <w:sdtContent>
                      <w:r>
                        <w:rPr>
                          <w:bCs/>
                          <w:color w:val="000000"/>
                          <w:lang w:eastAsia="lt-LT"/>
                        </w:rPr>
                        <w:t>125</w:t>
                      </w:r>
                    </w:sdtContent>
                  </w:sdt>
                  <w:r>
                    <w:rPr>
                      <w:bCs/>
                      <w:color w:val="000000"/>
                      <w:lang w:eastAsia="lt-LT"/>
                    </w:rPr>
                    <w:t>.</w:t>
                    <w:tab/>
                  </w:r>
                  <w:r>
                    <w:rPr>
                      <w:color w:val="000000"/>
                      <w:lang w:eastAsia="lt-LT"/>
                    </w:rPr>
                    <w:t xml:space="preserve">Operatorius privalo pirmumo teise prijungti tinklų naudotojo, gaminančio elektros energiją iš atsinaujinančių energijos išteklių, elektrinę prie Operatoriaus valdomų elektros tinklų prijungimo taške, kuris atitinka reikiamą įtampos lygį ir yra arčiausiai gamintojo elektrinės, jeigu kiti elektros tinklo taškai technologiniu ir ekonominiu požiūriu nėra tinkamesni gamintojo elektrinės prijungimo taškui. </w:t>
                  </w:r>
                </w:p>
              </w:sdtContent>
            </w:sdt>
            <w:sdt>
              <w:sdtPr>
                <w:alias w:val="126 p."/>
                <w:tag w:val="part_0406f91e3bf34820bc67ef7c9b1fd806"/>
                <w:lock w:val="sdtLocked"/>
                <w:richText/>
              </w:sdtPr>
              <w:sdtContent>
                <w:p>
                  <w:pPr>
                    <w:ind w:firstLine="567"/>
                    <w:jc w:val="both"/>
                    <w:rPr>
                      <w:color w:val="000000"/>
                      <w:lang w:eastAsia="lt-LT"/>
                    </w:rPr>
                  </w:pPr>
                  <w:sdt>
                    <w:sdtPr>
                      <w:alias w:val="Numeris"/>
                      <w:tag w:val="nr_0406f91e3bf34820bc67ef7c9b1fd806"/>
                      <w:lock w:val="sdtLocked"/>
                      <w:richText/>
                    </w:sdtPr>
                    <w:sdtContent>
                      <w:r>
                        <w:rPr>
                          <w:bCs/>
                          <w:color w:val="000000"/>
                          <w:lang w:eastAsia="lt-LT"/>
                        </w:rPr>
                        <w:t>126</w:t>
                      </w:r>
                    </w:sdtContent>
                  </w:sdt>
                  <w:r>
                    <w:rPr>
                      <w:bCs/>
                      <w:color w:val="000000"/>
                      <w:lang w:eastAsia="lt-LT"/>
                    </w:rPr>
                    <w:t>.</w:t>
                    <w:tab/>
                  </w:r>
                  <w:r>
                    <w:rPr>
                      <w:color w:val="000000"/>
                      <w:lang w:eastAsia="lt-LT"/>
                    </w:rPr>
                    <w:t xml:space="preserve">Tinklų naudotojas, gaminantis elektros energiją iš atsinaujinančių energijos išteklių, turi teisę pasirinkti kitą technologiniu ir ekonominiu požiūriu tinkamą elektrinės prijungimo tašką, atsižvelgdamas į Operatoriaus nurodytą elektros tinklų pajėgumo lygį ir elektrinės planuojamą įrengtąją ir leistiną generuoti galią. Tinklų naudotojo pasirinkto prijungimo taško atitiktį nustatytiems technologiniams ir ekonominiams kriterijams kiekvienu konkrečiu atveju įvertina Operatorius. Jeigu prijungiant elektrinę tinklų naudotojo pasirinktame prijungimo taške padidėja prijungimo sąnaudos, šias padidėjusias sąnaudas padengia tinklų naudotojas šio Aprašo </w:t>
                  </w:r>
                  <w:r>
                    <w:rPr>
                      <w:color w:val="000000"/>
                      <w:lang w:eastAsia="lt-LT" w:bidi="he-IL"/>
                    </w:rPr>
                    <w:t>‎172 punkte nustatyta tvarka. Operatorius turi teis</w:t>
                  </w:r>
                  <w:r>
                    <w:rPr>
                      <w:color w:val="000000"/>
                      <w:lang w:eastAsia="lt-LT"/>
                    </w:rPr>
                    <w:t xml:space="preserve">ę savo nuožiūra parinkti ir kitą, ne pirminiame prijungimo sąlygų variante pasiūlytą, elektrinės prijungimo tašką, nepaisydamas tinklų naudotojo, gaminsiančio elektros energiją iš atsinaujinančių energijos išteklių, pasirinkto prijungimo taško. Dėl šio paskyrimo atsirandančias papildomas sąnaudas padengia Operatorius šio Aprašo </w:t>
                  </w:r>
                  <w:r>
                    <w:rPr>
                      <w:color w:val="000000"/>
                      <w:lang w:eastAsia="lt-LT" w:bidi="he-IL"/>
                    </w:rPr>
                    <w:t>‎172 punkte nustatyta tvarka.</w:t>
                  </w:r>
                </w:p>
              </w:sdtContent>
            </w:sdt>
            <w:sdt>
              <w:sdtPr>
                <w:alias w:val="127 p."/>
                <w:tag w:val="part_8283753b565c49a6b3e8d4d6fe5b0ef2"/>
                <w:lock w:val="sdtLocked"/>
                <w:richText/>
              </w:sdtPr>
              <w:sdtContent>
                <w:p>
                  <w:pPr>
                    <w:ind w:firstLine="567"/>
                    <w:jc w:val="both"/>
                    <w:rPr>
                      <w:color w:val="000000"/>
                      <w:lang w:eastAsia="lt-LT"/>
                    </w:rPr>
                  </w:pPr>
                  <w:sdt>
                    <w:sdtPr>
                      <w:alias w:val="Numeris"/>
                      <w:tag w:val="nr_8283753b565c49a6b3e8d4d6fe5b0ef2"/>
                      <w:lock w:val="sdtLocked"/>
                      <w:richText/>
                    </w:sdtPr>
                    <w:sdtContent>
                      <w:r>
                        <w:rPr>
                          <w:bCs/>
                          <w:color w:val="000000"/>
                          <w:lang w:eastAsia="lt-LT"/>
                        </w:rPr>
                        <w:t>127</w:t>
                      </w:r>
                    </w:sdtContent>
                  </w:sdt>
                  <w:r>
                    <w:rPr>
                      <w:bCs/>
                      <w:color w:val="000000"/>
                      <w:lang w:eastAsia="lt-LT"/>
                    </w:rPr>
                    <w:t>.</w:t>
                    <w:tab/>
                  </w:r>
                  <w:r>
                    <w:rPr>
                      <w:color w:val="000000"/>
                      <w:lang w:eastAsia="lt-LT"/>
                    </w:rPr>
                    <w:t xml:space="preserve">Operatorius išduoda prijungimo sąlygas ne vėliau kaip per 1 mėnesį nuo tinkamo paraiškos ir visų dokumentų, nurodytų šio Aprašo </w:t>
                  </w:r>
                  <w:r>
                    <w:rPr>
                      <w:color w:val="000000"/>
                      <w:lang w:eastAsia="lt-LT" w:bidi="he-IL"/>
                    </w:rPr>
                    <w:t>‎112, ‎113, ‎116, ‎117 ar ‎118 punktuose, pateikimo dienos, jei kitaip nenumatyta Prijungimo apra</w:t>
                  </w:r>
                  <w:r>
                    <w:rPr>
                      <w:color w:val="000000"/>
                      <w:lang w:eastAsia="lt-LT"/>
                    </w:rPr>
                    <w:t>še. Tinkama paraiškos pateikimo diena suprantama taip, kaip apibrėžta Prijungimo aprašo 10 punkto šeštojoje pastraipoje.</w:t>
                  </w:r>
                </w:p>
              </w:sdtContent>
            </w:sdt>
            <w:sdt>
              <w:sdtPr>
                <w:alias w:val="128 p."/>
                <w:tag w:val="part_74afdad432254c3c92b960dad2191b88"/>
                <w:lock w:val="sdtLocked"/>
                <w:richText/>
              </w:sdtPr>
              <w:sdtContent>
                <w:p>
                  <w:pPr>
                    <w:ind w:firstLine="567"/>
                    <w:jc w:val="both"/>
                    <w:rPr>
                      <w:color w:val="000000"/>
                      <w:lang w:eastAsia="lt-LT"/>
                    </w:rPr>
                  </w:pPr>
                  <w:sdt>
                    <w:sdtPr>
                      <w:alias w:val="Numeris"/>
                      <w:tag w:val="nr_74afdad432254c3c92b960dad2191b88"/>
                      <w:lock w:val="sdtLocked"/>
                      <w:richText/>
                    </w:sdtPr>
                    <w:sdtContent>
                      <w:r>
                        <w:rPr>
                          <w:bCs/>
                          <w:color w:val="000000"/>
                          <w:lang w:eastAsia="lt-LT"/>
                        </w:rPr>
                        <w:t>128</w:t>
                      </w:r>
                    </w:sdtContent>
                  </w:sdt>
                  <w:r>
                    <w:rPr>
                      <w:bCs/>
                      <w:color w:val="000000"/>
                      <w:lang w:eastAsia="lt-LT"/>
                    </w:rPr>
                    <w:t>.</w:t>
                    <w:tab/>
                  </w:r>
                  <w:r>
                    <w:rPr>
                      <w:color w:val="000000"/>
                      <w:lang w:eastAsia="lt-LT"/>
                    </w:rPr>
                    <w:t>Operatorius neprisiima atsakomybės, jei išduotose prijungimo sąlygose numatyti atlikti privalomieji elektros tinklų tiesimo, pertvarkymo ir (ar) plėtros reikalavimai nesutampa su išankstinėse prijungimo sąlygose nurodytais reikalavimais, jei aukciono laimėtojui elektros tinklų galia ir pralaidumai buvo paskirstyti proporcingai dėl kelių aukciono laimėtojų, ribojančių vienas kito elektrinės prijungimą, patvirtinimo.</w:t>
                  </w:r>
                </w:p>
              </w:sdtContent>
            </w:sdt>
            <w:sdt>
              <w:sdtPr>
                <w:alias w:val="129 p."/>
                <w:tag w:val="part_41d372bf9c8b49b187f702b54df29659"/>
                <w:lock w:val="sdtLocked"/>
                <w:richText/>
              </w:sdtPr>
              <w:sdtContent>
                <w:p>
                  <w:pPr>
                    <w:ind w:firstLine="567"/>
                    <w:jc w:val="both"/>
                    <w:rPr>
                      <w:color w:val="000000"/>
                      <w:lang w:eastAsia="lt-LT"/>
                    </w:rPr>
                  </w:pPr>
                  <w:sdt>
                    <w:sdtPr>
                      <w:alias w:val="Numeris"/>
                      <w:tag w:val="nr_41d372bf9c8b49b187f702b54df29659"/>
                      <w:lock w:val="sdtLocked"/>
                      <w:richText/>
                    </w:sdtPr>
                    <w:sdtContent>
                      <w:r>
                        <w:rPr>
                          <w:bCs/>
                          <w:color w:val="000000"/>
                          <w:lang w:eastAsia="lt-LT"/>
                        </w:rPr>
                        <w:t>129</w:t>
                      </w:r>
                    </w:sdtContent>
                  </w:sdt>
                  <w:r>
                    <w:rPr>
                      <w:bCs/>
                      <w:color w:val="000000"/>
                      <w:lang w:eastAsia="lt-LT"/>
                    </w:rPr>
                    <w:t>.</w:t>
                    <w:tab/>
                  </w:r>
                  <w:r>
                    <w:rPr>
                      <w:color w:val="000000"/>
                      <w:lang w:eastAsia="lt-LT"/>
                    </w:rPr>
                    <w:t xml:space="preserve">Operatoriaus elektrinės prijungimui prie elektros tinklų išduotos prijungimo sąlygos (kai reikalingas leidimas plėtoti elektros energijos gamybos pajėgumus) galioja iki leidimo plėtoti elektros energijos gamybos pajėgumus galiojimo datos su galimais jo pratęsimais teisės aktų nustatyta tvarka. </w:t>
                  </w:r>
                </w:p>
              </w:sdtContent>
            </w:sdt>
            <w:sdt>
              <w:sdtPr>
                <w:alias w:val="130 p."/>
                <w:tag w:val="part_37a660c0e8db4c17a96cbac650da2bb0"/>
                <w:lock w:val="sdtLocked"/>
                <w:richText/>
              </w:sdtPr>
              <w:sdtContent>
                <w:p>
                  <w:pPr>
                    <w:ind w:firstLine="567"/>
                    <w:jc w:val="both"/>
                    <w:rPr>
                      <w:color w:val="000000"/>
                      <w:lang w:eastAsia="lt-LT"/>
                    </w:rPr>
                  </w:pPr>
                  <w:sdt>
                    <w:sdtPr>
                      <w:alias w:val="Numeris"/>
                      <w:tag w:val="nr_37a660c0e8db4c17a96cbac650da2bb0"/>
                      <w:lock w:val="sdtLocked"/>
                      <w:richText/>
                    </w:sdtPr>
                    <w:sdtContent>
                      <w:r>
                        <w:rPr>
                          <w:bCs/>
                          <w:color w:val="000000"/>
                          <w:lang w:eastAsia="lt-LT"/>
                        </w:rPr>
                        <w:t>130</w:t>
                      </w:r>
                    </w:sdtContent>
                  </w:sdt>
                  <w:r>
                    <w:rPr>
                      <w:bCs/>
                      <w:color w:val="000000"/>
                      <w:lang w:eastAsia="lt-LT"/>
                    </w:rPr>
                    <w:t>.</w:t>
                    <w:tab/>
                  </w:r>
                  <w:r>
                    <w:rPr>
                      <w:color w:val="000000"/>
                      <w:lang w:eastAsia="lt-LT"/>
                    </w:rPr>
                    <w:t xml:space="preserve">Operatoriaus kaupimo įrenginiui išduotos prijungimo sąlygos (kai reikalingas leidimas plėtoti energijos kaupimo pajėgumus) galioja iki leidimo plėtoti energijos kaupimo pajėgumus datos su galimais jo pratęsimais teisės aktų nustatyta tvarka. </w:t>
                  </w:r>
                </w:p>
              </w:sdtContent>
            </w:sdt>
            <w:sdt>
              <w:sdtPr>
                <w:alias w:val="131 p."/>
                <w:tag w:val="part_fc0e30227e624cc9a69b090abebb08ac"/>
                <w:lock w:val="sdtLocked"/>
                <w:richText/>
              </w:sdtPr>
              <w:sdtContent>
                <w:p>
                  <w:pPr>
                    <w:ind w:firstLine="567"/>
                    <w:jc w:val="both"/>
                    <w:rPr>
                      <w:color w:val="000000"/>
                      <w:lang w:eastAsia="lt-LT"/>
                    </w:rPr>
                  </w:pPr>
                  <w:sdt>
                    <w:sdtPr>
                      <w:alias w:val="Numeris"/>
                      <w:tag w:val="nr_fc0e30227e624cc9a69b090abebb08ac"/>
                      <w:lock w:val="sdtLocked"/>
                      <w:richText/>
                    </w:sdtPr>
                    <w:sdtContent>
                      <w:r>
                        <w:rPr>
                          <w:bCs/>
                          <w:color w:val="000000"/>
                          <w:lang w:eastAsia="lt-LT"/>
                        </w:rPr>
                        <w:t>131</w:t>
                      </w:r>
                    </w:sdtContent>
                  </w:sdt>
                  <w:r>
                    <w:rPr>
                      <w:bCs/>
                      <w:color w:val="000000"/>
                      <w:lang w:eastAsia="lt-LT"/>
                    </w:rPr>
                    <w:t>.</w:t>
                    <w:tab/>
                  </w:r>
                  <w:r>
                    <w:rPr>
                      <w:color w:val="000000"/>
                      <w:lang w:eastAsia="lt-LT"/>
                    </w:rPr>
                    <w:t xml:space="preserve"> Prijungimo sąlygos elektros energijos gamybos būdo keitimo atveju, kai elektros energijos gamybos būdui, į kurį keičiama, nereikalingas leidimas plėtoti elektros energijos gamybos pajėgumus ar gaminti elektros energiją ir yra keičiama leistina generuoti ir (ar) įrengtoji galia, galioja vienus kalendorinius metus. Jeigu per šį terminą tinklų naudotojas nepasirašo prijungimo paslaugos sutarties su Operatoriumi arba Operatoriui nėra pateikiamas ir ne vėliau kaip per 3 mėnesius nuo prijungimo sąlygų termino galiojimo pabaigos su Operatoriumi nėra suderinamas Operatoriaus elektros įrenginių įrengimo ir (ar) rekonstravimo projektas (kai jis yra reikalingas), prijungimo sąlygos laikomos negaliojančiomis. Kai elektros energijos gamybos būdui, į kurį keičiama, reikalingas leidimas plėtoti elektros energijos gamybos pajėgumus ar gaminti elektros energiją arba yra keičiama leistina generuoti ir (ar) įrengtoji galia, prijungimo sąlygų galiojimo terminas atitinka gamybos būdui, į kurį keičiama, numatytą prijungimo sąlygų galiojimo terminą.</w:t>
                  </w:r>
                </w:p>
              </w:sdtContent>
            </w:sdt>
            <w:sdt>
              <w:sdtPr>
                <w:alias w:val="132 p."/>
                <w:tag w:val="part_e87d350d880a4a2e8258bc1d553679ed"/>
                <w:lock w:val="sdtLocked"/>
                <w:richText/>
              </w:sdtPr>
              <w:sdtContent>
                <w:p>
                  <w:pPr>
                    <w:ind w:firstLine="567"/>
                    <w:jc w:val="both"/>
                    <w:rPr>
                      <w:color w:val="000000"/>
                      <w:lang w:eastAsia="lt-LT"/>
                    </w:rPr>
                  </w:pPr>
                  <w:sdt>
                    <w:sdtPr>
                      <w:alias w:val="Numeris"/>
                      <w:tag w:val="nr_e87d350d880a4a2e8258bc1d553679ed"/>
                      <w:lock w:val="sdtLocked"/>
                      <w:richText/>
                    </w:sdtPr>
                    <w:sdtContent>
                      <w:r>
                        <w:rPr>
                          <w:bCs/>
                          <w:color w:val="000000"/>
                          <w:lang w:eastAsia="lt-LT"/>
                        </w:rPr>
                        <w:t>132</w:t>
                      </w:r>
                    </w:sdtContent>
                  </w:sdt>
                  <w:r>
                    <w:rPr>
                      <w:bCs/>
                      <w:color w:val="000000"/>
                      <w:lang w:eastAsia="lt-LT"/>
                    </w:rPr>
                    <w:t>.</w:t>
                    <w:tab/>
                  </w:r>
                  <w:r>
                    <w:rPr>
                      <w:color w:val="000000"/>
                      <w:lang w:eastAsia="lt-LT"/>
                    </w:rPr>
                    <w:t>Prijungimo sąlygos tinklų naudotojų elektrinių prijungimui prie elektros tinklų, kai jų veikla leidimais nereguliuojama, galioja 22 mėnesius a</w:t>
                  </w:r>
                  <w:r>
                    <w:rPr>
                      <w:color w:val="000000"/>
                    </w:rPr>
                    <w:t>rba laikotarpį, per kurį tinklų naudotojas įsipareigoja pastatyti elektrinę, jeigu tas laikotarpis yra ilgesnis kaip 22 mėnesiai</w:t>
                  </w:r>
                  <w:r>
                    <w:rPr>
                      <w:color w:val="000000"/>
                      <w:lang w:eastAsia="lt-LT"/>
                    </w:rPr>
                    <w:t xml:space="preserve">, išskyrus Prijungimo apraše nurodytus atvejus. </w:t>
                  </w:r>
                </w:p>
              </w:sdtContent>
            </w:sdt>
            <w:sdt>
              <w:sdtPr>
                <w:alias w:val="133 p."/>
                <w:tag w:val="part_f25c907552274e6e8c2194f4df3c49d8"/>
                <w:lock w:val="sdtLocked"/>
                <w:richText/>
              </w:sdtPr>
              <w:sdtContent>
                <w:p>
                  <w:pPr>
                    <w:ind w:firstLine="567"/>
                    <w:jc w:val="both"/>
                    <w:rPr>
                      <w:color w:val="000000"/>
                      <w:lang w:eastAsia="lt-LT"/>
                    </w:rPr>
                  </w:pPr>
                  <w:sdt>
                    <w:sdtPr>
                      <w:alias w:val="Numeris"/>
                      <w:tag w:val="nr_f25c907552274e6e8c2194f4df3c49d8"/>
                      <w:lock w:val="sdtLocked"/>
                      <w:richText/>
                    </w:sdtPr>
                    <w:sdtContent>
                      <w:r>
                        <w:rPr>
                          <w:bCs/>
                          <w:color w:val="000000"/>
                          <w:lang w:eastAsia="lt-LT"/>
                        </w:rPr>
                        <w:t>133</w:t>
                      </w:r>
                    </w:sdtContent>
                  </w:sdt>
                  <w:r>
                    <w:rPr>
                      <w:bCs/>
                      <w:color w:val="000000"/>
                      <w:lang w:eastAsia="lt-LT"/>
                    </w:rPr>
                    <w:t>.</w:t>
                    <w:tab/>
                  </w:r>
                  <w:r>
                    <w:rPr>
                      <w:color w:val="000000"/>
                      <w:lang w:eastAsia="lt-LT"/>
                    </w:rPr>
                    <w:t>Operatoriaus išduotos prijungimo sąlygos energijos kaupimo įrenginių prijungimui prie elektros tinklų, kai ši veikla leidimais nereguliuojama, galioja iki prijungimo paslaugos sutarties sudarymo 3 mėnesius, kai projektas nereikalingas, 6 mėnesius, kai projektas reikalingas, vienus metus, kai projektas reikalingas ir asmenys, siekiantys prijungti energijos kaupimo įrenginius, dėl šių įrenginių prijungimo turi vykdyti projektavimo viešuosius pirkimus, o sudarius prijungimo paslaugos sutartį – 9 mėnesius nuo prijungimo paslaugos sutarties įsigaliojimo ir prijungimo įmokos įskaitymo į prijungimo paslaugos sutartyje nurodytą Operatoriaus sąskaitą dienos, kai yra parinktas metinis rangovas prijungimo darbams atlikti arba nuo darbų rangos sutarties pasirašymo su viešąjį pirkimą laimėjusiu rangovu dienos, kai per prijungimo paslaugos sutartyje nurodytą terminą nuo prijungimo paslaugos sutarties įsigaliojimo ir prijungimo įmokos įskaitymo į prijungimo paslaugos sutartyje nurodytą operatoriaus sąskaitą dienos nėra parinktas metinis rangovas prijungimo darbams atlikti. Jeigu per šiame punkte nurodytą prijungimo sąlygų galiojimo terminą tinklų naudotojas nepasirašo prijungimo paslaugos sutarties su Operatoriumi arba Operatoriui nėra pateikiamas ir ne vėliau kaip per 3 mėnesius nuo prijungimo sąlygų termino galiojimo pabaigos su Operatoriumi nėra suderinamas Operatoriaus elektros įrenginių įrengimo ir (ar) rekonstravimo projektas (kai jis yra reikalingas), prijungimo sąlygos laikomos negaliojančiomis.</w:t>
                  </w:r>
                </w:p>
              </w:sdtContent>
            </w:sdt>
            <w:sdt>
              <w:sdtPr>
                <w:alias w:val="134 p."/>
                <w:tag w:val="part_b57372bd34684fcf92fcf87259e9414a"/>
                <w:lock w:val="sdtLocked"/>
                <w:richText/>
              </w:sdtPr>
              <w:sdtContent>
                <w:p>
                  <w:pPr>
                    <w:ind w:firstLine="567"/>
                    <w:jc w:val="both"/>
                    <w:rPr>
                      <w:color w:val="000000"/>
                      <w:lang w:eastAsia="lt-LT"/>
                    </w:rPr>
                  </w:pPr>
                  <w:sdt>
                    <w:sdtPr>
                      <w:alias w:val="Numeris"/>
                      <w:tag w:val="nr_b57372bd34684fcf92fcf87259e9414a"/>
                      <w:lock w:val="sdtLocked"/>
                      <w:richText/>
                    </w:sdtPr>
                    <w:sdtContent>
                      <w:r>
                        <w:rPr>
                          <w:bCs/>
                          <w:color w:val="000000"/>
                          <w:lang w:eastAsia="lt-LT"/>
                        </w:rPr>
                        <w:t>134</w:t>
                      </w:r>
                    </w:sdtContent>
                  </w:sdt>
                  <w:r>
                    <w:rPr>
                      <w:bCs/>
                      <w:color w:val="000000"/>
                      <w:lang w:eastAsia="lt-LT"/>
                    </w:rPr>
                    <w:t>.</w:t>
                    <w:tab/>
                  </w:r>
                  <w:r>
                    <w:rPr>
                      <w:color w:val="000000"/>
                      <w:lang w:eastAsia="lt-LT"/>
                    </w:rPr>
                    <w:t xml:space="preserve">Kai </w:t>
                  </w:r>
                  <w:r>
                    <w:rPr>
                      <w:color w:val="000000"/>
                    </w:rPr>
                    <w:t>prijungiami gaminančio vartotojo elektros gamybos įrenginiai, kurių įrengtoji galia yra didesnė kaip 100 kW, asmens, siekiančio tapti elektros energiją gaminančiu vartotoju, elektros vartojimo ir gamybos įrenginiai, kurių įrengtoji galia yra didesnė kaip 100 kW, didinama su vartojimo vietos prijungimo tašku sutampančiame prijungimo prie elektros tinklų taške prijungtų elektros energijos gamybos įrenginių leistina generuoti galia ir (ar) įrengtoji galia (kai įrengtoji galia didinama daugiau kaip iki 100 kW), o elektros vartojimo įrenginiai yra prijungti prie elektros tinklų, įskaitant atvejus, kai prijungiant elektros gamybos įrenginius arba didinant su vartojimo vietos prijungimo tašku sutampančiame prijungimo prie skirstomųjų tinklų taške prijungtų elektros gamybos įrenginių leistiną generuoti galią ir (ar) elektrinės įrengtąją galią (kai įrengtoji galia didinama daugiau kaip iki 100 kW) kartu didinama prijungtų prie elektros vartojimo įrenginių leistina naudoti galia</w:t>
                  </w:r>
                  <w:r>
                    <w:rPr>
                      <w:color w:val="000000"/>
                      <w:lang w:eastAsia="lt-LT"/>
                    </w:rPr>
                    <w:t>,</w:t>
                  </w:r>
                  <w:r>
                    <w:rPr>
                      <w:color w:val="000000"/>
                    </w:rPr>
                    <w:t xml:space="preserve"> </w:t>
                  </w:r>
                  <w:r>
                    <w:rPr>
                      <w:color w:val="000000"/>
                      <w:lang w:eastAsia="lt-LT"/>
                    </w:rPr>
                    <w:t xml:space="preserve">prijungimo sąlygos galioja </w:t>
                  </w:r>
                  <w:r>
                    <w:rPr>
                      <w:color w:val="000000"/>
                    </w:rPr>
                    <w:t>vienus metus</w:t>
                  </w:r>
                  <w:r>
                    <w:rPr>
                      <w:color w:val="000000"/>
                      <w:lang w:eastAsia="lt-LT"/>
                    </w:rPr>
                    <w:t xml:space="preserve">, o sudarius prijungimo paslaugos sutartį – </w:t>
                  </w:r>
                  <w:r>
                    <w:rPr>
                      <w:color w:val="000000"/>
                    </w:rPr>
                    <w:t>Įstatymo 14 straipsnio 1–3 dalyse nurodytą prijungimo prie elektros tinklų terminą.</w:t>
                  </w:r>
                </w:p>
              </w:sdtContent>
            </w:sdt>
            <w:sdt>
              <w:sdtPr>
                <w:alias w:val="135 p."/>
                <w:tag w:val="part_c225c65322a94f9db250942b4745db06"/>
                <w:lock w:val="sdtLocked"/>
                <w:richText/>
              </w:sdtPr>
              <w:sdtContent>
                <w:p>
                  <w:pPr>
                    <w:ind w:firstLine="567"/>
                    <w:jc w:val="both"/>
                    <w:rPr>
                      <w:color w:val="000000"/>
                      <w:lang w:eastAsia="lt-LT"/>
                    </w:rPr>
                  </w:pPr>
                  <w:sdt>
                    <w:sdtPr>
                      <w:alias w:val="Numeris"/>
                      <w:tag w:val="nr_c225c65322a94f9db250942b4745db06"/>
                      <w:lock w:val="sdtLocked"/>
                      <w:richText/>
                    </w:sdtPr>
                    <w:sdtContent>
                      <w:r>
                        <w:rPr>
                          <w:bCs/>
                          <w:color w:val="000000"/>
                          <w:lang w:eastAsia="lt-LT"/>
                        </w:rPr>
                        <w:t>135</w:t>
                      </w:r>
                    </w:sdtContent>
                  </w:sdt>
                  <w:r>
                    <w:rPr>
                      <w:bCs/>
                      <w:color w:val="000000"/>
                      <w:lang w:eastAsia="lt-LT"/>
                    </w:rPr>
                    <w:t>.</w:t>
                    <w:tab/>
                  </w:r>
                  <w:r>
                    <w:rPr>
                      <w:color w:val="000000"/>
                      <w:lang w:eastAsia="lt-LT"/>
                    </w:rPr>
                    <w:t xml:space="preserve">Operatorius įsipareigoja prijungti elektrines ir (ar) kaupimo įrenginius prie elektros tinklų pagal išduotose prijungimo sąlygose numatytus reikalingus atlikti privalomuosius elektros tinklų tiesimo, pertvarkymo ir (ar) plėtros reikalavimus iki leidimo plėtoti elektros energijos gamybos pajėgumus galiojimo pabaigos (kai prijungiama elektrinė) arba iki leidimo plėtoti energijos kaupimo pajėgumus (kai prijungiamas energijos kaupimo įrenginys), įskaitant galimus jo pratęsimus teisės aktų nustatyta tvarka ir sąlygomis, jei yra gauti elektros tinklų dalies ir elektrinės ar kaupimo įrenginio dalies statybas leidžiantys dokumentai (kai jie privalomai pagal teisės aktus). Jei dėl objektyvių aplinkybių Operatorius negali prijungti elektrinės ir (ar) kaupimo įrenginio prie elektros tinklų per šiame punkte nurodytą terminą, jis apie tai informuoja tinklų naudotoją, kuris privalo kreiptis dėl leidimo plėtoti elektros energijos gamybos pajėgumus galiojimo (kai prijungiama elektrinė) arba leidimo plėtoti energijos kaupimo pajėgumus (kai prijungiamas energijos kaupimo įrenginys) pratęsimo. Tais atvejais, kai leidimai plėtoti elektros energijos gamybos pajėgumus ir plėtoti energijos kaupimo pajėgumus nereikalingi, Operatorius įsipareigoja prijungi elektrines ir (ar) kaupimo įrenginius per prijungimo paslaugos sutartyje nurodytą terminą. </w:t>
                  </w:r>
                </w:p>
              </w:sdtContent>
            </w:sdt>
            <w:sdt>
              <w:sdtPr>
                <w:alias w:val="136 p."/>
                <w:tag w:val="part_29e9716df6dd4e17b407889cdb766f27"/>
                <w:lock w:val="sdtLocked"/>
                <w:richText/>
              </w:sdtPr>
              <w:sdtContent>
                <w:p>
                  <w:pPr>
                    <w:ind w:firstLine="567"/>
                    <w:jc w:val="both"/>
                    <w:rPr>
                      <w:color w:val="000000"/>
                      <w:lang w:eastAsia="lt-LT"/>
                    </w:rPr>
                  </w:pPr>
                  <w:sdt>
                    <w:sdtPr>
                      <w:alias w:val="Numeris"/>
                      <w:tag w:val="nr_29e9716df6dd4e17b407889cdb766f27"/>
                      <w:lock w:val="sdtLocked"/>
                      <w:richText/>
                    </w:sdtPr>
                    <w:sdtContent>
                      <w:r>
                        <w:rPr>
                          <w:bCs/>
                          <w:color w:val="000000"/>
                          <w:lang w:eastAsia="lt-LT"/>
                        </w:rPr>
                        <w:t>136</w:t>
                      </w:r>
                    </w:sdtContent>
                  </w:sdt>
                  <w:r>
                    <w:rPr>
                      <w:bCs/>
                      <w:color w:val="000000"/>
                      <w:lang w:eastAsia="lt-LT"/>
                    </w:rPr>
                    <w:t>.</w:t>
                    <w:tab/>
                  </w:r>
                  <w:r>
                    <w:rPr>
                      <w:color w:val="000000"/>
                      <w:lang w:eastAsia="lt-LT"/>
                    </w:rPr>
                    <w:t xml:space="preserve">Per 30 kalendorinių dienų nuo teisės aktų nustatyta tvarka pratęsto leidimo plėtoti elektros energijos gamybos pajėgumus išdavimo dienos tinklų naudotojas ir nuo teisės aktų nustatyta tvarka pratęsto leidimo plėtoti energijos kaupimo pajėgumus kaupimo įrenginį statyti ar įrengti planuojantis asmuo įsipareigoja pateikti Operatoriui pratęsto leidimo patvirtintą kopiją. </w:t>
                  </w:r>
                </w:p>
              </w:sdtContent>
            </w:sdt>
            <w:sdt>
              <w:sdtPr>
                <w:alias w:val="137 p."/>
                <w:tag w:val="part_1230133b97194e11a3df63bc36b51921"/>
                <w:lock w:val="sdtLocked"/>
                <w:richText/>
              </w:sdtPr>
              <w:sdtContent>
                <w:p>
                  <w:pPr>
                    <w:ind w:firstLine="567"/>
                    <w:jc w:val="both"/>
                    <w:rPr>
                      <w:color w:val="000000"/>
                      <w:lang w:eastAsia="lt-LT"/>
                    </w:rPr>
                  </w:pPr>
                  <w:sdt>
                    <w:sdtPr>
                      <w:alias w:val="Numeris"/>
                      <w:tag w:val="nr_1230133b97194e11a3df63bc36b51921"/>
                      <w:lock w:val="sdtLocked"/>
                      <w:richText/>
                    </w:sdtPr>
                    <w:sdtContent>
                      <w:r>
                        <w:rPr>
                          <w:bCs/>
                          <w:color w:val="000000"/>
                          <w:lang w:eastAsia="lt-LT"/>
                        </w:rPr>
                        <w:t>137</w:t>
                      </w:r>
                    </w:sdtContent>
                  </w:sdt>
                  <w:r>
                    <w:rPr>
                      <w:bCs/>
                      <w:color w:val="000000"/>
                      <w:lang w:eastAsia="lt-LT"/>
                    </w:rPr>
                    <w:t>.</w:t>
                    <w:tab/>
                  </w:r>
                  <w:r>
                    <w:rPr>
                      <w:color w:val="000000"/>
                      <w:lang w:eastAsia="lt-LT"/>
                    </w:rPr>
                    <w:t xml:space="preserve">Tinklų naudotojui išduotos prijungimo sąlygos keičiamos, išduodamos ir pripažįstamos netekusiomis galios šiais atvejais ir tvarka: </w:t>
                  </w:r>
                </w:p>
                <w:sdt>
                  <w:sdtPr>
                    <w:alias w:val="137.1 pp."/>
                    <w:tag w:val="part_3f4c12675fe347cf9fa02fb9581cd99c"/>
                    <w:lock w:val="sdtLocked"/>
                    <w:richText/>
                  </w:sdtPr>
                  <w:sdtContent>
                    <w:p>
                      <w:pPr>
                        <w:ind w:firstLine="567"/>
                        <w:jc w:val="both"/>
                        <w:rPr>
                          <w:color w:val="000000"/>
                          <w:lang w:eastAsia="lt-LT"/>
                        </w:rPr>
                      </w:pPr>
                      <w:sdt>
                        <w:sdtPr>
                          <w:alias w:val="Numeris"/>
                          <w:tag w:val="nr_3f4c12675fe347cf9fa02fb9581cd99c"/>
                          <w:lock w:val="sdtLocked"/>
                          <w:richText/>
                        </w:sdtPr>
                        <w:sdtContent>
                          <w:r>
                            <w:rPr>
                              <w:bCs/>
                              <w:color w:val="000000"/>
                              <w:szCs w:val="24"/>
                              <w:lang w:eastAsia="lt-LT"/>
                            </w:rPr>
                            <w:t>137.1</w:t>
                          </w:r>
                        </w:sdtContent>
                      </w:sdt>
                      <w:r>
                        <w:rPr>
                          <w:bCs/>
                          <w:color w:val="000000"/>
                          <w:szCs w:val="24"/>
                          <w:lang w:eastAsia="lt-LT"/>
                        </w:rPr>
                        <w:t>.</w:t>
                        <w:tab/>
                      </w:r>
                      <w:r>
                        <w:rPr>
                          <w:lang w:eastAsia="lt-LT"/>
                        </w:rPr>
                        <w:t xml:space="preserve">prijungimo sąlygos pakeičiamos (koreguojamos), išlaikant elektros tinklų galios ir pralaidumų rezervaciją ir nekeičiant prijungimo sąlygų galiojimo termino, šiais atvejais: </w:t>
                      </w:r>
                    </w:p>
                    <w:sdt>
                      <w:sdtPr>
                        <w:alias w:val="137.1.1 pp."/>
                        <w:tag w:val="part_1316ccd2137449c99472b27965fba027"/>
                        <w:lock w:val="sdtLocked"/>
                        <w:richText/>
                      </w:sdtPr>
                      <w:sdtContent>
                        <w:p>
                          <w:pPr>
                            <w:ind w:firstLine="567"/>
                            <w:jc w:val="both"/>
                            <w:rPr>
                              <w:lang w:eastAsia="lt-LT"/>
                            </w:rPr>
                          </w:pPr>
                          <w:sdt>
                            <w:sdtPr>
                              <w:alias w:val="Numeris"/>
                              <w:tag w:val="nr_1316ccd2137449c99472b27965fba027"/>
                              <w:lock w:val="sdtLocked"/>
                              <w:richText/>
                            </w:sdtPr>
                            <w:sdtContent>
                              <w:r>
                                <w:rPr>
                                  <w:bCs/>
                                  <w:lang w:eastAsia="lt-LT"/>
                                </w:rPr>
                                <w:t>137.1.1</w:t>
                              </w:r>
                            </w:sdtContent>
                          </w:sdt>
                          <w:r>
                            <w:rPr>
                              <w:bCs/>
                              <w:lang w:eastAsia="lt-LT"/>
                            </w:rPr>
                            <w:t>.</w:t>
                            <w:tab/>
                          </w:r>
                          <w:r>
                            <w:rPr>
                              <w:lang w:eastAsia="lt-LT"/>
                            </w:rPr>
                            <w:t xml:space="preserve">elektros energijos gamybos įrenginio ar kaupimo įrenginio projektas nesuderintas ir keičiama </w:t>
                          </w:r>
                          <w:r>
                            <w:t xml:space="preserve">įrengtoji galia (neviršijant nurodytos leidime plėtoti elektros energijos pajėgumus, kai jis reikalingas), keičiamas </w:t>
                          </w:r>
                          <w:r>
                            <w:rPr>
                              <w:lang w:eastAsia="lt-LT"/>
                            </w:rPr>
                            <w:t>didžiausias pajėgumas (Pmax) ir (arba) mažinama leistina generuoti galia</w:t>
                          </w:r>
                          <w:r>
                            <w:t>;</w:t>
                          </w:r>
                        </w:p>
                      </w:sdtContent>
                    </w:sdt>
                    <w:sdt>
                      <w:sdtPr>
                        <w:alias w:val="137.1.2 pp."/>
                        <w:tag w:val="part_ce3903a4938440e59a8602d9868943b9"/>
                        <w:lock w:val="sdtLocked"/>
                        <w:richText/>
                      </w:sdtPr>
                      <w:sdtContent>
                        <w:p>
                          <w:pPr>
                            <w:ind w:firstLine="567"/>
                            <w:jc w:val="both"/>
                            <w:rPr>
                              <w:lang w:eastAsia="lt-LT"/>
                            </w:rPr>
                          </w:pPr>
                          <w:sdt>
                            <w:sdtPr>
                              <w:alias w:val="Numeris"/>
                              <w:tag w:val="nr_ce3903a4938440e59a8602d9868943b9"/>
                              <w:lock w:val="sdtLocked"/>
                              <w:richText/>
                            </w:sdtPr>
                            <w:sdtContent>
                              <w:r>
                                <w:rPr>
                                  <w:bCs/>
                                  <w:lang w:eastAsia="lt-LT"/>
                                </w:rPr>
                                <w:t>137.1.2</w:t>
                              </w:r>
                            </w:sdtContent>
                          </w:sdt>
                          <w:r>
                            <w:rPr>
                              <w:bCs/>
                              <w:lang w:eastAsia="lt-LT"/>
                            </w:rPr>
                            <w:t>.</w:t>
                            <w:tab/>
                          </w:r>
                          <w:r>
                            <w:rPr>
                              <w:lang w:eastAsia="lt-LT"/>
                            </w:rPr>
                            <w:t xml:space="preserve">kai elektros energijos gamybos įrenginio ar kaupimo įrenginio </w:t>
                          </w:r>
                          <w:r>
                            <w:t>projektas suderintas ir dėl pakeitimų nesikeičia suderinto projekto sprendiniai, kai tokio pakeitimo pageidauja tinklų naudotojas;</w:t>
                          </w:r>
                        </w:p>
                      </w:sdtContent>
                    </w:sdt>
                    <w:sdt>
                      <w:sdtPr>
                        <w:alias w:val="137.1.3 pp."/>
                        <w:tag w:val="part_829d0968154344c096228b04070cfe56"/>
                        <w:lock w:val="sdtLocked"/>
                        <w:richText/>
                      </w:sdtPr>
                      <w:sdtContent>
                        <w:p>
                          <w:pPr>
                            <w:ind w:firstLine="567"/>
                            <w:jc w:val="both"/>
                            <w:rPr>
                              <w:lang w:eastAsia="lt-LT"/>
                            </w:rPr>
                          </w:pPr>
                          <w:sdt>
                            <w:sdtPr>
                              <w:alias w:val="Numeris"/>
                              <w:tag w:val="nr_829d0968154344c096228b04070cfe56"/>
                              <w:lock w:val="sdtLocked"/>
                              <w:richText/>
                            </w:sdtPr>
                            <w:sdtContent>
                              <w:r>
                                <w:rPr>
                                  <w:bCs/>
                                  <w:lang w:eastAsia="lt-LT"/>
                                </w:rPr>
                                <w:t>137.1.3</w:t>
                              </w:r>
                            </w:sdtContent>
                          </w:sdt>
                          <w:r>
                            <w:rPr>
                              <w:bCs/>
                              <w:lang w:eastAsia="lt-LT"/>
                            </w:rPr>
                            <w:t>.</w:t>
                            <w:tab/>
                          </w:r>
                          <w:r>
                            <w:t xml:space="preserve">Aprašo </w:t>
                          </w:r>
                          <w:r>
                            <w:rPr>
                              <w:lang w:bidi="he-IL"/>
                            </w:rPr>
                            <w:t>‎35 punkte nurodytu atveju;</w:t>
                          </w:r>
                        </w:p>
                      </w:sdtContent>
                    </w:sdt>
                  </w:sdtContent>
                </w:sdt>
                <w:sdt>
                  <w:sdtPr>
                    <w:alias w:val="137.2 pp."/>
                    <w:tag w:val="part_9fd812c4a4634ed3bd8be03c220b299d"/>
                    <w:lock w:val="sdtLocked"/>
                    <w:richText/>
                  </w:sdtPr>
                  <w:sdtContent>
                    <w:p>
                      <w:pPr>
                        <w:ind w:firstLine="567"/>
                        <w:jc w:val="both"/>
                        <w:rPr>
                          <w:lang w:eastAsia="lt-LT"/>
                        </w:rPr>
                      </w:pPr>
                      <w:sdt>
                        <w:sdtPr>
                          <w:alias w:val="Numeris"/>
                          <w:tag w:val="nr_9fd812c4a4634ed3bd8be03c220b299d"/>
                          <w:lock w:val="sdtLocked"/>
                          <w:richText/>
                        </w:sdtPr>
                        <w:sdtContent>
                          <w:r>
                            <w:rPr>
                              <w:bCs/>
                              <w:szCs w:val="24"/>
                              <w:lang w:eastAsia="lt-LT"/>
                            </w:rPr>
                            <w:t>137.2</w:t>
                          </w:r>
                        </w:sdtContent>
                      </w:sdt>
                      <w:r>
                        <w:rPr>
                          <w:bCs/>
                          <w:szCs w:val="24"/>
                          <w:lang w:eastAsia="lt-LT"/>
                        </w:rPr>
                        <w:t>.</w:t>
                        <w:tab/>
                      </w:r>
                      <w:r>
                        <w:rPr>
                          <w:lang w:eastAsia="lt-LT"/>
                        </w:rPr>
                        <w:t>naujos prijungimo sąlygos, atsižvelgiant į paraiškų nagrinėjimo eilę bei vertinant elektros tinklų galią ir pralaidumus, išduodamos šiuo atveju:</w:t>
                      </w:r>
                    </w:p>
                    <w:sdt>
                      <w:sdtPr>
                        <w:alias w:val="137.2.1 pp."/>
                        <w:tag w:val="part_262426f6b41c4250a7eac364504cf822"/>
                        <w:lock w:val="sdtLocked"/>
                        <w:richText/>
                      </w:sdtPr>
                      <w:sdtContent>
                        <w:p>
                          <w:pPr>
                            <w:ind w:firstLine="567"/>
                            <w:jc w:val="both"/>
                            <w:rPr>
                              <w:lang w:eastAsia="lt-LT"/>
                            </w:rPr>
                          </w:pPr>
                          <w:sdt>
                            <w:sdtPr>
                              <w:alias w:val="Numeris"/>
                              <w:tag w:val="nr_262426f6b41c4250a7eac364504cf822"/>
                              <w:lock w:val="sdtLocked"/>
                              <w:richText/>
                            </w:sdtPr>
                            <w:sdtContent>
                              <w:r>
                                <w:rPr>
                                  <w:bCs/>
                                  <w:lang w:eastAsia="lt-LT"/>
                                </w:rPr>
                                <w:t>137.2.1</w:t>
                              </w:r>
                            </w:sdtContent>
                          </w:sdt>
                          <w:r>
                            <w:rPr>
                              <w:bCs/>
                              <w:lang w:eastAsia="lt-LT"/>
                            </w:rPr>
                            <w:t>.</w:t>
                            <w:tab/>
                          </w:r>
                          <w:r>
                            <w:rPr>
                              <w:lang w:eastAsia="lt-LT"/>
                            </w:rPr>
                            <w:t>kai prijungimas prie elektros tinklų vykdomas etapais, antru ir vėlesniais elektros energijos gamybos įrenginio ar kaupimo įrenginio prijungimo etapais didinama leistina generuoti galia;</w:t>
                          </w:r>
                        </w:p>
                      </w:sdtContent>
                    </w:sdt>
                    <w:sdt>
                      <w:sdtPr>
                        <w:alias w:val="137.2.2 pp."/>
                        <w:tag w:val="part_6c14aee81d9e47128d310acf3bef6f5b"/>
                        <w:lock w:val="sdtLocked"/>
                        <w:richText/>
                      </w:sdtPr>
                      <w:sdtContent>
                        <w:p>
                          <w:pPr>
                            <w:tabs>
                              <w:tab w:val="left" w:pos="1701"/>
                            </w:tabs>
                            <w:ind w:firstLine="567"/>
                            <w:jc w:val="both"/>
                            <w:rPr>
                              <w:lang w:eastAsia="lt-LT"/>
                            </w:rPr>
                          </w:pPr>
                          <w:sdt>
                            <w:sdtPr>
                              <w:alias w:val="Numeris"/>
                              <w:tag w:val="nr_6c14aee81d9e47128d310acf3bef6f5b"/>
                              <w:lock w:val="sdtLocked"/>
                              <w:richText/>
                            </w:sdtPr>
                            <w:sdtContent>
                              <w:r>
                                <w:rPr>
                                  <w:bCs/>
                                  <w:lang w:eastAsia="lt-LT"/>
                                </w:rPr>
                                <w:t>137.2.2</w:t>
                              </w:r>
                            </w:sdtContent>
                          </w:sdt>
                          <w:r>
                            <w:rPr>
                              <w:bCs/>
                              <w:lang w:eastAsia="lt-LT"/>
                            </w:rPr>
                            <w:t>.</w:t>
                            <w:tab/>
                          </w:r>
                          <w:r>
                            <w:rPr>
                              <w:lang w:eastAsia="lt-LT" w:bidi="he-IL"/>
                            </w:rPr>
                            <w:t>visais kitais nei ‎137.1, ‎137.2.1, ‎137.3, ‎137.4, ‎137.5, ‎137.6 papunk</w:t>
                          </w:r>
                          <w:r>
                            <w:rPr>
                              <w:lang w:eastAsia="lt-LT"/>
                            </w:rPr>
                            <w:t>čiuose nurodytais atvejais;</w:t>
                          </w:r>
                        </w:p>
                      </w:sdtContent>
                    </w:sdt>
                  </w:sdtContent>
                </w:sdt>
                <w:sdt>
                  <w:sdtPr>
                    <w:alias w:val="137.3 pp."/>
                    <w:tag w:val="part_afbcfb5f393d418990e033ae3404fcde"/>
                    <w:lock w:val="sdtLocked"/>
                    <w:richText/>
                  </w:sdtPr>
                  <w:sdtContent>
                    <w:p>
                      <w:pPr>
                        <w:ind w:firstLine="567"/>
                        <w:jc w:val="both"/>
                        <w:rPr>
                          <w:lang w:eastAsia="lt-LT"/>
                        </w:rPr>
                      </w:pPr>
                      <w:sdt>
                        <w:sdtPr>
                          <w:alias w:val="Numeris"/>
                          <w:tag w:val="nr_afbcfb5f393d418990e033ae3404fcde"/>
                          <w:lock w:val="sdtLocked"/>
                          <w:richText/>
                        </w:sdtPr>
                        <w:sdtContent>
                          <w:r>
                            <w:rPr>
                              <w:bCs/>
                              <w:szCs w:val="24"/>
                              <w:lang w:eastAsia="lt-LT"/>
                            </w:rPr>
                            <w:t>137.3</w:t>
                          </w:r>
                        </w:sdtContent>
                      </w:sdt>
                      <w:r>
                        <w:rPr>
                          <w:bCs/>
                          <w:szCs w:val="24"/>
                          <w:lang w:eastAsia="lt-LT"/>
                        </w:rPr>
                        <w:t>.</w:t>
                        <w:tab/>
                      </w:r>
                      <w:r>
                        <w:rPr>
                          <w:lang w:eastAsia="lt-LT"/>
                        </w:rPr>
                        <w:t xml:space="preserve">naujos prijungimo sąlygos išduodamos Aprašo </w:t>
                      </w:r>
                      <w:r>
                        <w:rPr>
                          <w:lang w:eastAsia="lt-LT" w:bidi="he-IL"/>
                        </w:rPr>
                        <w:t>‎96.5 papunktyje nurodytu atveju Apra</w:t>
                      </w:r>
                      <w:r>
                        <w:rPr>
                          <w:lang w:eastAsia="lt-LT"/>
                        </w:rPr>
                        <w:t xml:space="preserve">šo </w:t>
                      </w:r>
                      <w:r>
                        <w:rPr>
                          <w:lang w:eastAsia="lt-LT" w:bidi="he-IL"/>
                        </w:rPr>
                        <w:t>‎96.5 papunktyje nurodytomis s</w:t>
                      </w:r>
                      <w:r>
                        <w:rPr>
                          <w:lang w:eastAsia="lt-LT"/>
                        </w:rPr>
                        <w:t>ąlygomis;</w:t>
                      </w:r>
                    </w:p>
                  </w:sdtContent>
                </w:sdt>
                <w:sdt>
                  <w:sdtPr>
                    <w:alias w:val="137.4 pp."/>
                    <w:tag w:val="part_878f9d1d8da64d1ea59d07efbe023594"/>
                    <w:lock w:val="sdtLocked"/>
                    <w:richText/>
                  </w:sdtPr>
                  <w:sdtContent>
                    <w:p>
                      <w:pPr>
                        <w:ind w:firstLine="567"/>
                        <w:jc w:val="both"/>
                        <w:rPr>
                          <w:lang w:eastAsia="lt-LT"/>
                        </w:rPr>
                      </w:pPr>
                      <w:sdt>
                        <w:sdtPr>
                          <w:alias w:val="Numeris"/>
                          <w:tag w:val="nr_878f9d1d8da64d1ea59d07efbe023594"/>
                          <w:lock w:val="sdtLocked"/>
                          <w:richText/>
                        </w:sdtPr>
                        <w:sdtContent>
                          <w:r>
                            <w:rPr>
                              <w:bCs/>
                              <w:szCs w:val="24"/>
                              <w:lang w:eastAsia="lt-LT"/>
                            </w:rPr>
                            <w:t>137.4</w:t>
                          </w:r>
                        </w:sdtContent>
                      </w:sdt>
                      <w:r>
                        <w:rPr>
                          <w:bCs/>
                          <w:szCs w:val="24"/>
                          <w:lang w:eastAsia="lt-LT"/>
                        </w:rPr>
                        <w:t>.</w:t>
                        <w:tab/>
                      </w:r>
                      <w:r>
                        <w:rPr>
                          <w:lang w:eastAsia="lt-LT"/>
                        </w:rPr>
                        <w:t xml:space="preserve">naujos bendros prijungimo sąlygos išduodamos Aprašo </w:t>
                      </w:r>
                      <w:r>
                        <w:rPr>
                          <w:lang w:eastAsia="lt-LT" w:bidi="he-IL"/>
                        </w:rPr>
                        <w:t xml:space="preserve">‎120 punkte nurodytu atveju, </w:t>
                      </w:r>
                      <w:r>
                        <w:rPr>
                          <w:color w:val="000000"/>
                          <w:lang w:eastAsia="lt-LT"/>
                        </w:rPr>
                        <w:t>išlaikant visomis anksčiau išduotomis prijungimo sąlygomis rezervuotus elektros tinklų pralaidumus, nustatant trumpiausią iš anksčiau išduotų prijungimo sąlygų galiojimo terminą</w:t>
                      </w:r>
                      <w:r>
                        <w:rPr>
                          <w:lang w:eastAsia="lt-LT"/>
                        </w:rPr>
                        <w:t>;</w:t>
                      </w:r>
                    </w:p>
                  </w:sdtContent>
                </w:sdt>
                <w:sdt>
                  <w:sdtPr>
                    <w:alias w:val="137.5 pp."/>
                    <w:tag w:val="part_c2a30aa9fec049ae97fe9b2c12b167c7"/>
                    <w:lock w:val="sdtLocked"/>
                    <w:richText/>
                  </w:sdtPr>
                  <w:sdtContent>
                    <w:p>
                      <w:pPr>
                        <w:ind w:firstLine="567"/>
                        <w:jc w:val="both"/>
                        <w:rPr>
                          <w:lang w:eastAsia="lt-LT"/>
                        </w:rPr>
                      </w:pPr>
                      <w:sdt>
                        <w:sdtPr>
                          <w:alias w:val="Numeris"/>
                          <w:tag w:val="nr_c2a30aa9fec049ae97fe9b2c12b167c7"/>
                          <w:lock w:val="sdtLocked"/>
                          <w:richText/>
                        </w:sdtPr>
                        <w:sdtContent>
                          <w:r>
                            <w:rPr>
                              <w:bCs/>
                              <w:szCs w:val="24"/>
                              <w:lang w:eastAsia="lt-LT"/>
                            </w:rPr>
                            <w:t>137.5</w:t>
                          </w:r>
                        </w:sdtContent>
                      </w:sdt>
                      <w:r>
                        <w:rPr>
                          <w:bCs/>
                          <w:szCs w:val="24"/>
                          <w:lang w:eastAsia="lt-LT"/>
                        </w:rPr>
                        <w:t>.</w:t>
                        <w:tab/>
                      </w:r>
                      <w:r>
                        <w:rPr>
                          <w:lang w:eastAsia="lt-LT"/>
                        </w:rPr>
                        <w:t>prijungimo sąlygos pripažįstamos netekusiomis galios šiais atvejais:</w:t>
                      </w:r>
                    </w:p>
                    <w:sdt>
                      <w:sdtPr>
                        <w:alias w:val="137.5.1 pp."/>
                        <w:tag w:val="part_cdddfd30795f433abf823d23e38ae5f2"/>
                        <w:lock w:val="sdtLocked"/>
                        <w:richText/>
                      </w:sdtPr>
                      <w:sdtContent>
                        <w:p>
                          <w:pPr>
                            <w:ind w:firstLine="567"/>
                            <w:jc w:val="both"/>
                            <w:rPr>
                              <w:lang w:eastAsia="lt-LT"/>
                            </w:rPr>
                          </w:pPr>
                          <w:sdt>
                            <w:sdtPr>
                              <w:alias w:val="Numeris"/>
                              <w:tag w:val="nr_cdddfd30795f433abf823d23e38ae5f2"/>
                              <w:lock w:val="sdtLocked"/>
                              <w:richText/>
                            </w:sdtPr>
                            <w:sdtContent>
                              <w:r>
                                <w:rPr>
                                  <w:bCs/>
                                  <w:lang w:eastAsia="lt-LT"/>
                                </w:rPr>
                                <w:t>137.5.1</w:t>
                              </w:r>
                            </w:sdtContent>
                          </w:sdt>
                          <w:r>
                            <w:rPr>
                              <w:bCs/>
                              <w:lang w:eastAsia="lt-LT"/>
                            </w:rPr>
                            <w:t>.</w:t>
                            <w:tab/>
                          </w:r>
                          <w:r>
                            <w:rPr>
                              <w:lang w:eastAsia="lt-LT"/>
                            </w:rPr>
                            <w:t>jei įrengtoji galia keičiama į tokią, kokios atveju pagal Prijungimo aprašą prijungimo sąlygos yra neišduodamos;</w:t>
                          </w:r>
                        </w:p>
                      </w:sdtContent>
                    </w:sdt>
                    <w:sdt>
                      <w:sdtPr>
                        <w:alias w:val="137.5.2 pp."/>
                        <w:tag w:val="part_762e17316bbf462aa1aefa7b9db20531"/>
                        <w:lock w:val="sdtLocked"/>
                        <w:richText/>
                      </w:sdtPr>
                      <w:sdtContent>
                        <w:p>
                          <w:pPr>
                            <w:ind w:firstLine="567"/>
                            <w:jc w:val="both"/>
                            <w:rPr>
                              <w:lang w:eastAsia="lt-LT"/>
                            </w:rPr>
                          </w:pPr>
                          <w:sdt>
                            <w:sdtPr>
                              <w:alias w:val="Numeris"/>
                              <w:tag w:val="nr_762e17316bbf462aa1aefa7b9db20531"/>
                              <w:lock w:val="sdtLocked"/>
                              <w:richText/>
                            </w:sdtPr>
                            <w:sdtContent>
                              <w:r>
                                <w:rPr>
                                  <w:bCs/>
                                  <w:lang w:eastAsia="lt-LT"/>
                                </w:rPr>
                                <w:t>137.5.2</w:t>
                              </w:r>
                            </w:sdtContent>
                          </w:sdt>
                          <w:r>
                            <w:rPr>
                              <w:bCs/>
                              <w:lang w:eastAsia="lt-LT"/>
                            </w:rPr>
                            <w:t>.</w:t>
                            <w:tab/>
                          </w:r>
                          <w:r>
                            <w:rPr>
                              <w:lang w:eastAsia="lt-LT"/>
                            </w:rPr>
                            <w:t>jei pakeitus didžiausio pajėgumo (Pmax), įrengtosios galios ar leistinos generuoti galios parametrus, būtų galimas prijungimas tik prie perdavimo elektros tinklų;</w:t>
                          </w:r>
                        </w:p>
                      </w:sdtContent>
                    </w:sdt>
                    <w:sdt>
                      <w:sdtPr>
                        <w:alias w:val="137.5.3 pp."/>
                        <w:tag w:val="part_f1beb432048f4139a72709e6dace5827"/>
                        <w:lock w:val="sdtLocked"/>
                        <w:richText/>
                      </w:sdtPr>
                      <w:sdtContent>
                        <w:p>
                          <w:pPr>
                            <w:ind w:firstLine="567"/>
                            <w:jc w:val="both"/>
                            <w:rPr>
                              <w:lang w:eastAsia="lt-LT"/>
                            </w:rPr>
                          </w:pPr>
                          <w:sdt>
                            <w:sdtPr>
                              <w:alias w:val="Numeris"/>
                              <w:tag w:val="nr_f1beb432048f4139a72709e6dace5827"/>
                              <w:lock w:val="sdtLocked"/>
                              <w:richText/>
                            </w:sdtPr>
                            <w:sdtContent>
                              <w:r>
                                <w:rPr>
                                  <w:bCs/>
                                  <w:lang w:eastAsia="lt-LT"/>
                                </w:rPr>
                                <w:t>137.5.3</w:t>
                              </w:r>
                            </w:sdtContent>
                          </w:sdt>
                          <w:r>
                            <w:rPr>
                              <w:bCs/>
                              <w:lang w:eastAsia="lt-LT"/>
                            </w:rPr>
                            <w:t>.</w:t>
                            <w:tab/>
                          </w:r>
                          <w:r>
                            <w:rPr>
                              <w:lang w:eastAsia="lt-LT"/>
                            </w:rPr>
                            <w:t xml:space="preserve">tam pačiam elektros energijos gamybos įrenginiui ar energijos kaupimo įrenginiui, prijungti prie elektros tinklų išdavus naujas prijungimo sąlygas, nuo kurių išdavimo yra rezervuojama elektros tinklų galia ir pralaidumai, išskyrus, jei elektros įrenginių prijungimas prie elektros tinklų vykdomas etapais; </w:t>
                          </w:r>
                        </w:p>
                      </w:sdtContent>
                    </w:sdt>
                    <w:sdt>
                      <w:sdtPr>
                        <w:alias w:val="137.5.4 pp."/>
                        <w:tag w:val="part_a1ccd23ec3de4691bd15864127fcd1fa"/>
                        <w:lock w:val="sdtLocked"/>
                        <w:richText/>
                      </w:sdtPr>
                      <w:sdtContent>
                        <w:p>
                          <w:pPr>
                            <w:ind w:firstLine="567"/>
                            <w:jc w:val="both"/>
                            <w:rPr>
                              <w:lang w:eastAsia="lt-LT"/>
                            </w:rPr>
                          </w:pPr>
                          <w:sdt>
                            <w:sdtPr>
                              <w:alias w:val="Numeris"/>
                              <w:tag w:val="nr_a1ccd23ec3de4691bd15864127fcd1fa"/>
                              <w:lock w:val="sdtLocked"/>
                              <w:richText/>
                            </w:sdtPr>
                            <w:sdtContent>
                              <w:r>
                                <w:rPr>
                                  <w:bCs/>
                                  <w:lang w:eastAsia="lt-LT"/>
                                </w:rPr>
                                <w:t>137.5.4</w:t>
                              </w:r>
                            </w:sdtContent>
                          </w:sdt>
                          <w:r>
                            <w:rPr>
                              <w:bCs/>
                              <w:lang w:eastAsia="lt-LT"/>
                            </w:rPr>
                            <w:t>.</w:t>
                            <w:tab/>
                          </w:r>
                          <w:r>
                            <w:rPr>
                              <w:lang w:eastAsia="lt-LT"/>
                            </w:rPr>
                            <w:t>kai tinklų naudotojas, kuris elektros energijos gamybos įrenginio ir (ar) energijos kaupimo įrenginio prijungimą vykdo etapais, informuoja, kad nevykdys vieno ar kelių etapų;</w:t>
                          </w:r>
                        </w:p>
                      </w:sdtContent>
                    </w:sdt>
                  </w:sdtContent>
                </w:sdt>
                <w:sdt>
                  <w:sdtPr>
                    <w:alias w:val="137.6 pp."/>
                    <w:tag w:val="part_59e9ce60a119412b8ae03f6003900c4a"/>
                    <w:lock w:val="sdtLocked"/>
                    <w:richText/>
                  </w:sdtPr>
                  <w:sdtContent>
                    <w:p>
                      <w:pPr>
                        <w:ind w:firstLine="567"/>
                        <w:jc w:val="both"/>
                        <w:rPr>
                          <w:lang w:eastAsia="lt-LT"/>
                        </w:rPr>
                      </w:pPr>
                      <w:sdt>
                        <w:sdtPr>
                          <w:alias w:val="Numeris"/>
                          <w:tag w:val="nr_59e9ce60a119412b8ae03f6003900c4a"/>
                          <w:lock w:val="sdtLocked"/>
                          <w:richText/>
                        </w:sdtPr>
                        <w:sdtContent>
                          <w:r>
                            <w:rPr>
                              <w:bCs/>
                              <w:szCs w:val="24"/>
                              <w:lang w:eastAsia="lt-LT"/>
                            </w:rPr>
                            <w:t>137.6</w:t>
                          </w:r>
                        </w:sdtContent>
                      </w:sdt>
                      <w:r>
                        <w:rPr>
                          <w:bCs/>
                          <w:szCs w:val="24"/>
                          <w:lang w:eastAsia="lt-LT"/>
                        </w:rPr>
                        <w:t>.</w:t>
                        <w:tab/>
                      </w:r>
                      <w:r>
                        <w:rPr>
                          <w:lang w:eastAsia="lt-LT"/>
                        </w:rPr>
                        <w:t>prijungimo sąlygos netenka galios pasibaigus jų galiojimo terminui;</w:t>
                      </w:r>
                    </w:p>
                  </w:sdtContent>
                </w:sdt>
                <w:sdt>
                  <w:sdtPr>
                    <w:alias w:val="137.7 pp."/>
                    <w:tag w:val="part_7056f129eeb2468fbf15c958f321b1d4"/>
                    <w:lock w:val="sdtLocked"/>
                    <w:richText/>
                  </w:sdtPr>
                  <w:sdtContent>
                    <w:p>
                      <w:pPr>
                        <w:ind w:firstLine="567"/>
                        <w:jc w:val="both"/>
                        <w:rPr>
                          <w:lang w:eastAsia="lt-LT"/>
                        </w:rPr>
                      </w:pPr>
                      <w:sdt>
                        <w:sdtPr>
                          <w:alias w:val="Numeris"/>
                          <w:tag w:val="nr_7056f129eeb2468fbf15c958f321b1d4"/>
                          <w:lock w:val="sdtLocked"/>
                          <w:richText/>
                        </w:sdtPr>
                        <w:sdtContent>
                          <w:r>
                            <w:rPr>
                              <w:bCs/>
                              <w:szCs w:val="24"/>
                              <w:lang w:eastAsia="lt-LT"/>
                            </w:rPr>
                            <w:t>137.7</w:t>
                          </w:r>
                        </w:sdtContent>
                      </w:sdt>
                      <w:r>
                        <w:rPr>
                          <w:bCs/>
                          <w:szCs w:val="24"/>
                          <w:lang w:eastAsia="lt-LT"/>
                        </w:rPr>
                        <w:t>.</w:t>
                        <w:tab/>
                      </w:r>
                      <w:r>
                        <w:t xml:space="preserve">kai </w:t>
                      </w:r>
                      <w:r>
                        <w:rPr>
                          <w:lang w:eastAsia="lt-LT"/>
                        </w:rPr>
                        <w:t xml:space="preserve">elektros energijos gamybos įrenginio ar kaupimo įrenginio </w:t>
                      </w:r>
                      <w:r>
                        <w:t>prijungimas reguliuojamas leidimais plėtoti elektros energijos pajėgumus, įrengtosios galios, didžiausio pajėgumo (Pmax) ar leistinos generuoti galios parametrai keičiant ar išduodant naujas prijungimo sąlygas negali būti pakeičiami į didesnius, negu šiame leidime nurodyti parametrai.</w:t>
                      </w:r>
                    </w:p>
                    <w:p>
                      <w:pPr>
                        <w:jc w:val="center"/>
                        <w:rPr>
                          <w:b/>
                          <w:bCs/>
                          <w:color w:val="000000"/>
                          <w:szCs w:val="24"/>
                          <w:lang w:eastAsia="lt-LT"/>
                        </w:rPr>
                      </w:pPr>
                    </w:p>
                  </w:sdtContent>
                </w:sdt>
              </w:sdtContent>
            </w:sdt>
          </w:sdtContent>
        </w:sdt>
        <w:sdt>
          <w:sdtPr>
            <w:alias w:val="skyrius"/>
            <w:tag w:val="part_8c1e6938fcf24dbf8cd970ab9080974b"/>
            <w:lock w:val="sdtLocked"/>
            <w:richText/>
          </w:sdtPr>
          <w:sdtContent>
            <w:p>
              <w:pPr>
                <w:jc w:val="center"/>
                <w:rPr>
                  <w:b/>
                  <w:color w:val="000000"/>
                  <w:szCs w:val="24"/>
                  <w:lang w:eastAsia="lt-LT"/>
                </w:rPr>
              </w:pPr>
              <w:sdt>
                <w:sdtPr>
                  <w:alias w:val="Numeris"/>
                  <w:tag w:val="nr_8c1e6938fcf24dbf8cd970ab9080974b"/>
                  <w:lock w:val="sdtLocked"/>
                  <w:richText/>
                </w:sdtPr>
                <w:sdtContent>
                  <w:r>
                    <w:rPr>
                      <w:b/>
                      <w:bCs/>
                      <w:color w:val="000000"/>
                      <w:szCs w:val="24"/>
                      <w:lang w:eastAsia="lt-LT"/>
                    </w:rPr>
                    <w:t>X</w:t>
                  </w:r>
                </w:sdtContent>
              </w:sdt>
              <w:r>
                <w:rPr>
                  <w:b/>
                  <w:bCs/>
                  <w:color w:val="000000"/>
                  <w:szCs w:val="24"/>
                  <w:lang w:eastAsia="lt-LT"/>
                </w:rPr>
                <w:t xml:space="preserve"> SKYRIUS</w:t>
              </w:r>
            </w:p>
            <w:p>
              <w:pPr>
                <w:jc w:val="center"/>
                <w:rPr>
                  <w:b/>
                  <w:bCs/>
                  <w:color w:val="000000"/>
                  <w:szCs w:val="24"/>
                  <w:lang w:eastAsia="lt-LT"/>
                </w:rPr>
              </w:pPr>
              <w:sdt>
                <w:sdtPr>
                  <w:alias w:val="Pavadinimas"/>
                  <w:tag w:val="title_8c1e6938fcf24dbf8cd970ab9080974b"/>
                  <w:lock w:val="sdtLocked"/>
                  <w:richText/>
                </w:sdtPr>
                <w:sdtContent>
                  <w:r>
                    <w:rPr>
                      <w:b/>
                      <w:bCs/>
                      <w:color w:val="000000"/>
                      <w:szCs w:val="24"/>
                      <w:lang w:eastAsia="lt-LT"/>
                    </w:rPr>
                    <w:t>PROJEKTAVIMAS</w:t>
                  </w:r>
                </w:sdtContent>
              </w:sdt>
            </w:p>
            <w:p>
              <w:pPr>
                <w:jc w:val="center"/>
                <w:rPr>
                  <w:color w:val="000000"/>
                  <w:szCs w:val="24"/>
                  <w:lang w:eastAsia="lt-LT"/>
                </w:rPr>
              </w:pPr>
            </w:p>
            <w:sdt>
              <w:sdtPr>
                <w:alias w:val="138 p."/>
                <w:tag w:val="part_20912e9a3d0a4aae840df6bf380974eb"/>
                <w:lock w:val="sdtLocked"/>
                <w:richText/>
              </w:sdtPr>
              <w:sdtContent>
                <w:p>
                  <w:pPr>
                    <w:ind w:firstLine="567"/>
                    <w:jc w:val="both"/>
                    <w:rPr>
                      <w:color w:val="000000"/>
                      <w:lang w:eastAsia="lt-LT"/>
                    </w:rPr>
                  </w:pPr>
                  <w:sdt>
                    <w:sdtPr>
                      <w:alias w:val="Numeris"/>
                      <w:tag w:val="nr_20912e9a3d0a4aae840df6bf380974eb"/>
                      <w:lock w:val="sdtLocked"/>
                      <w:richText/>
                    </w:sdtPr>
                    <w:sdtContent>
                      <w:r>
                        <w:rPr>
                          <w:bCs/>
                          <w:color w:val="000000"/>
                          <w:lang w:eastAsia="lt-LT"/>
                        </w:rPr>
                        <w:t>138</w:t>
                      </w:r>
                    </w:sdtContent>
                  </w:sdt>
                  <w:r>
                    <w:rPr>
                      <w:bCs/>
                      <w:color w:val="000000"/>
                      <w:lang w:eastAsia="lt-LT"/>
                    </w:rPr>
                    <w:t>.</w:t>
                    <w:tab/>
                  </w:r>
                  <w:r>
                    <w:rPr>
                      <w:color w:val="000000"/>
                      <w:lang w:eastAsia="lt-LT"/>
                    </w:rPr>
                    <w:t>Tinklų naudotojas pagal prijungimo sąlygas, nustatytus techninius reikalavimus įrenginiams ir medžiagoms bei kitus dokumentais, kurie reglamentuoja projektų rengimą, parengia prijungimo prie elektros tinklų dalies techninį projektą, kurį suderina su Operatoriumi, ir tinklų naudotojo elektrinės ar kaupimo įrenginio dalies techninį projektą, kuris patikrinamas teisės aktų nustatyta tvarka. Tinklų naudotojas, su kuriuo sudaromas ketinimų protokolas, techninį projektą Operatoriui pateikia</w:t>
                  </w:r>
                  <w:r>
                    <w:rPr>
                      <w:color w:val="000000"/>
                    </w:rPr>
                    <w:t xml:space="preserve"> ir Operatorius priima sprendimą dėl jo suderinimo per Elektros energetikos įstatymo 22 straipsnio 9 dalies 5 punkte (kai kreipiamasi dėl elektrinės) arba 48</w:t>
                  </w:r>
                  <w:r>
                    <w:rPr>
                      <w:color w:val="000000"/>
                      <w:vertAlign w:val="superscript"/>
                    </w:rPr>
                    <w:t>2</w:t>
                  </w:r>
                  <w:r>
                    <w:rPr>
                      <w:color w:val="000000"/>
                    </w:rPr>
                    <w:t xml:space="preserve"> straipsnio 11 dalies 5 punkte (kai kreipiamasi dėl energijos kaupimo įrenginio) nurodytus terminus. </w:t>
                  </w:r>
                </w:p>
              </w:sdtContent>
            </w:sdt>
            <w:sdt>
              <w:sdtPr>
                <w:alias w:val="139 p."/>
                <w:tag w:val="part_2881e39deec94ac68c7520b54411e7cb"/>
                <w:lock w:val="sdtLocked"/>
                <w:richText/>
              </w:sdtPr>
              <w:sdtContent>
                <w:p>
                  <w:pPr>
                    <w:ind w:firstLine="567"/>
                    <w:jc w:val="both"/>
                    <w:rPr>
                      <w:color w:val="000000"/>
                      <w:lang w:eastAsia="lt-LT"/>
                    </w:rPr>
                  </w:pPr>
                  <w:sdt>
                    <w:sdtPr>
                      <w:alias w:val="Numeris"/>
                      <w:tag w:val="nr_2881e39deec94ac68c7520b54411e7cb"/>
                      <w:lock w:val="sdtLocked"/>
                      <w:richText/>
                    </w:sdtPr>
                    <w:sdtContent>
                      <w:r>
                        <w:rPr>
                          <w:bCs/>
                          <w:color w:val="000000"/>
                          <w:lang w:eastAsia="lt-LT"/>
                        </w:rPr>
                        <w:t>139</w:t>
                      </w:r>
                    </w:sdtContent>
                  </w:sdt>
                  <w:r>
                    <w:rPr>
                      <w:bCs/>
                      <w:color w:val="000000"/>
                      <w:lang w:eastAsia="lt-LT"/>
                    </w:rPr>
                    <w:t>.</w:t>
                    <w:tab/>
                  </w:r>
                  <w:r>
                    <w:rPr>
                      <w:color w:val="000000"/>
                      <w:lang w:eastAsia="lt-LT"/>
                    </w:rPr>
                    <w:t xml:space="preserve">Elektros energetikos įstatymo </w:t>
                  </w:r>
                  <w:r>
                    <w:rPr>
                      <w:color w:val="000000"/>
                    </w:rPr>
                    <w:t>22 straipsnio 9 dalies 5 punkte ir 48</w:t>
                  </w:r>
                  <w:r>
                    <w:rPr>
                      <w:color w:val="000000"/>
                      <w:vertAlign w:val="superscript"/>
                    </w:rPr>
                    <w:t>2</w:t>
                  </w:r>
                  <w:r>
                    <w:rPr>
                      <w:color w:val="000000"/>
                    </w:rPr>
                    <w:t> straipsnio 11 dalies 5 punkte nurodytais atvejais tinklų naudotojui pateikus prašymą pratęsti šiose nuostatose nurodytą techninio projekto pateikimo Operatoriui terminą dėl šiose nuostatose nurodytų aplinkybių Operatorius priima sprendimą pratęsti šį terminą, jei tinklų naudotojas pateikia bent vieną iš šių aplinkybių įrodančius dokumentus, kaip nurodyta Aprašo 11 priede.</w:t>
                  </w:r>
                </w:p>
              </w:sdtContent>
            </w:sdt>
            <w:sdt>
              <w:sdtPr>
                <w:alias w:val="140 p."/>
                <w:tag w:val="part_20e47171002e4d94a27a98b0e31afb61"/>
                <w:lock w:val="sdtLocked"/>
                <w:richText/>
              </w:sdtPr>
              <w:sdtContent>
                <w:p>
                  <w:pPr>
                    <w:ind w:firstLine="567"/>
                    <w:jc w:val="both"/>
                    <w:rPr>
                      <w:color w:val="000000"/>
                      <w:lang w:eastAsia="lt-LT"/>
                    </w:rPr>
                  </w:pPr>
                  <w:sdt>
                    <w:sdtPr>
                      <w:alias w:val="Numeris"/>
                      <w:tag w:val="nr_20e47171002e4d94a27a98b0e31afb61"/>
                      <w:lock w:val="sdtLocked"/>
                      <w:richText/>
                    </w:sdtPr>
                    <w:sdtContent>
                      <w:r>
                        <w:rPr>
                          <w:bCs/>
                          <w:color w:val="000000"/>
                          <w:lang w:eastAsia="lt-LT"/>
                        </w:rPr>
                        <w:t>140</w:t>
                      </w:r>
                    </w:sdtContent>
                  </w:sdt>
                  <w:r>
                    <w:rPr>
                      <w:bCs/>
                      <w:color w:val="000000"/>
                      <w:lang w:eastAsia="lt-LT"/>
                    </w:rPr>
                    <w:t>.</w:t>
                    <w:tab/>
                  </w:r>
                  <w:r>
                    <w:rPr>
                      <w:color w:val="000000"/>
                    </w:rPr>
                    <w:t>Tinklų naudotojo, su kuriuo ketinimų protokolas nesudaromas, techninis projektas derinamas Prijungimo apraše nurodytais terminais.</w:t>
                  </w:r>
                </w:p>
              </w:sdtContent>
            </w:sdt>
            <w:sdt>
              <w:sdtPr>
                <w:alias w:val="141 p."/>
                <w:tag w:val="part_d735e489d0814458ab371726de1bcae1"/>
                <w:lock w:val="sdtLocked"/>
                <w:richText/>
              </w:sdtPr>
              <w:sdtContent>
                <w:p>
                  <w:pPr>
                    <w:ind w:firstLine="567"/>
                    <w:jc w:val="both"/>
                    <w:rPr>
                      <w:color w:val="000000"/>
                      <w:lang w:eastAsia="lt-LT"/>
                    </w:rPr>
                  </w:pPr>
                  <w:sdt>
                    <w:sdtPr>
                      <w:alias w:val="Numeris"/>
                      <w:tag w:val="nr_d735e489d0814458ab371726de1bcae1"/>
                      <w:lock w:val="sdtLocked"/>
                      <w:richText/>
                    </w:sdtPr>
                    <w:sdtContent>
                      <w:r>
                        <w:rPr>
                          <w:bCs/>
                          <w:color w:val="000000"/>
                          <w:lang w:eastAsia="lt-LT"/>
                        </w:rPr>
                        <w:t>141</w:t>
                      </w:r>
                    </w:sdtContent>
                  </w:sdt>
                  <w:r>
                    <w:rPr>
                      <w:bCs/>
                      <w:color w:val="000000"/>
                      <w:lang w:eastAsia="lt-LT"/>
                    </w:rPr>
                    <w:t>.</w:t>
                    <w:tab/>
                  </w:r>
                  <w:r>
                    <w:rPr>
                      <w:color w:val="000000"/>
                      <w:lang w:eastAsia="lt-LT"/>
                    </w:rPr>
                    <w:t xml:space="preserve">Elektrinės ar kaupimo įrenginio prijungimo prie elektros tinklų techninio projekto rengimą vykdo tinklų naudotojas, jei teisės aktuose nenumatyta kitaip. </w:t>
                  </w:r>
                </w:p>
              </w:sdtContent>
            </w:sdt>
            <w:sdt>
              <w:sdtPr>
                <w:alias w:val="142 p."/>
                <w:tag w:val="part_742cde70e7fe41298b110416f9743234"/>
                <w:lock w:val="sdtLocked"/>
                <w:richText/>
              </w:sdtPr>
              <w:sdtContent>
                <w:p>
                  <w:pPr>
                    <w:ind w:firstLine="567"/>
                    <w:jc w:val="both"/>
                    <w:rPr>
                      <w:color w:val="000000"/>
                      <w:lang w:eastAsia="lt-LT"/>
                    </w:rPr>
                  </w:pPr>
                  <w:sdt>
                    <w:sdtPr>
                      <w:alias w:val="Numeris"/>
                      <w:tag w:val="nr_742cde70e7fe41298b110416f9743234"/>
                      <w:lock w:val="sdtLocked"/>
                      <w:richText/>
                    </w:sdtPr>
                    <w:sdtContent>
                      <w:r>
                        <w:rPr>
                          <w:bCs/>
                          <w:color w:val="000000"/>
                          <w:lang w:eastAsia="lt-LT"/>
                        </w:rPr>
                        <w:t>142</w:t>
                      </w:r>
                    </w:sdtContent>
                  </w:sdt>
                  <w:r>
                    <w:rPr>
                      <w:bCs/>
                      <w:color w:val="000000"/>
                      <w:lang w:eastAsia="lt-LT"/>
                    </w:rPr>
                    <w:t>.</w:t>
                    <w:tab/>
                  </w:r>
                  <w:r>
                    <w:rPr>
                      <w:color w:val="000000"/>
                      <w:lang w:eastAsia="lt-LT"/>
                    </w:rPr>
                    <w:t>Tinklų naudotojas kartu su Operatoriaus elektros tinklų dalies techniniu projektu</w:t>
                  </w:r>
                  <w:r>
                    <w:rPr>
                      <w:b/>
                      <w:bCs/>
                      <w:color w:val="000000"/>
                      <w:lang w:eastAsia="lt-LT"/>
                    </w:rPr>
                    <w:t xml:space="preserve"> </w:t>
                  </w:r>
                  <w:r>
                    <w:rPr>
                      <w:color w:val="000000"/>
                      <w:lang w:eastAsia="lt-LT"/>
                    </w:rPr>
                    <w:t>Operatoriui pateikia elektrinės ar kaupimo įrenginio dalies techninį projektą. Jei tinklų naudotojas, suderinęs su Operatoriumi, pageidauja pats įrengti elektros tinklus ir organizuoti elektros tinklų įrengimo darbus, jis apie tai privalo informuoti Operatorių ne vėliau nei elektros tinklų dalies techninio projekto pateikimo Operatoriui momentas.</w:t>
                  </w:r>
                </w:p>
                <w:p>
                  <w:pPr>
                    <w:jc w:val="center"/>
                    <w:rPr>
                      <w:b/>
                      <w:bCs/>
                      <w:color w:val="000000"/>
                      <w:szCs w:val="24"/>
                      <w:lang w:eastAsia="lt-LT"/>
                    </w:rPr>
                  </w:pPr>
                </w:p>
              </w:sdtContent>
            </w:sdt>
          </w:sdtContent>
        </w:sdt>
        <w:sdt>
          <w:sdtPr>
            <w:alias w:val="skyrius"/>
            <w:tag w:val="part_f6a6a8b32464410395cb584cb7adeb43"/>
            <w:lock w:val="sdtLocked"/>
            <w:richText/>
          </w:sdtPr>
          <w:sdtContent>
            <w:p>
              <w:pPr>
                <w:jc w:val="center"/>
                <w:rPr>
                  <w:b/>
                  <w:color w:val="000000"/>
                  <w:szCs w:val="24"/>
                  <w:lang w:eastAsia="lt-LT"/>
                </w:rPr>
              </w:pPr>
              <w:sdt>
                <w:sdtPr>
                  <w:alias w:val="Numeris"/>
                  <w:tag w:val="nr_f6a6a8b32464410395cb584cb7adeb43"/>
                  <w:lock w:val="sdtLocked"/>
                  <w:richText/>
                </w:sdtPr>
                <w:sdtContent>
                  <w:r>
                    <w:rPr>
                      <w:b/>
                      <w:bCs/>
                      <w:color w:val="000000"/>
                      <w:szCs w:val="24"/>
                      <w:lang w:eastAsia="lt-LT"/>
                    </w:rPr>
                    <w:t>XI</w:t>
                  </w:r>
                </w:sdtContent>
              </w:sdt>
              <w:r>
                <w:rPr>
                  <w:b/>
                  <w:bCs/>
                  <w:color w:val="000000"/>
                  <w:szCs w:val="24"/>
                  <w:lang w:eastAsia="lt-LT"/>
                </w:rPr>
                <w:t xml:space="preserve"> SKYRIUS</w:t>
              </w:r>
            </w:p>
            <w:p>
              <w:pPr>
                <w:jc w:val="center"/>
                <w:rPr>
                  <w:b/>
                  <w:bCs/>
                  <w:color w:val="000000"/>
                  <w:szCs w:val="24"/>
                  <w:lang w:eastAsia="lt-LT"/>
                </w:rPr>
              </w:pPr>
              <w:sdt>
                <w:sdtPr>
                  <w:alias w:val="Pavadinimas"/>
                  <w:tag w:val="title_f6a6a8b32464410395cb584cb7adeb43"/>
                  <w:lock w:val="sdtLocked"/>
                  <w:richText/>
                </w:sdtPr>
                <w:sdtContent>
                  <w:r>
                    <w:rPr>
                      <w:b/>
                      <w:bCs/>
                      <w:color w:val="000000"/>
                      <w:szCs w:val="24"/>
                      <w:lang w:eastAsia="lt-LT"/>
                    </w:rPr>
                    <w:t>PRIJUNGIMO PASLAUGOS SUTARTIES SUDARYMAS</w:t>
                  </w:r>
                </w:sdtContent>
              </w:sdt>
            </w:p>
            <w:p>
              <w:pPr>
                <w:jc w:val="center"/>
                <w:rPr>
                  <w:color w:val="000000"/>
                  <w:szCs w:val="24"/>
                  <w:lang w:eastAsia="lt-LT"/>
                </w:rPr>
              </w:pPr>
            </w:p>
            <w:sdt>
              <w:sdtPr>
                <w:alias w:val="143 p."/>
                <w:tag w:val="part_b7f9fe97df1b455e908e9e8a7f224380"/>
                <w:lock w:val="sdtLocked"/>
                <w:richText/>
              </w:sdtPr>
              <w:sdtContent>
                <w:p>
                  <w:pPr>
                    <w:ind w:firstLine="567"/>
                    <w:jc w:val="both"/>
                    <w:rPr>
                      <w:color w:val="000000"/>
                      <w:lang w:eastAsia="lt-LT"/>
                    </w:rPr>
                  </w:pPr>
                  <w:sdt>
                    <w:sdtPr>
                      <w:alias w:val="Numeris"/>
                      <w:tag w:val="nr_b7f9fe97df1b455e908e9e8a7f224380"/>
                      <w:lock w:val="sdtLocked"/>
                      <w:richText/>
                    </w:sdtPr>
                    <w:sdtContent>
                      <w:r>
                        <w:rPr>
                          <w:bCs/>
                          <w:color w:val="000000"/>
                          <w:lang w:eastAsia="lt-LT"/>
                        </w:rPr>
                        <w:t>143</w:t>
                      </w:r>
                    </w:sdtContent>
                  </w:sdt>
                  <w:r>
                    <w:rPr>
                      <w:bCs/>
                      <w:color w:val="000000"/>
                      <w:lang w:eastAsia="lt-LT"/>
                    </w:rPr>
                    <w:t>.</w:t>
                    <w:tab/>
                  </w:r>
                  <w:r>
                    <w:rPr>
                      <w:color w:val="000000"/>
                      <w:lang w:eastAsia="lt-LT"/>
                    </w:rPr>
                    <w:t xml:space="preserve">Tinklų naudotojams, su kuriais sudarytas ketinimų protokolas, Operatorius </w:t>
                  </w:r>
                  <w:r>
                    <w:rPr>
                      <w:color w:val="000000"/>
                    </w:rPr>
                    <w:t>Elektros energetikos įstatymo 22 straipsnio 9 dalies 7 punkte (kai kreipiamasi dėl elektrinės) arba 48</w:t>
                  </w:r>
                  <w:r>
                    <w:rPr>
                      <w:color w:val="000000"/>
                      <w:vertAlign w:val="superscript"/>
                    </w:rPr>
                    <w:t>2</w:t>
                  </w:r>
                  <w:r>
                    <w:rPr>
                      <w:color w:val="000000"/>
                    </w:rPr>
                    <w:t xml:space="preserve"> straipsnio 11 dalies 7 punkte (kai kreipiamasi dėl energijos kaupimo įrenginio) nurodytais terminais pateikia </w:t>
                  </w:r>
                  <w:r>
                    <w:rPr>
                      <w:color w:val="000000"/>
                      <w:lang w:eastAsia="lt-LT"/>
                    </w:rPr>
                    <w:t>prijungimo paslaugos sutarties projektą. Jei tinklų naudotojas</w:t>
                  </w:r>
                  <w:r>
                    <w:rPr>
                      <w:color w:val="000000"/>
                    </w:rPr>
                    <w:t>, sudaręs ketinimų protokolą, gavęs prijungimo sąlygas ir suderinęs techninį projektą, kai toks techninis projektas yra privalomas,</w:t>
                  </w:r>
                  <w:r>
                    <w:rPr>
                      <w:color w:val="000000"/>
                      <w:lang w:eastAsia="lt-LT"/>
                    </w:rPr>
                    <w:t xml:space="preserve"> Elektros energetikos įstatyme nurodytais atvejais </w:t>
                  </w:r>
                  <w:r>
                    <w:rPr>
                      <w:color w:val="000000"/>
                    </w:rPr>
                    <w:t>pageidauja Prijungimo aprašo nustatyta tvarka, suderinęs su Operatoriumi, įrengti elektros tinklus ir organizuoti jų įrengimo darbus, Operatorius pateikia prijungimo paslaugos sutarties projektą per ne ilgesnį kaip 15 kalendorinių dienų laikotarpį nuo dienos, kai tinklų naudotojas informuoja apie pasirinktą rangovą.</w:t>
                  </w:r>
                  <w:r>
                    <w:rPr>
                      <w:color w:val="000000"/>
                      <w:lang w:eastAsia="lt-LT"/>
                    </w:rPr>
                    <w:t xml:space="preserve"> Kai dėl tinklų naudotojo pasirinkto rangovo turi būti atlikta atitikties nacionalinio saugumo interesams patikra, prijungimo paslaugos sutarties pateikimo terminas pratęsiamas tiek, kiek buvo vykdomos patikros procedūros. </w:t>
                  </w:r>
                </w:p>
              </w:sdtContent>
            </w:sdt>
            <w:sdt>
              <w:sdtPr>
                <w:alias w:val="144 p."/>
                <w:tag w:val="part_33cc21a29c9844bf84e34976815ffc29"/>
                <w:lock w:val="sdtLocked"/>
                <w:richText/>
              </w:sdtPr>
              <w:sdtContent>
                <w:p>
                  <w:pPr>
                    <w:ind w:firstLine="567"/>
                    <w:jc w:val="both"/>
                    <w:rPr>
                      <w:color w:val="000000"/>
                      <w:lang w:eastAsia="lt-LT"/>
                    </w:rPr>
                  </w:pPr>
                  <w:sdt>
                    <w:sdtPr>
                      <w:alias w:val="Numeris"/>
                      <w:tag w:val="nr_33cc21a29c9844bf84e34976815ffc29"/>
                      <w:lock w:val="sdtLocked"/>
                      <w:richText/>
                    </w:sdtPr>
                    <w:sdtContent>
                      <w:r>
                        <w:rPr>
                          <w:bCs/>
                          <w:color w:val="000000"/>
                          <w:lang w:eastAsia="lt-LT"/>
                        </w:rPr>
                        <w:t>144</w:t>
                      </w:r>
                    </w:sdtContent>
                  </w:sdt>
                  <w:r>
                    <w:rPr>
                      <w:bCs/>
                      <w:color w:val="000000"/>
                      <w:lang w:eastAsia="lt-LT"/>
                    </w:rPr>
                    <w:t>.</w:t>
                    <w:tab/>
                  </w:r>
                  <w:r>
                    <w:rPr>
                      <w:color w:val="000000"/>
                      <w:lang w:eastAsia="lt-LT"/>
                    </w:rPr>
                    <w:t xml:space="preserve">Tinklų naudotojams, su kuriais ketinimų protokolas nesudaromas, prijungimo paslaugos sutartis pateikiama Prijungimo aprašo </w:t>
                  </w:r>
                  <w:r>
                    <w:rPr>
                      <w:color w:val="000000"/>
                    </w:rPr>
                    <w:t>56</w:t>
                  </w:r>
                  <w:r>
                    <w:rPr>
                      <w:color w:val="000000"/>
                      <w:vertAlign w:val="superscript"/>
                    </w:rPr>
                    <w:t>2</w:t>
                  </w:r>
                  <w:r>
                    <w:rPr>
                      <w:color w:val="000000"/>
                      <w:lang w:eastAsia="lt-LT"/>
                    </w:rPr>
                    <w:t xml:space="preserve"> punkte arba, kai prijungiami kitų nei Prijungimo aprašo 56</w:t>
                  </w:r>
                  <w:r>
                    <w:rPr>
                      <w:color w:val="000000"/>
                      <w:vertAlign w:val="superscript"/>
                      <w:lang w:eastAsia="lt-LT"/>
                    </w:rPr>
                    <w:t>1</w:t>
                  </w:r>
                  <w:r>
                    <w:rPr>
                      <w:color w:val="000000"/>
                      <w:lang w:eastAsia="lt-LT"/>
                    </w:rPr>
                    <w:t xml:space="preserve"> punkte nurodytų tinklų naudotojų elektros įrenginiai, Prijungimo aprašo 26 punkte nurodytais terminais. Kai dėl tinklų naudotojo elektrinių ar kaupimo įrenginių prijungimo prie skirstomųjų tinklų ar Operatoriams priklausančių energetikos objektų perkėlimo ar rekonstravimo tinklų naudotojo pageidavimu reikalingi pakeitimai perdavimo tinkle, prijungimo paslaugos sutartis pateikiama per 15 darbo dienų nuo techninio projekto suderinimo (įskaitant suderinimą su perdavimo sistemos operatoriumi). Kai tinklų naudotojas</w:t>
                  </w:r>
                  <w:r>
                    <w:rPr>
                      <w:color w:val="000000"/>
                    </w:rPr>
                    <w:t xml:space="preserve"> </w:t>
                  </w:r>
                  <w:r>
                    <w:rPr>
                      <w:color w:val="000000"/>
                      <w:lang w:eastAsia="lt-LT"/>
                    </w:rPr>
                    <w:t xml:space="preserve">Elektros energetikos įstatyme nurodytais atvejais </w:t>
                  </w:r>
                  <w:r>
                    <w:rPr>
                      <w:color w:val="000000"/>
                    </w:rPr>
                    <w:t>pageidauja Prijungimo aprašo nustatyta tvarka, suderinęs su Operatoriumi, įrengti elektros tinklus ir organizuoti jų įrengimo darbus, Operatorius pateikia prijungimo paslaugos sutarties projektą per ne ilgesnį kaip 15 kalendorinių dienų laikotarpį nuo dienos, kai tinklų naudotojas informuoja apie pasirinktą rangovą.</w:t>
                  </w:r>
                  <w:r>
                    <w:rPr>
                      <w:color w:val="000000"/>
                      <w:lang w:eastAsia="lt-LT"/>
                    </w:rPr>
                    <w:t xml:space="preserve"> Kai dėl tinklų naudotojo pasirinkto rangovo turi būti atlikta atitikties nacionalinio saugumo interesams patikra, prijungimo paslaugos sutarties pateikimo terminas pratęsiamas tiek, kiek buvo vykdomos patikros procedūros.</w:t>
                  </w:r>
                </w:p>
              </w:sdtContent>
            </w:sdt>
            <w:sdt>
              <w:sdtPr>
                <w:alias w:val="145 p."/>
                <w:tag w:val="part_79c96fb71c8146bdbc710a4e492fef66"/>
                <w:lock w:val="sdtLocked"/>
                <w:richText/>
              </w:sdtPr>
              <w:sdtContent>
                <w:p>
                  <w:pPr>
                    <w:ind w:firstLine="567"/>
                    <w:jc w:val="both"/>
                    <w:rPr>
                      <w:color w:val="000000"/>
                      <w:lang w:eastAsia="lt-LT"/>
                    </w:rPr>
                  </w:pPr>
                  <w:sdt>
                    <w:sdtPr>
                      <w:alias w:val="Numeris"/>
                      <w:tag w:val="nr_79c96fb71c8146bdbc710a4e492fef66"/>
                      <w:lock w:val="sdtLocked"/>
                      <w:richText/>
                    </w:sdtPr>
                    <w:sdtContent>
                      <w:r>
                        <w:rPr>
                          <w:bCs/>
                          <w:color w:val="000000"/>
                          <w:lang w:eastAsia="lt-LT"/>
                        </w:rPr>
                        <w:t>145</w:t>
                      </w:r>
                    </w:sdtContent>
                  </w:sdt>
                  <w:r>
                    <w:rPr>
                      <w:bCs/>
                      <w:color w:val="000000"/>
                      <w:lang w:eastAsia="lt-LT"/>
                    </w:rPr>
                    <w:t>.</w:t>
                    <w:tab/>
                  </w:r>
                  <w:r>
                    <w:rPr>
                      <w:color w:val="000000"/>
                      <w:lang w:eastAsia="lt-LT"/>
                    </w:rPr>
                    <w:t xml:space="preserve">Kai tinklų naudotojas, suderinęs su Operatoriumi, pageidauja organizuoti ir vykdyti elektros tinklų įrengimą, ir (ar) rekonstravimą, ir (ar) perkėlimą, ir (ar) statybą, tarp Operatoriaus, tinklų naudotojo ir jo pasirinkto rangovo gali būti sudaroma trišalė elektros tinklų įrengimo, ir (ar) rekonstravimo, ir (ar) perkėlimo, ir (ar) statybos sutartis, kuri kartu laikoma prijungimo paslaugos sutartimi. </w:t>
                  </w:r>
                </w:p>
              </w:sdtContent>
            </w:sdt>
            <w:sdt>
              <w:sdtPr>
                <w:alias w:val="146 p."/>
                <w:tag w:val="part_2d93e561b4c1429dab85b125e1430c30"/>
                <w:lock w:val="sdtLocked"/>
                <w:richText/>
              </w:sdtPr>
              <w:sdtContent>
                <w:p>
                  <w:pPr>
                    <w:ind w:firstLine="567"/>
                    <w:jc w:val="both"/>
                    <w:rPr>
                      <w:color w:val="000000"/>
                      <w:lang w:eastAsia="lt-LT"/>
                    </w:rPr>
                  </w:pPr>
                  <w:sdt>
                    <w:sdtPr>
                      <w:alias w:val="Numeris"/>
                      <w:tag w:val="nr_2d93e561b4c1429dab85b125e1430c30"/>
                      <w:lock w:val="sdtLocked"/>
                      <w:richText/>
                    </w:sdtPr>
                    <w:sdtContent>
                      <w:r>
                        <w:rPr>
                          <w:bCs/>
                          <w:color w:val="000000"/>
                          <w:lang w:eastAsia="lt-LT"/>
                        </w:rPr>
                        <w:t>146</w:t>
                      </w:r>
                    </w:sdtContent>
                  </w:sdt>
                  <w:r>
                    <w:rPr>
                      <w:bCs/>
                      <w:color w:val="000000"/>
                      <w:lang w:eastAsia="lt-LT"/>
                    </w:rPr>
                    <w:t>.</w:t>
                    <w:tab/>
                  </w:r>
                  <w:r>
                    <w:rPr>
                      <w:color w:val="000000"/>
                      <w:lang w:eastAsia="lt-LT"/>
                    </w:rPr>
                    <w:t>Kai tinklų naudotojas, suderinęs su Operatoriumi, pageidauja organizuoti ir vykdyti elektros tinklų įrengimą, ir (ar) rekonstravimą, ir (ar) perkėlimą, ir (ar) statybą ir dėl tinklų naudotojo elektrinių ar kaupimo įrenginių prijungimo prie skirstomųjų tinklų ar Operatoriams priklausančių energetikos objektų perkėlimo ar rekonstravimo tinklų naudotojo pageidavimu reikalingi pakeitimai perdavimo tinkle, sudaroma Prijungimo apraše nurodyta prijungimo paslaugos sutartis. Kai turi būti atlikta atitikties nacionalinio saugumo interesams patikra, prijungimo paslaugos sutarties sudarymo ir pateikimo terminai pratęsiami tiek, kiek buvo vykdomos patikros procedūros.</w:t>
                  </w:r>
                </w:p>
              </w:sdtContent>
            </w:sdt>
            <w:sdt>
              <w:sdtPr>
                <w:alias w:val="147 p."/>
                <w:tag w:val="part_2fc92838b8644ea3bf60a9f1d886f668"/>
                <w:lock w:val="sdtLocked"/>
                <w:richText/>
              </w:sdtPr>
              <w:sdtContent>
                <w:p>
                  <w:pPr>
                    <w:ind w:firstLine="567"/>
                    <w:jc w:val="both"/>
                    <w:rPr>
                      <w:color w:val="000000"/>
                      <w:lang w:eastAsia="lt-LT"/>
                    </w:rPr>
                  </w:pPr>
                  <w:sdt>
                    <w:sdtPr>
                      <w:alias w:val="Numeris"/>
                      <w:tag w:val="nr_2fc92838b8644ea3bf60a9f1d886f668"/>
                      <w:lock w:val="sdtLocked"/>
                      <w:richText/>
                    </w:sdtPr>
                    <w:sdtContent>
                      <w:r>
                        <w:rPr>
                          <w:bCs/>
                          <w:color w:val="000000"/>
                          <w:lang w:eastAsia="lt-LT"/>
                        </w:rPr>
                        <w:t>147</w:t>
                      </w:r>
                    </w:sdtContent>
                  </w:sdt>
                  <w:r>
                    <w:rPr>
                      <w:bCs/>
                      <w:color w:val="000000"/>
                      <w:lang w:eastAsia="lt-LT"/>
                    </w:rPr>
                    <w:t>.</w:t>
                    <w:tab/>
                  </w:r>
                  <w:r>
                    <w:rPr>
                      <w:color w:val="000000"/>
                      <w:lang w:eastAsia="lt-LT"/>
                    </w:rPr>
                    <w:t xml:space="preserve">Tinklų naudotojas, su kuriuo sudarytas ketinimų protokolas, privalo per </w:t>
                  </w:r>
                  <w:r>
                    <w:rPr>
                      <w:color w:val="000000"/>
                    </w:rPr>
                    <w:t>Elektros energetikos įstatymo 22 straipsnio 9 dalies 8 punkte nurodytą terminą pasirašyti ir per 22 straipsnio 9 dalies 9 punkte nurodytą terminą apmokėti prijungimo išlaidas (kai kreipiamasi dėl elektrinės) arba per 48</w:t>
                  </w:r>
                  <w:r>
                    <w:rPr>
                      <w:color w:val="000000"/>
                      <w:vertAlign w:val="superscript"/>
                    </w:rPr>
                    <w:t>2</w:t>
                  </w:r>
                  <w:r>
                    <w:rPr>
                      <w:color w:val="000000"/>
                    </w:rPr>
                    <w:t xml:space="preserve"> straipsnio 11 dalies 8 punkte nurodytą terminą pasirašyti ir per 48</w:t>
                  </w:r>
                  <w:r>
                    <w:rPr>
                      <w:color w:val="000000"/>
                      <w:vertAlign w:val="superscript"/>
                    </w:rPr>
                    <w:t>2</w:t>
                  </w:r>
                  <w:r>
                    <w:rPr>
                      <w:color w:val="000000"/>
                    </w:rPr>
                    <w:t xml:space="preserve"> straipsnio 11 dalies 9 punkte nurodytą terminą apmokėti prijungimo išlaidas (kai kreipiamasi dėl energijos kaupimo įrenginio)</w:t>
                  </w:r>
                  <w:r>
                    <w:rPr>
                      <w:color w:val="000000"/>
                      <w:lang w:eastAsia="lt-LT"/>
                    </w:rPr>
                    <w:t xml:space="preserve">. </w:t>
                  </w:r>
                </w:p>
              </w:sdtContent>
            </w:sdt>
            <w:sdt>
              <w:sdtPr>
                <w:alias w:val="148 p."/>
                <w:tag w:val="part_1288b227f56c40618d09a2c9c679ba82"/>
                <w:lock w:val="sdtLocked"/>
                <w:richText/>
              </w:sdtPr>
              <w:sdtContent>
                <w:p>
                  <w:pPr>
                    <w:ind w:firstLine="567"/>
                    <w:jc w:val="both"/>
                    <w:rPr>
                      <w:color w:val="000000"/>
                      <w:lang w:eastAsia="lt-LT"/>
                    </w:rPr>
                  </w:pPr>
                  <w:sdt>
                    <w:sdtPr>
                      <w:alias w:val="Numeris"/>
                      <w:tag w:val="nr_1288b227f56c40618d09a2c9c679ba82"/>
                      <w:lock w:val="sdtLocked"/>
                      <w:richText/>
                    </w:sdtPr>
                    <w:sdtContent>
                      <w:r>
                        <w:rPr>
                          <w:bCs/>
                          <w:color w:val="000000"/>
                          <w:lang w:eastAsia="lt-LT"/>
                        </w:rPr>
                        <w:t>148</w:t>
                      </w:r>
                    </w:sdtContent>
                  </w:sdt>
                  <w:r>
                    <w:rPr>
                      <w:bCs/>
                      <w:color w:val="000000"/>
                      <w:lang w:eastAsia="lt-LT"/>
                    </w:rPr>
                    <w:t>.</w:t>
                    <w:tab/>
                  </w:r>
                  <w:r>
                    <w:rPr>
                      <w:color w:val="000000"/>
                      <w:lang w:eastAsia="lt-LT"/>
                    </w:rPr>
                    <w:t>Tinklų naudotojas, prie elektros tinklų prijungiantis elektros energijos gamybos įrenginius, su kuriuo ketinimų protokolas nesudaromas, privalo Prijungimo apraše nurodytais terminais pasirašyti prijungimo paslaugos sutartį ir apmokėti prijungimo išlaidas.</w:t>
                  </w:r>
                </w:p>
              </w:sdtContent>
            </w:sdt>
            <w:sdt>
              <w:sdtPr>
                <w:alias w:val="149 p."/>
                <w:tag w:val="part_9214ecf2b62046e8997615ab7be9ccdd"/>
                <w:lock w:val="sdtLocked"/>
                <w:richText/>
              </w:sdtPr>
              <w:sdtContent>
                <w:p>
                  <w:pPr>
                    <w:ind w:firstLine="567"/>
                    <w:jc w:val="both"/>
                    <w:rPr>
                      <w:color w:val="000000"/>
                      <w:lang w:eastAsia="lt-LT"/>
                    </w:rPr>
                  </w:pPr>
                  <w:sdt>
                    <w:sdtPr>
                      <w:alias w:val="Numeris"/>
                      <w:tag w:val="nr_9214ecf2b62046e8997615ab7be9ccdd"/>
                      <w:lock w:val="sdtLocked"/>
                      <w:richText/>
                    </w:sdtPr>
                    <w:sdtContent>
                      <w:r>
                        <w:rPr>
                          <w:bCs/>
                          <w:color w:val="000000"/>
                          <w:lang w:eastAsia="lt-LT"/>
                        </w:rPr>
                        <w:t>149</w:t>
                      </w:r>
                    </w:sdtContent>
                  </w:sdt>
                  <w:r>
                    <w:rPr>
                      <w:bCs/>
                      <w:color w:val="000000"/>
                      <w:lang w:eastAsia="lt-LT"/>
                    </w:rPr>
                    <w:t>.</w:t>
                    <w:tab/>
                  </w:r>
                  <w:r>
                    <w:rPr>
                      <w:color w:val="000000"/>
                      <w:lang w:eastAsia="lt-LT"/>
                    </w:rPr>
                    <w:t xml:space="preserve">Tinklų naudotojas, prie elektros tinklų prijungiantis kaupimo įrenginius, su kuriuo ketinimų protokolas nesudaromas, privalo per Aprašo </w:t>
                  </w:r>
                  <w:r>
                    <w:rPr>
                      <w:color w:val="000000"/>
                      <w:lang w:eastAsia="lt-LT" w:bidi="he-IL"/>
                    </w:rPr>
                    <w:t>‎133 punkte nurodyt</w:t>
                  </w:r>
                  <w:r>
                    <w:rPr>
                      <w:color w:val="000000"/>
                      <w:lang w:eastAsia="lt-LT"/>
                    </w:rPr>
                    <w:t>ą prijungimo sąlygų galiojimo terminą pasirašyti prijungimo paslaugos sutartį ir apmokėti prijungimo išlaidas.</w:t>
                  </w:r>
                </w:p>
              </w:sdtContent>
            </w:sdt>
            <w:sdt>
              <w:sdtPr>
                <w:alias w:val="150 p."/>
                <w:tag w:val="part_5d28d543f6e549da9f07a35c9a3a36a3"/>
                <w:lock w:val="sdtLocked"/>
                <w:richText/>
              </w:sdtPr>
              <w:sdtContent>
                <w:p>
                  <w:pPr>
                    <w:ind w:firstLine="567"/>
                    <w:jc w:val="both"/>
                    <w:rPr>
                      <w:color w:val="000000"/>
                      <w:lang w:eastAsia="lt-LT"/>
                    </w:rPr>
                  </w:pPr>
                  <w:sdt>
                    <w:sdtPr>
                      <w:alias w:val="Numeris"/>
                      <w:tag w:val="nr_5d28d543f6e549da9f07a35c9a3a36a3"/>
                      <w:lock w:val="sdtLocked"/>
                      <w:richText/>
                    </w:sdtPr>
                    <w:sdtContent>
                      <w:r>
                        <w:rPr>
                          <w:bCs/>
                          <w:color w:val="000000"/>
                          <w:lang w:eastAsia="lt-LT"/>
                        </w:rPr>
                        <w:t>150</w:t>
                      </w:r>
                    </w:sdtContent>
                  </w:sdt>
                  <w:r>
                    <w:rPr>
                      <w:bCs/>
                      <w:color w:val="000000"/>
                      <w:lang w:eastAsia="lt-LT"/>
                    </w:rPr>
                    <w:t>.</w:t>
                    <w:tab/>
                  </w:r>
                  <w:r>
                    <w:rPr>
                      <w:color w:val="000000"/>
                      <w:lang w:eastAsia="lt-LT"/>
                    </w:rPr>
                    <w:t xml:space="preserve">Jei kitaip nenumatyta Prijungimo apraše, kai </w:t>
                  </w:r>
                  <w:r>
                    <w:rPr>
                      <w:color w:val="000000"/>
                    </w:rPr>
                    <w:t xml:space="preserve">prijungiami gaminančio vartotojo elektros gamybos įrenginiai, asmens, siekiančio tapti elektros energiją gaminančiu vartotoju, elektros vartojimo ir gamybos įrenginiai, didinama su vartojimo vietos prijungimo tašku sutampančiame prijungimo prie elektros tinklų taške prijungtų elektros energijos gamybos įrenginių leistina generuoti galia ir (ar) įrengtoji galia, o elektros vartojimo įrenginiai yra prijungti prie elektros tinklų, įskaitant atvejus, kai prijungiant elektros gamybos įrenginius arba didinant su vartojimo vietos prijungimo tašku sutampančiame prijungimo prie skirstomųjų tinklų taške prijungtų elektros gamybos įrenginių leistiną generuoti galią ir (ar) elektrinės įrengtąją galią kartu didinama prijungtų prie elektros vartojimo įrenginių leistina naudoti galia, šis tinklų naudotojas privalo </w:t>
                  </w:r>
                  <w:r>
                    <w:rPr>
                      <w:color w:val="000000"/>
                      <w:lang w:eastAsia="lt-LT"/>
                    </w:rPr>
                    <w:t>pasirašyti prijungimo paslaugos sutartį per 15 kalendorinių dienų nuo sutarties pateikimo pasirašymui ir apmokėti prijungimo išlaidas Prijungimo aprašo 47 punkte nurodytais terminais.</w:t>
                  </w:r>
                </w:p>
              </w:sdtContent>
            </w:sdt>
            <w:sdt>
              <w:sdtPr>
                <w:alias w:val="151 p."/>
                <w:tag w:val="part_f759ce1ad1324617ad2499cb03d94e98"/>
                <w:lock w:val="sdtLocked"/>
                <w:richText/>
              </w:sdtPr>
              <w:sdtContent>
                <w:p>
                  <w:pPr>
                    <w:ind w:firstLine="567"/>
                    <w:jc w:val="both"/>
                    <w:rPr>
                      <w:color w:val="000000"/>
                      <w:lang w:eastAsia="lt-LT"/>
                    </w:rPr>
                  </w:pPr>
                  <w:sdt>
                    <w:sdtPr>
                      <w:alias w:val="Numeris"/>
                      <w:tag w:val="nr_f759ce1ad1324617ad2499cb03d94e98"/>
                      <w:lock w:val="sdtLocked"/>
                      <w:richText/>
                    </w:sdtPr>
                    <w:sdtContent>
                      <w:r>
                        <w:rPr>
                          <w:bCs/>
                          <w:color w:val="000000"/>
                          <w:lang w:eastAsia="lt-LT"/>
                        </w:rPr>
                        <w:t>151</w:t>
                      </w:r>
                    </w:sdtContent>
                  </w:sdt>
                  <w:r>
                    <w:rPr>
                      <w:bCs/>
                      <w:color w:val="000000"/>
                      <w:lang w:eastAsia="lt-LT"/>
                    </w:rPr>
                    <w:t>.</w:t>
                    <w:tab/>
                  </w:r>
                  <w:r>
                    <w:rPr>
                      <w:color w:val="000000"/>
                      <w:lang w:eastAsia="lt-LT"/>
                    </w:rPr>
                    <w:t xml:space="preserve">Tinklų naudotojui per Aprašo </w:t>
                  </w:r>
                  <w:r>
                    <w:rPr>
                      <w:color w:val="000000"/>
                      <w:lang w:eastAsia="lt-LT" w:bidi="he-IL"/>
                    </w:rPr>
                    <w:t>‎147 punkte nurodyt</w:t>
                  </w:r>
                  <w:r>
                    <w:rPr>
                      <w:color w:val="000000"/>
                      <w:lang w:eastAsia="lt-LT"/>
                    </w:rPr>
                    <w:t>ą terminą nepasirašius prijungimo paslaugos sutarties ir neapmokėjus prijungimo išlaidų, tinklų naudotojas netenka elektros tinklų galios ir pralaidumų rezervavimo, ketinimų protokolas netenka galios (laikomas nutrauktu tinklų naudotojo), o Operatorius netenka prievolės prijungti asmens planuojamus statyti įrenginius. Kai su tinklų naudotoju yra sudarytas ketinimų protokolas, šiame punkte nurodytu atveju laikoma, kad ketinimų protokolas yra nutrauktas tinklų naudotojo ir Operatorius pasinaudoja tinklų naudotojo pateikto prievolių įvykdymo užtikrinimo dalimi, apskaičiuojama Elektros energetikos įstatymo redakcijos, galiojusios pasirašant ketinimų protokolą, nustatyta tvarka. Kai ketinimų protokolas nesudaromas, tinklų naudotojui per Aprašo ar Prijungimo aprašo nustatytą terminą nepasirašius prijungimo paslaugos sutarties ir neapmokėjus prijungimo išlaidų, tinklų naudotojas netenka elektros tinklų galios ir pralaidumų rezervavimo, o Operatorius netenka prievolės prijungti asmens planuojamus statyti įrenginius.</w:t>
                  </w:r>
                </w:p>
              </w:sdtContent>
            </w:sdt>
            <w:sdt>
              <w:sdtPr>
                <w:alias w:val="152 p."/>
                <w:tag w:val="part_3be8eb8f38b04f699436f7cc0132a11a"/>
                <w:lock w:val="sdtLocked"/>
                <w:richText/>
              </w:sdtPr>
              <w:sdtContent>
                <w:p>
                  <w:pPr>
                    <w:ind w:firstLine="567"/>
                    <w:jc w:val="both"/>
                    <w:rPr>
                      <w:color w:val="000000"/>
                      <w:lang w:eastAsia="lt-LT"/>
                    </w:rPr>
                  </w:pPr>
                  <w:sdt>
                    <w:sdtPr>
                      <w:alias w:val="Numeris"/>
                      <w:tag w:val="nr_3be8eb8f38b04f699436f7cc0132a11a"/>
                      <w:lock w:val="sdtLocked"/>
                      <w:richText/>
                    </w:sdtPr>
                    <w:sdtContent>
                      <w:r>
                        <w:rPr>
                          <w:bCs/>
                          <w:color w:val="000000"/>
                          <w:lang w:eastAsia="lt-LT"/>
                        </w:rPr>
                        <w:t>152</w:t>
                      </w:r>
                    </w:sdtContent>
                  </w:sdt>
                  <w:r>
                    <w:rPr>
                      <w:bCs/>
                      <w:color w:val="000000"/>
                      <w:lang w:eastAsia="lt-LT"/>
                    </w:rPr>
                    <w:t>.</w:t>
                    <w:tab/>
                  </w:r>
                  <w:r>
                    <w:rPr>
                      <w:color w:val="000000"/>
                      <w:lang w:eastAsia="lt-LT"/>
                    </w:rPr>
                    <w:t>Tipinės prijungimo paslaugos sutarties sąlygos yra viešai skelbiamos Operatoriaus interneto svetainėje (</w:t>
                  </w:r>
                  <w:r>
                    <w:rPr>
                      <w:lang w:eastAsia="lt-LT"/>
                    </w:rPr>
                    <w:t>www.achema.lt).</w:t>
                  </w:r>
                </w:p>
              </w:sdtContent>
            </w:sdt>
            <w:sdt>
              <w:sdtPr>
                <w:alias w:val="153 p."/>
                <w:tag w:val="part_a3d2df307cc64befad5ea1d187fe969f"/>
                <w:lock w:val="sdtLocked"/>
                <w:richText/>
              </w:sdtPr>
              <w:sdtContent>
                <w:p>
                  <w:pPr>
                    <w:ind w:firstLine="567"/>
                    <w:jc w:val="both"/>
                    <w:rPr>
                      <w:color w:val="000000"/>
                      <w:lang w:eastAsia="lt-LT"/>
                    </w:rPr>
                  </w:pPr>
                  <w:sdt>
                    <w:sdtPr>
                      <w:alias w:val="Numeris"/>
                      <w:tag w:val="nr_a3d2df307cc64befad5ea1d187fe969f"/>
                      <w:lock w:val="sdtLocked"/>
                      <w:richText/>
                    </w:sdtPr>
                    <w:sdtContent>
                      <w:r>
                        <w:rPr>
                          <w:bCs/>
                          <w:color w:val="000000"/>
                          <w:lang w:eastAsia="lt-LT"/>
                        </w:rPr>
                        <w:t>153</w:t>
                      </w:r>
                    </w:sdtContent>
                  </w:sdt>
                  <w:r>
                    <w:rPr>
                      <w:bCs/>
                      <w:color w:val="000000"/>
                      <w:lang w:eastAsia="lt-LT"/>
                    </w:rPr>
                    <w:t>.</w:t>
                    <w:tab/>
                  </w:r>
                  <w:r>
                    <w:rPr>
                      <w:color w:val="000000"/>
                      <w:lang w:eastAsia="lt-LT"/>
                    </w:rPr>
                    <w:t xml:space="preserve">Jei tinklų naudotojas ir Operatorius yra sudarę dvišalę prijungimo paslaugos sutartį, tinklų naudotojas gali teikti prašymą Operatoriui dėl Aprašo </w:t>
                  </w:r>
                  <w:r>
                    <w:rPr>
                      <w:color w:val="000000"/>
                      <w:lang w:eastAsia="lt-LT" w:bidi="he-IL"/>
                    </w:rPr>
                    <w:t>‎145 arba ‎146 punktuose nurodytos sutarties sudarymo iki Operatoriaus ir rangovo, kur</w:t>
                  </w:r>
                  <w:r>
                    <w:rPr>
                      <w:color w:val="000000"/>
                      <w:lang w:eastAsia="lt-LT"/>
                    </w:rPr>
                    <w:t xml:space="preserve">į operatorius pasitelkia Operatoriaus elektros tinklams įrengti, sutarties sudarymo. Nutraukus dvišalę prijungimo paslaugos sutartį tarp tinklų naudotojo ir Operatoriaus šiame punkte nurodytu pagrindu, kai vietoje jos ne vėliau nei kitą dieną po dvišalės sutarties nutraukimo sudaroma ir (ar) galioja Aprašo </w:t>
                  </w:r>
                  <w:r>
                    <w:rPr>
                      <w:color w:val="000000"/>
                      <w:lang w:eastAsia="lt-LT" w:bidi="he-IL"/>
                    </w:rPr>
                    <w:t>‎145 arba ‎146 punktuose nurodyta sutartis, n</w:t>
                  </w:r>
                  <w:r>
                    <w:rPr>
                      <w:color w:val="000000"/>
                      <w:lang w:eastAsia="lt-LT"/>
                    </w:rPr>
                    <w:t xml:space="preserve">ėra laikoma, kad ketinimų protokolas (kai sudaromas) neteko galios dėl dvišalės prijungimo sutarties nutraukimo. </w:t>
                  </w:r>
                </w:p>
                <w:p>
                  <w:pPr>
                    <w:jc w:val="center"/>
                    <w:rPr>
                      <w:b/>
                      <w:bCs/>
                      <w:color w:val="000000"/>
                      <w:szCs w:val="24"/>
                      <w:lang w:eastAsia="lt-LT"/>
                    </w:rPr>
                  </w:pPr>
                </w:p>
              </w:sdtContent>
            </w:sdt>
          </w:sdtContent>
        </w:sdt>
        <w:sdt>
          <w:sdtPr>
            <w:alias w:val="skyrius"/>
            <w:tag w:val="part_30c13d0334504695b8ccee4cf9ad9f2d"/>
            <w:lock w:val="sdtLocked"/>
            <w:richText/>
          </w:sdtPr>
          <w:sdtContent>
            <w:p>
              <w:pPr>
                <w:jc w:val="center"/>
                <w:rPr>
                  <w:b/>
                  <w:color w:val="000000"/>
                  <w:szCs w:val="24"/>
                  <w:lang w:eastAsia="lt-LT"/>
                </w:rPr>
              </w:pPr>
              <w:sdt>
                <w:sdtPr>
                  <w:alias w:val="Numeris"/>
                  <w:tag w:val="nr_30c13d0334504695b8ccee4cf9ad9f2d"/>
                  <w:lock w:val="sdtLocked"/>
                  <w:richText/>
                </w:sdtPr>
                <w:sdtContent>
                  <w:r>
                    <w:rPr>
                      <w:b/>
                      <w:bCs/>
                      <w:color w:val="000000"/>
                      <w:szCs w:val="24"/>
                      <w:lang w:eastAsia="lt-LT"/>
                    </w:rPr>
                    <w:t>XII</w:t>
                  </w:r>
                </w:sdtContent>
              </w:sdt>
              <w:r>
                <w:rPr>
                  <w:b/>
                  <w:bCs/>
                  <w:color w:val="000000"/>
                  <w:szCs w:val="24"/>
                  <w:lang w:eastAsia="lt-LT"/>
                </w:rPr>
                <w:t xml:space="preserve"> SKYRIUS</w:t>
              </w:r>
            </w:p>
            <w:p>
              <w:pPr>
                <w:jc w:val="center"/>
                <w:rPr>
                  <w:color w:val="000000"/>
                  <w:lang w:eastAsia="lt-LT"/>
                </w:rPr>
              </w:pPr>
              <w:sdt>
                <w:sdtPr>
                  <w:alias w:val="Pavadinimas"/>
                  <w:tag w:val="title_30c13d0334504695b8ccee4cf9ad9f2d"/>
                  <w:lock w:val="sdtLocked"/>
                  <w:richText/>
                </w:sdtPr>
                <w:sdtContent>
                  <w:r>
                    <w:rPr>
                      <w:b/>
                      <w:color w:val="000000"/>
                      <w:lang w:eastAsia="lt-LT"/>
                    </w:rPr>
                    <w:t>PRIJUNGIMO PASLAUGOS VYKDYMAS</w:t>
                  </w:r>
                </w:sdtContent>
              </w:sdt>
            </w:p>
            <w:p>
              <w:pPr>
                <w:jc w:val="center"/>
                <w:rPr>
                  <w:color w:val="000000"/>
                  <w:szCs w:val="24"/>
                  <w:lang w:eastAsia="lt-LT"/>
                </w:rPr>
              </w:pPr>
            </w:p>
            <w:sdt>
              <w:sdtPr>
                <w:alias w:val="154 p."/>
                <w:tag w:val="part_8256a3f0276b4c858cadf1b389f1cdea"/>
                <w:lock w:val="sdtLocked"/>
                <w:richText/>
              </w:sdtPr>
              <w:sdtContent>
                <w:p>
                  <w:pPr>
                    <w:ind w:firstLine="567"/>
                    <w:jc w:val="both"/>
                    <w:rPr>
                      <w:color w:val="000000"/>
                      <w:lang w:eastAsia="lt-LT"/>
                    </w:rPr>
                  </w:pPr>
                  <w:sdt>
                    <w:sdtPr>
                      <w:alias w:val="Numeris"/>
                      <w:tag w:val="nr_8256a3f0276b4c858cadf1b389f1cdea"/>
                      <w:lock w:val="sdtLocked"/>
                      <w:richText/>
                    </w:sdtPr>
                    <w:sdtContent>
                      <w:r>
                        <w:rPr>
                          <w:bCs/>
                          <w:color w:val="000000"/>
                          <w:lang w:eastAsia="lt-LT"/>
                        </w:rPr>
                        <w:t>154</w:t>
                      </w:r>
                    </w:sdtContent>
                  </w:sdt>
                  <w:r>
                    <w:rPr>
                      <w:bCs/>
                      <w:color w:val="000000"/>
                      <w:lang w:eastAsia="lt-LT"/>
                    </w:rPr>
                    <w:t>.</w:t>
                    <w:tab/>
                  </w:r>
                  <w:r>
                    <w:rPr>
                      <w:color w:val="000000"/>
                      <w:lang w:eastAsia="lt-LT"/>
                    </w:rPr>
                    <w:t xml:space="preserve">Operatorius privalo prijungti elektros energijos iš atsinaujinančių išteklių elektrinę prie Operatoriaus valdomų elektros tinklų Įstatymo 14 straipsnyje, Prijungimo apraše ir (ar) Apraše nurodytais terminais. </w:t>
                  </w:r>
                  <w:r>
                    <w:t xml:space="preserve">Prijungimo paslaugos sutartis, sudaryta su tinklų naudotojais, kurių elektros energijos gamybos įrenginių prijungimui reikalingas leidimas plėtoti elektros energijos gamybos pajėgumus arba energijos kaupimo įrenginių prijungimui prie elektros tinklų reikalingas leidimas plėtoti </w:t>
                  </w:r>
                  <w:r>
                    <w:rPr>
                      <w:color w:val="000000"/>
                    </w:rPr>
                    <w:t>energijos kaupimo pajėgumus</w:t>
                  </w:r>
                  <w:r>
                    <w:t>, privalo būti įvykdyta iki šio leidimo galiojimo pabaigos.</w:t>
                  </w:r>
                </w:p>
              </w:sdtContent>
            </w:sdt>
            <w:sdt>
              <w:sdtPr>
                <w:alias w:val="155 p."/>
                <w:tag w:val="part_58c264b56c44493bad530665e1e09e1c"/>
                <w:lock w:val="sdtLocked"/>
                <w:richText/>
              </w:sdtPr>
              <w:sdtContent>
                <w:p>
                  <w:pPr>
                    <w:ind w:firstLine="567"/>
                    <w:jc w:val="both"/>
                    <w:rPr>
                      <w:color w:val="000000"/>
                      <w:lang w:eastAsia="lt-LT"/>
                    </w:rPr>
                  </w:pPr>
                  <w:sdt>
                    <w:sdtPr>
                      <w:alias w:val="Numeris"/>
                      <w:tag w:val="nr_58c264b56c44493bad530665e1e09e1c"/>
                      <w:lock w:val="sdtLocked"/>
                      <w:richText/>
                    </w:sdtPr>
                    <w:sdtContent>
                      <w:r>
                        <w:rPr>
                          <w:bCs/>
                          <w:color w:val="000000"/>
                          <w:lang w:eastAsia="lt-LT"/>
                        </w:rPr>
                        <w:t>155</w:t>
                      </w:r>
                    </w:sdtContent>
                  </w:sdt>
                  <w:r>
                    <w:rPr>
                      <w:bCs/>
                      <w:color w:val="000000"/>
                      <w:lang w:eastAsia="lt-LT"/>
                    </w:rPr>
                    <w:t>.</w:t>
                    <w:tab/>
                  </w:r>
                  <w:r>
                    <w:rPr>
                      <w:color w:val="000000"/>
                      <w:lang w:eastAsia="lt-LT"/>
                    </w:rPr>
                    <w:t>Kai prie elektros tinklų prijungiama elektrinė, hibridinė elektrinė ar kaupimo įrenginys ir šis prijungimas vykdomas etapais, paskutiniojo etapo prijungimo paslaugos sutartis negali būti užbaigiama anksčiau nei ankstesniųjų etapų prijungimo paslaugos sutarčių terminai.</w:t>
                  </w:r>
                </w:p>
              </w:sdtContent>
            </w:sdt>
            <w:sdt>
              <w:sdtPr>
                <w:alias w:val="156 p."/>
                <w:tag w:val="part_603fa3b146a646308a6c75dc885aff37"/>
                <w:lock w:val="sdtLocked"/>
                <w:richText/>
              </w:sdtPr>
              <w:sdtContent>
                <w:p>
                  <w:pPr>
                    <w:ind w:firstLine="567"/>
                    <w:jc w:val="both"/>
                    <w:rPr>
                      <w:color w:val="000000"/>
                      <w:lang w:eastAsia="lt-LT"/>
                    </w:rPr>
                  </w:pPr>
                  <w:sdt>
                    <w:sdtPr>
                      <w:alias w:val="Numeris"/>
                      <w:tag w:val="nr_603fa3b146a646308a6c75dc885aff37"/>
                      <w:lock w:val="sdtLocked"/>
                      <w:richText/>
                    </w:sdtPr>
                    <w:sdtContent>
                      <w:r>
                        <w:rPr>
                          <w:bCs/>
                          <w:color w:val="000000"/>
                          <w:lang w:eastAsia="lt-LT"/>
                        </w:rPr>
                        <w:t>156</w:t>
                      </w:r>
                    </w:sdtContent>
                  </w:sdt>
                  <w:r>
                    <w:rPr>
                      <w:bCs/>
                      <w:color w:val="000000"/>
                      <w:lang w:eastAsia="lt-LT"/>
                    </w:rPr>
                    <w:t>.</w:t>
                    <w:tab/>
                  </w:r>
                  <w:r>
                    <w:rPr>
                      <w:color w:val="000000"/>
                      <w:lang w:eastAsia="lt-LT"/>
                    </w:rPr>
                    <w:t>Operatorius privalo prijungti elektros energijos iš neatsinaujinančių išteklių elektrinę prie Operatoriaus valdomų elektros tinklų ne vėliau kaip per 22 mėnesius arba per laikotarpį, per kurį tinklų naudotojas įsipareigoja pastatyti elektrinę, jeigu tas laikotarpis yra ilgesnis kaip 22 mėnesiai. Prijungimo prie elektros tinklų laikotarpis skaičiuojamas nuo prijungimo paslaugos sutarties pasirašymo dienos.</w:t>
                  </w:r>
                </w:p>
              </w:sdtContent>
            </w:sdt>
            <w:sdt>
              <w:sdtPr>
                <w:alias w:val="157 p."/>
                <w:tag w:val="part_1089f40c62a749cba5bde453afca57ff"/>
                <w:lock w:val="sdtLocked"/>
                <w:richText/>
              </w:sdtPr>
              <w:sdtContent>
                <w:p>
                  <w:pPr>
                    <w:ind w:firstLine="567"/>
                    <w:jc w:val="both"/>
                    <w:rPr>
                      <w:color w:val="000000"/>
                      <w:lang w:eastAsia="lt-LT"/>
                    </w:rPr>
                  </w:pPr>
                  <w:sdt>
                    <w:sdtPr>
                      <w:alias w:val="Numeris"/>
                      <w:tag w:val="nr_1089f40c62a749cba5bde453afca57ff"/>
                      <w:lock w:val="sdtLocked"/>
                      <w:richText/>
                    </w:sdtPr>
                    <w:sdtContent>
                      <w:r>
                        <w:rPr>
                          <w:bCs/>
                          <w:color w:val="000000"/>
                          <w:lang w:eastAsia="lt-LT"/>
                        </w:rPr>
                        <w:t>157</w:t>
                      </w:r>
                    </w:sdtContent>
                  </w:sdt>
                  <w:r>
                    <w:rPr>
                      <w:bCs/>
                      <w:color w:val="000000"/>
                      <w:lang w:eastAsia="lt-LT"/>
                    </w:rPr>
                    <w:t>.</w:t>
                    <w:tab/>
                  </w:r>
                  <w:r>
                    <w:rPr>
                      <w:color w:val="000000"/>
                      <w:lang w:eastAsia="lt-LT"/>
                    </w:rPr>
                    <w:t xml:space="preserve">Aprašo </w:t>
                  </w:r>
                  <w:r>
                    <w:rPr>
                      <w:color w:val="000000"/>
                      <w:lang w:eastAsia="lt-LT" w:bidi="he-IL"/>
                    </w:rPr>
                    <w:t>‎154 ir ‎156 punktuose nurodyti terminai gali b</w:t>
                  </w:r>
                  <w:r>
                    <w:rPr>
                      <w:color w:val="000000"/>
                      <w:lang w:eastAsia="lt-LT"/>
                    </w:rPr>
                    <w:t xml:space="preserve">ūti pratęsti, kai Operatorius nustatytais terminais negali prijungti elektrinės technologiniams bandymams elektros tinkluose atlikti tuo atveju, kai vėluoja darbai tinklų naudotojo nuosavybės ribose ar dėl kitų nuo Operatoriaus nepriklausančių priežasčių. </w:t>
                  </w:r>
                </w:p>
              </w:sdtContent>
            </w:sdt>
            <w:sdt>
              <w:sdtPr>
                <w:alias w:val="158 p."/>
                <w:tag w:val="part_c8ae6c2c0d7d4cd6a8317971bf82f6a8"/>
                <w:lock w:val="sdtLocked"/>
                <w:richText/>
              </w:sdtPr>
              <w:sdtContent>
                <w:p>
                  <w:pPr>
                    <w:ind w:firstLine="567"/>
                    <w:jc w:val="both"/>
                    <w:rPr>
                      <w:color w:val="000000"/>
                      <w:lang w:eastAsia="lt-LT"/>
                    </w:rPr>
                  </w:pPr>
                  <w:sdt>
                    <w:sdtPr>
                      <w:alias w:val="Numeris"/>
                      <w:tag w:val="nr_c8ae6c2c0d7d4cd6a8317971bf82f6a8"/>
                      <w:lock w:val="sdtLocked"/>
                      <w:richText/>
                    </w:sdtPr>
                    <w:sdtContent>
                      <w:r>
                        <w:rPr>
                          <w:bCs/>
                          <w:color w:val="000000"/>
                          <w:lang w:eastAsia="lt-LT"/>
                        </w:rPr>
                        <w:t>158</w:t>
                      </w:r>
                    </w:sdtContent>
                  </w:sdt>
                  <w:r>
                    <w:rPr>
                      <w:bCs/>
                      <w:color w:val="000000"/>
                      <w:lang w:eastAsia="lt-LT"/>
                    </w:rPr>
                    <w:t>.</w:t>
                    <w:tab/>
                  </w:r>
                  <w:r>
                    <w:rPr>
                      <w:color w:val="000000"/>
                    </w:rPr>
                    <w:t xml:space="preserve">Kiekvienu konkrečiu atveju elektrinės prijungimo prie elektros tinklų terminas pratęsiamas tokiam laikotarpiui, kuriam pratęstas leidimas plėtoti elektros energijos gamybos pajėgumus, jei šis leidimas yra reikalingas. Kai reikalingas leidimas </w:t>
                  </w:r>
                  <w:r>
                    <w:rPr>
                      <w:color w:val="000000"/>
                      <w:lang w:eastAsia="lt-LT"/>
                    </w:rPr>
                    <w:t>plėtoti elektros energijos gamybos, elektrinės prijungimo prie elektros tinklų terminas pratęsiamas Operatoriaus ir tinklų naudotojo susitarimu prijungimo paslaugos sutartyje nustatyta tvarka, kai leidimo plėtoti elektros energijos gamybos pajėgumus galiojimo terminas yra pratęstas. Kai nėra reikalingas leidimas plėtoti elektros energijos pajėgumus,</w:t>
                  </w:r>
                  <w:r>
                    <w:rPr>
                      <w:color w:val="000000"/>
                    </w:rPr>
                    <w:t xml:space="preserve"> elektrinės prijungimo prie elektros tinklų terminas pratęsiamas Prijungimo apraše nurodytais atvejais ir nurodytam laikotarpiui.</w:t>
                  </w:r>
                  <w:r>
                    <w:rPr>
                      <w:color w:val="000000"/>
                      <w:lang w:eastAsia="lt-LT"/>
                    </w:rPr>
                    <w:t xml:space="preserve"> </w:t>
                  </w:r>
                  <w:r>
                    <w:rPr>
                      <w:color w:val="000000"/>
                    </w:rPr>
                    <w:t>Elektrinės prijungimo prie elektros tinklų terminas pratęsiamas Operatoriaus ir tinklų naudotojo susitarimu elektrinės prijungimo prie elektros tinklų paslaugos sutartyje nustatyta tvarka.</w:t>
                  </w:r>
                </w:p>
              </w:sdtContent>
            </w:sdt>
            <w:sdt>
              <w:sdtPr>
                <w:alias w:val="159 p."/>
                <w:tag w:val="part_1025f9b4f4ec422093aae1885379f338"/>
                <w:lock w:val="sdtLocked"/>
                <w:richText/>
              </w:sdtPr>
              <w:sdtContent>
                <w:p>
                  <w:pPr>
                    <w:ind w:firstLine="567"/>
                    <w:jc w:val="both"/>
                    <w:rPr>
                      <w:color w:val="000000"/>
                      <w:lang w:eastAsia="lt-LT"/>
                    </w:rPr>
                  </w:pPr>
                  <w:sdt>
                    <w:sdtPr>
                      <w:alias w:val="Numeris"/>
                      <w:tag w:val="nr_1025f9b4f4ec422093aae1885379f338"/>
                      <w:lock w:val="sdtLocked"/>
                      <w:richText/>
                    </w:sdtPr>
                    <w:sdtContent>
                      <w:r>
                        <w:rPr>
                          <w:bCs/>
                          <w:color w:val="000000"/>
                          <w:lang w:eastAsia="lt-LT"/>
                        </w:rPr>
                        <w:t>159</w:t>
                      </w:r>
                    </w:sdtContent>
                  </w:sdt>
                  <w:r>
                    <w:rPr>
                      <w:bCs/>
                      <w:color w:val="000000"/>
                      <w:lang w:eastAsia="lt-LT"/>
                    </w:rPr>
                    <w:t>.</w:t>
                    <w:tab/>
                  </w:r>
                  <w:r>
                    <w:rPr>
                      <w:color w:val="000000"/>
                      <w:lang w:eastAsia="lt-LT"/>
                    </w:rPr>
                    <w:t>Saulės šviesos energijos elektrinių bandymai, kurie turi būti atliekami nuo lapkričio 1 d. iki vasario 28 d., išskyrus gaminančių vartotojų elektrinių bandymus, nesant reikiamo bandymams atlikti saulės apšviestumo, gali būti atliekami ne visa apimtimi (neatliekamas 50 procentų generuojamos galios testas) ir visos apimties bandymų atlikimas gali būti nukeltas, bet ne vėliau nei iki gegužės 31 d. Neatlikus visos apimties bandymo arba esant nesėkmingam bandymui iki gegužės 31 d. Operatorius informuoja Tarybą.</w:t>
                  </w:r>
                </w:p>
              </w:sdtContent>
            </w:sdt>
            <w:sdt>
              <w:sdtPr>
                <w:alias w:val="160 p."/>
                <w:tag w:val="part_1894d3c9818a41f9abafca64c09f0ec6"/>
                <w:lock w:val="sdtLocked"/>
                <w:richText/>
              </w:sdtPr>
              <w:sdtContent>
                <w:p>
                  <w:pPr>
                    <w:ind w:firstLine="567"/>
                    <w:jc w:val="both"/>
                    <w:rPr>
                      <w:color w:val="000000"/>
                      <w:lang w:eastAsia="lt-LT"/>
                    </w:rPr>
                  </w:pPr>
                  <w:sdt>
                    <w:sdtPr>
                      <w:alias w:val="Numeris"/>
                      <w:tag w:val="nr_1894d3c9818a41f9abafca64c09f0ec6"/>
                      <w:lock w:val="sdtLocked"/>
                      <w:richText/>
                    </w:sdtPr>
                    <w:sdtContent>
                      <w:r>
                        <w:rPr>
                          <w:bCs/>
                          <w:color w:val="000000"/>
                          <w:lang w:eastAsia="lt-LT"/>
                        </w:rPr>
                        <w:t>160</w:t>
                      </w:r>
                    </w:sdtContent>
                  </w:sdt>
                  <w:r>
                    <w:rPr>
                      <w:bCs/>
                      <w:color w:val="000000"/>
                      <w:lang w:eastAsia="lt-LT"/>
                    </w:rPr>
                    <w:t>.</w:t>
                    <w:tab/>
                  </w:r>
                  <w:r>
                    <w:rPr>
                      <w:color w:val="000000"/>
                      <w:lang w:eastAsia="lt-LT"/>
                    </w:rPr>
                    <w:t>Gaminančių vartotojų saulės šviesos elektrinių įjungimo ir išjungimo bandymai atliekami visus metus. Jei dėl gamtinių sąlygų gaminančių vartotojų saulės elektrinių bandymai, kurie turi būti atliekami nuo lapkričio 1 d. iki vasario 28 d., šiuo laikotarpiu negali būti atlikti, šių bandymų atlikimas gali būti nukeltas, bet ne vėliau nei iki gegužės 31 d. Laikoma, kad šių elektrinių bandymai negali būti atlikti, jei generuojama galia vidaus tinkle nepasiekia 10 procentų įrengtosios galios. Neatlikus visos apimties bandymo arba esant nesėkmingam bandymui iki gegužės 31 d. Operatorius informuoja Tarybą.</w:t>
                  </w:r>
                </w:p>
              </w:sdtContent>
            </w:sdt>
            <w:sdt>
              <w:sdtPr>
                <w:alias w:val="161 p."/>
                <w:tag w:val="part_17cd0f1e448a48a38c6d800db36eb15d"/>
                <w:lock w:val="sdtLocked"/>
                <w:richText/>
              </w:sdtPr>
              <w:sdtContent>
                <w:p>
                  <w:pPr>
                    <w:ind w:firstLine="567"/>
                    <w:jc w:val="both"/>
                    <w:rPr>
                      <w:color w:val="000000"/>
                      <w:lang w:eastAsia="lt-LT"/>
                    </w:rPr>
                  </w:pPr>
                  <w:sdt>
                    <w:sdtPr>
                      <w:alias w:val="Numeris"/>
                      <w:tag w:val="nr_17cd0f1e448a48a38c6d800db36eb15d"/>
                      <w:lock w:val="sdtLocked"/>
                      <w:richText/>
                    </w:sdtPr>
                    <w:sdtContent>
                      <w:r>
                        <w:rPr>
                          <w:bCs/>
                          <w:color w:val="000000"/>
                          <w:lang w:eastAsia="lt-LT"/>
                        </w:rPr>
                        <w:t>161</w:t>
                      </w:r>
                    </w:sdtContent>
                  </w:sdt>
                  <w:r>
                    <w:rPr>
                      <w:bCs/>
                      <w:color w:val="000000"/>
                      <w:lang w:eastAsia="lt-LT"/>
                    </w:rPr>
                    <w:t>.</w:t>
                    <w:tab/>
                  </w:r>
                  <w:r>
                    <w:rPr>
                      <w:color w:val="000000"/>
                      <w:lang w:eastAsia="lt-LT"/>
                    </w:rPr>
                    <w:t xml:space="preserve">Operatorius privalo kaupimo įrenginius, kuriems reikalingi </w:t>
                  </w:r>
                  <w:r>
                    <w:rPr>
                      <w:color w:val="000000"/>
                    </w:rPr>
                    <w:t>leidimai plėtoti energijos kaupimo pajėgumus ir generuoti elektros energiją iš energijos kaupimo įrenginių,</w:t>
                  </w:r>
                  <w:r>
                    <w:rPr>
                      <w:color w:val="000000"/>
                      <w:lang w:eastAsia="lt-LT"/>
                    </w:rPr>
                    <w:t xml:space="preserve"> </w:t>
                  </w:r>
                  <w:r>
                    <w:rPr>
                      <w:rFonts w:eastAsia="MS Mincho"/>
                      <w:lang w:eastAsia="lt-LT"/>
                    </w:rPr>
                    <w:t>prijungti prie Operatoriaus valdomų elektros tinklų</w:t>
                  </w:r>
                  <w:r>
                    <w:rPr>
                      <w:color w:val="000000"/>
                      <w:lang w:eastAsia="lt-LT"/>
                    </w:rPr>
                    <w:t xml:space="preserve"> ne vėliau kaip per Elektros energetikos įstatymo 48</w:t>
                  </w:r>
                  <w:r>
                    <w:rPr>
                      <w:color w:val="000000"/>
                      <w:vertAlign w:val="superscript"/>
                      <w:lang w:eastAsia="lt-LT"/>
                    </w:rPr>
                    <w:t>2</w:t>
                  </w:r>
                  <w:r>
                    <w:rPr>
                      <w:color w:val="000000"/>
                      <w:lang w:eastAsia="lt-LT"/>
                    </w:rPr>
                    <w:t xml:space="preserve"> straipsnio 3</w:t>
                  </w:r>
                  <w:r>
                    <w:rPr>
                      <w:color w:val="000000"/>
                      <w:vertAlign w:val="superscript"/>
                      <w:lang w:eastAsia="lt-LT"/>
                    </w:rPr>
                    <w:t>1</w:t>
                  </w:r>
                  <w:r>
                    <w:rPr>
                      <w:color w:val="000000"/>
                      <w:lang w:eastAsia="lt-LT"/>
                    </w:rPr>
                    <w:t xml:space="preserve"> dalyje nurodytą terminą. Operatorius privalo kaupimo įrenginius, kuriems nereikalingi </w:t>
                  </w:r>
                  <w:r>
                    <w:rPr>
                      <w:color w:val="000000"/>
                    </w:rPr>
                    <w:t>leidimai plėtoti energijos kaupimo pajėgumus ir generuoti elektros energiją iš energijos kaupimo įrenginių,</w:t>
                  </w:r>
                  <w:r>
                    <w:rPr>
                      <w:color w:val="000000"/>
                      <w:lang w:eastAsia="lt-LT"/>
                    </w:rPr>
                    <w:t xml:space="preserve"> </w:t>
                  </w:r>
                  <w:r>
                    <w:rPr>
                      <w:rFonts w:eastAsia="MS Mincho"/>
                      <w:lang w:eastAsia="lt-LT"/>
                    </w:rPr>
                    <w:t>prijungti prie Operatoriaus valdomų elektros tinklų</w:t>
                  </w:r>
                  <w:r>
                    <w:rPr>
                      <w:color w:val="000000"/>
                      <w:lang w:eastAsia="lt-LT"/>
                    </w:rPr>
                    <w:t xml:space="preserve"> ne vėliau kaip per Aprašo </w:t>
                  </w:r>
                  <w:r>
                    <w:rPr>
                      <w:color w:val="000000"/>
                      <w:lang w:eastAsia="lt-LT" w:bidi="he-IL"/>
                    </w:rPr>
                    <w:t>‎133 punkte nurodyt</w:t>
                  </w:r>
                  <w:r>
                    <w:rPr>
                      <w:color w:val="000000"/>
                      <w:lang w:eastAsia="lt-LT"/>
                    </w:rPr>
                    <w:t>ą prijungimo sąlygų sudarius prijungimo paslaugos sutartį galiojimo terminą.</w:t>
                  </w:r>
                </w:p>
              </w:sdtContent>
            </w:sdt>
            <w:sdt>
              <w:sdtPr>
                <w:alias w:val="162 p."/>
                <w:tag w:val="part_cc276836608d46f589c7cb8b21784d63"/>
                <w:lock w:val="sdtLocked"/>
                <w:richText/>
              </w:sdtPr>
              <w:sdtContent>
                <w:p>
                  <w:pPr>
                    <w:ind w:firstLine="567"/>
                    <w:jc w:val="both"/>
                    <w:rPr>
                      <w:color w:val="000000"/>
                      <w:lang w:eastAsia="lt-LT"/>
                    </w:rPr>
                  </w:pPr>
                  <w:sdt>
                    <w:sdtPr>
                      <w:alias w:val="Numeris"/>
                      <w:tag w:val="nr_cc276836608d46f589c7cb8b21784d63"/>
                      <w:lock w:val="sdtLocked"/>
                      <w:richText/>
                    </w:sdtPr>
                    <w:sdtContent>
                      <w:r>
                        <w:rPr>
                          <w:bCs/>
                          <w:color w:val="000000"/>
                          <w:lang w:eastAsia="lt-LT"/>
                        </w:rPr>
                        <w:t>162</w:t>
                      </w:r>
                    </w:sdtContent>
                  </w:sdt>
                  <w:r>
                    <w:rPr>
                      <w:bCs/>
                      <w:color w:val="000000"/>
                      <w:lang w:eastAsia="lt-LT"/>
                    </w:rPr>
                    <w:t>.</w:t>
                    <w:tab/>
                  </w:r>
                  <w:r>
                    <w:rPr>
                      <w:color w:val="000000"/>
                      <w:lang w:eastAsia="lt-LT"/>
                    </w:rPr>
                    <w:t xml:space="preserve">Elektrinės ir kaupimo įrenginio prijungimo darbus Operatoriaus valdomų elektros tinklų dalyje, įskaitant elektros energijos apskaitos prietaisų įrengimą, atlieka Operatorius arba jo pavedimu kitas asmuo, pasirinktas įstatymų nustatyta tvarka. </w:t>
                  </w:r>
                </w:p>
              </w:sdtContent>
            </w:sdt>
            <w:sdt>
              <w:sdtPr>
                <w:alias w:val="163 p."/>
                <w:tag w:val="part_81387a3cff544199858973fed9124a13"/>
                <w:lock w:val="sdtLocked"/>
                <w:richText/>
              </w:sdtPr>
              <w:sdtContent>
                <w:p>
                  <w:pPr>
                    <w:ind w:firstLine="567"/>
                    <w:jc w:val="both"/>
                    <w:rPr>
                      <w:color w:val="000000"/>
                      <w:lang w:eastAsia="lt-LT"/>
                    </w:rPr>
                  </w:pPr>
                  <w:sdt>
                    <w:sdtPr>
                      <w:alias w:val="Numeris"/>
                      <w:tag w:val="nr_81387a3cff544199858973fed9124a13"/>
                      <w:lock w:val="sdtLocked"/>
                      <w:richText/>
                    </w:sdtPr>
                    <w:sdtContent>
                      <w:r>
                        <w:rPr>
                          <w:bCs/>
                          <w:color w:val="000000"/>
                          <w:lang w:eastAsia="lt-LT"/>
                        </w:rPr>
                        <w:t>163</w:t>
                      </w:r>
                    </w:sdtContent>
                  </w:sdt>
                  <w:r>
                    <w:rPr>
                      <w:bCs/>
                      <w:color w:val="000000"/>
                      <w:lang w:eastAsia="lt-LT"/>
                    </w:rPr>
                    <w:t>.</w:t>
                    <w:tab/>
                  </w:r>
                  <w:r>
                    <w:rPr>
                      <w:color w:val="000000"/>
                      <w:lang w:eastAsia="lt-LT"/>
                    </w:rPr>
                    <w:t xml:space="preserve">Prie elektros tinklų prijungiami tinklų naudotojo elektros įrenginiai, atliekami prijungimo darbai ir elektros tinklų saugumui užtikrinti būtini įrenginiai turi atitikti techninių norminių dokumentų ir kitų teisės aktų reikalavimus. </w:t>
                  </w:r>
                  <w:r>
                    <w:rPr>
                      <w:lang w:eastAsia="zh-TW"/>
                    </w:rPr>
                    <w:t>Operatoriaus vykdomas atitikties išduotoms prijungimo sąlygoms vertinimas apima prijungimo sąlygose nurodytų parametrų, susijusių su į elektros tinklus persiunčiamos elektros energijos kokybe, tikrinimą</w:t>
                  </w:r>
                  <w:r>
                    <w:rPr>
                      <w:color w:val="000000"/>
                      <w:lang w:eastAsia="lt-LT"/>
                    </w:rPr>
                    <w:t>.</w:t>
                  </w:r>
                </w:p>
              </w:sdtContent>
            </w:sdt>
            <w:sdt>
              <w:sdtPr>
                <w:alias w:val="164 p."/>
                <w:tag w:val="part_437616a0d135469085f9268a84345393"/>
                <w:lock w:val="sdtLocked"/>
                <w:richText/>
              </w:sdtPr>
              <w:sdtContent>
                <w:p>
                  <w:pPr>
                    <w:ind w:firstLine="567"/>
                    <w:jc w:val="both"/>
                    <w:rPr>
                      <w:color w:val="000000"/>
                      <w:lang w:eastAsia="lt-LT"/>
                    </w:rPr>
                  </w:pPr>
                  <w:sdt>
                    <w:sdtPr>
                      <w:alias w:val="Numeris"/>
                      <w:tag w:val="nr_437616a0d135469085f9268a84345393"/>
                      <w:lock w:val="sdtLocked"/>
                      <w:richText/>
                    </w:sdtPr>
                    <w:sdtContent>
                      <w:r>
                        <w:rPr>
                          <w:bCs/>
                          <w:color w:val="000000"/>
                          <w:lang w:eastAsia="lt-LT"/>
                        </w:rPr>
                        <w:t>164</w:t>
                      </w:r>
                    </w:sdtContent>
                  </w:sdt>
                  <w:r>
                    <w:rPr>
                      <w:bCs/>
                      <w:color w:val="000000"/>
                      <w:lang w:eastAsia="lt-LT"/>
                    </w:rPr>
                    <w:t>.</w:t>
                    <w:tab/>
                  </w:r>
                  <w:r>
                    <w:rPr>
                      <w:color w:val="000000"/>
                      <w:lang w:eastAsia="lt-LT"/>
                    </w:rPr>
                    <w:t xml:space="preserve">Galutinė elektrinių ir kaupimo įrenginių įrengtoji, leistina generuoti, leistina naudoti galia, elektrinės didžiausias pajėgumas (Pmax), kaupimo įrenginio talpa, ribojamos leistinos ir (ar) įrengtosios galios dydis nustatomi gavus rangovo deklaraciją </w:t>
                  </w:r>
                  <w:r>
                    <w:t>dėl elektrinių ar kaupimo įrenginių įrengimo</w:t>
                  </w:r>
                  <w:r>
                    <w:rPr>
                      <w:color w:val="000000"/>
                      <w:lang w:eastAsia="lt-LT"/>
                    </w:rPr>
                    <w:t xml:space="preserve"> (kai Tarybos pažyma ar leidimai gaminti elektros energiją arba leidimai generuoti </w:t>
                  </w:r>
                  <w:r>
                    <w:rPr>
                      <w:color w:val="000000"/>
                    </w:rPr>
                    <w:t> elektros energiją  iš energijos kaupimo įrenginių nereikalingi)</w:t>
                  </w:r>
                  <w:r>
                    <w:rPr>
                      <w:color w:val="000000"/>
                      <w:lang w:eastAsia="lt-LT"/>
                    </w:rPr>
                    <w:t>, Tarybos pažymą (kai leidimai gaminti elektros energiją arba leidimai generuoti</w:t>
                  </w:r>
                  <w:r>
                    <w:rPr>
                      <w:color w:val="000000"/>
                    </w:rPr>
                    <w:t> elektros energiją  iš energijos kaupimo įrenginių nereikalingi</w:t>
                  </w:r>
                  <w:r>
                    <w:rPr>
                      <w:color w:val="000000"/>
                      <w:lang w:eastAsia="lt-LT"/>
                    </w:rPr>
                    <w:t xml:space="preserve">), leidimą gaminti elektros energiją arba leidimą generuoti </w:t>
                  </w:r>
                  <w:r>
                    <w:rPr>
                      <w:color w:val="000000"/>
                    </w:rPr>
                    <w:t xml:space="preserve"> elektros energiją iš kaupimo įrenginių </w:t>
                  </w:r>
                  <w:r>
                    <w:rPr>
                      <w:color w:val="000000"/>
                      <w:lang w:eastAsia="lt-LT"/>
                    </w:rPr>
                    <w:t xml:space="preserve">bei šie dydžiai nurodomi nuosavybės ribų akte. </w:t>
                  </w:r>
                  <w:r>
                    <w:t>Jei teisės aktų nurodytose rangovų deklaracijų dėl elektrinių ar kaupimo įrenginių įrengimo formose nėra numatyta informacijos apie didžiausią pajėgumą (Pmax) pateikimo skiltis, rangovas tokią informaciją pateikia Operatoriui laisva forma, kartu su deklaracija.</w:t>
                  </w:r>
                </w:p>
              </w:sdtContent>
            </w:sdt>
            <w:sdt>
              <w:sdtPr>
                <w:alias w:val="165 p."/>
                <w:tag w:val="part_9d4cbf1a3c2c40c5b7a8d83f513314f6"/>
                <w:lock w:val="sdtLocked"/>
                <w:richText/>
              </w:sdtPr>
              <w:sdtContent>
                <w:p>
                  <w:pPr>
                    <w:ind w:firstLine="567"/>
                    <w:jc w:val="both"/>
                    <w:rPr>
                      <w:color w:val="000000"/>
                      <w:lang w:eastAsia="lt-LT"/>
                    </w:rPr>
                  </w:pPr>
                  <w:sdt>
                    <w:sdtPr>
                      <w:alias w:val="Numeris"/>
                      <w:tag w:val="nr_9d4cbf1a3c2c40c5b7a8d83f513314f6"/>
                      <w:lock w:val="sdtLocked"/>
                      <w:richText/>
                    </w:sdtPr>
                    <w:sdtContent>
                      <w:r>
                        <w:rPr>
                          <w:bCs/>
                          <w:color w:val="000000"/>
                          <w:lang w:eastAsia="lt-LT"/>
                        </w:rPr>
                        <w:t>165</w:t>
                      </w:r>
                    </w:sdtContent>
                  </w:sdt>
                  <w:r>
                    <w:rPr>
                      <w:bCs/>
                      <w:color w:val="000000"/>
                      <w:lang w:eastAsia="lt-LT"/>
                    </w:rPr>
                    <w:t>.</w:t>
                    <w:tab/>
                  </w:r>
                  <w:r>
                    <w:t>Po rangovo deklaracijos (</w:t>
                  </w:r>
                  <w:r>
                    <w:rPr>
                      <w:color w:val="000000"/>
                      <w:lang w:eastAsia="lt-LT"/>
                    </w:rPr>
                    <w:t xml:space="preserve">kai Tarybos pažyma ar leidimai gaminti elektros energiją arba leidimai generuoti </w:t>
                  </w:r>
                  <w:r>
                    <w:rPr>
                      <w:color w:val="000000"/>
                    </w:rPr>
                    <w:t>elektros energiją iš energijos kaupimo įrenginių nereikalingi</w:t>
                  </w:r>
                  <w:r>
                    <w:t xml:space="preserve">) priėmimo siekiant pakeisti elektrinės ar kaupimo įrenginio įrengtąją galią, leistiną generuoti galią, leistiną naudoti galią ir didžiausią pajėgumą (Pmax), Operatoriui turi būti teikiama nauja paraiška dėl prijungimo paslaugos suteikimo bei vykdomas prijungimo paslaugos procesas, </w:t>
                  </w:r>
                  <w:r>
                    <w:rPr>
                      <w:color w:val="000000"/>
                    </w:rPr>
                    <w:t xml:space="preserve">išskyrus, kai įrengtoji galia didinama ne daugiau kaip iki 100 kW ir nėra didinama leistina generuoti galia. Kai įrengtoji galia didinama ne daugiau kaip iki 100 kW nedidinant leistinos generuoti galios, prijungimo paslauga suteikiama Aprašo </w:t>
                  </w:r>
                  <w:r>
                    <w:rPr>
                      <w:color w:val="000000"/>
                      <w:lang w:bidi="he-IL"/>
                    </w:rPr>
                    <w:t>‎XXI skyriuje nurodyta tvarka</w:t>
                  </w:r>
                  <w:r>
                    <w:t xml:space="preserve">. </w:t>
                  </w:r>
                </w:p>
                <w:p>
                  <w:pPr>
                    <w:ind w:left="720"/>
                    <w:rPr>
                      <w:b/>
                      <w:bCs/>
                      <w:color w:val="000000"/>
                      <w:szCs w:val="24"/>
                      <w:lang w:eastAsia="lt-LT"/>
                    </w:rPr>
                  </w:pPr>
                </w:p>
              </w:sdtContent>
            </w:sdt>
          </w:sdtContent>
        </w:sdt>
        <w:sdt>
          <w:sdtPr>
            <w:alias w:val="skyrius"/>
            <w:tag w:val="part_909a3e9b65f544809c0d0ff8f66abd99"/>
            <w:lock w:val="sdtLocked"/>
            <w:richText/>
          </w:sdtPr>
          <w:sdtContent>
            <w:p>
              <w:pPr>
                <w:jc w:val="center"/>
                <w:rPr>
                  <w:b/>
                  <w:color w:val="000000"/>
                  <w:szCs w:val="24"/>
                  <w:lang w:eastAsia="lt-LT"/>
                </w:rPr>
              </w:pPr>
              <w:sdt>
                <w:sdtPr>
                  <w:alias w:val="Numeris"/>
                  <w:tag w:val="nr_909a3e9b65f544809c0d0ff8f66abd99"/>
                  <w:lock w:val="sdtLocked"/>
                  <w:richText/>
                </w:sdtPr>
                <w:sdtContent>
                  <w:r>
                    <w:rPr>
                      <w:b/>
                      <w:bCs/>
                      <w:color w:val="000000"/>
                      <w:szCs w:val="24"/>
                      <w:lang w:eastAsia="lt-LT"/>
                    </w:rPr>
                    <w:t>XIII</w:t>
                  </w:r>
                </w:sdtContent>
              </w:sdt>
              <w:r>
                <w:rPr>
                  <w:b/>
                  <w:bCs/>
                  <w:color w:val="000000"/>
                  <w:szCs w:val="24"/>
                  <w:lang w:eastAsia="lt-LT"/>
                </w:rPr>
                <w:t xml:space="preserve"> SKYRIUS</w:t>
              </w:r>
            </w:p>
            <w:p>
              <w:pPr>
                <w:jc w:val="center"/>
                <w:rPr>
                  <w:color w:val="000000"/>
                  <w:szCs w:val="24"/>
                  <w:lang w:eastAsia="lt-LT"/>
                </w:rPr>
              </w:pPr>
              <w:sdt>
                <w:sdtPr>
                  <w:alias w:val="Pavadinimas"/>
                  <w:tag w:val="title_909a3e9b65f544809c0d0ff8f66abd99"/>
                  <w:lock w:val="sdtLocked"/>
                  <w:richText/>
                </w:sdtPr>
                <w:sdtContent>
                  <w:r>
                    <w:rPr>
                      <w:b/>
                      <w:bCs/>
                      <w:color w:val="000000"/>
                      <w:szCs w:val="24"/>
                      <w:lang w:eastAsia="lt-LT"/>
                    </w:rPr>
                    <w:t>ELEKTROS TINKLŲ PAJĖGUMŲ PADIDINIMAS</w:t>
                  </w:r>
                </w:sdtContent>
              </w:sdt>
            </w:p>
            <w:p>
              <w:pPr>
                <w:ind w:firstLine="62"/>
                <w:jc w:val="center"/>
                <w:rPr>
                  <w:color w:val="000000"/>
                  <w:szCs w:val="24"/>
                  <w:lang w:eastAsia="lt-LT"/>
                </w:rPr>
              </w:pPr>
            </w:p>
            <w:sdt>
              <w:sdtPr>
                <w:alias w:val="166 p."/>
                <w:tag w:val="part_61f821f670f848769c7d3b7aaaad51b4"/>
                <w:lock w:val="sdtLocked"/>
                <w:richText/>
              </w:sdtPr>
              <w:sdtContent>
                <w:p>
                  <w:pPr>
                    <w:ind w:firstLine="567"/>
                    <w:jc w:val="both"/>
                    <w:rPr>
                      <w:color w:val="000000"/>
                      <w:lang w:eastAsia="lt-LT"/>
                    </w:rPr>
                  </w:pPr>
                  <w:sdt>
                    <w:sdtPr>
                      <w:alias w:val="Numeris"/>
                      <w:tag w:val="nr_61f821f670f848769c7d3b7aaaad51b4"/>
                      <w:lock w:val="sdtLocked"/>
                      <w:richText/>
                    </w:sdtPr>
                    <w:sdtContent>
                      <w:r>
                        <w:rPr>
                          <w:bCs/>
                          <w:color w:val="000000"/>
                          <w:lang w:eastAsia="lt-LT"/>
                        </w:rPr>
                        <w:t>166</w:t>
                      </w:r>
                    </w:sdtContent>
                  </w:sdt>
                  <w:r>
                    <w:rPr>
                      <w:bCs/>
                      <w:color w:val="000000"/>
                      <w:lang w:eastAsia="lt-LT"/>
                    </w:rPr>
                    <w:t>.</w:t>
                    <w:tab/>
                  </w:r>
                  <w:r>
                    <w:rPr>
                      <w:color w:val="000000"/>
                      <w:lang w:eastAsia="lt-LT"/>
                    </w:rPr>
                    <w:t xml:space="preserve">Jei teisės aktuose nenumatyta kitaip, tuo atveju, jeigu tinklų naudotojo elektrinės ar kaupimo įrenginio prijungimas prie elektros tinklų galimas tik techniškai atnaujinus elektros tinklus, juos optimizavus, išplėtus elektros tinklus, padidinus elektros tinklų pajėgumą ar kitaip juos rekonstravus, tinklų naudotojo elektrinė ar kaupimo įrenginys turi būti prijungiami prie elektros tinklų per šalių sutartą protingą terminą, įvertinus elektros tinklų atnaujinimo ar plėtros poreikį, kiek tai pagrįstai reikalinga elektrinei ar kaupimo įrenginiui prijungti, t. y. tokiu atveju nėra taikomi šio Aprašo </w:t>
                  </w:r>
                  <w:r>
                    <w:rPr>
                      <w:color w:val="000000"/>
                      <w:lang w:eastAsia="lt-LT" w:bidi="he-IL"/>
                    </w:rPr>
                    <w:t xml:space="preserve">‎154, ‎156 ar ‎161 punkte nurodyti terminai. </w:t>
                  </w:r>
                  <w:r>
                    <w:rPr>
                      <w:color w:val="000000"/>
                      <w:lang w:eastAsia="lt-LT"/>
                    </w:rPr>
                    <w:t>Šiame punkte nurodytu atveju elektrinės ar kaupimo įrenginio prijungimo terminas nustatomas atsižvelgiant į reikiamų atlikti elektros tinklų įrengimo darbų apimtis, šiuos darbus atliksiančių rangovų atrankos terminus, įrangos gamybos terminus.</w:t>
                  </w:r>
                </w:p>
              </w:sdtContent>
            </w:sdt>
            <w:sdt>
              <w:sdtPr>
                <w:alias w:val="167 p."/>
                <w:tag w:val="part_be33bdb822dc4be59859c48890a63262"/>
                <w:lock w:val="sdtLocked"/>
                <w:richText/>
              </w:sdtPr>
              <w:sdtContent>
                <w:p>
                  <w:pPr>
                    <w:ind w:firstLine="567"/>
                    <w:jc w:val="both"/>
                    <w:rPr>
                      <w:color w:val="000000"/>
                      <w:lang w:eastAsia="lt-LT"/>
                    </w:rPr>
                  </w:pPr>
                  <w:sdt>
                    <w:sdtPr>
                      <w:alias w:val="Numeris"/>
                      <w:tag w:val="nr_be33bdb822dc4be59859c48890a63262"/>
                      <w:lock w:val="sdtLocked"/>
                      <w:richText/>
                    </w:sdtPr>
                    <w:sdtContent>
                      <w:r>
                        <w:rPr>
                          <w:bCs/>
                          <w:color w:val="000000"/>
                          <w:lang w:eastAsia="lt-LT"/>
                        </w:rPr>
                        <w:t>167</w:t>
                      </w:r>
                    </w:sdtContent>
                  </w:sdt>
                  <w:r>
                    <w:rPr>
                      <w:bCs/>
                      <w:color w:val="000000"/>
                      <w:lang w:eastAsia="lt-LT"/>
                    </w:rPr>
                    <w:t>.</w:t>
                    <w:tab/>
                  </w:r>
                  <w:r>
                    <w:rPr>
                      <w:color w:val="000000"/>
                      <w:lang w:eastAsia="lt-LT"/>
                    </w:rPr>
                    <w:t xml:space="preserve">Kai tinklų naudotojas ir Operatorius sudaro prijungimo paslaugos sutartį, Operatorius nedelsdamas, atsižvelgiant į esamą elektros tinklų techninę būklę, imasi visų pagrįstai reikalingų priemonių Operatoriaus valdomiems elektros tinklams, įskaitant tinklams eksploatuoti reikalingus elektros įrenginius ir objektus, optimizuoti, išplėsti ir (ar) rekonstruoti ir didinti elektros tinklų pajėgumą tam, kad būtų galima užtikrinti saugų ir patikimą elektros energijos, pagamintos iš atsinaujinančių energijos išteklių, ar sugeneruotos iš kaupimo įrenginių priėmimą, perdavimą ir paskirstymą. Šiuo atveju tinklų naudotojas kompensuoja visas Operatoriaus patiriamas sąnaudas Aprašo </w:t>
                  </w:r>
                  <w:r>
                    <w:rPr>
                      <w:color w:val="000000"/>
                      <w:lang w:eastAsia="lt-LT" w:bidi="he-IL"/>
                    </w:rPr>
                    <w:t>‎170 punkte nustatyta tvarka</w:t>
                  </w:r>
                  <w:r>
                    <w:rPr>
                      <w:color w:val="000000"/>
                      <w:lang w:eastAsia="lt-LT"/>
                    </w:rPr>
                    <w:t>.</w:t>
                  </w:r>
                </w:p>
              </w:sdtContent>
            </w:sdt>
            <w:sdt>
              <w:sdtPr>
                <w:alias w:val="168 p."/>
                <w:tag w:val="part_c2e3b38a6ee747208067ebdbcb2cad9a"/>
                <w:lock w:val="sdtLocked"/>
                <w:richText/>
              </w:sdtPr>
              <w:sdtContent>
                <w:p>
                  <w:pPr>
                    <w:ind w:firstLine="567"/>
                    <w:jc w:val="both"/>
                    <w:rPr>
                      <w:color w:val="000000"/>
                      <w:lang w:eastAsia="lt-LT"/>
                    </w:rPr>
                  </w:pPr>
                  <w:sdt>
                    <w:sdtPr>
                      <w:alias w:val="Numeris"/>
                      <w:tag w:val="nr_c2e3b38a6ee747208067ebdbcb2cad9a"/>
                      <w:lock w:val="sdtLocked"/>
                      <w:richText/>
                    </w:sdtPr>
                    <w:sdtContent>
                      <w:r>
                        <w:rPr>
                          <w:bCs/>
                          <w:color w:val="000000"/>
                          <w:lang w:eastAsia="lt-LT"/>
                        </w:rPr>
                        <w:t>168</w:t>
                      </w:r>
                    </w:sdtContent>
                  </w:sdt>
                  <w:r>
                    <w:rPr>
                      <w:bCs/>
                      <w:color w:val="000000"/>
                      <w:lang w:eastAsia="lt-LT"/>
                    </w:rPr>
                    <w:t>.</w:t>
                    <w:tab/>
                  </w:r>
                  <w:r>
                    <w:rPr>
                      <w:color w:val="000000"/>
                      <w:lang w:eastAsia="lt-LT"/>
                    </w:rPr>
                    <w:t xml:space="preserve">Jeigu yra duomenų, leidžiančių teigti, kad Operatorius nevykdo Aprašo </w:t>
                  </w:r>
                  <w:r>
                    <w:rPr>
                      <w:color w:val="000000"/>
                      <w:lang w:eastAsia="lt-LT" w:bidi="he-IL"/>
                    </w:rPr>
                    <w:t>‎166 punkte nurodyt</w:t>
                  </w:r>
                  <w:r>
                    <w:rPr>
                      <w:color w:val="000000"/>
                      <w:lang w:eastAsia="lt-LT"/>
                    </w:rPr>
                    <w:t>ų savo įsipareigojimų, tinklų naudotojas turi teisę reikalauti, kad Operatorius pateiktų informaciją apie tai, dėl kokių priežasčių ir kokiu mastu Operatorius nevykdė savo įsipareigojimo optimizuoti ir plėsti savo elektros tinklus bei didinti elektros tinklų pajėgumą.</w:t>
                  </w:r>
                </w:p>
              </w:sdtContent>
            </w:sdt>
            <w:sdt>
              <w:sdtPr>
                <w:alias w:val="169 p."/>
                <w:tag w:val="part_2f09cf2458944762aa2b175b89b26ef0"/>
                <w:lock w:val="sdtLocked"/>
                <w:richText/>
              </w:sdtPr>
              <w:sdtContent>
                <w:p>
                  <w:pPr>
                    <w:ind w:firstLine="567"/>
                    <w:jc w:val="both"/>
                    <w:rPr>
                      <w:color w:val="000000"/>
                      <w:lang w:eastAsia="lt-LT"/>
                    </w:rPr>
                  </w:pPr>
                  <w:sdt>
                    <w:sdtPr>
                      <w:alias w:val="Numeris"/>
                      <w:tag w:val="nr_2f09cf2458944762aa2b175b89b26ef0"/>
                      <w:lock w:val="sdtLocked"/>
                      <w:richText/>
                    </w:sdtPr>
                    <w:sdtContent>
                      <w:r>
                        <w:rPr>
                          <w:bCs/>
                          <w:color w:val="000000"/>
                          <w:lang w:eastAsia="lt-LT"/>
                        </w:rPr>
                        <w:t>169</w:t>
                      </w:r>
                    </w:sdtContent>
                  </w:sdt>
                  <w:r>
                    <w:rPr>
                      <w:bCs/>
                      <w:color w:val="000000"/>
                      <w:lang w:eastAsia="lt-LT"/>
                    </w:rPr>
                    <w:t>.</w:t>
                    <w:tab/>
                  </w:r>
                  <w:r>
                    <w:rPr>
                      <w:color w:val="000000"/>
                      <w:lang w:eastAsia="lt-LT"/>
                    </w:rPr>
                    <w:t>Kai tinklų naudotojo elektrinei, hibridinė elektrinei ar kaupimo įrenginiui prijungti reikalinga elektros tinklų plėtra ir ši plėtra nėra vykdoma pagal su šiuo tinklų naudotoju sudaromą prijungimo paslaugo sutartį, šio tinklų naudotojo elektros įrenginiai gali būti prijungiami prie elektros tinklų elektros prijungimo sąlygose, prijungimo paslaugos sutartyje ir nuosavybės ribų akte numatant, kad iki elektros plėtros atlikimo šių elektros įrenginių leistina generuoti galia yra lygi 0 kW, o atlikus elektros tinklų plėtrą, suteikiama tinklų naudotojo pageidaujama leistina generuoti galia.</w:t>
                  </w:r>
                </w:p>
                <w:p>
                  <w:pPr>
                    <w:jc w:val="center"/>
                    <w:rPr>
                      <w:b/>
                      <w:bCs/>
                      <w:color w:val="000000"/>
                      <w:szCs w:val="24"/>
                      <w:lang w:eastAsia="lt-LT"/>
                    </w:rPr>
                  </w:pPr>
                </w:p>
              </w:sdtContent>
            </w:sdt>
          </w:sdtContent>
        </w:sdt>
        <w:sdt>
          <w:sdtPr>
            <w:alias w:val="skyrius"/>
            <w:tag w:val="part_99635294d5c541cf93a8c03263158b85"/>
            <w:lock w:val="sdtLocked"/>
            <w:richText/>
          </w:sdtPr>
          <w:sdtContent>
            <w:p>
              <w:pPr>
                <w:jc w:val="center"/>
                <w:rPr>
                  <w:b/>
                  <w:color w:val="000000"/>
                  <w:szCs w:val="24"/>
                  <w:lang w:eastAsia="lt-LT"/>
                </w:rPr>
              </w:pPr>
              <w:sdt>
                <w:sdtPr>
                  <w:alias w:val="Numeris"/>
                  <w:tag w:val="nr_99635294d5c541cf93a8c03263158b85"/>
                  <w:lock w:val="sdtLocked"/>
                  <w:richText/>
                </w:sdtPr>
                <w:sdtContent>
                  <w:r>
                    <w:rPr>
                      <w:b/>
                      <w:bCs/>
                      <w:color w:val="000000"/>
                      <w:szCs w:val="24"/>
                      <w:lang w:eastAsia="lt-LT"/>
                    </w:rPr>
                    <w:t>XIV</w:t>
                  </w:r>
                </w:sdtContent>
              </w:sdt>
              <w:r>
                <w:rPr>
                  <w:b/>
                  <w:bCs/>
                  <w:color w:val="000000"/>
                  <w:szCs w:val="24"/>
                  <w:lang w:eastAsia="lt-LT"/>
                </w:rPr>
                <w:t xml:space="preserve"> SKYRIUS</w:t>
              </w:r>
            </w:p>
            <w:p>
              <w:pPr>
                <w:jc w:val="center"/>
                <w:rPr>
                  <w:color w:val="000000"/>
                  <w:szCs w:val="24"/>
                  <w:lang w:eastAsia="lt-LT"/>
                </w:rPr>
              </w:pPr>
              <w:sdt>
                <w:sdtPr>
                  <w:alias w:val="Pavadinimas"/>
                  <w:tag w:val="title_99635294d5c541cf93a8c03263158b85"/>
                  <w:lock w:val="sdtLocked"/>
                  <w:richText/>
                </w:sdtPr>
                <w:sdtContent>
                  <w:r>
                    <w:rPr>
                      <w:b/>
                      <w:bCs/>
                      <w:color w:val="000000"/>
                      <w:szCs w:val="24"/>
                      <w:lang w:eastAsia="lt-LT"/>
                    </w:rPr>
                    <w:t>PRIJUNGIMO IŠLAIDŲ APMOKĖJIMAS</w:t>
                  </w:r>
                </w:sdtContent>
              </w:sdt>
            </w:p>
            <w:p>
              <w:pPr>
                <w:ind w:firstLine="62"/>
                <w:jc w:val="center"/>
                <w:rPr>
                  <w:color w:val="000000"/>
                  <w:szCs w:val="24"/>
                  <w:lang w:eastAsia="lt-LT"/>
                </w:rPr>
              </w:pPr>
            </w:p>
            <w:sdt>
              <w:sdtPr>
                <w:alias w:val="170 p."/>
                <w:tag w:val="part_153b652766144be4801054dc6b5d2892"/>
                <w:lock w:val="sdtLocked"/>
                <w:richText/>
              </w:sdtPr>
              <w:sdtContent>
                <w:p>
                  <w:pPr>
                    <w:ind w:firstLine="567"/>
                    <w:jc w:val="both"/>
                    <w:rPr>
                      <w:color w:val="000000"/>
                      <w:lang w:eastAsia="lt-LT"/>
                    </w:rPr>
                  </w:pPr>
                  <w:sdt>
                    <w:sdtPr>
                      <w:alias w:val="Numeris"/>
                      <w:tag w:val="nr_153b652766144be4801054dc6b5d2892"/>
                      <w:lock w:val="sdtLocked"/>
                      <w:richText/>
                    </w:sdtPr>
                    <w:sdtContent>
                      <w:r>
                        <w:rPr>
                          <w:bCs/>
                          <w:color w:val="000000"/>
                          <w:lang w:eastAsia="lt-LT"/>
                        </w:rPr>
                        <w:t>170</w:t>
                      </w:r>
                    </w:sdtContent>
                  </w:sdt>
                  <w:r>
                    <w:rPr>
                      <w:bCs/>
                      <w:color w:val="000000"/>
                      <w:lang w:eastAsia="lt-LT"/>
                    </w:rPr>
                    <w:t>.</w:t>
                    <w:tab/>
                  </w:r>
                  <w:r>
                    <w:rPr>
                      <w:color w:val="000000"/>
                      <w:lang w:eastAsia="lt-LT"/>
                    </w:rPr>
                    <w:t xml:space="preserve">Tinklų naudotojai Operatoriui apmoka sąnaudas, susijusias su jų elektrinių ar kaupimo įrenginių prijungimu prie elektros tinklų, įskaitant sąnaudas, patirtas dėl elektros tinklų pajėgumo didinimo, elektros tinklų, įskaitant jiems eksploatuoti reikalingas įrenginių ir objektų įsigijimo sąnaudas, optimizavimo, plėtros ir (ar) rekonstrukcijos, siekiant užtikrinti saugų ir patikimą elektros energijos perdavimą ir paskirstymą, kaip numatyta Energetikos įstatyme, Elektros energetikos įstatyme, Įstatyme, Prijungimo apraše ir </w:t>
                  </w:r>
                  <w:r>
                    <w:rPr>
                      <w:color w:val="000000"/>
                    </w:rPr>
                    <w:t>Elektros energijos įrenginių prijungimo prie elektros tinklų įkainių nustatymo metodikoje, patvirtintoje Tarybos 2011 m. liepos 29 d. nutarimu Nr. O3-235 „Dėl Elektros energijos įrenginių prijungimo prie elektros tinklų įkainių nustatymo metodikos patvirtinimo“</w:t>
                  </w:r>
                  <w:r>
                    <w:rPr>
                      <w:color w:val="000000"/>
                      <w:lang w:eastAsia="lt-LT"/>
                    </w:rPr>
                    <w:t>.</w:t>
                  </w:r>
                </w:p>
              </w:sdtContent>
            </w:sdt>
            <w:sdt>
              <w:sdtPr>
                <w:alias w:val="171 p."/>
                <w:tag w:val="part_a62f50899bef4cd6a597abaad21d59a0"/>
                <w:lock w:val="sdtLocked"/>
                <w:richText/>
              </w:sdtPr>
              <w:sdtContent>
                <w:p>
                  <w:pPr>
                    <w:ind w:firstLine="567"/>
                    <w:jc w:val="both"/>
                    <w:rPr>
                      <w:color w:val="000000"/>
                      <w:lang w:eastAsia="lt-LT"/>
                    </w:rPr>
                  </w:pPr>
                  <w:sdt>
                    <w:sdtPr>
                      <w:alias w:val="Numeris"/>
                      <w:tag w:val="nr_a62f50899bef4cd6a597abaad21d59a0"/>
                      <w:lock w:val="sdtLocked"/>
                      <w:richText/>
                    </w:sdtPr>
                    <w:sdtContent>
                      <w:r>
                        <w:rPr>
                          <w:bCs/>
                          <w:color w:val="000000"/>
                          <w:lang w:eastAsia="lt-LT"/>
                        </w:rPr>
                        <w:t>171</w:t>
                      </w:r>
                    </w:sdtContent>
                  </w:sdt>
                  <w:r>
                    <w:rPr>
                      <w:bCs/>
                      <w:color w:val="000000"/>
                      <w:lang w:eastAsia="lt-LT"/>
                    </w:rPr>
                    <w:t>.</w:t>
                    <w:tab/>
                  </w:r>
                  <w:r>
                    <w:rPr>
                      <w:color w:val="000000"/>
                      <w:lang w:eastAsia="lt-LT"/>
                    </w:rPr>
                    <w:t xml:space="preserve">Aprašo </w:t>
                  </w:r>
                  <w:r>
                    <w:rPr>
                      <w:color w:val="000000"/>
                      <w:lang w:eastAsia="lt-LT" w:bidi="he-IL"/>
                    </w:rPr>
                    <w:t>‎126 punkte numatytais atvejais, kai tinkl</w:t>
                  </w:r>
                  <w:r>
                    <w:rPr>
                      <w:color w:val="000000"/>
                      <w:lang w:eastAsia="lt-LT"/>
                    </w:rPr>
                    <w:t>ų naudotojas pasirenka kitą technologiniu ir ekonominiu požiūriu tinkamą elektrinės prijungimo tašką ir dėl to padidėja prijungimo sąnaudos, tinklų naudotojas padengia šias padidėjusias pagrįstas sąnaudas 100 procentų.</w:t>
                  </w:r>
                </w:p>
              </w:sdtContent>
            </w:sdt>
            <w:sdt>
              <w:sdtPr>
                <w:alias w:val="172 p."/>
                <w:tag w:val="part_d858d4e48d984d249b4731d42d58f3d6"/>
                <w:lock w:val="sdtLocked"/>
                <w:richText/>
              </w:sdtPr>
              <w:sdtContent>
                <w:p>
                  <w:pPr>
                    <w:ind w:firstLine="567"/>
                    <w:jc w:val="both"/>
                    <w:rPr>
                      <w:color w:val="000000"/>
                      <w:lang w:eastAsia="lt-LT"/>
                    </w:rPr>
                  </w:pPr>
                  <w:sdt>
                    <w:sdtPr>
                      <w:alias w:val="Numeris"/>
                      <w:tag w:val="nr_d858d4e48d984d249b4731d42d58f3d6"/>
                      <w:lock w:val="sdtLocked"/>
                      <w:richText/>
                    </w:sdtPr>
                    <w:sdtContent>
                      <w:r>
                        <w:rPr>
                          <w:bCs/>
                          <w:color w:val="000000"/>
                          <w:lang w:eastAsia="lt-LT"/>
                        </w:rPr>
                        <w:t>172</w:t>
                      </w:r>
                    </w:sdtContent>
                  </w:sdt>
                  <w:r>
                    <w:rPr>
                      <w:bCs/>
                      <w:color w:val="000000"/>
                      <w:lang w:eastAsia="lt-LT"/>
                    </w:rPr>
                    <w:t>.</w:t>
                    <w:tab/>
                  </w:r>
                  <w:r>
                    <w:rPr>
                      <w:color w:val="000000"/>
                      <w:lang w:eastAsia="lt-LT"/>
                    </w:rPr>
                    <w:t xml:space="preserve">Aprašo </w:t>
                  </w:r>
                  <w:r>
                    <w:rPr>
                      <w:color w:val="000000"/>
                      <w:lang w:eastAsia="lt-LT" w:bidi="he-IL"/>
                    </w:rPr>
                    <w:t>‎126 punkte numatytais atvejais, kai Operatorius savo nuo</w:t>
                  </w:r>
                  <w:r>
                    <w:rPr>
                      <w:color w:val="000000"/>
                      <w:lang w:eastAsia="lt-LT"/>
                    </w:rPr>
                    <w:t>žiūra paskiria kitą nei pirminiame prijungimo sąlygų variante pasiūlytą elektrinės prijungimo tašką, nepaisydamas tinklų naudotojo pasirinkto prijungimo taško, ir dėl to padidėja tinklų naudotojo elektrinės prijungimo prie elektros tinklų išlaidos, Operatorius padengia dėl tokio paskyrimo atsirandančias visas pagrįstas papildomai atsiradusias sąnaudas 100 procentų tiems tinklų naudotojams, kurie stato elektrinę, gaminsiančią elektros energiją iš atsinaujinančių energijos išteklių.</w:t>
                  </w:r>
                </w:p>
                <w:p>
                  <w:pPr>
                    <w:jc w:val="center"/>
                    <w:rPr>
                      <w:b/>
                      <w:bCs/>
                      <w:color w:val="000000"/>
                      <w:szCs w:val="24"/>
                      <w:lang w:eastAsia="lt-LT"/>
                    </w:rPr>
                  </w:pPr>
                </w:p>
              </w:sdtContent>
            </w:sdt>
          </w:sdtContent>
        </w:sdt>
        <w:sdt>
          <w:sdtPr>
            <w:alias w:val="skyrius"/>
            <w:tag w:val="part_4c29edb40160466d8e2d32fabdd33fdf"/>
            <w:lock w:val="sdtLocked"/>
            <w:richText/>
          </w:sdtPr>
          <w:sdtContent>
            <w:p>
              <w:pPr>
                <w:jc w:val="center"/>
                <w:rPr>
                  <w:b/>
                  <w:color w:val="000000"/>
                  <w:szCs w:val="24"/>
                  <w:lang w:eastAsia="lt-LT"/>
                </w:rPr>
              </w:pPr>
              <w:sdt>
                <w:sdtPr>
                  <w:alias w:val="Numeris"/>
                  <w:tag w:val="nr_4c29edb40160466d8e2d32fabdd33fdf"/>
                  <w:lock w:val="sdtLocked"/>
                  <w:richText/>
                </w:sdtPr>
                <w:sdtContent>
                  <w:r>
                    <w:rPr>
                      <w:b/>
                      <w:bCs/>
                      <w:color w:val="000000"/>
                      <w:szCs w:val="24"/>
                      <w:lang w:eastAsia="lt-LT"/>
                    </w:rPr>
                    <w:t>XV</w:t>
                  </w:r>
                </w:sdtContent>
              </w:sdt>
              <w:r>
                <w:rPr>
                  <w:b/>
                  <w:bCs/>
                  <w:color w:val="000000"/>
                  <w:szCs w:val="24"/>
                  <w:lang w:eastAsia="lt-LT"/>
                </w:rPr>
                <w:t xml:space="preserve"> SKYRIUS</w:t>
              </w:r>
            </w:p>
            <w:p>
              <w:pPr>
                <w:jc w:val="center"/>
                <w:rPr>
                  <w:color w:val="000000"/>
                  <w:szCs w:val="24"/>
                  <w:lang w:eastAsia="lt-LT"/>
                </w:rPr>
              </w:pPr>
              <w:sdt>
                <w:sdtPr>
                  <w:alias w:val="Pavadinimas"/>
                  <w:tag w:val="title_4c29edb40160466d8e2d32fabdd33fdf"/>
                  <w:lock w:val="sdtLocked"/>
                  <w:richText/>
                </w:sdtPr>
                <w:sdtContent>
                  <w:r>
                    <w:rPr>
                      <w:b/>
                      <w:bCs/>
                      <w:color w:val="000000"/>
                      <w:szCs w:val="24"/>
                      <w:lang w:eastAsia="lt-LT"/>
                    </w:rPr>
                    <w:t>ELEKTROS ENERGIJOS PRIĖMIMAS IR PERSIUNTIMAS ELEKTROS TINKLAIS</w:t>
                  </w:r>
                </w:sdtContent>
              </w:sdt>
            </w:p>
            <w:p>
              <w:pPr>
                <w:ind w:firstLine="62"/>
                <w:jc w:val="center"/>
                <w:rPr>
                  <w:color w:val="000000"/>
                  <w:szCs w:val="24"/>
                  <w:lang w:eastAsia="lt-LT"/>
                </w:rPr>
              </w:pPr>
            </w:p>
            <w:sdt>
              <w:sdtPr>
                <w:alias w:val="173 p."/>
                <w:tag w:val="part_9704ef79ded946ff977b195936235113"/>
                <w:lock w:val="sdtLocked"/>
                <w:richText/>
              </w:sdtPr>
              <w:sdtContent>
                <w:p>
                  <w:pPr>
                    <w:ind w:firstLine="567"/>
                    <w:jc w:val="both"/>
                    <w:rPr>
                      <w:color w:val="000000"/>
                      <w:lang w:eastAsia="lt-LT"/>
                    </w:rPr>
                  </w:pPr>
                  <w:sdt>
                    <w:sdtPr>
                      <w:alias w:val="Numeris"/>
                      <w:tag w:val="nr_9704ef79ded946ff977b195936235113"/>
                      <w:lock w:val="sdtLocked"/>
                      <w:richText/>
                    </w:sdtPr>
                    <w:sdtContent>
                      <w:r>
                        <w:rPr>
                          <w:bCs/>
                          <w:color w:val="000000"/>
                          <w:lang w:eastAsia="lt-LT"/>
                        </w:rPr>
                        <w:t>173</w:t>
                      </w:r>
                    </w:sdtContent>
                  </w:sdt>
                  <w:r>
                    <w:rPr>
                      <w:bCs/>
                      <w:color w:val="000000"/>
                      <w:lang w:eastAsia="lt-LT"/>
                    </w:rPr>
                    <w:t>.</w:t>
                    <w:tab/>
                  </w:r>
                  <w:r>
                    <w:rPr>
                      <w:color w:val="000000"/>
                      <w:lang w:eastAsia="lt-LT"/>
                    </w:rPr>
                    <w:t xml:space="preserve">Operatorius, atlikdamas elektros energijos srautų paskirstymo elektros tinkluose dispečerinį valdymą ir atsižvelgdamas į skirstymo sistemos darbo saugumo reikalavimus, </w:t>
                  </w:r>
                  <w:r>
                    <w:rPr>
                      <w:color w:val="000000"/>
                    </w:rPr>
                    <w:t>remdamasis skaidriais ir nediskriminaciniais kriterijais,</w:t>
                  </w:r>
                  <w:r>
                    <w:rPr>
                      <w:color w:val="000000"/>
                      <w:lang w:eastAsia="lt-LT"/>
                    </w:rPr>
                    <w:t xml:space="preserve"> pirmumo teise užtikrina elektros energijos priėmimą ir persiuntimą elektros tinklais bei elektros energijos, įskaitant dėl neigiamo vartotojo paklausos pokyčio susidariusį elektros energijos kiekį, perskirstymą elektros tinkluose </w:t>
                  </w:r>
                  <w:r>
                    <w:rPr>
                      <w:color w:val="000000"/>
                    </w:rPr>
                    <w:t> </w:t>
                  </w:r>
                  <w:r>
                    <w:rPr>
                      <w:i/>
                      <w:iCs/>
                      <w:color w:val="000000"/>
                    </w:rPr>
                    <w:t>mutatis mutandis</w:t>
                  </w:r>
                  <w:r>
                    <w:rPr>
                      <w:color w:val="000000"/>
                    </w:rPr>
                    <w:t>, vadovaudamasis Elektros energetikos įstatymo 31 straipsnio 3–9 dalyse nustatytais reikalavimais.</w:t>
                  </w:r>
                </w:p>
              </w:sdtContent>
            </w:sdt>
            <w:sdt>
              <w:sdtPr>
                <w:alias w:val="174 p."/>
                <w:tag w:val="part_17b322ee4bb64001b44b4b78a6015435"/>
                <w:lock w:val="sdtLocked"/>
                <w:richText/>
              </w:sdtPr>
              <w:sdtContent>
                <w:p>
                  <w:pPr>
                    <w:ind w:firstLine="567"/>
                    <w:jc w:val="both"/>
                    <w:rPr>
                      <w:color w:val="000000"/>
                      <w:lang w:eastAsia="lt-LT"/>
                    </w:rPr>
                  </w:pPr>
                  <w:sdt>
                    <w:sdtPr>
                      <w:alias w:val="Numeris"/>
                      <w:tag w:val="nr_17b322ee4bb64001b44b4b78a6015435"/>
                      <w:lock w:val="sdtLocked"/>
                      <w:richText/>
                    </w:sdtPr>
                    <w:sdtContent>
                      <w:r>
                        <w:rPr>
                          <w:bCs/>
                          <w:color w:val="000000"/>
                          <w:lang w:eastAsia="lt-LT"/>
                        </w:rPr>
                        <w:t>174</w:t>
                      </w:r>
                    </w:sdtContent>
                  </w:sdt>
                  <w:r>
                    <w:rPr>
                      <w:bCs/>
                      <w:color w:val="000000"/>
                      <w:lang w:eastAsia="lt-LT"/>
                    </w:rPr>
                    <w:t>.</w:t>
                    <w:tab/>
                  </w:r>
                  <w:r>
                    <w:rPr>
                      <w:color w:val="000000"/>
                      <w:lang w:eastAsia="lt-LT"/>
                    </w:rPr>
                    <w:t xml:space="preserve">Operatorius, siekdamas išvengti avarinių situacijų Operatoriaus elektros tinkluose ir perdavimo elektros tinkluose, turi teisę reguliuoti prie jo elektros tinklų prijungtoje elektrinėje ar energijos kaupimo įrenginyje, pagaminamos ir į elektros tinklus patiekiamos elektros energijos kiekį ar atidėti tokios elektrinės ar energijos kaupimo įrenginio prijungimą. </w:t>
                  </w:r>
                </w:p>
              </w:sdtContent>
            </w:sdt>
            <w:sdt>
              <w:sdtPr>
                <w:alias w:val="175 p."/>
                <w:tag w:val="part_efb797ce61504dd6ac94c6bb74f7ff8a"/>
                <w:lock w:val="sdtLocked"/>
                <w:richText/>
              </w:sdtPr>
              <w:sdtContent>
                <w:p>
                  <w:pPr>
                    <w:ind w:firstLine="567"/>
                    <w:jc w:val="both"/>
                    <w:rPr>
                      <w:color w:val="000000"/>
                      <w:lang w:eastAsia="lt-LT"/>
                    </w:rPr>
                  </w:pPr>
                  <w:sdt>
                    <w:sdtPr>
                      <w:alias w:val="Numeris"/>
                      <w:tag w:val="nr_efb797ce61504dd6ac94c6bb74f7ff8a"/>
                      <w:lock w:val="sdtLocked"/>
                      <w:richText/>
                    </w:sdtPr>
                    <w:sdtContent>
                      <w:r>
                        <w:rPr>
                          <w:bCs/>
                          <w:color w:val="000000"/>
                          <w:lang w:eastAsia="lt-LT"/>
                        </w:rPr>
                        <w:t>175</w:t>
                      </w:r>
                    </w:sdtContent>
                  </w:sdt>
                  <w:r>
                    <w:rPr>
                      <w:bCs/>
                      <w:color w:val="000000"/>
                      <w:lang w:eastAsia="lt-LT"/>
                    </w:rPr>
                    <w:t>.</w:t>
                    <w:tab/>
                  </w:r>
                  <w:r>
                    <w:rPr>
                      <w:color w:val="000000"/>
                      <w:lang w:eastAsia="lt-LT"/>
                    </w:rPr>
                    <w:t>Tinklų naudotojams</w:t>
                  </w:r>
                  <w:r>
                    <w:rPr>
                      <w:color w:val="000000"/>
                    </w:rPr>
                    <w:t xml:space="preserve"> elektros energijos priėmimas ir persiuntimas elektros tinklais užtikrinamas pagal šias elektros energijos persiuntimo nutraukimo ar apribojimo kategorijas, įvertinant ketinimų protokoluose, prijungimo sąlygose, prijungimo paslaugų sutartyse, </w:t>
                  </w:r>
                  <w:r>
                    <w:rPr>
                      <w:color w:val="000000"/>
                      <w:lang w:eastAsia="lt-LT"/>
                    </w:rPr>
                    <w:t>nuosavybės ribų akte</w:t>
                  </w:r>
                  <w:r>
                    <w:rPr>
                      <w:color w:val="000000"/>
                    </w:rPr>
                    <w:t xml:space="preserve"> ir (ar) persiuntimo paslaugos sutartyse nustatomus ribojimus:</w:t>
                  </w:r>
                </w:p>
                <w:sdt>
                  <w:sdtPr>
                    <w:alias w:val="175.1 pp."/>
                    <w:tag w:val="part_c9742ef60607482d855011e332a6fb6d"/>
                    <w:lock w:val="sdtLocked"/>
                    <w:richText/>
                  </w:sdtPr>
                  <w:sdtContent>
                    <w:p>
                      <w:pPr>
                        <w:ind w:firstLine="567"/>
                        <w:jc w:val="both"/>
                        <w:rPr>
                          <w:color w:val="000000"/>
                          <w:lang w:eastAsia="lt-LT"/>
                        </w:rPr>
                      </w:pPr>
                      <w:sdt>
                        <w:sdtPr>
                          <w:alias w:val="Numeris"/>
                          <w:tag w:val="nr_c9742ef60607482d855011e332a6fb6d"/>
                          <w:lock w:val="sdtLocked"/>
                          <w:richText/>
                        </w:sdtPr>
                        <w:sdtContent>
                          <w:r>
                            <w:rPr>
                              <w:bCs/>
                              <w:color w:val="000000"/>
                              <w:szCs w:val="24"/>
                              <w:lang w:eastAsia="lt-LT"/>
                            </w:rPr>
                            <w:t>175.1</w:t>
                          </w:r>
                        </w:sdtContent>
                      </w:sdt>
                      <w:r>
                        <w:rPr>
                          <w:bCs/>
                          <w:color w:val="000000"/>
                          <w:szCs w:val="24"/>
                          <w:lang w:eastAsia="lt-LT"/>
                        </w:rPr>
                        <w:t>.</w:t>
                        <w:tab/>
                      </w:r>
                      <w:r>
                        <w:rPr>
                          <w:color w:val="000000"/>
                          <w:lang w:eastAsia="lt-LT"/>
                        </w:rPr>
                        <w:t>I kategorija:</w:t>
                      </w:r>
                    </w:p>
                    <w:sdt>
                      <w:sdtPr>
                        <w:alias w:val="175.1.1 pp."/>
                        <w:tag w:val="part_4156dc5e1668472d92f99dc8dab09d74"/>
                        <w:lock w:val="sdtLocked"/>
                        <w:richText/>
                      </w:sdtPr>
                      <w:sdtContent>
                        <w:p>
                          <w:pPr>
                            <w:tabs>
                              <w:tab w:val="left" w:pos="1276"/>
                              <w:tab w:val="left" w:pos="1560"/>
                            </w:tabs>
                            <w:ind w:firstLine="567"/>
                            <w:jc w:val="both"/>
                            <w:rPr>
                              <w:color w:val="000000"/>
                              <w:lang w:eastAsia="lt-LT"/>
                            </w:rPr>
                          </w:pPr>
                          <w:sdt>
                            <w:sdtPr>
                              <w:alias w:val="Numeris"/>
                              <w:tag w:val="nr_4156dc5e1668472d92f99dc8dab09d74"/>
                              <w:lock w:val="sdtLocked"/>
                              <w:richText/>
                            </w:sdtPr>
                            <w:sdtContent>
                              <w:r>
                                <w:rPr>
                                  <w:bCs/>
                                  <w:color w:val="000000"/>
                                  <w:lang w:eastAsia="lt-LT"/>
                                </w:rPr>
                                <w:t>175.1.1</w:t>
                              </w:r>
                            </w:sdtContent>
                          </w:sdt>
                          <w:r>
                            <w:rPr>
                              <w:bCs/>
                              <w:color w:val="000000"/>
                              <w:lang w:eastAsia="lt-LT"/>
                            </w:rPr>
                            <w:t>.</w:t>
                            <w:tab/>
                          </w:r>
                          <w:r>
                            <w:rPr>
                              <w:color w:val="000000"/>
                              <w:lang w:eastAsia="lt-LT"/>
                            </w:rPr>
                            <w:t>A0 ir A1 tipo elektrinės ir kaupimo įrenginiai, kurių inverterio galia arba suminė invertorių galia yra ne didesnė kaip 100 kW;</w:t>
                          </w:r>
                        </w:p>
                      </w:sdtContent>
                    </w:sdt>
                  </w:sdtContent>
                </w:sdt>
                <w:sdt>
                  <w:sdtPr>
                    <w:alias w:val="175.1 pp."/>
                    <w:tag w:val="part_7620b8e9cfa048cbac29ff37ab68af26"/>
                    <w:lock w:val="sdtLocked"/>
                    <w:richText/>
                  </w:sdtPr>
                  <w:sdtContent>
                    <w:p>
                      <w:pPr>
                        <w:tabs>
                          <w:tab w:val="left" w:pos="1276"/>
                          <w:tab w:val="left" w:pos="1560"/>
                        </w:tabs>
                        <w:ind w:firstLine="567"/>
                        <w:jc w:val="both"/>
                        <w:rPr>
                          <w:color w:val="000000"/>
                          <w:lang w:eastAsia="lt-LT"/>
                        </w:rPr>
                      </w:pPr>
                      <w:sdt>
                        <w:sdtPr>
                          <w:alias w:val="Numeris"/>
                          <w:tag w:val="nr_7620b8e9cfa048cbac29ff37ab68af26"/>
                          <w:lock w:val="sdtLocked"/>
                          <w:richText/>
                        </w:sdtPr>
                        <w:sdtContent>
                          <w:r>
                            <w:rPr>
                              <w:bCs/>
                              <w:color w:val="000000"/>
                              <w:lang w:eastAsia="lt-LT"/>
                            </w:rPr>
                            <w:t>175.1..</w:t>
                          </w:r>
                        </w:sdtContent>
                      </w:sdt>
                      <w:r>
                        <w:rPr>
                          <w:bCs/>
                          <w:color w:val="000000"/>
                          <w:lang w:eastAsia="lt-LT"/>
                        </w:rPr>
                        <w:tab/>
                      </w:r>
                      <w:r>
                        <w:rPr>
                          <w:color w:val="000000"/>
                          <w:lang w:eastAsia="lt-LT"/>
                        </w:rPr>
                        <w:t xml:space="preserve">kitos nei Aprašo </w:t>
                      </w:r>
                      <w:r>
                        <w:rPr>
                          <w:color w:val="000000"/>
                          <w:lang w:eastAsia="lt-LT" w:bidi="he-IL"/>
                        </w:rPr>
                        <w:t>‎175.1.1 papunkti</w:t>
                      </w:r>
                      <w:r>
                        <w:rPr>
                          <w:color w:val="000000"/>
                          <w:lang w:eastAsia="lt-LT"/>
                        </w:rPr>
                        <w:t xml:space="preserve"> nurodytos elektrinės, kurios prie elektros tinklų buvo prijungtos nenustačius leistinos generuoti galios ribojimų dėl sistemos balanso, leistinos generuoti galios ribojimų, susijusių su skirstomųjų elektros tinklų techninio pralaidumo galimybėmis ar susijusių su perdavimo elektros tinklų techninio pralaidumo galimybėmis;</w:t>
                      </w:r>
                    </w:p>
                  </w:sdtContent>
                </w:sdt>
                <w:sdt>
                  <w:sdtPr>
                    <w:alias w:val="175.2 pp."/>
                    <w:tag w:val="part_09ec3e65d5c64ca6a8bd5fc904f3b049"/>
                    <w:lock w:val="sdtLocked"/>
                    <w:richText/>
                  </w:sdtPr>
                  <w:sdtContent>
                    <w:p>
                      <w:pPr>
                        <w:ind w:firstLine="567"/>
                        <w:jc w:val="both"/>
                        <w:rPr>
                          <w:color w:val="000000"/>
                          <w:lang w:eastAsia="lt-LT"/>
                        </w:rPr>
                      </w:pPr>
                      <w:sdt>
                        <w:sdtPr>
                          <w:alias w:val="Numeris"/>
                          <w:tag w:val="nr_09ec3e65d5c64ca6a8bd5fc904f3b049"/>
                          <w:lock w:val="sdtLocked"/>
                          <w:richText/>
                        </w:sdtPr>
                        <w:sdtContent>
                          <w:r>
                            <w:rPr>
                              <w:bCs/>
                              <w:color w:val="000000"/>
                              <w:szCs w:val="24"/>
                              <w:lang w:eastAsia="lt-LT"/>
                            </w:rPr>
                            <w:t>175.2</w:t>
                          </w:r>
                        </w:sdtContent>
                      </w:sdt>
                      <w:r>
                        <w:rPr>
                          <w:bCs/>
                          <w:color w:val="000000"/>
                          <w:szCs w:val="24"/>
                          <w:lang w:eastAsia="lt-LT"/>
                        </w:rPr>
                        <w:t>.</w:t>
                        <w:tab/>
                      </w:r>
                      <w:r>
                        <w:rPr>
                          <w:color w:val="000000"/>
                          <w:lang w:eastAsia="lt-LT"/>
                        </w:rPr>
                        <w:t>II.1 kategorija – elektrinės, nurodytos Elektros energetikos įstatymo 31 straipsnio 3 dalies 1–3 punktuose, atsižvelgiant į šio straipsnio 4–5 dalyse nurodytas sąlygas. Šioms elektrinėms taip pat gali būti nustatyti ir taikomi leistinos generuoti galios ribojimai dėl sistemos balanso;</w:t>
                      </w:r>
                    </w:p>
                  </w:sdtContent>
                </w:sdt>
                <w:sdt>
                  <w:sdtPr>
                    <w:alias w:val="175.5 pp."/>
                    <w:tag w:val="part_88ad009a83994aff9d98a5f749a82096"/>
                    <w:lock w:val="sdtLocked"/>
                    <w:richText/>
                  </w:sdtPr>
                  <w:sdtContent>
                    <w:p>
                      <w:pPr>
                        <w:ind w:firstLine="567"/>
                        <w:jc w:val="both"/>
                        <w:rPr>
                          <w:color w:val="000000"/>
                          <w:lang w:eastAsia="lt-LT"/>
                        </w:rPr>
                      </w:pPr>
                      <w:sdt>
                        <w:sdtPr>
                          <w:alias w:val="Numeris"/>
                          <w:tag w:val="nr_88ad009a83994aff9d98a5f749a82096"/>
                          <w:lock w:val="sdtLocked"/>
                          <w:richText/>
                        </w:sdtPr>
                        <w:sdtContent>
                          <w:r>
                            <w:rPr>
                              <w:bCs/>
                              <w:color w:val="000000"/>
                              <w:szCs w:val="24"/>
                              <w:lang w:eastAsia="lt-LT"/>
                            </w:rPr>
                            <w:t>175.5</w:t>
                          </w:r>
                        </w:sdtContent>
                      </w:sdt>
                      <w:r>
                        <w:rPr>
                          <w:bCs/>
                          <w:color w:val="000000"/>
                          <w:szCs w:val="24"/>
                          <w:lang w:eastAsia="lt-LT"/>
                        </w:rPr>
                        <w:t>.</w:t>
                        <w:tab/>
                      </w:r>
                      <w:r>
                        <w:rPr>
                          <w:color w:val="000000"/>
                          <w:lang w:eastAsia="lt-LT"/>
                        </w:rPr>
                        <w:t>III kategorija – A2, B, C, D tipo elektrinės, kurioms leistina generuoti galia rezervuota nuo 2023 m. kovo 4 d. (įskaitytinai) ir kurioms nustatyti leistinos generuoti galios ribojimai dėl sistemos balanso, nepriklausomai nuo to, ar jiems taip pat yra nustatyti susiję su perdavimo elektros tinklų techninio pralaidumo galimybėmis ir (ar) susiję su skirstomųjų elektros tinklų techninio pralaidumo galimybėmis;</w:t>
                      </w:r>
                    </w:p>
                  </w:sdtContent>
                </w:sdt>
                <w:sdt>
                  <w:sdtPr>
                    <w:alias w:val="175.6 pp."/>
                    <w:tag w:val="part_0b845fe4a6324e508a0636b95701b954"/>
                    <w:lock w:val="sdtLocked"/>
                    <w:richText/>
                  </w:sdtPr>
                  <w:sdtContent>
                    <w:p>
                      <w:pPr>
                        <w:ind w:firstLine="567"/>
                        <w:jc w:val="both"/>
                        <w:rPr>
                          <w:color w:val="000000"/>
                          <w:lang w:eastAsia="lt-LT"/>
                        </w:rPr>
                      </w:pPr>
                      <w:sdt>
                        <w:sdtPr>
                          <w:alias w:val="Numeris"/>
                          <w:tag w:val="nr_0b845fe4a6324e508a0636b95701b954"/>
                          <w:lock w:val="sdtLocked"/>
                          <w:richText/>
                        </w:sdtPr>
                        <w:sdtContent>
                          <w:r>
                            <w:rPr>
                              <w:bCs/>
                              <w:color w:val="000000"/>
                              <w:szCs w:val="24"/>
                              <w:lang w:eastAsia="lt-LT"/>
                            </w:rPr>
                            <w:t>175.6</w:t>
                          </w:r>
                        </w:sdtContent>
                      </w:sdt>
                      <w:r>
                        <w:rPr>
                          <w:bCs/>
                          <w:color w:val="000000"/>
                          <w:szCs w:val="24"/>
                          <w:lang w:eastAsia="lt-LT"/>
                        </w:rPr>
                        <w:t>.</w:t>
                        <w:tab/>
                      </w:r>
                      <w:r>
                        <w:rPr>
                          <w:color w:val="000000"/>
                          <w:lang w:eastAsia="lt-LT"/>
                        </w:rPr>
                        <w:t>IV.1 kategorija – Elektros energetikos įstatymo 31 straipsnio 3 dalies 5 punkte nurodytos elektrinės, atsižvelgiant į šio straipsnio 6 dalyje nurodytą sąlygą, kai jų didžiausias pajėgumas (Pmax) yra didesnis nei 100 kW;</w:t>
                      </w:r>
                    </w:p>
                  </w:sdtContent>
                </w:sdt>
                <w:sdt>
                  <w:sdtPr>
                    <w:alias w:val="175.7 pp."/>
                    <w:tag w:val="part_215d14d2d5004e588a067537645b9d43"/>
                    <w:lock w:val="sdtLocked"/>
                    <w:richText/>
                  </w:sdtPr>
                  <w:sdtContent>
                    <w:p>
                      <w:pPr>
                        <w:ind w:firstLine="567"/>
                        <w:jc w:val="both"/>
                        <w:rPr>
                          <w:color w:val="000000"/>
                          <w:lang w:eastAsia="lt-LT"/>
                        </w:rPr>
                      </w:pPr>
                      <w:sdt>
                        <w:sdtPr>
                          <w:alias w:val="Numeris"/>
                          <w:tag w:val="nr_215d14d2d5004e588a067537645b9d43"/>
                          <w:lock w:val="sdtLocked"/>
                          <w:richText/>
                        </w:sdtPr>
                        <w:sdtContent>
                          <w:r>
                            <w:rPr>
                              <w:bCs/>
                              <w:color w:val="000000"/>
                              <w:szCs w:val="24"/>
                              <w:lang w:eastAsia="lt-LT"/>
                            </w:rPr>
                            <w:t>175.7</w:t>
                          </w:r>
                        </w:sdtContent>
                      </w:sdt>
                      <w:r>
                        <w:rPr>
                          <w:bCs/>
                          <w:color w:val="000000"/>
                          <w:szCs w:val="24"/>
                          <w:lang w:eastAsia="lt-LT"/>
                        </w:rPr>
                        <w:t>.</w:t>
                        <w:tab/>
                      </w:r>
                      <w:r>
                        <w:rPr>
                          <w:color w:val="000000"/>
                          <w:lang w:eastAsia="lt-LT"/>
                        </w:rPr>
                        <w:t>IV.2 kategorija – Elektros energetikos įstatymo 31 straipsnio 3 dalies 6 punkte nurodytos elektrinės, atsižvelgiant į šio straipsnio 7 dalyje nurodytą sąlygą, kai jų didžiausias pajėgumas (Pmax) yra didesnis nei 100 kW;</w:t>
                      </w:r>
                    </w:p>
                  </w:sdtContent>
                </w:sdt>
                <w:sdt>
                  <w:sdtPr>
                    <w:alias w:val="175.8 pp."/>
                    <w:tag w:val="part_3a287f2b9d2a4c69912e5965b1205a61"/>
                    <w:lock w:val="sdtLocked"/>
                    <w:richText/>
                  </w:sdtPr>
                  <w:sdtContent>
                    <w:p>
                      <w:pPr>
                        <w:ind w:firstLine="567"/>
                        <w:jc w:val="both"/>
                        <w:rPr>
                          <w:color w:val="000000"/>
                          <w:lang w:eastAsia="lt-LT"/>
                        </w:rPr>
                      </w:pPr>
                      <w:sdt>
                        <w:sdtPr>
                          <w:alias w:val="Numeris"/>
                          <w:tag w:val="nr_3a287f2b9d2a4c69912e5965b1205a61"/>
                          <w:lock w:val="sdtLocked"/>
                          <w:richText/>
                        </w:sdtPr>
                        <w:sdtContent>
                          <w:r>
                            <w:rPr>
                              <w:bCs/>
                              <w:color w:val="000000"/>
                              <w:szCs w:val="24"/>
                              <w:lang w:eastAsia="lt-LT"/>
                            </w:rPr>
                            <w:t>175.8</w:t>
                          </w:r>
                        </w:sdtContent>
                      </w:sdt>
                      <w:r>
                        <w:rPr>
                          <w:bCs/>
                          <w:color w:val="000000"/>
                          <w:szCs w:val="24"/>
                          <w:lang w:eastAsia="lt-LT"/>
                        </w:rPr>
                        <w:t>.</w:t>
                        <w:tab/>
                      </w:r>
                      <w:r>
                        <w:rPr>
                          <w:color w:val="000000"/>
                          <w:lang w:eastAsia="lt-LT"/>
                        </w:rPr>
                        <w:t>IV.3 kategorija – kaupimo įrenginiai, kuriems leistina generuoti galia rezervuota nuo 2023 m. kovo 4 d. (įskaitytinai) ir kurių inverterio arba suminė inverterių galia yra didesnė kaip 100 kW;</w:t>
                      </w:r>
                    </w:p>
                  </w:sdtContent>
                </w:sdt>
                <w:sdt>
                  <w:sdtPr>
                    <w:alias w:val="175.9 pp."/>
                    <w:tag w:val="part_a8fef97896af4a2fb6bab349b2fc515c"/>
                    <w:lock w:val="sdtLocked"/>
                    <w:richText/>
                  </w:sdtPr>
                  <w:sdtContent>
                    <w:p>
                      <w:pPr>
                        <w:ind w:firstLine="567"/>
                        <w:jc w:val="both"/>
                        <w:rPr>
                          <w:color w:val="000000"/>
                          <w:lang w:eastAsia="lt-LT"/>
                        </w:rPr>
                      </w:pPr>
                      <w:sdt>
                        <w:sdtPr>
                          <w:alias w:val="Numeris"/>
                          <w:tag w:val="nr_a8fef97896af4a2fb6bab349b2fc515c"/>
                          <w:lock w:val="sdtLocked"/>
                          <w:richText/>
                        </w:sdtPr>
                        <w:sdtContent>
                          <w:r>
                            <w:rPr>
                              <w:bCs/>
                              <w:color w:val="000000"/>
                              <w:szCs w:val="24"/>
                              <w:lang w:eastAsia="lt-LT"/>
                            </w:rPr>
                            <w:t>175.9</w:t>
                          </w:r>
                        </w:sdtContent>
                      </w:sdt>
                      <w:r>
                        <w:rPr>
                          <w:bCs/>
                          <w:color w:val="000000"/>
                          <w:szCs w:val="24"/>
                          <w:lang w:eastAsia="lt-LT"/>
                        </w:rPr>
                        <w:t>.</w:t>
                        <w:tab/>
                      </w:r>
                      <w:r>
                        <w:rPr>
                          <w:color w:val="000000"/>
                          <w:lang w:eastAsia="lt-LT"/>
                        </w:rPr>
                        <w:t>Sąraše nurodytų tinklų naudotojų elektrinių įrengtosios galios dalis, kuriai netaikomi leistinos generuoti galios ribojimai, atitinkamai kategorijai priskiriama pagal elektrinės didžiausią pajėgumą (Pmax), o dalis, kuriai taikomi leistinos generuoti galios ribojimai, priskiriami III kategorijai.</w:t>
                      </w:r>
                    </w:p>
                  </w:sdtContent>
                </w:sdt>
              </w:sdtContent>
            </w:sdt>
            <w:sdt>
              <w:sdtPr>
                <w:alias w:val="176 p."/>
                <w:tag w:val="part_43e28a5a764c49ddbb3f4a6ce415073e"/>
                <w:lock w:val="sdtLocked"/>
                <w:richText/>
              </w:sdtPr>
              <w:sdtContent>
                <w:p>
                  <w:pPr>
                    <w:ind w:firstLine="567"/>
                    <w:jc w:val="both"/>
                    <w:rPr>
                      <w:color w:val="000000"/>
                      <w:lang w:eastAsia="lt-LT"/>
                    </w:rPr>
                  </w:pPr>
                  <w:sdt>
                    <w:sdtPr>
                      <w:alias w:val="Numeris"/>
                      <w:tag w:val="nr_43e28a5a764c49ddbb3f4a6ce415073e"/>
                      <w:lock w:val="sdtLocked"/>
                      <w:richText/>
                    </w:sdtPr>
                    <w:sdtContent>
                      <w:r>
                        <w:rPr>
                          <w:bCs/>
                          <w:color w:val="000000"/>
                          <w:lang w:eastAsia="lt-LT"/>
                        </w:rPr>
                        <w:t>176</w:t>
                      </w:r>
                    </w:sdtContent>
                  </w:sdt>
                  <w:r>
                    <w:rPr>
                      <w:bCs/>
                      <w:color w:val="000000"/>
                      <w:lang w:eastAsia="lt-LT"/>
                    </w:rPr>
                    <w:t>.</w:t>
                    <w:tab/>
                  </w:r>
                  <w:r>
                    <w:rPr>
                      <w:color w:val="000000"/>
                      <w:lang w:eastAsia="lt-LT"/>
                    </w:rPr>
                    <w:t>Elektros energijos persiuntimo nutraukimas ir (ar) ribojimas vykdomas šia eilės tvarka:</w:t>
                  </w:r>
                </w:p>
                <w:sdt>
                  <w:sdtPr>
                    <w:alias w:val="176.1 pp."/>
                    <w:tag w:val="part_6194e2177054429e980b55f45c0e2275"/>
                    <w:lock w:val="sdtLocked"/>
                    <w:richText/>
                  </w:sdtPr>
                  <w:sdtContent>
                    <w:p>
                      <w:pPr>
                        <w:ind w:firstLine="567"/>
                        <w:jc w:val="both"/>
                        <w:rPr>
                          <w:color w:val="000000"/>
                          <w:lang w:eastAsia="lt-LT"/>
                        </w:rPr>
                      </w:pPr>
                      <w:sdt>
                        <w:sdtPr>
                          <w:alias w:val="Numeris"/>
                          <w:tag w:val="nr_6194e2177054429e980b55f45c0e2275"/>
                          <w:lock w:val="sdtLocked"/>
                          <w:richText/>
                        </w:sdtPr>
                        <w:sdtContent>
                          <w:r>
                            <w:rPr>
                              <w:bCs/>
                              <w:color w:val="000000"/>
                              <w:szCs w:val="24"/>
                              <w:lang w:eastAsia="lt-LT"/>
                            </w:rPr>
                            <w:t>176.1</w:t>
                          </w:r>
                        </w:sdtContent>
                      </w:sdt>
                      <w:r>
                        <w:rPr>
                          <w:bCs/>
                          <w:color w:val="000000"/>
                          <w:szCs w:val="24"/>
                          <w:lang w:eastAsia="lt-LT"/>
                        </w:rPr>
                        <w:t>.</w:t>
                        <w:tab/>
                      </w:r>
                      <w:r>
                        <w:rPr>
                          <w:color w:val="000000"/>
                          <w:lang w:eastAsia="lt-LT"/>
                        </w:rPr>
                        <w:t xml:space="preserve">pirmiausiai nutraukiamas kaupimų įrenginių, nurodytų Aprašo </w:t>
                      </w:r>
                      <w:r>
                        <w:rPr>
                          <w:color w:val="000000"/>
                          <w:lang w:eastAsia="lt-LT" w:bidi="he-IL"/>
                        </w:rPr>
                        <w:t>‎175.8 papunktyje, generuojamos elektros energijos persiuntimas (</w:t>
                      </w:r>
                      <w:r>
                        <w:rPr>
                          <w:color w:val="000000"/>
                          <w:lang w:eastAsia="lt-LT"/>
                        </w:rPr>
                        <w:t xml:space="preserve">įvykdomas IV.3 kategorijos </w:t>
                      </w:r>
                      <w:r>
                        <w:rPr>
                          <w:color w:val="000000"/>
                        </w:rPr>
                        <w:t>elektros energijos persiuntimo nutraukimas ar apribojimas</w:t>
                      </w:r>
                      <w:r>
                        <w:rPr>
                          <w:color w:val="000000"/>
                          <w:lang w:eastAsia="lt-LT"/>
                        </w:rPr>
                        <w:t>);</w:t>
                      </w:r>
                    </w:p>
                  </w:sdtContent>
                </w:sdt>
                <w:sdt>
                  <w:sdtPr>
                    <w:alias w:val="176.2 pp."/>
                    <w:tag w:val="part_390048b7d1e94746a36490799eaaea46"/>
                    <w:lock w:val="sdtLocked"/>
                    <w:richText/>
                  </w:sdtPr>
                  <w:sdtContent>
                    <w:p>
                      <w:pPr>
                        <w:ind w:firstLine="567"/>
                        <w:jc w:val="both"/>
                        <w:rPr>
                          <w:color w:val="000000"/>
                          <w:lang w:eastAsia="lt-LT"/>
                        </w:rPr>
                      </w:pPr>
                      <w:sdt>
                        <w:sdtPr>
                          <w:alias w:val="Numeris"/>
                          <w:tag w:val="nr_390048b7d1e94746a36490799eaaea46"/>
                          <w:lock w:val="sdtLocked"/>
                          <w:richText/>
                        </w:sdtPr>
                        <w:sdtContent>
                          <w:r>
                            <w:rPr>
                              <w:bCs/>
                              <w:color w:val="000000"/>
                              <w:szCs w:val="24"/>
                              <w:lang w:eastAsia="lt-LT"/>
                            </w:rPr>
                            <w:t>176.2</w:t>
                          </w:r>
                        </w:sdtContent>
                      </w:sdt>
                      <w:r>
                        <w:rPr>
                          <w:bCs/>
                          <w:color w:val="000000"/>
                          <w:szCs w:val="24"/>
                          <w:lang w:eastAsia="lt-LT"/>
                        </w:rPr>
                        <w:t>.</w:t>
                        <w:tab/>
                      </w:r>
                      <w:r>
                        <w:rPr>
                          <w:color w:val="000000"/>
                          <w:lang w:eastAsia="lt-LT"/>
                        </w:rPr>
                        <w:t xml:space="preserve">nepakakus IV.3 kategorijos </w:t>
                      </w:r>
                      <w:r>
                        <w:rPr>
                          <w:color w:val="000000"/>
                        </w:rPr>
                        <w:t>elektros energijos persiuntimo nutraukimo ar apribojimo</w:t>
                      </w:r>
                      <w:r>
                        <w:rPr>
                          <w:color w:val="000000"/>
                          <w:lang w:eastAsia="lt-LT"/>
                        </w:rPr>
                        <w:t xml:space="preserve">, elektros energijos persiuntimo nutraukimas ar ribojimas, </w:t>
                      </w:r>
                      <w:r>
                        <w:rPr>
                          <w:color w:val="000000"/>
                        </w:rPr>
                        <w:t>elektros energijos persiuntimo nutraukimas ar apribojimas</w:t>
                      </w:r>
                      <w:r>
                        <w:rPr>
                          <w:color w:val="000000"/>
                          <w:lang w:eastAsia="lt-LT"/>
                        </w:rPr>
                        <w:t xml:space="preserve"> vykdomas elektrinėms, nurodytoms Aprašo </w:t>
                      </w:r>
                      <w:r>
                        <w:rPr>
                          <w:color w:val="000000"/>
                          <w:lang w:eastAsia="lt-LT" w:bidi="he-IL"/>
                        </w:rPr>
                        <w:t xml:space="preserve">‎175.7 papunktyje (t. y. vykdomas IV.2 kategorijos </w:t>
                      </w:r>
                      <w:r>
                        <w:rPr>
                          <w:color w:val="000000"/>
                        </w:rPr>
                        <w:t>elektros energijos persiuntimo nutraukimas ar apribojimas</w:t>
                      </w:r>
                      <w:r>
                        <w:rPr>
                          <w:color w:val="000000"/>
                          <w:lang w:eastAsia="lt-LT"/>
                        </w:rPr>
                        <w:t>);</w:t>
                      </w:r>
                    </w:p>
                  </w:sdtContent>
                </w:sdt>
                <w:sdt>
                  <w:sdtPr>
                    <w:alias w:val="176.3 pp."/>
                    <w:tag w:val="part_3f90def14a394cf69e1be9a3e1c43aa8"/>
                    <w:lock w:val="sdtLocked"/>
                    <w:richText/>
                  </w:sdtPr>
                  <w:sdtContent>
                    <w:p>
                      <w:pPr>
                        <w:ind w:firstLine="567"/>
                        <w:jc w:val="both"/>
                        <w:rPr>
                          <w:color w:val="000000"/>
                          <w:lang w:eastAsia="lt-LT"/>
                        </w:rPr>
                      </w:pPr>
                      <w:sdt>
                        <w:sdtPr>
                          <w:alias w:val="Numeris"/>
                          <w:tag w:val="nr_3f90def14a394cf69e1be9a3e1c43aa8"/>
                          <w:lock w:val="sdtLocked"/>
                          <w:richText/>
                        </w:sdtPr>
                        <w:sdtContent>
                          <w:r>
                            <w:rPr>
                              <w:bCs/>
                              <w:color w:val="000000"/>
                              <w:szCs w:val="24"/>
                              <w:lang w:eastAsia="lt-LT"/>
                            </w:rPr>
                            <w:t>176.3</w:t>
                          </w:r>
                        </w:sdtContent>
                      </w:sdt>
                      <w:r>
                        <w:rPr>
                          <w:bCs/>
                          <w:color w:val="000000"/>
                          <w:szCs w:val="24"/>
                          <w:lang w:eastAsia="lt-LT"/>
                        </w:rPr>
                        <w:t>.</w:t>
                        <w:tab/>
                      </w:r>
                      <w:r>
                        <w:rPr>
                          <w:color w:val="000000"/>
                          <w:lang w:eastAsia="lt-LT"/>
                        </w:rPr>
                        <w:t xml:space="preserve">nepakakus IV.3 ir IV.2 kategorijos </w:t>
                      </w:r>
                      <w:r>
                        <w:rPr>
                          <w:color w:val="000000"/>
                        </w:rPr>
                        <w:t>elektros energijos persiuntimo nutraukimo ar apribojimo</w:t>
                      </w:r>
                      <w:r>
                        <w:rPr>
                          <w:color w:val="000000"/>
                          <w:lang w:eastAsia="lt-LT"/>
                        </w:rPr>
                        <w:t xml:space="preserve">, elektros energijos persiuntimo nutraukimas ar ribojimas vykdomas elektrinėms, nurodytoms Aprašo </w:t>
                      </w:r>
                      <w:r>
                        <w:rPr>
                          <w:color w:val="000000"/>
                          <w:lang w:eastAsia="lt-LT" w:bidi="he-IL"/>
                        </w:rPr>
                        <w:t xml:space="preserve">‎175.6 papunktyje (t. y. vykdomas IV.1 kategorijos </w:t>
                      </w:r>
                      <w:r>
                        <w:rPr>
                          <w:color w:val="000000"/>
                        </w:rPr>
                        <w:t>elektros energijos persiuntimo nutraukimas ar apribojimas</w:t>
                      </w:r>
                      <w:r>
                        <w:rPr>
                          <w:color w:val="000000"/>
                          <w:lang w:eastAsia="lt-LT"/>
                        </w:rPr>
                        <w:t>);</w:t>
                      </w:r>
                    </w:p>
                  </w:sdtContent>
                </w:sdt>
                <w:sdt>
                  <w:sdtPr>
                    <w:alias w:val="176.4 pp."/>
                    <w:tag w:val="part_8f17b7e0fd0e4c44b9261ab2e9368eae"/>
                    <w:lock w:val="sdtLocked"/>
                    <w:richText/>
                  </w:sdtPr>
                  <w:sdtContent>
                    <w:p>
                      <w:pPr>
                        <w:ind w:firstLine="567"/>
                        <w:jc w:val="both"/>
                        <w:rPr>
                          <w:color w:val="000000"/>
                          <w:lang w:eastAsia="lt-LT"/>
                        </w:rPr>
                      </w:pPr>
                      <w:sdt>
                        <w:sdtPr>
                          <w:alias w:val="Numeris"/>
                          <w:tag w:val="nr_8f17b7e0fd0e4c44b9261ab2e9368eae"/>
                          <w:lock w:val="sdtLocked"/>
                          <w:richText/>
                        </w:sdtPr>
                        <w:sdtContent>
                          <w:r>
                            <w:rPr>
                              <w:bCs/>
                              <w:color w:val="000000"/>
                              <w:szCs w:val="24"/>
                              <w:lang w:eastAsia="lt-LT"/>
                            </w:rPr>
                            <w:t>176.4</w:t>
                          </w:r>
                        </w:sdtContent>
                      </w:sdt>
                      <w:r>
                        <w:rPr>
                          <w:bCs/>
                          <w:color w:val="000000"/>
                          <w:szCs w:val="24"/>
                          <w:lang w:eastAsia="lt-LT"/>
                        </w:rPr>
                        <w:t>.</w:t>
                        <w:tab/>
                      </w:r>
                      <w:r>
                        <w:rPr>
                          <w:color w:val="000000"/>
                          <w:lang w:eastAsia="lt-LT"/>
                        </w:rPr>
                        <w:t xml:space="preserve">nepakakus IV.3, IV.2 ir IV.1 kategorijos </w:t>
                      </w:r>
                      <w:r>
                        <w:rPr>
                          <w:color w:val="000000"/>
                        </w:rPr>
                        <w:t>elektros energijos persiuntimo nutraukimo ar apribojimo</w:t>
                      </w:r>
                      <w:r>
                        <w:rPr>
                          <w:color w:val="000000"/>
                          <w:lang w:eastAsia="lt-LT"/>
                        </w:rPr>
                        <w:t xml:space="preserve">, elektros energijos persiuntimo nutraukimas ar ribojimas vykdomas elektrinėms, nurodytoms Aprašo </w:t>
                      </w:r>
                      <w:r>
                        <w:rPr>
                          <w:color w:val="000000"/>
                          <w:lang w:eastAsia="lt-LT" w:bidi="he-IL"/>
                        </w:rPr>
                        <w:t>‎175.5 papunktyje (t. y. vykdomas III kategorijos elektros energijo</w:t>
                      </w:r>
                      <w:r>
                        <w:rPr>
                          <w:color w:val="000000"/>
                          <w:lang w:eastAsia="lt-LT"/>
                        </w:rPr>
                        <w:t>s persiuntimo nutraukimas ar ribojimas);</w:t>
                      </w:r>
                    </w:p>
                  </w:sdtContent>
                </w:sdt>
                <w:sdt>
                  <w:sdtPr>
                    <w:alias w:val="176.5 pp."/>
                    <w:tag w:val="part_845395222ccc496a8517168ad65dd789"/>
                    <w:lock w:val="sdtLocked"/>
                    <w:richText/>
                  </w:sdtPr>
                  <w:sdtContent>
                    <w:p>
                      <w:pPr>
                        <w:ind w:firstLine="567"/>
                        <w:jc w:val="both"/>
                        <w:rPr>
                          <w:color w:val="000000"/>
                          <w:lang w:eastAsia="lt-LT"/>
                        </w:rPr>
                      </w:pPr>
                      <w:sdt>
                        <w:sdtPr>
                          <w:alias w:val="Numeris"/>
                          <w:tag w:val="nr_845395222ccc496a8517168ad65dd789"/>
                          <w:lock w:val="sdtLocked"/>
                          <w:richText/>
                        </w:sdtPr>
                        <w:sdtContent>
                          <w:r>
                            <w:rPr>
                              <w:bCs/>
                              <w:color w:val="000000"/>
                              <w:szCs w:val="24"/>
                              <w:lang w:eastAsia="lt-LT"/>
                            </w:rPr>
                            <w:t>176.5</w:t>
                          </w:r>
                        </w:sdtContent>
                      </w:sdt>
                      <w:r>
                        <w:rPr>
                          <w:bCs/>
                          <w:color w:val="000000"/>
                          <w:szCs w:val="24"/>
                          <w:lang w:eastAsia="lt-LT"/>
                        </w:rPr>
                        <w:t>.</w:t>
                        <w:tab/>
                      </w:r>
                      <w:r>
                        <w:rPr>
                          <w:color w:val="000000"/>
                          <w:lang w:eastAsia="lt-LT"/>
                        </w:rPr>
                        <w:t xml:space="preserve">nepakakus IV.3, IV.2, IV.1 ir III kategorijos elektros energijos persiuntimo nutraukimo ar ribojimo, elektros energijos persiuntimo nutraukimas ar ribojimas vykdomas elektrinėms, nurodytoms Aprašo </w:t>
                      </w:r>
                      <w:r>
                        <w:rPr>
                          <w:color w:val="000000"/>
                          <w:lang w:eastAsia="lt-LT" w:bidi="he-IL"/>
                        </w:rPr>
                        <w:t xml:space="preserve">‎175.4 </w:t>
                      </w:r>
                      <w:r>
                        <w:rPr>
                          <w:color w:val="000000"/>
                          <w:lang w:eastAsia="lt-LT"/>
                        </w:rPr>
                        <w:t>papunktyje (t. y. vykdomas II.3 kategorijos elektros energijos persiuntimo nutraukimas ar ribojimas);</w:t>
                      </w:r>
                    </w:p>
                  </w:sdtContent>
                </w:sdt>
                <w:sdt>
                  <w:sdtPr>
                    <w:alias w:val="176.6 pp."/>
                    <w:tag w:val="part_485d3873e75442a6ab15ea9e2f567158"/>
                    <w:lock w:val="sdtLocked"/>
                    <w:richText/>
                  </w:sdtPr>
                  <w:sdtContent>
                    <w:p>
                      <w:pPr>
                        <w:ind w:firstLine="567"/>
                        <w:jc w:val="both"/>
                        <w:rPr>
                          <w:color w:val="000000"/>
                          <w:lang w:eastAsia="lt-LT"/>
                        </w:rPr>
                      </w:pPr>
                      <w:sdt>
                        <w:sdtPr>
                          <w:alias w:val="Numeris"/>
                          <w:tag w:val="nr_485d3873e75442a6ab15ea9e2f567158"/>
                          <w:lock w:val="sdtLocked"/>
                          <w:richText/>
                        </w:sdtPr>
                        <w:sdtContent>
                          <w:r>
                            <w:rPr>
                              <w:bCs/>
                              <w:color w:val="000000"/>
                              <w:szCs w:val="24"/>
                              <w:lang w:eastAsia="lt-LT"/>
                            </w:rPr>
                            <w:t>176.6</w:t>
                          </w:r>
                        </w:sdtContent>
                      </w:sdt>
                      <w:r>
                        <w:rPr>
                          <w:bCs/>
                          <w:color w:val="000000"/>
                          <w:szCs w:val="24"/>
                          <w:lang w:eastAsia="lt-LT"/>
                        </w:rPr>
                        <w:t>.</w:t>
                        <w:tab/>
                      </w:r>
                      <w:r>
                        <w:rPr>
                          <w:color w:val="000000"/>
                          <w:lang w:eastAsia="lt-LT"/>
                        </w:rPr>
                        <w:t xml:space="preserve">nepakakus IV.3, IV.2, IV.1, III, II.3 kategorijos elektros energijos persiuntimo nutraukimo ar ribojimo, elektros energijos persiuntimo nutraukimas ar ribojimas vykdomas elektrinėms, nurodytoms Aprašo </w:t>
                      </w:r>
                      <w:r>
                        <w:rPr>
                          <w:color w:val="000000"/>
                          <w:lang w:eastAsia="lt-LT" w:bidi="he-IL"/>
                        </w:rPr>
                        <w:t>‎175.3 papunktyje (t. y. vykdomas II.2 kategorijos elektros energijos persiuntimo nutraukimas ar ribojimas);</w:t>
                      </w:r>
                    </w:p>
                  </w:sdtContent>
                </w:sdt>
                <w:sdt>
                  <w:sdtPr>
                    <w:alias w:val="176.7 pp."/>
                    <w:tag w:val="part_7b37cb314ec34a239e6b994d74d35a62"/>
                    <w:lock w:val="sdtLocked"/>
                    <w:richText/>
                  </w:sdtPr>
                  <w:sdtContent>
                    <w:p>
                      <w:pPr>
                        <w:ind w:firstLine="567"/>
                        <w:jc w:val="both"/>
                        <w:rPr>
                          <w:color w:val="000000"/>
                          <w:lang w:eastAsia="lt-LT"/>
                        </w:rPr>
                      </w:pPr>
                      <w:sdt>
                        <w:sdtPr>
                          <w:alias w:val="Numeris"/>
                          <w:tag w:val="nr_7b37cb314ec34a239e6b994d74d35a62"/>
                          <w:lock w:val="sdtLocked"/>
                          <w:richText/>
                        </w:sdtPr>
                        <w:sdtContent>
                          <w:r>
                            <w:rPr>
                              <w:bCs/>
                              <w:color w:val="000000"/>
                              <w:szCs w:val="24"/>
                              <w:lang w:eastAsia="lt-LT"/>
                            </w:rPr>
                            <w:t>176.7</w:t>
                          </w:r>
                        </w:sdtContent>
                      </w:sdt>
                      <w:r>
                        <w:rPr>
                          <w:bCs/>
                          <w:color w:val="000000"/>
                          <w:szCs w:val="24"/>
                          <w:lang w:eastAsia="lt-LT"/>
                        </w:rPr>
                        <w:t>.</w:t>
                        <w:tab/>
                      </w:r>
                      <w:r>
                        <w:rPr>
                          <w:color w:val="000000"/>
                          <w:lang w:eastAsia="lt-LT"/>
                        </w:rPr>
                        <w:t xml:space="preserve">nepakakus IV.3, IV.2, IV.1, III, II.3, II.2 kategorijos elektros energijos persiuntimo nutraukimo ar ribojimo, elektros energijos persiuntimo nutraukimas ar ribojimas vykdomas elektrinėms, nurodytoms Aprašo </w:t>
                      </w:r>
                      <w:r>
                        <w:rPr>
                          <w:color w:val="000000"/>
                          <w:lang w:eastAsia="lt-LT" w:bidi="he-IL"/>
                        </w:rPr>
                        <w:t>‎175.2 papunktyje (t. y. vykdomas II.1 kategorijos elektros energijos persiuntimo nutraukimas ar ribojimas).</w:t>
                      </w:r>
                    </w:p>
                  </w:sdtContent>
                </w:sdt>
              </w:sdtContent>
            </w:sdt>
            <w:sdt>
              <w:sdtPr>
                <w:alias w:val="177 p."/>
                <w:tag w:val="part_75fcdc5d931141848dac56bc7ea1a166"/>
                <w:lock w:val="sdtLocked"/>
                <w:richText/>
              </w:sdtPr>
              <w:sdtContent>
                <w:p>
                  <w:pPr>
                    <w:ind w:firstLine="567"/>
                    <w:jc w:val="both"/>
                    <w:rPr>
                      <w:color w:val="000000"/>
                      <w:lang w:eastAsia="lt-LT"/>
                    </w:rPr>
                  </w:pPr>
                  <w:sdt>
                    <w:sdtPr>
                      <w:alias w:val="Numeris"/>
                      <w:tag w:val="nr_75fcdc5d931141848dac56bc7ea1a166"/>
                      <w:lock w:val="sdtLocked"/>
                      <w:richText/>
                    </w:sdtPr>
                    <w:sdtContent>
                      <w:r>
                        <w:rPr>
                          <w:bCs/>
                          <w:color w:val="000000"/>
                          <w:lang w:eastAsia="lt-LT"/>
                        </w:rPr>
                        <w:t>177</w:t>
                      </w:r>
                    </w:sdtContent>
                  </w:sdt>
                  <w:r>
                    <w:rPr>
                      <w:bCs/>
                      <w:color w:val="000000"/>
                      <w:lang w:eastAsia="lt-LT"/>
                    </w:rPr>
                    <w:t>.</w:t>
                    <w:tab/>
                  </w:r>
                  <w:r>
                    <w:rPr>
                      <w:color w:val="000000"/>
                      <w:lang w:eastAsia="lt-LT"/>
                    </w:rPr>
                    <w:t xml:space="preserve">Aprašo </w:t>
                  </w:r>
                  <w:r>
                    <w:rPr>
                      <w:color w:val="000000"/>
                      <w:lang w:eastAsia="lt-LT" w:bidi="he-IL"/>
                    </w:rPr>
                    <w:t>‎175.1 papunktyje nurodytoms elektrin</w:t>
                  </w:r>
                  <w:r>
                    <w:rPr>
                      <w:color w:val="000000"/>
                      <w:lang w:eastAsia="lt-LT"/>
                    </w:rPr>
                    <w:t xml:space="preserve">ėms leistinos generuoti galios ribojimai dėl sistemos balanso ir leistinos generuoti galios, susiję su perdavimo elektros tinklų techninio pralaidumo galimybėmis, nėra taikomi. A1 tipo elektrinėms gali būti nustatomi ir taikomi leistinos generuoti galios ribojimai, susiję su skirstomųjų elektros tinklų techninio pralaidumo galimybėmis, kaip nurodoma Aprašo </w:t>
                  </w:r>
                  <w:r>
                    <w:rPr>
                      <w:color w:val="000000"/>
                      <w:lang w:eastAsia="lt-LT" w:bidi="he-IL"/>
                    </w:rPr>
                    <w:t>‎VII skyriuje.</w:t>
                  </w:r>
                </w:p>
              </w:sdtContent>
            </w:sdt>
            <w:sdt>
              <w:sdtPr>
                <w:alias w:val="178 p."/>
                <w:tag w:val="part_0519eed8a2ba433a947040bd8131225e"/>
                <w:lock w:val="sdtLocked"/>
                <w:richText/>
              </w:sdtPr>
              <w:sdtContent>
                <w:p>
                  <w:pPr>
                    <w:ind w:firstLine="567"/>
                    <w:jc w:val="both"/>
                    <w:rPr>
                      <w:color w:val="000000"/>
                      <w:lang w:eastAsia="lt-LT"/>
                    </w:rPr>
                  </w:pPr>
                  <w:sdt>
                    <w:sdtPr>
                      <w:alias w:val="Numeris"/>
                      <w:tag w:val="nr_0519eed8a2ba433a947040bd8131225e"/>
                      <w:lock w:val="sdtLocked"/>
                      <w:richText/>
                    </w:sdtPr>
                    <w:sdtContent>
                      <w:r>
                        <w:rPr>
                          <w:bCs/>
                          <w:color w:val="000000"/>
                          <w:lang w:eastAsia="lt-LT"/>
                        </w:rPr>
                        <w:t>178</w:t>
                      </w:r>
                    </w:sdtContent>
                  </w:sdt>
                  <w:r>
                    <w:rPr>
                      <w:bCs/>
                      <w:color w:val="000000"/>
                      <w:lang w:eastAsia="lt-LT"/>
                    </w:rPr>
                    <w:t>.</w:t>
                    <w:tab/>
                  </w:r>
                  <w:r>
                    <w:rPr>
                      <w:color w:val="000000"/>
                      <w:lang w:eastAsia="lt-LT"/>
                    </w:rPr>
                    <w:t>Vykdant atitinkamos kategorijos elektros energijos persiuntimo nutraukimą ar ribojimą leistinos generuoti galios ribojimas dėl sistemos balanso ir leistinos generuoti galios, susijęs su perdavimo elektros tinklų techninio pralaidumo galimybėmis, vykdomas pagal Operatoriaus esamas technines galimybes bei ribojimui atlikti reikiamą laiką pasirinktoms tai kategorijai priskirtoms elektrinėms ar kaupimo įrenginiams nuo įrengtosios galios, atsižvelgiant į perdavimo sistemos operatoriaus nurodymą.</w:t>
                  </w:r>
                  <w:r>
                    <w:t xml:space="preserve"> </w:t>
                  </w:r>
                  <w:r>
                    <w:rPr>
                      <w:color w:val="000000"/>
                      <w:lang w:eastAsia="lt-LT"/>
                    </w:rPr>
                    <w:t xml:space="preserve">Ribojimai atliekami iki tol, kol bus eliminuotos tinklų perkrovos ir užtikrintas sistemos balansas. Ribojimai atšaukiami įvertinus, kad nėra rizikos perkrauti Operatoriaus ir (ar) perdavimo elektros tinklų elektros įrenginių. Ribojimų atšaukimas yra vykdomas atbuline tvarka ir eiliškumu, kaip numatyta Aprašo </w:t>
                  </w:r>
                  <w:r>
                    <w:rPr>
                      <w:color w:val="000000"/>
                      <w:lang w:eastAsia="lt-LT" w:bidi="he-IL"/>
                    </w:rPr>
                    <w:t>‎176 punkte.</w:t>
                  </w:r>
                </w:p>
              </w:sdtContent>
            </w:sdt>
            <w:sdt>
              <w:sdtPr>
                <w:alias w:val="179 p."/>
                <w:tag w:val="part_39c68099b52449868117bdae1ea0638e"/>
                <w:lock w:val="sdtLocked"/>
                <w:richText/>
              </w:sdtPr>
              <w:sdtContent>
                <w:p>
                  <w:pPr>
                    <w:ind w:firstLine="567"/>
                    <w:jc w:val="both"/>
                    <w:rPr>
                      <w:color w:val="000000"/>
                      <w:lang w:eastAsia="lt-LT"/>
                    </w:rPr>
                  </w:pPr>
                  <w:sdt>
                    <w:sdtPr>
                      <w:alias w:val="Numeris"/>
                      <w:tag w:val="nr_39c68099b52449868117bdae1ea0638e"/>
                      <w:lock w:val="sdtLocked"/>
                      <w:richText/>
                    </w:sdtPr>
                    <w:sdtContent>
                      <w:r>
                        <w:rPr>
                          <w:bCs/>
                          <w:color w:val="000000"/>
                          <w:lang w:eastAsia="lt-LT"/>
                        </w:rPr>
                        <w:t>179</w:t>
                      </w:r>
                    </w:sdtContent>
                  </w:sdt>
                  <w:r>
                    <w:rPr>
                      <w:bCs/>
                      <w:color w:val="000000"/>
                      <w:lang w:eastAsia="lt-LT"/>
                    </w:rPr>
                    <w:t>.</w:t>
                    <w:tab/>
                  </w:r>
                  <w:r>
                    <w:rPr>
                      <w:color w:val="000000"/>
                      <w:lang w:eastAsia="lt-LT"/>
                    </w:rPr>
                    <w:t>Elektros energijos persiuntimo nutraukimą ar ribojimą, susijusį su skirstomųjų elektros tinklų techninio pralaidumo galimybėmis, vykdo Operatoriaus tinklo pamainos inžinierius, atsižvelgdamas į transformatorių pastočių galios transformatorių apkrovimą, įtampos dydžius elektros tinkluose, remonto ar avarijos atvejus.</w:t>
                  </w:r>
                </w:p>
              </w:sdtContent>
            </w:sdt>
            <w:sdt>
              <w:sdtPr>
                <w:alias w:val="180 p."/>
                <w:tag w:val="part_8dbd9375cde340baa79e6b80474f1657"/>
                <w:lock w:val="sdtLocked"/>
                <w:richText/>
              </w:sdtPr>
              <w:sdtContent>
                <w:p>
                  <w:pPr>
                    <w:ind w:firstLine="567"/>
                    <w:jc w:val="both"/>
                    <w:rPr>
                      <w:color w:val="000000"/>
                      <w:lang w:eastAsia="lt-LT"/>
                    </w:rPr>
                  </w:pPr>
                  <w:sdt>
                    <w:sdtPr>
                      <w:alias w:val="Numeris"/>
                      <w:tag w:val="nr_8dbd9375cde340baa79e6b80474f1657"/>
                      <w:lock w:val="sdtLocked"/>
                      <w:richText/>
                    </w:sdtPr>
                    <w:sdtContent>
                      <w:r>
                        <w:rPr>
                          <w:bCs/>
                          <w:color w:val="000000"/>
                          <w:lang w:eastAsia="lt-LT"/>
                        </w:rPr>
                        <w:t>180</w:t>
                      </w:r>
                    </w:sdtContent>
                  </w:sdt>
                  <w:r>
                    <w:rPr>
                      <w:bCs/>
                      <w:color w:val="000000"/>
                      <w:lang w:eastAsia="lt-LT"/>
                    </w:rPr>
                    <w:t>.</w:t>
                    <w:tab/>
                  </w:r>
                  <w:r>
                    <w:rPr>
                      <w:color w:val="000000"/>
                      <w:lang w:eastAsia="lt-LT"/>
                    </w:rPr>
                    <w:t>Elektros energijos persiuntimo nutraukimą ar ribojimą, susijusį su perdavimo elektros tinklų techninio pralaidumo galimybėmis, prie elektros tinklų prijungtoms elektrinėms vykdo Operatoriaus tinklo pamainos inžinierius, gavęs perdavimo sistemos operatoriaus dispečerio nurodymą. Perdavimo sistemos operatoriaus dispečeris nurodymą vykdyti elektros energijos persiuntimo nutraukimą ar ribojimą duoda telefonu, nurodydamas reikiamą sumažinti leistiną generuoti galią atitinkamoje transformatorių pastotėje, elektros energijos persiuntimo nutraukimo ar ribojimo tikslą/rūšį (leistinos generuoti galios ribojimas, susijęs su perdavimo elektros tinklų techninio pralaidumo galimybėmis). Perdavimo sistemos operatoriaus dispečeris, duodamas nurodymą dėl atitinkamos reikiamos sumažinti leistinos generuoti galios, privalo atsižvelgti į Operatoriaus pateiktą informaciją apie atitinkamoje transformatorių pastotėje prie elektros tinklų prijungtas elektrines ir kaupimo įrenginius, kuriems nėra galima įvykdyti elektros energijos persiuntimo nutraukimo ar ribojimo.</w:t>
                  </w:r>
                  <w:r>
                    <w:t xml:space="preserve"> Į</w:t>
                  </w:r>
                  <w:r>
                    <w:rPr>
                      <w:color w:val="000000"/>
                      <w:lang w:eastAsia="lt-LT"/>
                    </w:rPr>
                    <w:t>vertinus, kad nėra rizikos perkrauti perdavimo elektros tinklų elektros įrenginių, perdavimo sistemos operatoriaus dispečeris duoda nurodymą Operatoriaus tinklo pamainos inžinierius atšaukti prieš tai nurodytus ribojimus.</w:t>
                  </w:r>
                </w:p>
              </w:sdtContent>
            </w:sdt>
            <w:sdt>
              <w:sdtPr>
                <w:alias w:val="181 p."/>
                <w:tag w:val="part_b0d74533dce346c4bc4dd0f97f05d5c2"/>
                <w:lock w:val="sdtLocked"/>
                <w:richText/>
              </w:sdtPr>
              <w:sdtContent>
                <w:p>
                  <w:pPr>
                    <w:ind w:firstLine="567"/>
                    <w:jc w:val="both"/>
                    <w:rPr>
                      <w:color w:val="000000"/>
                      <w:lang w:eastAsia="lt-LT"/>
                    </w:rPr>
                  </w:pPr>
                  <w:sdt>
                    <w:sdtPr>
                      <w:alias w:val="Numeris"/>
                      <w:tag w:val="nr_b0d74533dce346c4bc4dd0f97f05d5c2"/>
                      <w:lock w:val="sdtLocked"/>
                      <w:richText/>
                    </w:sdtPr>
                    <w:sdtContent>
                      <w:r>
                        <w:rPr>
                          <w:bCs/>
                          <w:color w:val="000000"/>
                          <w:lang w:eastAsia="lt-LT"/>
                        </w:rPr>
                        <w:t>181</w:t>
                      </w:r>
                    </w:sdtContent>
                  </w:sdt>
                  <w:r>
                    <w:rPr>
                      <w:bCs/>
                      <w:color w:val="000000"/>
                      <w:lang w:eastAsia="lt-LT"/>
                    </w:rPr>
                    <w:t>.</w:t>
                    <w:tab/>
                  </w:r>
                  <w:r>
                    <w:rPr>
                      <w:color w:val="000000"/>
                      <w:lang w:eastAsia="lt-LT"/>
                    </w:rPr>
                    <w:t>Elektros energijos persiuntimo nutraukimą ar ribojimą dėl sistemos balanso prie elektros tinklų prijungtoms elektrinėms vykdo Operatoriaus tinklo pamainos inžinierius, gavęs perdavimo sistemos operatoriaus dispečerio nurodymą. Perdavimo sistemos operatoriaus dispečeris nurodymą vykdyti elektros energijos persiuntimo nutraukimą ar ribojimą duoda telefonu, nurodydamas reikiamą sumažinti leistiną generuoti galią visuose elektros tinkluose ir elektros energijos persiuntimo nutraukimo ar ribojimo tikslą/rūšį (leistinos generuoti galios ribojimas dėl sistemos balanso). Perdavimo sistemos operatoriaus dispečeris, duodamas nurodymą dėl atitinkamos reikiamos sumažinti leistinos generuoti galios, privalo atsižvelgti į Operatoriaus pateiktą informaciją apie prie elektros tinklų prijungtas elektrines ir kaupimo įrenginius, kuriems nėra galima įvykdyti elektros energijos persiuntimo nutraukimo ar ribojimo.</w:t>
                  </w:r>
                  <w:r>
                    <w:t xml:space="preserve"> </w:t>
                  </w:r>
                  <w:r>
                    <w:rPr>
                      <w:color w:val="000000"/>
                      <w:lang w:eastAsia="lt-LT"/>
                    </w:rPr>
                    <w:t>Įvertinus, kad nėra rizikos dėl sistemos balanso užtikrinimo, perdavimo sistemos operatoriaus dispečeris duoda nurodymą Operatoriaus tinklo pamainos inžinieriui atšaukti prieš tai nurodytus ribojimus dėl sistemos balanso.</w:t>
                  </w:r>
                </w:p>
              </w:sdtContent>
            </w:sdt>
            <w:sdt>
              <w:sdtPr>
                <w:alias w:val="182 p."/>
                <w:tag w:val="part_396ea507dc664d65af3b98660161ab22"/>
                <w:lock w:val="sdtLocked"/>
                <w:richText/>
              </w:sdtPr>
              <w:sdtContent>
                <w:p>
                  <w:pPr>
                    <w:ind w:firstLine="567"/>
                    <w:jc w:val="both"/>
                    <w:rPr>
                      <w:color w:val="000000"/>
                      <w:lang w:eastAsia="lt-LT"/>
                    </w:rPr>
                  </w:pPr>
                  <w:sdt>
                    <w:sdtPr>
                      <w:alias w:val="Numeris"/>
                      <w:tag w:val="nr_396ea507dc664d65af3b98660161ab22"/>
                      <w:lock w:val="sdtLocked"/>
                      <w:richText/>
                    </w:sdtPr>
                    <w:sdtContent>
                      <w:r>
                        <w:rPr>
                          <w:bCs/>
                          <w:color w:val="000000"/>
                          <w:lang w:eastAsia="lt-LT"/>
                        </w:rPr>
                        <w:t>182</w:t>
                      </w:r>
                    </w:sdtContent>
                  </w:sdt>
                  <w:r>
                    <w:rPr>
                      <w:bCs/>
                      <w:color w:val="000000"/>
                      <w:lang w:eastAsia="lt-LT"/>
                    </w:rPr>
                    <w:t>.</w:t>
                    <w:tab/>
                  </w:r>
                  <w:r>
                    <w:rPr>
                      <w:color w:val="000000"/>
                      <w:lang w:eastAsia="lt-LT"/>
                    </w:rPr>
                    <w:t>Operatorius perdavimo sistemos operatoriui ne dažniau kaip kas tris mėnesius teikia informaciją apie prie elektros tinklų prijungtas (įskaitant prijungtas paleidimo-derinimo darbams) elektrines ir kaupimo įrenginius (jų suminę leistiną generuoti galią), kuriems nėra nustatyti leistinos generuoti galios ribojimai ir dėl to nėra galima įvykdyti elektros energijos persiuntimo nutraukimo ar ribojimo pagal transformatorių pastotės ir kuriems yra nustatyti leistinos generuoti galios ribojimai.</w:t>
                  </w:r>
                </w:p>
              </w:sdtContent>
            </w:sdt>
            <w:sdt>
              <w:sdtPr>
                <w:alias w:val="183 p."/>
                <w:tag w:val="part_59729d3a7ce5406aabec19450a111e82"/>
                <w:lock w:val="sdtLocked"/>
                <w:richText/>
              </w:sdtPr>
              <w:sdtContent>
                <w:p>
                  <w:pPr>
                    <w:ind w:firstLine="567"/>
                    <w:jc w:val="both"/>
                    <w:rPr>
                      <w:b/>
                      <w:color w:val="000000"/>
                      <w:lang w:eastAsia="lt-LT"/>
                    </w:rPr>
                  </w:pPr>
                  <w:sdt>
                    <w:sdtPr>
                      <w:alias w:val="Numeris"/>
                      <w:tag w:val="nr_59729d3a7ce5406aabec19450a111e82"/>
                      <w:lock w:val="sdtLocked"/>
                      <w:richText/>
                    </w:sdtPr>
                    <w:sdtContent>
                      <w:r>
                        <w:rPr>
                          <w:bCs/>
                          <w:color w:val="000000"/>
                          <w:lang w:eastAsia="lt-LT"/>
                        </w:rPr>
                        <w:t>183</w:t>
                      </w:r>
                    </w:sdtContent>
                  </w:sdt>
                  <w:r>
                    <w:rPr>
                      <w:bCs/>
                      <w:color w:val="000000"/>
                      <w:lang w:eastAsia="lt-LT"/>
                    </w:rPr>
                    <w:t>.</w:t>
                    <w:tab/>
                  </w:r>
                  <w:r>
                    <w:t xml:space="preserve">Operatorius tinklo balansavimo paslaugos ar kitų papildomų paslaugų neteikia ir neįsipareigoja tinklų naudotojui užtikrinti šios paslaugos ar atlyginti nuostolių dėl negalėjimo vykdyti tokią paslaugą. Tinklų naudotojas, pageidaujantis dalyvauti perdavimo sistemos operatoriaus koordinuojamoje balansavimo paslaugoje ar kitose papildomose paslaugose, turi kreiptis į perdavimo sistemos operatorių ir į elektros energijos paklausos telkėją, kai šias paslaugas teikia per telkėją, įgyvendinti jų nustatytus reikalavimus tokiai veiklai ir sudaryti sutartį balansavimo paslaugos vykdymui, o šio tinklų naudotojo kaupimo įrenginiai, dalyvaujantys papildomų paslaugų teikime, turi atitikti Pasinaudojimo </w:t>
                  </w:r>
                  <w:r>
                    <w:rPr>
                      <w:szCs w:val="24"/>
                    </w:rPr>
                    <w:t xml:space="preserve">elektros perdavimo tinklais tvarkos apraše nurodytus </w:t>
                  </w:r>
                  <w:r>
                    <w:t>reikalavimus. Tinklų naudotojas, pageidaujantis dalyvauti perdavimo sistemos operatoriaus koordinuojamoje balansavimo paslaugoje ar kitose papildomose paslaugose, taip pat turi gauti Operatoriaus sutikimą. Operatorius nesuteikia tokio sutikimo, jei dėl tinklų naudotojo dalyvavimo perdavimo sistemos operatoriaus koordinuojamoje balansavimo paslaugoje galėtų būti viršytas Operatoriaus elektros tinklų techninis pralaidumas. Šis Operatoriaus sutikimas pateikiamas prijungimo sąlygose.</w:t>
                  </w:r>
                </w:p>
              </w:sdtContent>
            </w:sdt>
            <w:sdt>
              <w:sdtPr>
                <w:alias w:val="184 p."/>
                <w:tag w:val="part_9f9c56ac36424ccabe93281c6aaeea95"/>
                <w:lock w:val="sdtLocked"/>
                <w:richText/>
              </w:sdtPr>
              <w:sdtContent>
                <w:p>
                  <w:pPr>
                    <w:ind w:firstLine="567"/>
                    <w:jc w:val="both"/>
                    <w:rPr>
                      <w:color w:val="000000"/>
                      <w:lang w:eastAsia="lt-LT"/>
                    </w:rPr>
                  </w:pPr>
                  <w:sdt>
                    <w:sdtPr>
                      <w:alias w:val="Numeris"/>
                      <w:tag w:val="nr_9f9c56ac36424ccabe93281c6aaeea95"/>
                      <w:lock w:val="sdtLocked"/>
                      <w:richText/>
                    </w:sdtPr>
                    <w:sdtContent>
                      <w:r>
                        <w:rPr>
                          <w:bCs/>
                          <w:color w:val="000000"/>
                          <w:lang w:eastAsia="lt-LT"/>
                        </w:rPr>
                        <w:t>184</w:t>
                      </w:r>
                    </w:sdtContent>
                  </w:sdt>
                  <w:r>
                    <w:rPr>
                      <w:bCs/>
                      <w:color w:val="000000"/>
                      <w:lang w:eastAsia="lt-LT"/>
                    </w:rPr>
                    <w:t>.</w:t>
                    <w:tab/>
                  </w:r>
                  <w:r>
                    <w:rPr>
                      <w:color w:val="000000"/>
                      <w:lang w:eastAsia="lt-LT"/>
                    </w:rPr>
                    <w:t xml:space="preserve">Jei dėl tinklų naudotojų </w:t>
                  </w:r>
                  <w:r>
                    <w:rPr>
                      <w:color w:val="000000"/>
                    </w:rPr>
                    <w:t>įrenginių ir (ar) jų eksploatacijos trūkumų neužtikrinamas teleinformacijos apsikeitimas ar neteisingai pateikiama teleinformacija (blogi matavimai, signalai, nevykdomos valdymo komandos, nėra ryšio su tinklų naudotojo nuosavybėje esančiais įrenginiais ar įranga neveikia) tarp operatoriaus realaus laiko dispečerinio valdymo sistemos ir tinklų naudotojo įrenginių ir dėl to arba dėl kitų nuo tinklų naudotojų priklausančių priežasčių Operatorius neturi galimybės laiku ir reikiama apimtimi nutraukti ar apriboti elektros energijos persiuntimo, Operatorius turi teisę jų reikalauti dėl to patirtų tiesioginių nuostolių atlyginimo bei turi regreso teisę į šiuos tinklų naudotojus padengiant kitų tinklų naudotojų patirtus nuostolius.</w:t>
                  </w:r>
                </w:p>
              </w:sdtContent>
            </w:sdt>
            <w:sdt>
              <w:sdtPr>
                <w:alias w:val="185 p."/>
                <w:tag w:val="part_aa7d4d07a6bb4e509883e29987c4f30e"/>
                <w:lock w:val="sdtLocked"/>
                <w:richText/>
              </w:sdtPr>
              <w:sdtContent>
                <w:p>
                  <w:pPr>
                    <w:ind w:firstLine="567"/>
                    <w:jc w:val="both"/>
                    <w:rPr>
                      <w:color w:val="000000"/>
                      <w:lang w:eastAsia="lt-LT"/>
                    </w:rPr>
                  </w:pPr>
                  <w:sdt>
                    <w:sdtPr>
                      <w:alias w:val="Numeris"/>
                      <w:tag w:val="nr_aa7d4d07a6bb4e509883e29987c4f30e"/>
                      <w:lock w:val="sdtLocked"/>
                      <w:richText/>
                    </w:sdtPr>
                    <w:sdtContent>
                      <w:r>
                        <w:rPr>
                          <w:bCs/>
                          <w:color w:val="000000"/>
                          <w:lang w:eastAsia="lt-LT"/>
                        </w:rPr>
                        <w:t>185</w:t>
                      </w:r>
                    </w:sdtContent>
                  </w:sdt>
                  <w:r>
                    <w:rPr>
                      <w:bCs/>
                      <w:color w:val="000000"/>
                      <w:lang w:eastAsia="lt-LT"/>
                    </w:rPr>
                    <w:t>.</w:t>
                    <w:tab/>
                  </w:r>
                  <w:r>
                    <w:rPr>
                      <w:color w:val="000000"/>
                    </w:rPr>
                    <w:t>Jei didesnės apimties ir (ar) trukmės elektros energijos persiuntimo ribojimas ar nutraukimas įvykdomas dėl perdavimo sistemos operatoriaus netinkamo nurodymo, Operatorius turi teisę reikalauti iš jo dėl to patirtų tiesioginių nuostolių atlyginimo ir turi regreso teisę į perdavimo sistemos operatorių dėl tokio ribojimo tinklų naudotojams, kurių elektros įrenginiai prijungti prie Operatoriaus elektros tinklų, sukeltų nuostolių atlyginimo.</w:t>
                  </w:r>
                </w:p>
              </w:sdtContent>
            </w:sdt>
            <w:sdt>
              <w:sdtPr>
                <w:alias w:val="186 p."/>
                <w:tag w:val="part_dc855e4b3c6a4a32a0bc2a222101a127"/>
                <w:lock w:val="sdtLocked"/>
                <w:richText/>
              </w:sdtPr>
              <w:sdtContent>
                <w:p>
                  <w:pPr>
                    <w:ind w:firstLine="567"/>
                    <w:jc w:val="both"/>
                    <w:rPr>
                      <w:color w:val="000000"/>
                      <w:lang w:eastAsia="lt-LT"/>
                    </w:rPr>
                  </w:pPr>
                  <w:sdt>
                    <w:sdtPr>
                      <w:alias w:val="Numeris"/>
                      <w:tag w:val="nr_dc855e4b3c6a4a32a0bc2a222101a127"/>
                      <w:lock w:val="sdtLocked"/>
                      <w:richText/>
                    </w:sdtPr>
                    <w:sdtContent>
                      <w:r>
                        <w:rPr>
                          <w:bCs/>
                          <w:color w:val="000000"/>
                          <w:lang w:eastAsia="lt-LT"/>
                        </w:rPr>
                        <w:t>186</w:t>
                      </w:r>
                    </w:sdtContent>
                  </w:sdt>
                  <w:r>
                    <w:rPr>
                      <w:bCs/>
                      <w:color w:val="000000"/>
                      <w:lang w:eastAsia="lt-LT"/>
                    </w:rPr>
                    <w:t>.</w:t>
                    <w:tab/>
                  </w:r>
                  <w:r>
                    <w:rPr>
                      <w:color w:val="000000"/>
                      <w:lang w:eastAsia="lt-LT"/>
                    </w:rPr>
                    <w:t>Elektrinės projektavimo, prijungimo sutarties ir persiuntimo paslaugos sutarties stadijoje turi būti išspręsti visi galimi tinklo veikimo režimai ir elektrinės galimybės veikti esant atitinkamiems režimams.</w:t>
                  </w:r>
                </w:p>
              </w:sdtContent>
            </w:sdt>
            <w:sdt>
              <w:sdtPr>
                <w:alias w:val="187 p."/>
                <w:tag w:val="part_f399ec6ca22144538235b55ba52f252f"/>
                <w:lock w:val="sdtLocked"/>
                <w:richText/>
              </w:sdtPr>
              <w:sdtContent>
                <w:p>
                  <w:pPr>
                    <w:ind w:firstLine="567"/>
                    <w:jc w:val="both"/>
                    <w:rPr>
                      <w:color w:val="000000"/>
                      <w:lang w:eastAsia="lt-LT"/>
                    </w:rPr>
                  </w:pPr>
                  <w:sdt>
                    <w:sdtPr>
                      <w:alias w:val="Numeris"/>
                      <w:tag w:val="nr_f399ec6ca22144538235b55ba52f252f"/>
                      <w:lock w:val="sdtLocked"/>
                      <w:richText/>
                    </w:sdtPr>
                    <w:sdtContent>
                      <w:r>
                        <w:rPr>
                          <w:bCs/>
                          <w:color w:val="000000"/>
                          <w:lang w:eastAsia="lt-LT"/>
                        </w:rPr>
                        <w:t>187</w:t>
                      </w:r>
                    </w:sdtContent>
                  </w:sdt>
                  <w:r>
                    <w:rPr>
                      <w:bCs/>
                      <w:color w:val="000000"/>
                      <w:lang w:eastAsia="lt-LT"/>
                    </w:rPr>
                    <w:t>.</w:t>
                    <w:tab/>
                  </w:r>
                  <w:r>
                    <w:rPr>
                      <w:color w:val="000000"/>
                      <w:lang w:eastAsia="lt-LT"/>
                    </w:rPr>
                    <w:t xml:space="preserve">Elektros energijos persiuntimas elektros tinklais taip pat gali būti laikinai ribojamas ar nutraukiamas bei dėl tokio ribojimo ar nutraukimo nuostoliai tinklų naudotojui atlyginami Elektros energetikos įstatymo, Įstatymo bei jų įgyvendinamųjų teisės aktų nurodytais atvejais ir tvarka. </w:t>
                  </w:r>
                </w:p>
              </w:sdtContent>
            </w:sdt>
            <w:sdt>
              <w:sdtPr>
                <w:alias w:val="188 p."/>
                <w:tag w:val="part_c86f87dac9a849fd9eaeb7beb55a0521"/>
                <w:lock w:val="sdtLocked"/>
                <w:richText/>
              </w:sdtPr>
              <w:sdtContent>
                <w:p>
                  <w:pPr>
                    <w:ind w:firstLine="567"/>
                    <w:jc w:val="both"/>
                    <w:rPr>
                      <w:color w:val="000000"/>
                      <w:szCs w:val="24"/>
                      <w:lang w:eastAsia="lt-LT"/>
                    </w:rPr>
                  </w:pPr>
                  <w:sdt>
                    <w:sdtPr>
                      <w:alias w:val="Numeris"/>
                      <w:tag w:val="nr_c86f87dac9a849fd9eaeb7beb55a0521"/>
                      <w:lock w:val="sdtLocked"/>
                      <w:richText/>
                    </w:sdtPr>
                    <w:sdtContent>
                      <w:r>
                        <w:rPr>
                          <w:bCs/>
                          <w:color w:val="000000"/>
                          <w:szCs w:val="24"/>
                          <w:lang w:eastAsia="lt-LT"/>
                        </w:rPr>
                        <w:t>188</w:t>
                      </w:r>
                    </w:sdtContent>
                  </w:sdt>
                  <w:r>
                    <w:rPr>
                      <w:bCs/>
                      <w:color w:val="000000"/>
                      <w:szCs w:val="24"/>
                      <w:lang w:eastAsia="lt-LT"/>
                    </w:rPr>
                    <w:t>.</w:t>
                    <w:tab/>
                  </w:r>
                  <w:r>
                    <w:rPr>
                      <w:color w:val="000000"/>
                      <w:lang w:eastAsia="lt-LT"/>
                    </w:rPr>
                    <w:t xml:space="preserve">Laikinas elektros energijos persiuntimo elektros tinklais ribojimas ar nutraukimas vykdomas pagal elektrinės projektavimo, prijungimo sutarties ir persiuntimo paslaugos sutarties stadijoje numatytus elektros tinklų veikimo režimus ir jų metu numatytas elektrinės ar kaupimo įrenginio veikimo galimybes. Elektros tinklų veikimo režimai ir elektrinės ar kaupimo įrenginio veikimo galimybės nurodomos techniniame projekte, prijungimo paslaugos sutartyje, nuosavybės ribų akte ir (ar) persiuntimo paslaugos sutartyje. </w:t>
                  </w:r>
                </w:p>
              </w:sdtContent>
            </w:sdt>
            <w:sdt>
              <w:sdtPr>
                <w:alias w:val="189 p."/>
                <w:tag w:val="part_54cef9a945a74c54bc0935d685af190b"/>
                <w:lock w:val="sdtLocked"/>
                <w:richText/>
              </w:sdtPr>
              <w:sdtContent>
                <w:p>
                  <w:pPr>
                    <w:ind w:firstLine="567"/>
                    <w:jc w:val="both"/>
                    <w:rPr>
                      <w:color w:val="000000"/>
                      <w:lang w:eastAsia="lt-LT"/>
                    </w:rPr>
                  </w:pPr>
                  <w:sdt>
                    <w:sdtPr>
                      <w:alias w:val="Numeris"/>
                      <w:tag w:val="nr_54cef9a945a74c54bc0935d685af190b"/>
                      <w:lock w:val="sdtLocked"/>
                      <w:richText/>
                    </w:sdtPr>
                    <w:sdtContent>
                      <w:r>
                        <w:rPr>
                          <w:bCs/>
                          <w:color w:val="000000"/>
                          <w:lang w:eastAsia="lt-LT"/>
                        </w:rPr>
                        <w:t>189</w:t>
                      </w:r>
                    </w:sdtContent>
                  </w:sdt>
                  <w:r>
                    <w:rPr>
                      <w:bCs/>
                      <w:color w:val="000000"/>
                      <w:lang w:eastAsia="lt-LT"/>
                    </w:rPr>
                    <w:t>.</w:t>
                    <w:tab/>
                  </w:r>
                  <w:r>
                    <w:rPr>
                      <w:color w:val="000000"/>
                      <w:lang w:eastAsia="lt-LT"/>
                    </w:rPr>
                    <w:t>Atsižvelgiant į tai, kad perdavimo sistemos operatorius elektros energijos priėmimo ir persiuntimo ribojimo dėl perdavimo tinklo pralaidumų ribojimo atveju privalo gauti teleinformaciją bei turėti galimybę riboti prie skirstomųjų elektros tinklų prijungtos C tipo elektrinės generuojamą galią, keisti-valdyti elektrinės parametrus, reikalingus elektros perdavimo tinklo dažnio ir įtampos palaikymui, perdavimo sistemos operatorius kartu su Operatoriumi tokio tipo gamintojams nustato ribojimo sąlygas, kurios yra nurodomos nuosavybės ribų akte, sudarytame tarp Operatoriaus ir C tipo elektrinę įrengiančio gamintojo.</w:t>
                  </w:r>
                </w:p>
              </w:sdtContent>
            </w:sdt>
            <w:sdt>
              <w:sdtPr>
                <w:alias w:val="190 p."/>
                <w:tag w:val="part_f668d2565aeb4371a185a52760cd9875"/>
                <w:lock w:val="sdtLocked"/>
                <w:richText/>
              </w:sdtPr>
              <w:sdtContent>
                <w:p>
                  <w:pPr>
                    <w:ind w:firstLine="567"/>
                    <w:jc w:val="both"/>
                    <w:rPr>
                      <w:color w:val="000000"/>
                      <w:lang w:eastAsia="lt-LT"/>
                    </w:rPr>
                  </w:pPr>
                  <w:sdt>
                    <w:sdtPr>
                      <w:alias w:val="Numeris"/>
                      <w:tag w:val="nr_f668d2565aeb4371a185a52760cd9875"/>
                      <w:lock w:val="sdtLocked"/>
                      <w:richText/>
                    </w:sdtPr>
                    <w:sdtContent>
                      <w:r>
                        <w:rPr>
                          <w:bCs/>
                          <w:color w:val="000000"/>
                          <w:lang w:eastAsia="lt-LT"/>
                        </w:rPr>
                        <w:t>190</w:t>
                      </w:r>
                    </w:sdtContent>
                  </w:sdt>
                  <w:r>
                    <w:rPr>
                      <w:bCs/>
                      <w:color w:val="000000"/>
                      <w:lang w:eastAsia="lt-LT"/>
                    </w:rPr>
                    <w:t>.</w:t>
                    <w:tab/>
                  </w:r>
                  <w:r>
                    <w:rPr>
                      <w:color w:val="000000"/>
                      <w:lang w:eastAsia="lt-LT"/>
                    </w:rPr>
                    <w:t>Tinklų naudotojas, valdantis C ar D tipo elektrinę, prijungtą prie Operatoriaus elektros tinklų, privalo perdavimo sistemos operatoriui perduoti teleinformaciją, vadovaujantis Standartiniais techniniais valdymo ir teleinformacijos reikalavimais skirstomojo tinklo operatoriui C ar D tipo elektros energijos gamybos modulio prijungimui, kurie skelbiami perdavimo sistemos operatoriaus interneto svetainėje (www.litgrid.eu). Siekiant užtikrinti patikimus teleinformacijos mainus, perdavimo sistemos operatorius ir tinklų naudotojas sudaro Tarpusavio santykių nuostatus dėl teleinformacijos operatoriui teikimo.</w:t>
                  </w:r>
                </w:p>
              </w:sdtContent>
            </w:sdt>
            <w:sdt>
              <w:sdtPr>
                <w:alias w:val="191 p."/>
                <w:tag w:val="part_01cf5ad90fdc454fb53f2e56414f43cd"/>
                <w:lock w:val="sdtLocked"/>
                <w:richText/>
              </w:sdtPr>
              <w:sdtContent>
                <w:p>
                  <w:pPr>
                    <w:ind w:firstLine="567"/>
                    <w:jc w:val="both"/>
                    <w:rPr>
                      <w:color w:val="000000"/>
                      <w:lang w:eastAsia="lt-LT"/>
                    </w:rPr>
                  </w:pPr>
                  <w:sdt>
                    <w:sdtPr>
                      <w:alias w:val="Numeris"/>
                      <w:tag w:val="nr_01cf5ad90fdc454fb53f2e56414f43cd"/>
                      <w:lock w:val="sdtLocked"/>
                      <w:richText/>
                    </w:sdtPr>
                    <w:sdtContent>
                      <w:r>
                        <w:rPr>
                          <w:bCs/>
                          <w:color w:val="000000"/>
                          <w:lang w:eastAsia="lt-LT"/>
                        </w:rPr>
                        <w:t>191</w:t>
                      </w:r>
                    </w:sdtContent>
                  </w:sdt>
                  <w:r>
                    <w:rPr>
                      <w:bCs/>
                      <w:color w:val="000000"/>
                      <w:lang w:eastAsia="lt-LT"/>
                    </w:rPr>
                    <w:t>.</w:t>
                    <w:tab/>
                  </w:r>
                  <w:r>
                    <w:rPr>
                      <w:color w:val="000000"/>
                      <w:lang w:eastAsia="lt-LT"/>
                    </w:rPr>
                    <w:t>Tais atvejais, kai prijungimo sąlygose numatyta, kad tinklų naudotojas, valdantis</w:t>
                  </w:r>
                  <w:r>
                    <w:t xml:space="preserve"> </w:t>
                  </w:r>
                  <w:r>
                    <w:rPr>
                      <w:color w:val="000000"/>
                      <w:lang w:eastAsia="lt-LT"/>
                    </w:rPr>
                    <w:t>kaupimo įrenginius,</w:t>
                  </w:r>
                  <w:r>
                    <w:t xml:space="preserve"> </w:t>
                  </w:r>
                  <w:r>
                    <w:rPr>
                      <w:color w:val="000000"/>
                      <w:lang w:eastAsia="lt-LT"/>
                    </w:rPr>
                    <w:t>prijungtus prie Operatoriaus elektros tinklų, privalo perdavimo sistemos operatoriui perduoti teleinformaciją, šis tinklų naudotojas privalo vadovautis Elektros energijos kaupimo įrenginių valdymo reikalavimais, kurie yra skelbiami perdavimo sistemos operatoriaus interneto svetainėje (www.litgrid.eu).</w:t>
                  </w:r>
                </w:p>
              </w:sdtContent>
            </w:sdt>
            <w:sdt>
              <w:sdtPr>
                <w:alias w:val="192 p."/>
                <w:tag w:val="part_7bf58281ae5540a2bb329a6e7fb41c70"/>
                <w:lock w:val="sdtLocked"/>
                <w:richText/>
              </w:sdtPr>
              <w:sdtContent>
                <w:p>
                  <w:pPr>
                    <w:ind w:firstLine="567"/>
                    <w:jc w:val="both"/>
                    <w:rPr>
                      <w:color w:val="000000"/>
                      <w:lang w:eastAsia="lt-LT"/>
                    </w:rPr>
                  </w:pPr>
                  <w:sdt>
                    <w:sdtPr>
                      <w:alias w:val="Numeris"/>
                      <w:tag w:val="nr_7bf58281ae5540a2bb329a6e7fb41c70"/>
                      <w:lock w:val="sdtLocked"/>
                      <w:richText/>
                    </w:sdtPr>
                    <w:sdtContent>
                      <w:r>
                        <w:rPr>
                          <w:bCs/>
                          <w:color w:val="000000"/>
                          <w:lang w:eastAsia="lt-LT"/>
                        </w:rPr>
                        <w:t>192</w:t>
                      </w:r>
                    </w:sdtContent>
                  </w:sdt>
                  <w:r>
                    <w:rPr>
                      <w:bCs/>
                      <w:color w:val="000000"/>
                      <w:lang w:eastAsia="lt-LT"/>
                    </w:rPr>
                    <w:t>.</w:t>
                    <w:tab/>
                  </w:r>
                  <w:r>
                    <w:rPr>
                      <w:color w:val="000000"/>
                      <w:lang w:eastAsia="lt-LT"/>
                    </w:rPr>
                    <w:t xml:space="preserve">Apie leistinos generuoti galios ribojimų dėl </w:t>
                  </w:r>
                  <w:r>
                    <w:rPr>
                      <w:color w:val="000000"/>
                      <w:lang w:eastAsia="zh-TW"/>
                    </w:rPr>
                    <w:t xml:space="preserve">sistemos balanso, </w:t>
                  </w:r>
                  <w:r>
                    <w:rPr>
                      <w:color w:val="000000"/>
                      <w:lang w:eastAsia="lt-LT"/>
                    </w:rPr>
                    <w:t>leistinos generuoti galios ribojimų, susijusių su perdavimo elektros tinklų techninio pralaidumo galimybėmis, taikymą, taip pat apie leistinos generuoti galios ribojimų, susijusių su skirstomųjų elektros tinklų techninio pralaidumo galimybėmis, kai jie taikomi dėl avarijos, sutrikimo ar gedimo, taikymą tinklų naudotojas iš anksto nėra informuojamas.</w:t>
                  </w:r>
                </w:p>
                <w:p>
                  <w:pPr>
                    <w:jc w:val="center"/>
                    <w:rPr>
                      <w:b/>
                      <w:bCs/>
                      <w:color w:val="000000"/>
                      <w:szCs w:val="24"/>
                      <w:lang w:eastAsia="lt-LT"/>
                    </w:rPr>
                  </w:pPr>
                </w:p>
              </w:sdtContent>
            </w:sdt>
          </w:sdtContent>
        </w:sdt>
        <w:sdt>
          <w:sdtPr>
            <w:alias w:val="skyrius"/>
            <w:tag w:val="part_241844e59bf84798b95a138a7fd603a3"/>
            <w:lock w:val="sdtLocked"/>
            <w:richText/>
          </w:sdtPr>
          <w:sdtContent>
            <w:p>
              <w:pPr>
                <w:jc w:val="center"/>
                <w:rPr>
                  <w:b/>
                  <w:bCs/>
                  <w:color w:val="000000"/>
                  <w:szCs w:val="24"/>
                  <w:lang w:eastAsia="lt-LT"/>
                </w:rPr>
              </w:pPr>
              <w:sdt>
                <w:sdtPr>
                  <w:alias w:val="Numeris"/>
                  <w:tag w:val="nr_241844e59bf84798b95a138a7fd603a3"/>
                  <w:lock w:val="sdtLocked"/>
                  <w:richText/>
                </w:sdtPr>
                <w:sdtContent>
                  <w:r>
                    <w:rPr>
                      <w:b/>
                      <w:bCs/>
                      <w:color w:val="000000"/>
                      <w:szCs w:val="24"/>
                      <w:lang w:eastAsia="lt-LT"/>
                    </w:rPr>
                    <w:t>XVI</w:t>
                  </w:r>
                </w:sdtContent>
              </w:sdt>
              <w:r>
                <w:rPr>
                  <w:b/>
                  <w:bCs/>
                  <w:color w:val="000000"/>
                  <w:szCs w:val="24"/>
                  <w:lang w:eastAsia="lt-LT"/>
                </w:rPr>
                <w:t xml:space="preserve"> SKYRIUS</w:t>
              </w:r>
            </w:p>
            <w:p>
              <w:pPr>
                <w:jc w:val="center"/>
                <w:rPr>
                  <w:b/>
                  <w:bCs/>
                  <w:color w:val="000000"/>
                  <w:szCs w:val="24"/>
                  <w:lang w:eastAsia="lt-LT"/>
                </w:rPr>
              </w:pPr>
              <w:sdt>
                <w:sdtPr>
                  <w:alias w:val="Pavadinimas"/>
                  <w:tag w:val="title_241844e59bf84798b95a138a7fd603a3"/>
                  <w:lock w:val="sdtLocked"/>
                  <w:richText/>
                </w:sdtPr>
                <w:sdtContent>
                  <w:r>
                    <w:rPr>
                      <w:b/>
                      <w:bCs/>
                      <w:color w:val="000000"/>
                      <w:szCs w:val="24"/>
                      <w:lang w:eastAsia="lt-LT"/>
                    </w:rPr>
                    <w:t>LEISTINOS GENERUOTI GALIOS VIRŠJIMO APRIBOJIMAI</w:t>
                  </w:r>
                </w:sdtContent>
              </w:sdt>
            </w:p>
            <w:p>
              <w:pPr>
                <w:jc w:val="center"/>
                <w:rPr>
                  <w:b/>
                  <w:bCs/>
                  <w:color w:val="000000"/>
                  <w:szCs w:val="24"/>
                  <w:lang w:eastAsia="lt-LT"/>
                </w:rPr>
              </w:pPr>
            </w:p>
            <w:sdt>
              <w:sdtPr>
                <w:alias w:val="193 p."/>
                <w:tag w:val="part_a10281447755438dbc2b519d511616cf"/>
                <w:lock w:val="sdtLocked"/>
                <w:richText/>
              </w:sdtPr>
              <w:sdtContent>
                <w:p>
                  <w:pPr>
                    <w:ind w:firstLine="567"/>
                    <w:jc w:val="both"/>
                    <w:rPr>
                      <w:color w:val="000000"/>
                      <w:szCs w:val="24"/>
                      <w:lang w:eastAsia="lt-LT"/>
                    </w:rPr>
                  </w:pPr>
                  <w:sdt>
                    <w:sdtPr>
                      <w:alias w:val="Numeris"/>
                      <w:tag w:val="nr_a10281447755438dbc2b519d511616cf"/>
                      <w:lock w:val="sdtLocked"/>
                      <w:richText/>
                    </w:sdtPr>
                    <w:sdtContent>
                      <w:r>
                        <w:rPr>
                          <w:bCs/>
                          <w:color w:val="000000"/>
                          <w:szCs w:val="24"/>
                          <w:lang w:eastAsia="lt-LT"/>
                        </w:rPr>
                        <w:t>193</w:t>
                      </w:r>
                    </w:sdtContent>
                  </w:sdt>
                  <w:r>
                    <w:rPr>
                      <w:bCs/>
                      <w:color w:val="000000"/>
                      <w:szCs w:val="24"/>
                      <w:lang w:eastAsia="lt-LT"/>
                    </w:rPr>
                    <w:t>.</w:t>
                    <w:tab/>
                  </w:r>
                  <w:r>
                    <w:t>Elektros energetikos įstatymo 20</w:t>
                  </w:r>
                  <w:r>
                    <w:rPr>
                      <w:vertAlign w:val="superscript"/>
                    </w:rPr>
                    <w:t>1</w:t>
                  </w:r>
                  <w:r>
                    <w:t xml:space="preserve"> straipsnyje nurodyti asmenys, </w:t>
                  </w:r>
                  <w:r>
                    <w:rPr>
                      <w:color w:val="000000"/>
                      <w:lang w:eastAsia="lt-LT"/>
                    </w:rPr>
                    <w:t xml:space="preserve">eksploatuodami prie elektros tinklų prijungtus elektros įrenginius, privalo neviršyti leistinos generuoti galios, nurodytos </w:t>
                  </w:r>
                  <w:r>
                    <w:rPr>
                      <w:color w:val="000000"/>
                    </w:rPr>
                    <w:t>prijungimo paslaugos sutartyje, nuosavybės ribų akte ir (ar) kituose su tinklų naudotojo elektros įrenginiais susijusiuose dokumentuose, taip pat vadovaujantis Aprašu ar kitais teisės aktais apribotos leistinos generuoti galios</w:t>
                  </w:r>
                  <w:r>
                    <w:rPr>
                      <w:color w:val="000000"/>
                      <w:lang w:eastAsia="lt-LT"/>
                    </w:rPr>
                    <w:t>. Kai prie elektros tinklų yra prijungta hibridinė elektrinė arba tame pačiame prijungimo taške prie elektros tinklų yra prijungta elektrinė ir kaupimo įrenginys, laikoma, kad viršijama leistina generuoti galia ir tuo atveju, jei viršijama leistina generuoti galia, suteikta atitinkamam generacijos profiliui ar kaupimo profiliui. Leistinos generacijos galios viršijimo faktas nustatomas atsižvelgiant į kontrolinės ir komercinės elektros apskaitos duomenis.</w:t>
                  </w:r>
                </w:p>
              </w:sdtContent>
            </w:sdt>
            <w:sdt>
              <w:sdtPr>
                <w:alias w:val="194 p."/>
                <w:tag w:val="part_9ef1296a64484312aebc7f27c3da0473"/>
                <w:lock w:val="sdtLocked"/>
                <w:richText/>
              </w:sdtPr>
              <w:sdtContent>
                <w:p>
                  <w:pPr>
                    <w:ind w:firstLine="567"/>
                    <w:jc w:val="both"/>
                    <w:rPr>
                      <w:bCs/>
                      <w:color w:val="000000"/>
                      <w:szCs w:val="24"/>
                      <w:lang w:eastAsia="lt-LT"/>
                    </w:rPr>
                  </w:pPr>
                  <w:sdt>
                    <w:sdtPr>
                      <w:alias w:val="Numeris"/>
                      <w:tag w:val="nr_9ef1296a64484312aebc7f27c3da0473"/>
                      <w:lock w:val="sdtLocked"/>
                      <w:richText/>
                    </w:sdtPr>
                    <w:sdtContent>
                      <w:r>
                        <w:rPr>
                          <w:bCs/>
                          <w:color w:val="000000"/>
                          <w:szCs w:val="24"/>
                          <w:lang w:eastAsia="lt-LT"/>
                        </w:rPr>
                        <w:t>194</w:t>
                      </w:r>
                    </w:sdtContent>
                  </w:sdt>
                  <w:r>
                    <w:rPr>
                      <w:bCs/>
                      <w:color w:val="000000"/>
                      <w:szCs w:val="24"/>
                      <w:lang w:eastAsia="lt-LT"/>
                    </w:rPr>
                    <w:t>.</w:t>
                    <w:tab/>
                  </w:r>
                  <w:r>
                    <w:t>Elektros energetikos įstatymo 20</w:t>
                  </w:r>
                  <w:r>
                    <w:rPr>
                      <w:vertAlign w:val="superscript"/>
                    </w:rPr>
                    <w:t>1</w:t>
                  </w:r>
                  <w:r>
                    <w:t xml:space="preserve"> straipsnyje nurodyti asmenys, viršiję leistiną generuoti galią, kiekvieną mėnesį Operatoriui moka baudą už leistinos generuoti galios viršijimą </w:t>
                  </w:r>
                  <w:r>
                    <w:rPr>
                      <w:color w:val="000000"/>
                      <w:lang w:eastAsia="lt-LT"/>
                    </w:rPr>
                    <w:t>esant bent vienai iš šių sąlygų:</w:t>
                  </w:r>
                </w:p>
                <w:sdt>
                  <w:sdtPr>
                    <w:alias w:val="194.1 pp."/>
                    <w:tag w:val="part_471d1a11c4ae48f4b8a7a36df88145cd"/>
                    <w:lock w:val="sdtLocked"/>
                    <w:richText/>
                  </w:sdtPr>
                  <w:sdtContent>
                    <w:p>
                      <w:pPr>
                        <w:ind w:firstLine="567"/>
                        <w:jc w:val="both"/>
                        <w:rPr>
                          <w:color w:val="000000"/>
                          <w:szCs w:val="24"/>
                          <w:lang w:eastAsia="lt-LT"/>
                        </w:rPr>
                      </w:pPr>
                      <w:sdt>
                        <w:sdtPr>
                          <w:alias w:val="Numeris"/>
                          <w:tag w:val="nr_471d1a11c4ae48f4b8a7a36df88145cd"/>
                          <w:lock w:val="sdtLocked"/>
                          <w:richText/>
                        </w:sdtPr>
                        <w:sdtContent>
                          <w:r>
                            <w:rPr>
                              <w:bCs/>
                              <w:color w:val="000000"/>
                              <w:szCs w:val="24"/>
                              <w:lang w:eastAsia="lt-LT"/>
                            </w:rPr>
                            <w:t>194.1</w:t>
                          </w:r>
                        </w:sdtContent>
                      </w:sdt>
                      <w:r>
                        <w:rPr>
                          <w:bCs/>
                          <w:color w:val="000000"/>
                          <w:szCs w:val="24"/>
                          <w:lang w:eastAsia="lt-LT"/>
                        </w:rPr>
                        <w:t>.</w:t>
                        <w:tab/>
                      </w:r>
                      <w:r>
                        <w:rPr>
                          <w:color w:val="000000"/>
                          <w:szCs w:val="24"/>
                          <w:lang w:eastAsia="lt-LT"/>
                        </w:rPr>
                        <w:t>leistina generuoti galia viršijama ne trumpiau kaip 5 sumines valandas per mėnesį (nepertraukiamai arba atskirais intervalais);</w:t>
                      </w:r>
                    </w:p>
                  </w:sdtContent>
                </w:sdt>
                <w:sdt>
                  <w:sdtPr>
                    <w:alias w:val="194.2 pp."/>
                    <w:tag w:val="part_1c8ef5f6bd064627b07d2029ecf2ca55"/>
                    <w:lock w:val="sdtLocked"/>
                    <w:richText/>
                  </w:sdtPr>
                  <w:sdtContent>
                    <w:p>
                      <w:pPr>
                        <w:ind w:firstLine="567"/>
                        <w:jc w:val="both"/>
                        <w:rPr>
                          <w:color w:val="000000"/>
                          <w:szCs w:val="24"/>
                          <w:lang w:eastAsia="lt-LT"/>
                        </w:rPr>
                      </w:pPr>
                      <w:sdt>
                        <w:sdtPr>
                          <w:alias w:val="Numeris"/>
                          <w:tag w:val="nr_1c8ef5f6bd064627b07d2029ecf2ca55"/>
                          <w:lock w:val="sdtLocked"/>
                          <w:richText/>
                        </w:sdtPr>
                        <w:sdtContent>
                          <w:r>
                            <w:rPr>
                              <w:bCs/>
                              <w:color w:val="000000"/>
                              <w:szCs w:val="24"/>
                              <w:lang w:eastAsia="lt-LT"/>
                            </w:rPr>
                            <w:t>194.2</w:t>
                          </w:r>
                        </w:sdtContent>
                      </w:sdt>
                      <w:r>
                        <w:rPr>
                          <w:bCs/>
                          <w:color w:val="000000"/>
                          <w:szCs w:val="24"/>
                          <w:lang w:eastAsia="lt-LT"/>
                        </w:rPr>
                        <w:t>.</w:t>
                        <w:tab/>
                      </w:r>
                      <w:r>
                        <w:rPr>
                          <w:color w:val="000000"/>
                          <w:szCs w:val="24"/>
                          <w:lang w:eastAsia="lt-LT"/>
                        </w:rPr>
                        <w:t>leistina generuoti galia viršijama 5% ar daugiau.</w:t>
                      </w:r>
                    </w:p>
                  </w:sdtContent>
                </w:sdt>
              </w:sdtContent>
            </w:sdt>
            <w:sdt>
              <w:sdtPr>
                <w:alias w:val="195 p."/>
                <w:tag w:val="part_9dcba9d829db4fde93e0082f182be146"/>
                <w:lock w:val="sdtLocked"/>
                <w:richText/>
              </w:sdtPr>
              <w:sdtContent>
                <w:p>
                  <w:pPr>
                    <w:ind w:firstLine="567"/>
                    <w:jc w:val="both"/>
                    <w:rPr>
                      <w:color w:val="000000"/>
                      <w:szCs w:val="24"/>
                      <w:lang w:eastAsia="lt-LT"/>
                    </w:rPr>
                  </w:pPr>
                  <w:sdt>
                    <w:sdtPr>
                      <w:alias w:val="Numeris"/>
                      <w:tag w:val="nr_9dcba9d829db4fde93e0082f182be146"/>
                      <w:lock w:val="sdtLocked"/>
                      <w:richText/>
                    </w:sdtPr>
                    <w:sdtContent>
                      <w:r>
                        <w:rPr>
                          <w:bCs/>
                          <w:color w:val="000000"/>
                          <w:szCs w:val="24"/>
                          <w:lang w:eastAsia="lt-LT"/>
                        </w:rPr>
                        <w:t>195</w:t>
                      </w:r>
                    </w:sdtContent>
                  </w:sdt>
                  <w:r>
                    <w:rPr>
                      <w:bCs/>
                      <w:color w:val="000000"/>
                      <w:szCs w:val="24"/>
                      <w:lang w:eastAsia="lt-LT"/>
                    </w:rPr>
                    <w:t>.</w:t>
                    <w:tab/>
                  </w:r>
                  <w:r>
                    <w:rPr>
                      <w:color w:val="000000"/>
                      <w:lang w:eastAsia="lt-LT"/>
                    </w:rPr>
                    <w:t xml:space="preserve">Bauda už leistinos generuoti galios viršijimą </w:t>
                  </w:r>
                  <w:r>
                    <w:rPr>
                      <w:color w:val="000000"/>
                    </w:rPr>
                    <w:t>yra lygi per kalendorinį mėnesį į Operatoriaus tinklus persiųsto leistiną generuoti galią viršijančio elektros energijos kiekio (kWh) ir kainos, tris kartus didesnės nei vidutinė ataskaitinio mėnesio elektros energijos biržos kaina, susiformavusi Lietuvos kainų zonoje kitos paros rinkoje, sandaugai. Per kalendorinį mėnesį į Operatoriaus elektros tinklus persiųstas leistiną generuoti galią viršijantis elektros energijos kiekis yra lygus kiekvienos kalendorinio mėnesio valandos į Operatoriaus elektros tinklus persiųsto elektros energijos kiekio, viršijančio leistiną generuoti galią, sumai.</w:t>
                  </w:r>
                </w:p>
              </w:sdtContent>
            </w:sdt>
            <w:sdt>
              <w:sdtPr>
                <w:alias w:val="196 p."/>
                <w:tag w:val="part_43eb045f08f84bf085a74c533cc8263c"/>
                <w:lock w:val="sdtLocked"/>
                <w:richText/>
              </w:sdtPr>
              <w:sdtContent>
                <w:p>
                  <w:pPr>
                    <w:ind w:firstLine="567"/>
                    <w:jc w:val="both"/>
                    <w:rPr>
                      <w:bCs/>
                      <w:color w:val="000000"/>
                      <w:szCs w:val="24"/>
                      <w:lang w:eastAsia="lt-LT"/>
                    </w:rPr>
                  </w:pPr>
                  <w:sdt>
                    <w:sdtPr>
                      <w:alias w:val="Numeris"/>
                      <w:tag w:val="nr_43eb045f08f84bf085a74c533cc8263c"/>
                      <w:lock w:val="sdtLocked"/>
                      <w:richText/>
                    </w:sdtPr>
                    <w:sdtContent>
                      <w:r>
                        <w:rPr>
                          <w:bCs/>
                          <w:color w:val="000000"/>
                          <w:szCs w:val="24"/>
                          <w:lang w:eastAsia="lt-LT"/>
                        </w:rPr>
                        <w:t>196</w:t>
                      </w:r>
                    </w:sdtContent>
                  </w:sdt>
                  <w:r>
                    <w:rPr>
                      <w:bCs/>
                      <w:color w:val="000000"/>
                      <w:szCs w:val="24"/>
                      <w:lang w:eastAsia="lt-LT"/>
                    </w:rPr>
                    <w:t>.</w:t>
                    <w:tab/>
                  </w:r>
                  <w:r>
                    <w:rPr>
                      <w:color w:val="000000"/>
                    </w:rPr>
                    <w:t xml:space="preserve">Aprašo </w:t>
                  </w:r>
                  <w:r>
                    <w:rPr>
                      <w:color w:val="000000"/>
                      <w:lang w:bidi="he-IL"/>
                    </w:rPr>
                    <w:t>‎195 punkte nurodytam baudos skai</w:t>
                  </w:r>
                  <w:r>
                    <w:rPr>
                      <w:color w:val="000000"/>
                    </w:rPr>
                    <w:t>čiavimui naudojami 15 minučių intervalų elektros apskaitos prietaisų rodmenys. Jeigu toks detalumas nėra galimas, skaičiavimai atliekami naudojant vienos valandos intervalų rodmenis.</w:t>
                  </w:r>
                </w:p>
              </w:sdtContent>
            </w:sdt>
            <w:sdt>
              <w:sdtPr>
                <w:alias w:val="197 p."/>
                <w:tag w:val="part_dc71ce1a3d784c69962297d4da8bc752"/>
                <w:lock w:val="sdtLocked"/>
                <w:richText/>
              </w:sdtPr>
              <w:sdtContent>
                <w:p>
                  <w:pPr>
                    <w:ind w:firstLine="567"/>
                    <w:jc w:val="both"/>
                    <w:rPr>
                      <w:bCs/>
                      <w:color w:val="000000"/>
                      <w:szCs w:val="24"/>
                      <w:lang w:eastAsia="lt-LT"/>
                    </w:rPr>
                  </w:pPr>
                  <w:sdt>
                    <w:sdtPr>
                      <w:alias w:val="Numeris"/>
                      <w:tag w:val="nr_dc71ce1a3d784c69962297d4da8bc752"/>
                      <w:lock w:val="sdtLocked"/>
                      <w:richText/>
                    </w:sdtPr>
                    <w:sdtContent>
                      <w:r>
                        <w:rPr>
                          <w:bCs/>
                          <w:color w:val="000000"/>
                          <w:szCs w:val="24"/>
                          <w:lang w:eastAsia="lt-LT"/>
                        </w:rPr>
                        <w:t>197</w:t>
                      </w:r>
                    </w:sdtContent>
                  </w:sdt>
                  <w:r>
                    <w:rPr>
                      <w:bCs/>
                      <w:color w:val="000000"/>
                      <w:szCs w:val="24"/>
                      <w:lang w:eastAsia="lt-LT"/>
                    </w:rPr>
                    <w:t>.</w:t>
                    <w:tab/>
                  </w:r>
                  <w:r>
                    <w:rPr>
                      <w:color w:val="000000"/>
                    </w:rPr>
                    <w:t xml:space="preserve">Baudą už leistinos generuoti galios viršijimą </w:t>
                  </w:r>
                  <w:r>
                    <w:t>Elektros energetikos įstatymo 20</w:t>
                  </w:r>
                  <w:r>
                    <w:rPr>
                      <w:vertAlign w:val="superscript"/>
                    </w:rPr>
                    <w:t>1</w:t>
                  </w:r>
                  <w:r>
                    <w:t xml:space="preserve"> straipsnyje nurodytas asmuo </w:t>
                  </w:r>
                  <w:r>
                    <w:rPr>
                      <w:color w:val="000000"/>
                    </w:rPr>
                    <w:t>privalo sumokėti ne vėliau nei per 30 kalendorinių dienų nuo sąskaitos gavimo dienos.</w:t>
                  </w:r>
                </w:p>
              </w:sdtContent>
            </w:sdt>
            <w:sdt>
              <w:sdtPr>
                <w:alias w:val="198 p."/>
                <w:tag w:val="part_504b2d57352c48488a67802b7b79cb25"/>
                <w:lock w:val="sdtLocked"/>
                <w:richText/>
              </w:sdtPr>
              <w:sdtContent>
                <w:p>
                  <w:pPr>
                    <w:ind w:firstLine="567"/>
                    <w:jc w:val="both"/>
                    <w:rPr>
                      <w:color w:val="000000"/>
                      <w:szCs w:val="24"/>
                      <w:lang w:eastAsia="lt-LT"/>
                    </w:rPr>
                  </w:pPr>
                  <w:sdt>
                    <w:sdtPr>
                      <w:alias w:val="Numeris"/>
                      <w:tag w:val="nr_504b2d57352c48488a67802b7b79cb25"/>
                      <w:lock w:val="sdtLocked"/>
                      <w:richText/>
                    </w:sdtPr>
                    <w:sdtContent>
                      <w:r>
                        <w:rPr>
                          <w:bCs/>
                          <w:color w:val="000000"/>
                          <w:szCs w:val="24"/>
                          <w:lang w:eastAsia="lt-LT"/>
                        </w:rPr>
                        <w:t>198</w:t>
                      </w:r>
                    </w:sdtContent>
                  </w:sdt>
                  <w:r>
                    <w:rPr>
                      <w:bCs/>
                      <w:color w:val="000000"/>
                      <w:szCs w:val="24"/>
                      <w:lang w:eastAsia="lt-LT"/>
                    </w:rPr>
                    <w:t>.</w:t>
                    <w:tab/>
                  </w:r>
                  <w:r>
                    <w:rPr>
                      <w:color w:val="000000"/>
                    </w:rPr>
                    <w:t xml:space="preserve">Jei vadovaujantis Aprašo </w:t>
                  </w:r>
                  <w:r>
                    <w:rPr>
                      <w:color w:val="000000"/>
                      <w:lang w:bidi="he-IL"/>
                    </w:rPr>
                    <w:t>‎194 punktu apskai</w:t>
                  </w:r>
                  <w:r>
                    <w:rPr>
                      <w:color w:val="000000"/>
                    </w:rPr>
                    <w:t xml:space="preserve">čiuotas baudos už leistinos generuoti galios viršijimą dydis yra mažesnis nei 2 eurai, taikoma minimali 2 eurų dydžio bauda. </w:t>
                  </w:r>
                </w:p>
              </w:sdtContent>
            </w:sdt>
            <w:sdt>
              <w:sdtPr>
                <w:alias w:val="199 p."/>
                <w:tag w:val="part_b2b89e748b8f4043b3c9945083f98d9c"/>
                <w:lock w:val="sdtLocked"/>
                <w:richText/>
              </w:sdtPr>
              <w:sdtContent>
                <w:p>
                  <w:pPr>
                    <w:ind w:firstLine="567"/>
                    <w:jc w:val="both"/>
                    <w:rPr>
                      <w:color w:val="000000"/>
                      <w:szCs w:val="24"/>
                      <w:lang w:eastAsia="lt-LT"/>
                    </w:rPr>
                  </w:pPr>
                  <w:sdt>
                    <w:sdtPr>
                      <w:alias w:val="Numeris"/>
                      <w:tag w:val="nr_b2b89e748b8f4043b3c9945083f98d9c"/>
                      <w:lock w:val="sdtLocked"/>
                      <w:richText/>
                    </w:sdtPr>
                    <w:sdtContent>
                      <w:r>
                        <w:rPr>
                          <w:bCs/>
                          <w:color w:val="000000"/>
                          <w:szCs w:val="24"/>
                          <w:lang w:eastAsia="lt-LT"/>
                        </w:rPr>
                        <w:t>199</w:t>
                      </w:r>
                    </w:sdtContent>
                  </w:sdt>
                  <w:r>
                    <w:rPr>
                      <w:bCs/>
                      <w:color w:val="000000"/>
                      <w:szCs w:val="24"/>
                      <w:lang w:eastAsia="lt-LT"/>
                    </w:rPr>
                    <w:t>.</w:t>
                    <w:tab/>
                  </w:r>
                  <w:r>
                    <w:rPr>
                      <w:color w:val="000000"/>
                      <w:lang w:eastAsia="lt-LT"/>
                    </w:rPr>
                    <w:t xml:space="preserve">Vadovaudamasis Elektros energetikos įstatymo 72 straipsnio 1 dalimi, </w:t>
                  </w:r>
                  <w:r>
                    <w:rPr>
                      <w:spacing w:val="-2"/>
                      <w:kern w:val="32"/>
                      <w:lang w:eastAsia="lt-LT" w:bidi="ar-OM"/>
                    </w:rPr>
                    <w:t xml:space="preserve">Operatorius turi teisę vienašališkai nutraukti ar apriboti elektros energijos persiuntimą, jeigu </w:t>
                  </w:r>
                  <w:r>
                    <w:t>Elektros energetikos įstatymo 20</w:t>
                  </w:r>
                  <w:r>
                    <w:rPr>
                      <w:vertAlign w:val="superscript"/>
                    </w:rPr>
                    <w:t>1</w:t>
                  </w:r>
                  <w:r>
                    <w:t xml:space="preserve"> straipsnyje nurodyti asmenys</w:t>
                  </w:r>
                  <w:r>
                    <w:rPr>
                      <w:spacing w:val="-2"/>
                      <w:kern w:val="32"/>
                      <w:lang w:eastAsia="lt-LT" w:bidi="ar-OM"/>
                    </w:rPr>
                    <w:t xml:space="preserve">, gavę Operatoriaus rašytinį įspėjimą, per 5 dienas nenutraukia šios leistinos generuoti galios viršijimo. Šį įspėjimą Operatorius pateikia tuomet, kai, užfiksavus kitą leistinos generuoti galios viršijimą, kai </w:t>
                  </w:r>
                  <w:r>
                    <w:t>Elektros energetikos įstatymo 20</w:t>
                  </w:r>
                  <w:r>
                    <w:rPr>
                      <w:vertAlign w:val="superscript"/>
                    </w:rPr>
                    <w:t>1</w:t>
                  </w:r>
                  <w:r>
                    <w:t xml:space="preserve"> straipsnyje nurodytas asmuo </w:t>
                  </w:r>
                  <w:r>
                    <w:rPr>
                      <w:spacing w:val="-2"/>
                      <w:kern w:val="32"/>
                      <w:lang w:eastAsia="lt-LT" w:bidi="ar-OM"/>
                    </w:rPr>
                    <w:t xml:space="preserve">per pastaruosius 12 mėnesių yra gavęs ne mažiau kaip keturias baudas už leistinos generuoti galios viršijimą, išskyrus Aprašo </w:t>
                  </w:r>
                  <w:r>
                    <w:rPr>
                      <w:lang w:eastAsia="lt-LT" w:bidi="he-IL"/>
                    </w:rPr>
                    <w:t>‎200</w:t>
                  </w:r>
                  <w:r>
                    <w:rPr>
                      <w:spacing w:val="-2"/>
                      <w:kern w:val="32"/>
                      <w:lang w:eastAsia="lt-LT" w:bidi="ar-OM"/>
                    </w:rPr>
                    <w:t xml:space="preserve"> punkte nurodytus atvejus.</w:t>
                  </w:r>
                </w:p>
              </w:sdtContent>
            </w:sdt>
            <w:sdt>
              <w:sdtPr>
                <w:alias w:val="200 p."/>
                <w:tag w:val="part_3ad477d703854aefa694bfe132b78405"/>
                <w:lock w:val="sdtLocked"/>
                <w:richText/>
              </w:sdtPr>
              <w:sdtContent>
                <w:p>
                  <w:pPr>
                    <w:ind w:firstLine="567"/>
                    <w:jc w:val="both"/>
                    <w:rPr>
                      <w:color w:val="000000"/>
                      <w:szCs w:val="24"/>
                      <w:lang w:eastAsia="lt-LT"/>
                    </w:rPr>
                  </w:pPr>
                  <w:sdt>
                    <w:sdtPr>
                      <w:alias w:val="Numeris"/>
                      <w:tag w:val="nr_3ad477d703854aefa694bfe132b78405"/>
                      <w:lock w:val="sdtLocked"/>
                      <w:richText/>
                    </w:sdtPr>
                    <w:sdtContent>
                      <w:r>
                        <w:rPr>
                          <w:bCs/>
                          <w:color w:val="000000"/>
                          <w:szCs w:val="24"/>
                          <w:lang w:eastAsia="lt-LT"/>
                        </w:rPr>
                        <w:t>200</w:t>
                      </w:r>
                    </w:sdtContent>
                  </w:sdt>
                  <w:r>
                    <w:rPr>
                      <w:bCs/>
                      <w:color w:val="000000"/>
                      <w:szCs w:val="24"/>
                      <w:lang w:eastAsia="lt-LT"/>
                    </w:rPr>
                    <w:t>.</w:t>
                    <w:tab/>
                  </w:r>
                  <w:r>
                    <w:rPr>
                      <w:color w:val="000000"/>
                      <w:lang w:eastAsia="lt-LT"/>
                    </w:rPr>
                    <w:t xml:space="preserve">Vadovaudamasis Elektros energetikos įstatymo 72 straipsnio 1 dalimi, </w:t>
                  </w:r>
                  <w:r>
                    <w:rPr>
                      <w:spacing w:val="-2"/>
                      <w:kern w:val="32"/>
                      <w:lang w:eastAsia="lt-LT" w:bidi="ar-OM"/>
                    </w:rPr>
                    <w:t xml:space="preserve">Operatorius turi teisę vienašališkai nutraukti ar apriboti elektros energijos persiuntimą nedelsiant ir be išankstinio įspėjimo, jeigu dėl </w:t>
                  </w:r>
                  <w:r>
                    <w:t>Elektros energetikos įstatymo 20</w:t>
                  </w:r>
                  <w:r>
                    <w:rPr>
                      <w:vertAlign w:val="superscript"/>
                    </w:rPr>
                    <w:t>1</w:t>
                  </w:r>
                  <w:r>
                    <w:t xml:space="preserve"> straipsnyje nurodytų asmenų </w:t>
                  </w:r>
                  <w:r>
                    <w:rPr>
                      <w:spacing w:val="-2"/>
                      <w:kern w:val="32"/>
                      <w:lang w:eastAsia="lt-LT" w:bidi="ar-OM"/>
                    </w:rPr>
                    <w:t>leistinos galios viršijimo kyla perdavimo ar skirstomųjų tinklų avarijos grėsmė arba kenkiama elektros energetikos sistemos saugumui ir patikimumui.</w:t>
                  </w:r>
                </w:p>
              </w:sdtContent>
            </w:sdt>
            <w:sdt>
              <w:sdtPr>
                <w:alias w:val="201 p."/>
                <w:tag w:val="part_3e1701ef0d044cd1ae82645ca903455b"/>
                <w:lock w:val="sdtLocked"/>
                <w:richText/>
              </w:sdtPr>
              <w:sdtContent>
                <w:p>
                  <w:pPr>
                    <w:ind w:firstLine="567"/>
                    <w:jc w:val="both"/>
                    <w:rPr>
                      <w:bCs/>
                      <w:color w:val="000000"/>
                      <w:szCs w:val="24"/>
                      <w:lang w:eastAsia="lt-LT"/>
                    </w:rPr>
                  </w:pPr>
                  <w:sdt>
                    <w:sdtPr>
                      <w:alias w:val="Numeris"/>
                      <w:tag w:val="nr_3e1701ef0d044cd1ae82645ca903455b"/>
                      <w:lock w:val="sdtLocked"/>
                      <w:richText/>
                    </w:sdtPr>
                    <w:sdtContent>
                      <w:r>
                        <w:rPr>
                          <w:bCs/>
                          <w:color w:val="000000"/>
                          <w:szCs w:val="24"/>
                          <w:lang w:eastAsia="lt-LT"/>
                        </w:rPr>
                        <w:t>201</w:t>
                      </w:r>
                    </w:sdtContent>
                  </w:sdt>
                  <w:r>
                    <w:rPr>
                      <w:bCs/>
                      <w:color w:val="000000"/>
                      <w:szCs w:val="24"/>
                      <w:lang w:eastAsia="lt-LT"/>
                    </w:rPr>
                    <w:t>.</w:t>
                    <w:tab/>
                  </w:r>
                  <w:r>
                    <w:rPr>
                      <w:color w:val="000000"/>
                      <w:lang w:eastAsia="lt-LT"/>
                    </w:rPr>
                    <w:t xml:space="preserve">Nutraukiant elektros energijos persiuntimą, Operatorius turi teisę atjungti </w:t>
                  </w:r>
                  <w:r>
                    <w:t>Elektros energetikos įstatymo 20</w:t>
                  </w:r>
                  <w:r>
                    <w:rPr>
                      <w:vertAlign w:val="superscript"/>
                    </w:rPr>
                    <w:t>1</w:t>
                  </w:r>
                  <w:r>
                    <w:t xml:space="preserve"> straipsnyje nurodyto asmens </w:t>
                  </w:r>
                  <w:r>
                    <w:rPr>
                      <w:color w:val="000000"/>
                      <w:lang w:eastAsia="lt-LT"/>
                    </w:rPr>
                    <w:t xml:space="preserve">įrenginius nuo Operatoriaus tinklų ir demontuoti elektros apskaitos prietaisus ir elektros atvadą. Tokiu būdu nuo Operatoriaus tinklų atjungtas </w:t>
                  </w:r>
                  <w:r>
                    <w:t>Elektros energetikos įstatymo 20</w:t>
                  </w:r>
                  <w:r>
                    <w:rPr>
                      <w:vertAlign w:val="superscript"/>
                    </w:rPr>
                    <w:t>1</w:t>
                  </w:r>
                  <w:r>
                    <w:t xml:space="preserve"> straipsnyje nurodyto asmens </w:t>
                  </w:r>
                  <w:r>
                    <w:rPr>
                      <w:color w:val="000000"/>
                      <w:lang w:eastAsia="lt-LT"/>
                    </w:rPr>
                    <w:t xml:space="preserve">elektros įrenginiams elektros energijos persiuntimas atnaujinamas vadovaujantis Prijungimo apraše bei Apraše nustatyta tvarka, atlyginus visas Operatoriaus patirtas išlaidas. </w:t>
                  </w:r>
                </w:p>
              </w:sdtContent>
            </w:sdt>
            <w:sdt>
              <w:sdtPr>
                <w:alias w:val="202 p."/>
                <w:tag w:val="part_7a0a26d86fb24fe8951e2997fc01d1d9"/>
                <w:lock w:val="sdtLocked"/>
                <w:richText/>
              </w:sdtPr>
              <w:sdtContent>
                <w:p>
                  <w:pPr>
                    <w:ind w:firstLine="567"/>
                    <w:jc w:val="both"/>
                    <w:rPr>
                      <w:bCs/>
                      <w:color w:val="000000"/>
                      <w:szCs w:val="24"/>
                      <w:lang w:eastAsia="lt-LT"/>
                    </w:rPr>
                  </w:pPr>
                  <w:sdt>
                    <w:sdtPr>
                      <w:alias w:val="Numeris"/>
                      <w:tag w:val="nr_7a0a26d86fb24fe8951e2997fc01d1d9"/>
                      <w:lock w:val="sdtLocked"/>
                      <w:richText/>
                    </w:sdtPr>
                    <w:sdtContent>
                      <w:r>
                        <w:rPr>
                          <w:bCs/>
                          <w:color w:val="000000"/>
                          <w:szCs w:val="24"/>
                          <w:lang w:eastAsia="lt-LT"/>
                        </w:rPr>
                        <w:t>202</w:t>
                      </w:r>
                    </w:sdtContent>
                  </w:sdt>
                  <w:r>
                    <w:rPr>
                      <w:bCs/>
                      <w:color w:val="000000"/>
                      <w:szCs w:val="24"/>
                      <w:lang w:eastAsia="lt-LT"/>
                    </w:rPr>
                    <w:t>.</w:t>
                    <w:tab/>
                  </w:r>
                  <w:r>
                    <w:rPr>
                      <w:color w:val="000000"/>
                      <w:lang w:eastAsia="lt-LT"/>
                    </w:rPr>
                    <w:t xml:space="preserve">Operatorius nekompensuoja </w:t>
                  </w:r>
                  <w:r>
                    <w:t>Elektros energetikos įstatymo 20</w:t>
                  </w:r>
                  <w:r>
                    <w:rPr>
                      <w:vertAlign w:val="superscript"/>
                    </w:rPr>
                    <w:t>1</w:t>
                  </w:r>
                  <w:r>
                    <w:t xml:space="preserve"> straipsnyje nurodyto asmens </w:t>
                  </w:r>
                  <w:r>
                    <w:rPr>
                      <w:color w:val="000000"/>
                      <w:lang w:eastAsia="lt-LT"/>
                    </w:rPr>
                    <w:t xml:space="preserve">patirtų išlaidų dėl elektros energijos persiuntimo nutraukimo ar apribojimo </w:t>
                  </w:r>
                  <w:r>
                    <w:t>Elektros energetikos įstatymo 20</w:t>
                  </w:r>
                  <w:r>
                    <w:rPr>
                      <w:vertAlign w:val="superscript"/>
                    </w:rPr>
                    <w:t>1</w:t>
                  </w:r>
                  <w:r>
                    <w:t xml:space="preserve"> straipsnyje nurodytam asmeniui </w:t>
                  </w:r>
                  <w:r>
                    <w:rPr>
                      <w:color w:val="000000"/>
                      <w:lang w:eastAsia="lt-LT"/>
                    </w:rPr>
                    <w:t>viršijus leistiną generuoti galią.</w:t>
                  </w:r>
                </w:p>
              </w:sdtContent>
            </w:sdt>
            <w:sdt>
              <w:sdtPr>
                <w:alias w:val="203 p."/>
                <w:tag w:val="part_658dbfe808e94aea9c0e4b112144f14b"/>
                <w:lock w:val="sdtLocked"/>
                <w:richText/>
              </w:sdtPr>
              <w:sdtContent>
                <w:p>
                  <w:pPr>
                    <w:ind w:firstLine="567"/>
                    <w:jc w:val="both"/>
                    <w:rPr>
                      <w:bCs/>
                      <w:color w:val="000000"/>
                      <w:szCs w:val="24"/>
                      <w:lang w:eastAsia="lt-LT"/>
                    </w:rPr>
                  </w:pPr>
                  <w:sdt>
                    <w:sdtPr>
                      <w:alias w:val="Numeris"/>
                      <w:tag w:val="nr_658dbfe808e94aea9c0e4b112144f14b"/>
                      <w:lock w:val="sdtLocked"/>
                      <w:richText/>
                    </w:sdtPr>
                    <w:sdtContent>
                      <w:r>
                        <w:rPr>
                          <w:bCs/>
                          <w:color w:val="000000"/>
                          <w:szCs w:val="24"/>
                          <w:lang w:eastAsia="lt-LT"/>
                        </w:rPr>
                        <w:t>203</w:t>
                      </w:r>
                    </w:sdtContent>
                  </w:sdt>
                  <w:r>
                    <w:rPr>
                      <w:bCs/>
                      <w:color w:val="000000"/>
                      <w:szCs w:val="24"/>
                      <w:lang w:eastAsia="lt-LT"/>
                    </w:rPr>
                    <w:t>.</w:t>
                    <w:tab/>
                  </w:r>
                  <w:r>
                    <w:rPr>
                      <w:color w:val="000000"/>
                      <w:lang w:eastAsia="lt-LT"/>
                    </w:rPr>
                    <w:t xml:space="preserve">Kai elektrinei ar kaupimo įrenginiui taikomas Aprašo </w:t>
                  </w:r>
                  <w:r>
                    <w:rPr>
                      <w:color w:val="000000"/>
                      <w:lang w:eastAsia="lt-LT" w:bidi="he-IL"/>
                    </w:rPr>
                    <w:t>‎244 punkte nurodytas leistinos generuoti galios ribojimas, bauda u</w:t>
                  </w:r>
                  <w:r>
                    <w:rPr>
                      <w:color w:val="000000"/>
                      <w:lang w:eastAsia="lt-LT"/>
                    </w:rPr>
                    <w:t xml:space="preserve">ž leistinos generuoti galios viršijimą taikoma tinklų naudotojui, kuriam priklauso nuosavybės ribų akte nurodyta valdomoji elektrinė ar valdomasis kaupimo įrenginys. </w:t>
                  </w:r>
                </w:p>
                <w:p>
                  <w:pPr>
                    <w:jc w:val="center"/>
                    <w:rPr>
                      <w:b/>
                      <w:bCs/>
                      <w:color w:val="000000"/>
                      <w:szCs w:val="24"/>
                      <w:lang w:eastAsia="lt-LT"/>
                    </w:rPr>
                  </w:pPr>
                </w:p>
              </w:sdtContent>
            </w:sdt>
          </w:sdtContent>
        </w:sdt>
        <w:sdt>
          <w:sdtPr>
            <w:alias w:val="skyrius"/>
            <w:tag w:val="part_968d2ae079874f54997db390d6ec38fe"/>
            <w:lock w:val="sdtLocked"/>
            <w:richText/>
          </w:sdtPr>
          <w:sdtContent>
            <w:p>
              <w:pPr>
                <w:jc w:val="center"/>
                <w:rPr>
                  <w:b/>
                  <w:bCs/>
                  <w:color w:val="000000"/>
                  <w:szCs w:val="24"/>
                  <w:lang w:eastAsia="lt-LT"/>
                </w:rPr>
              </w:pPr>
              <w:sdt>
                <w:sdtPr>
                  <w:alias w:val="Numeris"/>
                  <w:tag w:val="nr_968d2ae079874f54997db390d6ec38fe"/>
                  <w:lock w:val="sdtLocked"/>
                  <w:richText/>
                </w:sdtPr>
                <w:sdtContent>
                  <w:r>
                    <w:rPr>
                      <w:b/>
                      <w:bCs/>
                      <w:color w:val="000000"/>
                      <w:szCs w:val="24"/>
                      <w:lang w:eastAsia="lt-LT"/>
                    </w:rPr>
                    <w:t>XVII</w:t>
                  </w:r>
                </w:sdtContent>
              </w:sdt>
              <w:r>
                <w:rPr>
                  <w:b/>
                  <w:bCs/>
                  <w:color w:val="000000"/>
                  <w:szCs w:val="24"/>
                  <w:lang w:eastAsia="lt-LT"/>
                </w:rPr>
                <w:t xml:space="preserve"> SKYRIUS</w:t>
              </w:r>
            </w:p>
            <w:p>
              <w:pPr>
                <w:jc w:val="center"/>
                <w:rPr>
                  <w:b/>
                  <w:bCs/>
                  <w:color w:val="000000"/>
                  <w:szCs w:val="24"/>
                  <w:lang w:eastAsia="lt-LT"/>
                </w:rPr>
              </w:pPr>
              <w:sdt>
                <w:sdtPr>
                  <w:alias w:val="Pavadinimas"/>
                  <w:tag w:val="title_968d2ae079874f54997db390d6ec38fe"/>
                  <w:lock w:val="sdtLocked"/>
                  <w:richText/>
                </w:sdtPr>
                <w:sdtContent>
                  <w:r>
                    <w:rPr>
                      <w:b/>
                      <w:bCs/>
                      <w:color w:val="000000"/>
                      <w:szCs w:val="24"/>
                      <w:lang w:eastAsia="lt-LT"/>
                    </w:rPr>
                    <w:t>HIBRIDINIŲ ELEKTRINIŲ PRIJUNGIMAS PRIE ELEKTROS TINKLŲ</w:t>
                  </w:r>
                </w:sdtContent>
              </w:sdt>
            </w:p>
            <w:p>
              <w:pPr>
                <w:rPr>
                  <w:b/>
                  <w:bCs/>
                  <w:color w:val="000000"/>
                  <w:szCs w:val="24"/>
                  <w:lang w:eastAsia="lt-LT"/>
                </w:rPr>
              </w:pPr>
            </w:p>
            <w:sdt>
              <w:sdtPr>
                <w:alias w:val="204 p."/>
                <w:tag w:val="part_b05df949907f4eb5a6a7bcc4587e848e"/>
                <w:lock w:val="sdtLocked"/>
                <w:richText/>
              </w:sdtPr>
              <w:sdtContent>
                <w:p>
                  <w:pPr>
                    <w:ind w:firstLine="567"/>
                    <w:jc w:val="both"/>
                    <w:rPr>
                      <w:color w:val="000000"/>
                      <w:szCs w:val="24"/>
                      <w:lang w:eastAsia="lt-LT"/>
                    </w:rPr>
                  </w:pPr>
                  <w:sdt>
                    <w:sdtPr>
                      <w:alias w:val="Numeris"/>
                      <w:tag w:val="nr_b05df949907f4eb5a6a7bcc4587e848e"/>
                      <w:lock w:val="sdtLocked"/>
                      <w:richText/>
                    </w:sdtPr>
                    <w:sdtContent>
                      <w:r>
                        <w:rPr>
                          <w:bCs/>
                          <w:color w:val="000000"/>
                          <w:szCs w:val="24"/>
                          <w:lang w:eastAsia="lt-LT"/>
                        </w:rPr>
                        <w:t>204</w:t>
                      </w:r>
                    </w:sdtContent>
                  </w:sdt>
                  <w:r>
                    <w:rPr>
                      <w:bCs/>
                      <w:color w:val="000000"/>
                      <w:szCs w:val="24"/>
                      <w:lang w:eastAsia="lt-LT"/>
                    </w:rPr>
                    <w:t>.</w:t>
                    <w:tab/>
                  </w:r>
                  <w:r>
                    <w:rPr>
                      <w:color w:val="000000"/>
                      <w:lang w:eastAsia="lt-LT"/>
                    </w:rPr>
                    <w:t>Prijungiant hibridinę elektrinę jos atskirų elektrinių ir kaupimo įrenginių įrengtųjų galių suma laikoma hibridinės elektrinės bendra įrengtąja galia.</w:t>
                  </w:r>
                </w:p>
              </w:sdtContent>
            </w:sdt>
            <w:sdt>
              <w:sdtPr>
                <w:alias w:val="205 p."/>
                <w:tag w:val="part_2d0da09069b847ad87015d9bdae4919a"/>
                <w:lock w:val="sdtLocked"/>
                <w:richText/>
              </w:sdtPr>
              <w:sdtContent>
                <w:p>
                  <w:pPr>
                    <w:ind w:firstLine="567"/>
                    <w:jc w:val="both"/>
                    <w:rPr>
                      <w:color w:val="000000"/>
                      <w:szCs w:val="24"/>
                      <w:lang w:eastAsia="lt-LT"/>
                    </w:rPr>
                  </w:pPr>
                  <w:sdt>
                    <w:sdtPr>
                      <w:alias w:val="Numeris"/>
                      <w:tag w:val="nr_2d0da09069b847ad87015d9bdae4919a"/>
                      <w:lock w:val="sdtLocked"/>
                      <w:richText/>
                    </w:sdtPr>
                    <w:sdtContent>
                      <w:r>
                        <w:rPr>
                          <w:bCs/>
                          <w:color w:val="000000"/>
                          <w:szCs w:val="24"/>
                          <w:lang w:eastAsia="lt-LT"/>
                        </w:rPr>
                        <w:t>205</w:t>
                      </w:r>
                    </w:sdtContent>
                  </w:sdt>
                  <w:r>
                    <w:rPr>
                      <w:bCs/>
                      <w:color w:val="000000"/>
                      <w:szCs w:val="24"/>
                      <w:lang w:eastAsia="lt-LT"/>
                    </w:rPr>
                    <w:t>.</w:t>
                    <w:tab/>
                  </w:r>
                  <w:r>
                    <w:rPr>
                      <w:color w:val="000000"/>
                      <w:lang w:eastAsia="lt-LT"/>
                    </w:rPr>
                    <w:t xml:space="preserve">Hibridinės elektrinės bendru didžiausiu pajėgumu (Pmax) laikoma visų hibridinės elektrinės elektrinių ir kaupimo įrenginių keitiklių (kai jie yra atskiri, skirti tik kaupimo įrenginiui) vardinių aktyviųjų galių suma, išskyrus, kai hibridinėje elektrinėje naudojama mišri sinchroninių elektros energijos gamybos įrenginių ir elektros energijos gamybos įrenginių, veikiančių su keitikliu, kombinacija. Kai hibridinėje elektrinėje naudojama mišri sinchroninių elektros energijos gamybos ir (ar) kaupimo įrenginių ir elektros energijos gamybos ir (ar) kaupimo įrenginių, veikiančių su keitikliu, kombinacija, didžiausias pajėgumas nurodomas taip, kaip nustatyta Aprašo </w:t>
                  </w:r>
                  <w:r>
                    <w:rPr>
                      <w:color w:val="000000"/>
                      <w:lang w:eastAsia="lt-LT" w:bidi="he-IL"/>
                    </w:rPr>
                    <w:t xml:space="preserve">‎2.25 papunktyje. </w:t>
                  </w:r>
                </w:p>
              </w:sdtContent>
            </w:sdt>
            <w:sdt>
              <w:sdtPr>
                <w:alias w:val="206 p."/>
                <w:tag w:val="part_45cf761122a7463e9456fcbd5d35b7d9"/>
                <w:lock w:val="sdtLocked"/>
                <w:richText/>
              </w:sdtPr>
              <w:sdtContent>
                <w:p>
                  <w:pPr>
                    <w:ind w:firstLine="567"/>
                    <w:jc w:val="both"/>
                    <w:rPr>
                      <w:color w:val="000000"/>
                      <w:szCs w:val="24"/>
                      <w:lang w:eastAsia="lt-LT"/>
                    </w:rPr>
                  </w:pPr>
                  <w:sdt>
                    <w:sdtPr>
                      <w:alias w:val="Numeris"/>
                      <w:tag w:val="nr_45cf761122a7463e9456fcbd5d35b7d9"/>
                      <w:lock w:val="sdtLocked"/>
                      <w:richText/>
                    </w:sdtPr>
                    <w:sdtContent>
                      <w:r>
                        <w:rPr>
                          <w:bCs/>
                          <w:color w:val="000000"/>
                          <w:szCs w:val="24"/>
                          <w:lang w:eastAsia="lt-LT"/>
                        </w:rPr>
                        <w:t>206</w:t>
                      </w:r>
                    </w:sdtContent>
                  </w:sdt>
                  <w:r>
                    <w:rPr>
                      <w:bCs/>
                      <w:color w:val="000000"/>
                      <w:szCs w:val="24"/>
                      <w:lang w:eastAsia="lt-LT"/>
                    </w:rPr>
                    <w:t>.</w:t>
                    <w:tab/>
                  </w:r>
                  <w:r>
                    <w:rPr>
                      <w:color w:val="000000"/>
                      <w:lang w:eastAsia="lt-LT"/>
                    </w:rPr>
                    <w:t xml:space="preserve">Hibridinės elektrinės yra prijungiamos </w:t>
                  </w:r>
                  <w:r>
                    <w:rPr>
                      <w:i/>
                      <w:iCs/>
                      <w:color w:val="000000"/>
                      <w:lang w:eastAsia="lt-LT"/>
                    </w:rPr>
                    <w:t>mutatis mutandis</w:t>
                  </w:r>
                  <w:r>
                    <w:rPr>
                      <w:color w:val="000000"/>
                      <w:lang w:eastAsia="lt-LT"/>
                    </w:rPr>
                    <w:t xml:space="preserve"> vadovaujantis Aprašo </w:t>
                  </w:r>
                  <w:r>
                    <w:rPr>
                      <w:color w:val="000000"/>
                      <w:lang w:eastAsia="lt-LT" w:bidi="he-IL"/>
                    </w:rPr>
                    <w:t>‎4 ir ‎5 punktuose nurodytomis elektrini</w:t>
                  </w:r>
                  <w:r>
                    <w:rPr>
                      <w:color w:val="000000"/>
                      <w:lang w:eastAsia="lt-LT"/>
                    </w:rPr>
                    <w:t xml:space="preserve">ų prijungimui prie elektros tinklų taikomomis procedūromis bei Aprašo nuostatomis, detalizuojančiomis su jomis susijusių veiksmų atlikimą, atsižvelgiant į tinklų naudotojo, siekiančio prijungti hibridinę elektrinę, kategoriją, pasirinktą veiklos būdą, suminę visų hibridinės elektrinės įrenginių įrengtąją galią, hibridinės elektrinės didžiausią pajėgumą (Pmax) bei leistiną generuoti galią prijungimo taške. Hibridinės elektrinės tipas yra nustatomas pagal jos didžiausią pajėgumą (Pmax), kuris nustatomas vadovaujantis Aprašo </w:t>
                  </w:r>
                  <w:r>
                    <w:rPr>
                      <w:color w:val="000000"/>
                      <w:lang w:eastAsia="lt-LT" w:bidi="he-IL"/>
                    </w:rPr>
                    <w:t>‎205 punktu. Hibridin</w:t>
                  </w:r>
                  <w:r>
                    <w:rPr>
                      <w:color w:val="000000"/>
                      <w:lang w:eastAsia="lt-LT"/>
                    </w:rPr>
                    <w:t xml:space="preserve">ėms elektrinėms taikomi tokie patys techniniai prijungimo prie elektros tinklų reikalavimai, kaip elektrinėms, nurodyti Aprašo </w:t>
                  </w:r>
                  <w:r>
                    <w:rPr>
                      <w:color w:val="000000"/>
                      <w:lang w:eastAsia="lt-LT" w:bidi="he-IL"/>
                    </w:rPr>
                    <w:t>‎XXIII skyriuje ir kitose Apra</w:t>
                  </w:r>
                  <w:r>
                    <w:rPr>
                      <w:color w:val="000000"/>
                      <w:lang w:eastAsia="lt-LT"/>
                    </w:rPr>
                    <w:t xml:space="preserve">šo nuostatose. Hibridinę elektrinę gali vystyti vienas tinklų naudotojas arba </w:t>
                  </w:r>
                  <w:r>
                    <w:t>jungtinės veiklos sutarties pagrindu veikiantys jungtinės veiklos partneriai, jeigu jungtinės veiklos sutartis buvo pateikta kartu su prašymu gauti išankstines prijungimo sąlygas arba prijungimo sąlygas, kai išankstinės prijungimo sąlygos nėra reikalingos, hibridinės elektrinės suformavimui. Jungtinės veiklos sutartyje dėl hibridinės elektrinės vystymo turi būti nurodytas vienas visus jungtinės veiklos partnerius atstovaujantis partneris, kuriam bus išduodami leidimai, prijungimo sąlygos ir kiti dokumentai.</w:t>
                  </w:r>
                </w:p>
              </w:sdtContent>
            </w:sdt>
            <w:sdt>
              <w:sdtPr>
                <w:alias w:val="207 p."/>
                <w:tag w:val="part_18c522e466d84a2e866f4d7a7930702a"/>
                <w:lock w:val="sdtLocked"/>
                <w:richText/>
              </w:sdtPr>
              <w:sdtContent>
                <w:p>
                  <w:pPr>
                    <w:ind w:firstLine="567"/>
                    <w:jc w:val="both"/>
                    <w:rPr>
                      <w:color w:val="000000"/>
                      <w:szCs w:val="24"/>
                      <w:lang w:eastAsia="lt-LT"/>
                    </w:rPr>
                  </w:pPr>
                  <w:sdt>
                    <w:sdtPr>
                      <w:alias w:val="Numeris"/>
                      <w:tag w:val="nr_18c522e466d84a2e866f4d7a7930702a"/>
                      <w:lock w:val="sdtLocked"/>
                      <w:richText/>
                    </w:sdtPr>
                    <w:sdtContent>
                      <w:r>
                        <w:rPr>
                          <w:bCs/>
                          <w:color w:val="000000"/>
                          <w:szCs w:val="24"/>
                          <w:lang w:eastAsia="lt-LT"/>
                        </w:rPr>
                        <w:t>207</w:t>
                      </w:r>
                    </w:sdtContent>
                  </w:sdt>
                  <w:r>
                    <w:rPr>
                      <w:bCs/>
                      <w:color w:val="000000"/>
                      <w:szCs w:val="24"/>
                      <w:lang w:eastAsia="lt-LT"/>
                    </w:rPr>
                    <w:t>.</w:t>
                    <w:tab/>
                  </w:r>
                  <w:r>
                    <w:rPr>
                      <w:color w:val="000000"/>
                      <w:lang w:eastAsia="lt-LT"/>
                    </w:rPr>
                    <w:t xml:space="preserve">Su tinklų naudotojais, siekiančiais prie elektros tinklų prijungti hibridinę elektrinę, sudaromas ketinimų protokolas Aprašo </w:t>
                  </w:r>
                  <w:r>
                    <w:rPr>
                      <w:color w:val="000000"/>
                      <w:lang w:eastAsia="lt-LT" w:bidi="he-IL"/>
                    </w:rPr>
                    <w:t>‎IV skyriuje nustatyta tvarka. Hibridin</w:t>
                  </w:r>
                  <w:r>
                    <w:rPr>
                      <w:color w:val="000000"/>
                      <w:lang w:eastAsia="lt-LT"/>
                    </w:rPr>
                    <w:t>ės elektrinės prijungimo prie elektros tinklų atveju, su tinklų naudotoju sudaromas vienas ketinimo protokolas, nurodytas Aprašo 4 priede. Tuo atveju, kai tinklų naudotojas, turintis teisę dalyvauti aukcione, su prie elektros tinklų prijungiama elektrine siekia dalyvauti aukcione, su tinklų naudotoju sudaromas ketinimų protokolas, nurodytas Aprašo 3 priede.</w:t>
                  </w:r>
                </w:p>
              </w:sdtContent>
            </w:sdt>
            <w:sdt>
              <w:sdtPr>
                <w:alias w:val="208 p."/>
                <w:tag w:val="part_f208b959783c4a748cf01375cdb5d5c8"/>
                <w:lock w:val="sdtLocked"/>
                <w:richText/>
              </w:sdtPr>
              <w:sdtContent>
                <w:p>
                  <w:pPr>
                    <w:ind w:firstLine="567"/>
                    <w:jc w:val="both"/>
                    <w:rPr>
                      <w:color w:val="000000"/>
                      <w:szCs w:val="24"/>
                      <w:lang w:eastAsia="lt-LT"/>
                    </w:rPr>
                  </w:pPr>
                  <w:sdt>
                    <w:sdtPr>
                      <w:alias w:val="Numeris"/>
                      <w:tag w:val="nr_f208b959783c4a748cf01375cdb5d5c8"/>
                      <w:lock w:val="sdtLocked"/>
                      <w:richText/>
                    </w:sdtPr>
                    <w:sdtContent>
                      <w:r>
                        <w:rPr>
                          <w:bCs/>
                          <w:color w:val="000000"/>
                          <w:szCs w:val="24"/>
                          <w:lang w:eastAsia="lt-LT"/>
                        </w:rPr>
                        <w:t>208</w:t>
                      </w:r>
                    </w:sdtContent>
                  </w:sdt>
                  <w:r>
                    <w:rPr>
                      <w:bCs/>
                      <w:color w:val="000000"/>
                      <w:szCs w:val="24"/>
                      <w:lang w:eastAsia="lt-LT"/>
                    </w:rPr>
                    <w:t>.</w:t>
                    <w:tab/>
                  </w:r>
                  <w:r>
                    <w:rPr>
                      <w:color w:val="000000"/>
                      <w:lang w:eastAsia="lt-LT"/>
                    </w:rPr>
                    <w:t>Asmenys, siekiantys įrengti hibridines elektrines, gali vykdyti Įstatymo 20</w:t>
                  </w:r>
                  <w:r>
                    <w:rPr>
                      <w:color w:val="000000"/>
                      <w:vertAlign w:val="superscript"/>
                      <w:lang w:eastAsia="lt-LT"/>
                    </w:rPr>
                    <w:t>1</w:t>
                  </w:r>
                  <w:r>
                    <w:rPr>
                      <w:color w:val="000000"/>
                      <w:lang w:eastAsia="lt-LT"/>
                    </w:rPr>
                    <w:t xml:space="preserve"> straipsnio 8 dalyje nurodytą veiklą tik tuo atveju, jei visų hibridinę elektrinę sudarančių elektrinių ir kaupimo įrenginių, kai jie yra įrengiami,</w:t>
                  </w:r>
                  <w:r>
                    <w:rPr>
                      <w:b/>
                      <w:bCs/>
                      <w:color w:val="000000"/>
                      <w:lang w:eastAsia="lt-LT"/>
                    </w:rPr>
                    <w:t xml:space="preserve"> </w:t>
                  </w:r>
                  <w:r>
                    <w:rPr>
                      <w:color w:val="000000"/>
                      <w:lang w:eastAsia="lt-LT"/>
                    </w:rPr>
                    <w:t>s</w:t>
                  </w:r>
                  <w:r>
                    <w:rPr>
                      <w:color w:val="000000"/>
                    </w:rPr>
                    <w:t>tatybai ar įrengimui naudojama anksčiau neeksploatuota elektrotechninė įranga</w:t>
                  </w:r>
                  <w:r>
                    <w:rPr>
                      <w:color w:val="000000"/>
                      <w:lang w:eastAsia="lt-LT"/>
                    </w:rPr>
                    <w:t xml:space="preserve">. </w:t>
                  </w:r>
                </w:p>
              </w:sdtContent>
            </w:sdt>
            <w:sdt>
              <w:sdtPr>
                <w:alias w:val="209 p."/>
                <w:tag w:val="part_a49a3477e422410c8f76cde08209e992"/>
                <w:lock w:val="sdtLocked"/>
                <w:richText/>
              </w:sdtPr>
              <w:sdtContent>
                <w:p>
                  <w:pPr>
                    <w:ind w:firstLine="567"/>
                    <w:jc w:val="both"/>
                    <w:rPr>
                      <w:color w:val="000000"/>
                      <w:lang w:eastAsia="lt-LT"/>
                    </w:rPr>
                  </w:pPr>
                  <w:sdt>
                    <w:sdtPr>
                      <w:alias w:val="Numeris"/>
                      <w:tag w:val="nr_a49a3477e422410c8f76cde08209e992"/>
                      <w:lock w:val="sdtLocked"/>
                      <w:richText/>
                    </w:sdtPr>
                    <w:sdtContent>
                      <w:r>
                        <w:rPr>
                          <w:bCs/>
                          <w:color w:val="000000"/>
                          <w:lang w:eastAsia="lt-LT"/>
                        </w:rPr>
                        <w:t>209</w:t>
                      </w:r>
                    </w:sdtContent>
                  </w:sdt>
                  <w:r>
                    <w:rPr>
                      <w:bCs/>
                      <w:color w:val="000000"/>
                      <w:lang w:eastAsia="lt-LT"/>
                    </w:rPr>
                    <w:t>.</w:t>
                    <w:tab/>
                  </w:r>
                  <w:r>
                    <w:rPr>
                      <w:color w:val="000000"/>
                      <w:lang w:eastAsia="lt-LT"/>
                    </w:rPr>
                    <w:t xml:space="preserve">Hibridinės elektrinės leistina generuoti galia turi atitikti Skatinimo aprašo 40 punkto nuostatas. </w:t>
                  </w:r>
                </w:p>
              </w:sdtContent>
            </w:sdt>
            <w:sdt>
              <w:sdtPr>
                <w:alias w:val="210 p."/>
                <w:tag w:val="part_ff48c5229f554c2fa2ff38bb21bb8b68"/>
                <w:lock w:val="sdtLocked"/>
                <w:richText/>
              </w:sdtPr>
              <w:sdtContent>
                <w:p>
                  <w:pPr>
                    <w:ind w:firstLine="567"/>
                    <w:jc w:val="both"/>
                    <w:rPr>
                      <w:lang w:eastAsia="lt-LT"/>
                    </w:rPr>
                  </w:pPr>
                  <w:sdt>
                    <w:sdtPr>
                      <w:alias w:val="Numeris"/>
                      <w:tag w:val="nr_ff48c5229f554c2fa2ff38bb21bb8b68"/>
                      <w:lock w:val="sdtLocked"/>
                      <w:richText/>
                    </w:sdtPr>
                    <w:sdtContent>
                      <w:r>
                        <w:rPr>
                          <w:bCs/>
                          <w:lang w:eastAsia="lt-LT"/>
                        </w:rPr>
                        <w:t>210</w:t>
                      </w:r>
                    </w:sdtContent>
                  </w:sdt>
                  <w:r>
                    <w:rPr>
                      <w:bCs/>
                      <w:lang w:eastAsia="lt-LT"/>
                    </w:rPr>
                    <w:t>.</w:t>
                    <w:tab/>
                  </w:r>
                  <w:r>
                    <w:rPr>
                      <w:color w:val="000000"/>
                    </w:rPr>
                    <w:t>Hibridinės elektrinės bandymai turi būti atliekami, kai jos bendras didžiausias pajėgumas (Pmax) yra didesnis kaip 100 kW.</w:t>
                  </w:r>
                </w:p>
                <w:p>
                  <w:pPr>
                    <w:rPr>
                      <w:b/>
                      <w:bCs/>
                      <w:color w:val="000000"/>
                      <w:szCs w:val="24"/>
                      <w:lang w:eastAsia="lt-LT"/>
                    </w:rPr>
                  </w:pPr>
                </w:p>
              </w:sdtContent>
            </w:sdt>
          </w:sdtContent>
        </w:sdt>
        <w:sdt>
          <w:sdtPr>
            <w:alias w:val="skyrius"/>
            <w:tag w:val="part_486d2b5ee402429986eaf43e2fa371ad"/>
            <w:lock w:val="sdtLocked"/>
            <w:richText/>
          </w:sdtPr>
          <w:sdtContent>
            <w:p>
              <w:pPr>
                <w:jc w:val="center"/>
                <w:rPr>
                  <w:b/>
                  <w:bCs/>
                  <w:color w:val="000000"/>
                  <w:szCs w:val="24"/>
                  <w:lang w:eastAsia="lt-LT"/>
                </w:rPr>
              </w:pPr>
              <w:sdt>
                <w:sdtPr>
                  <w:alias w:val="Numeris"/>
                  <w:tag w:val="nr_486d2b5ee402429986eaf43e2fa371ad"/>
                  <w:lock w:val="sdtLocked"/>
                  <w:richText/>
                </w:sdtPr>
                <w:sdtContent>
                  <w:r>
                    <w:rPr>
                      <w:b/>
                      <w:bCs/>
                      <w:color w:val="000000"/>
                      <w:szCs w:val="24"/>
                      <w:lang w:eastAsia="lt-LT"/>
                    </w:rPr>
                    <w:t>XVIII</w:t>
                  </w:r>
                </w:sdtContent>
              </w:sdt>
              <w:r>
                <w:rPr>
                  <w:b/>
                  <w:bCs/>
                  <w:color w:val="000000"/>
                  <w:szCs w:val="24"/>
                  <w:lang w:eastAsia="lt-LT"/>
                </w:rPr>
                <w:t xml:space="preserve"> SKYRIUS</w:t>
              </w:r>
            </w:p>
            <w:p>
              <w:pPr>
                <w:jc w:val="center"/>
                <w:rPr>
                  <w:b/>
                  <w:bCs/>
                  <w:color w:val="000000"/>
                  <w:szCs w:val="24"/>
                  <w:lang w:eastAsia="lt-LT"/>
                </w:rPr>
              </w:pPr>
              <w:sdt>
                <w:sdtPr>
                  <w:alias w:val="Pavadinimas"/>
                  <w:tag w:val="title_486d2b5ee402429986eaf43e2fa371ad"/>
                  <w:lock w:val="sdtLocked"/>
                  <w:richText/>
                </w:sdtPr>
                <w:sdtContent>
                  <w:r>
                    <w:rPr>
                      <w:b/>
                      <w:bCs/>
                      <w:color w:val="000000"/>
                      <w:szCs w:val="24"/>
                      <w:lang w:eastAsia="lt-LT"/>
                    </w:rPr>
                    <w:t>ELEKTRINIŲ IR KAUPIMO ĮRENGINIŲ PRIJUNGIMAS PRIE ELEKTROS TINKLŲ KARTU (TAME PAČIAME PRIJUNGIMO TAŠKE BEI VIENU METU)</w:t>
                  </w:r>
                </w:sdtContent>
              </w:sdt>
            </w:p>
            <w:p>
              <w:pPr>
                <w:rPr>
                  <w:b/>
                  <w:bCs/>
                  <w:color w:val="000000"/>
                  <w:szCs w:val="24"/>
                  <w:lang w:eastAsia="lt-LT"/>
                </w:rPr>
              </w:pPr>
            </w:p>
            <w:sdt>
              <w:sdtPr>
                <w:alias w:val="211 p."/>
                <w:tag w:val="part_e6b1e5fd0e0f4de9820c1cb242a2ee6c"/>
                <w:lock w:val="sdtLocked"/>
                <w:richText/>
              </w:sdtPr>
              <w:sdtContent>
                <w:p>
                  <w:pPr>
                    <w:ind w:firstLine="567"/>
                    <w:jc w:val="both"/>
                    <w:rPr>
                      <w:color w:val="000000"/>
                      <w:szCs w:val="24"/>
                      <w:lang w:eastAsia="lt-LT"/>
                    </w:rPr>
                  </w:pPr>
                  <w:sdt>
                    <w:sdtPr>
                      <w:alias w:val="Numeris"/>
                      <w:tag w:val="nr_e6b1e5fd0e0f4de9820c1cb242a2ee6c"/>
                      <w:lock w:val="sdtLocked"/>
                      <w:richText/>
                    </w:sdtPr>
                    <w:sdtContent>
                      <w:r>
                        <w:rPr>
                          <w:bCs/>
                          <w:color w:val="000000"/>
                          <w:szCs w:val="24"/>
                          <w:lang w:eastAsia="lt-LT"/>
                        </w:rPr>
                        <w:t>211</w:t>
                      </w:r>
                    </w:sdtContent>
                  </w:sdt>
                  <w:r>
                    <w:rPr>
                      <w:bCs/>
                      <w:color w:val="000000"/>
                      <w:szCs w:val="24"/>
                      <w:lang w:eastAsia="lt-LT"/>
                    </w:rPr>
                    <w:t>.</w:t>
                    <w:tab/>
                  </w:r>
                  <w:r>
                    <w:rPr>
                      <w:color w:val="000000"/>
                      <w:lang w:eastAsia="lt-LT"/>
                    </w:rPr>
                    <w:t xml:space="preserve">Kai siekiama prie elektros tinklų kartu (tame pačiame prijungimo taške bei vienu metu) prijungti elektrinę ir kaupimo įrenginį, </w:t>
                  </w:r>
                  <w:r>
                    <w:rPr>
                      <w:i/>
                      <w:iCs/>
                      <w:color w:val="000000"/>
                      <w:lang w:eastAsia="lt-LT"/>
                    </w:rPr>
                    <w:t>mutatis mutandis</w:t>
                  </w:r>
                  <w:r>
                    <w:rPr>
                      <w:color w:val="000000"/>
                      <w:lang w:eastAsia="lt-LT"/>
                    </w:rPr>
                    <w:t xml:space="preserve"> taikomos Aprašo nuostatos, taikomos hibridinėms elektrinėms, jei kitaip nenumatyta kitose Aprašo nuostatose. </w:t>
                  </w:r>
                </w:p>
              </w:sdtContent>
            </w:sdt>
            <w:sdt>
              <w:sdtPr>
                <w:alias w:val="212 p."/>
                <w:tag w:val="part_5e4ab7484f624cb6be46727c311671cd"/>
                <w:lock w:val="sdtLocked"/>
                <w:richText/>
              </w:sdtPr>
              <w:sdtContent>
                <w:p>
                  <w:pPr>
                    <w:ind w:firstLine="567"/>
                    <w:jc w:val="both"/>
                    <w:rPr>
                      <w:color w:val="000000"/>
                      <w:szCs w:val="24"/>
                      <w:lang w:eastAsia="lt-LT"/>
                    </w:rPr>
                  </w:pPr>
                  <w:sdt>
                    <w:sdtPr>
                      <w:alias w:val="Numeris"/>
                      <w:tag w:val="nr_5e4ab7484f624cb6be46727c311671cd"/>
                      <w:lock w:val="sdtLocked"/>
                      <w:richText/>
                    </w:sdtPr>
                    <w:sdtContent>
                      <w:r>
                        <w:rPr>
                          <w:bCs/>
                          <w:color w:val="000000"/>
                          <w:szCs w:val="24"/>
                          <w:lang w:eastAsia="lt-LT"/>
                        </w:rPr>
                        <w:t>212</w:t>
                      </w:r>
                    </w:sdtContent>
                  </w:sdt>
                  <w:r>
                    <w:rPr>
                      <w:bCs/>
                      <w:color w:val="000000"/>
                      <w:szCs w:val="24"/>
                      <w:lang w:eastAsia="lt-LT"/>
                    </w:rPr>
                    <w:t>.</w:t>
                    <w:tab/>
                  </w:r>
                  <w:r>
                    <w:rPr>
                      <w:color w:val="000000"/>
                      <w:lang w:eastAsia="lt-LT"/>
                    </w:rPr>
                    <w:t xml:space="preserve">Kai siekiama prie elektros tinklų kartu (tame pačiame prijungimo taške bei vienu metu) prijungti elektrinę ir kaupimo įrenginį, su tinklų naudotoju sudaromas </w:t>
                  </w:r>
                  <w:r>
                    <w:rPr>
                      <w:color w:val="000000"/>
                      <w:lang w:eastAsia="zh-TW"/>
                    </w:rPr>
                    <w:t xml:space="preserve">vienas bendras ketinimų protokolas </w:t>
                  </w:r>
                  <w:r>
                    <w:t xml:space="preserve">(Aprašo 4 priedas), prievolių įvykdymo užtikrinimą teikiant pagal bendrą elektrinės ir kaupimo įrenginio leistiną generuoti galią, pasinaudojimui prievolių įvykdymo užtikrinimu – </w:t>
                  </w:r>
                  <w:r>
                    <w:rPr>
                      <w:i/>
                      <w:iCs/>
                    </w:rPr>
                    <w:t>mutatis mutandis</w:t>
                  </w:r>
                  <w:r>
                    <w:t xml:space="preserve"> taikomos nuostatos, taikomos hibridinėms elektrinėms, o ketinimų protokolo terminas nustatomas dviem mėnesiais ilgesnis nei trumpiausias iš leidimų plėtoti elektros energijos gamybos pajėgumus ir </w:t>
                  </w:r>
                  <w:r>
                    <w:rPr>
                      <w:color w:val="000000"/>
                    </w:rPr>
                    <w:t>plėtoti energijos kaupimo pajėgumus terminas</w:t>
                  </w:r>
                  <w:r>
                    <w:rPr>
                      <w:color w:val="000000"/>
                      <w:lang w:eastAsia="zh-TW"/>
                    </w:rPr>
                    <w:t>.</w:t>
                  </w:r>
                </w:p>
              </w:sdtContent>
            </w:sdt>
            <w:sdt>
              <w:sdtPr>
                <w:alias w:val="213 p."/>
                <w:tag w:val="part_01cb95fb618b494b8a059541b1e46fd2"/>
                <w:lock w:val="sdtLocked"/>
                <w:richText/>
              </w:sdtPr>
              <w:sdtContent>
                <w:p>
                  <w:pPr>
                    <w:ind w:firstLine="567"/>
                    <w:jc w:val="both"/>
                    <w:rPr>
                      <w:color w:val="000000"/>
                      <w:lang w:eastAsia="lt-LT"/>
                    </w:rPr>
                  </w:pPr>
                  <w:sdt>
                    <w:sdtPr>
                      <w:alias w:val="Numeris"/>
                      <w:tag w:val="nr_01cb95fb618b494b8a059541b1e46fd2"/>
                      <w:lock w:val="sdtLocked"/>
                      <w:richText/>
                    </w:sdtPr>
                    <w:sdtContent>
                      <w:r>
                        <w:rPr>
                          <w:bCs/>
                          <w:color w:val="000000"/>
                          <w:lang w:eastAsia="lt-LT"/>
                        </w:rPr>
                        <w:t>213</w:t>
                      </w:r>
                    </w:sdtContent>
                  </w:sdt>
                  <w:r>
                    <w:rPr>
                      <w:bCs/>
                      <w:color w:val="000000"/>
                      <w:lang w:eastAsia="lt-LT"/>
                    </w:rPr>
                    <w:t>.</w:t>
                    <w:tab/>
                  </w:r>
                  <w:r>
                    <w:rPr>
                      <w:color w:val="000000"/>
                      <w:lang w:eastAsia="lt-LT"/>
                    </w:rPr>
                    <w:t xml:space="preserve">Kai siekiama prie elektros tinklų kartu (tame pačiame prijungimo taške bei vienu metu) prijungti elektrinę ir kaupimo įrenginį, poreikis gauti </w:t>
                  </w:r>
                  <w:r>
                    <w:rPr>
                      <w:color w:val="000000"/>
                    </w:rPr>
                    <w:t>energetikos objektų ir energetikos įrenginių techninės būklės patikrinimo pažymą paleidimo ir derinimo laikotarpiui ir (ar) energetikos objektų ir energetikos įrenginių techninės būklės patikrinimo pažymą</w:t>
                  </w:r>
                  <w:r>
                    <w:rPr>
                      <w:color w:val="000000"/>
                      <w:lang w:eastAsia="lt-LT"/>
                    </w:rPr>
                    <w:t xml:space="preserve"> vertinamas dėl kiekvieno iš elektros įrenginių (elektrinės ir kaupimo įrenginio) atskirai, kaip nurodyta Energetikos valstybinės kontrolės ir vartotojų energetikos įrenginių kontrolės tvarkos apraše, patvirtintame Lietuvos Respublikos energetikos ministro 2014 m. spalio 24 d. įsakymu Nr. 1-261 „Dėl Energetikos valstybinės kontrolės ir vartotojų energetikos įrenginių kontrolės tvarkos aprašo patvirtinimo“. Kai vienam ar abiem elektros įrenginiams nėra reikalinga </w:t>
                  </w:r>
                  <w:r>
                    <w:rPr>
                      <w:color w:val="000000"/>
                    </w:rPr>
                    <w:t>energetikos objektų ir energetikos įrenginių techninės būklės patikrinimo pažyma paleidimo ir derinimo laikotarpiui ir (ar) energetikos objektų ir energetikos įrenginių techninės būklės patikrinimo pažyma, prijungimo procese Operatoriui turi būti teikiama rangovo deklaracija.</w:t>
                  </w:r>
                </w:p>
              </w:sdtContent>
            </w:sdt>
            <w:sdt>
              <w:sdtPr>
                <w:alias w:val="214 p."/>
                <w:tag w:val="part_0854262baa7843eca7403eeb596c06c5"/>
                <w:lock w:val="sdtLocked"/>
                <w:richText/>
              </w:sdtPr>
              <w:sdtContent>
                <w:p>
                  <w:pPr>
                    <w:ind w:firstLine="567"/>
                    <w:jc w:val="both"/>
                    <w:rPr>
                      <w:color w:val="000000"/>
                      <w:lang w:eastAsia="lt-LT"/>
                    </w:rPr>
                  </w:pPr>
                  <w:sdt>
                    <w:sdtPr>
                      <w:alias w:val="Numeris"/>
                      <w:tag w:val="nr_0854262baa7843eca7403eeb596c06c5"/>
                      <w:lock w:val="sdtLocked"/>
                      <w:richText/>
                    </w:sdtPr>
                    <w:sdtContent>
                      <w:r>
                        <w:rPr>
                          <w:bCs/>
                          <w:color w:val="000000"/>
                          <w:lang w:eastAsia="lt-LT"/>
                        </w:rPr>
                        <w:t>214</w:t>
                      </w:r>
                    </w:sdtContent>
                  </w:sdt>
                  <w:r>
                    <w:rPr>
                      <w:bCs/>
                      <w:color w:val="000000"/>
                      <w:lang w:eastAsia="lt-LT"/>
                    </w:rPr>
                    <w:t>.</w:t>
                    <w:tab/>
                  </w:r>
                  <w:r>
                    <w:rPr>
                      <w:color w:val="000000"/>
                    </w:rPr>
                    <w:t xml:space="preserve">Kai </w:t>
                  </w:r>
                  <w:r>
                    <w:rPr>
                      <w:color w:val="000000"/>
                      <w:lang w:eastAsia="lt-LT"/>
                    </w:rPr>
                    <w:t>siekiama prie elektros tinklų kartu (tame pačiame prijungimo taške bei vienu metu) prijungti elektrinę ir kaupimo įrenginį, kai dėl vieno iš šių įrenginių vadovaujantis Elektros energetikos įstatymu nėra sudaromas ketinimų protokolas, ketinimų protokolas sudaromas dėl įrenginio, dėl kurio vadovaujantis Elektros energetikos įstatymo nuostatomis privalomas sudaryti ketinimų protokolas, sudaromas ketinimų protokolas ir šiame protokole nurodoma įrenginio, dėl kurio ketinimų protokolas nesudaromas, techninė informacija. Šiame papunktyje nurodytu atveju išduodamos bendros išankstinės prijungimo sąlygos, bendros prijungimo sąlygos elektrinei ir energijos kaupimo įrenginiui bei paprastai sudaroma bendra prijungimo paslaugos sutartis.</w:t>
                  </w:r>
                </w:p>
              </w:sdtContent>
            </w:sdt>
            <w:sdt>
              <w:sdtPr>
                <w:alias w:val="215 p."/>
                <w:tag w:val="part_d3fa1ff4139c44b0b199be7a92d56cf4"/>
                <w:lock w:val="sdtLocked"/>
                <w:richText/>
              </w:sdtPr>
              <w:sdtContent>
                <w:p>
                  <w:pPr>
                    <w:ind w:firstLine="567"/>
                    <w:jc w:val="both"/>
                    <w:rPr>
                      <w:color w:val="000000"/>
                      <w:lang w:eastAsia="lt-LT"/>
                    </w:rPr>
                  </w:pPr>
                  <w:sdt>
                    <w:sdtPr>
                      <w:alias w:val="Numeris"/>
                      <w:tag w:val="nr_d3fa1ff4139c44b0b199be7a92d56cf4"/>
                      <w:lock w:val="sdtLocked"/>
                      <w:richText/>
                    </w:sdtPr>
                    <w:sdtContent>
                      <w:r>
                        <w:rPr>
                          <w:bCs/>
                          <w:color w:val="000000"/>
                          <w:lang w:eastAsia="lt-LT"/>
                        </w:rPr>
                        <w:t>215</w:t>
                      </w:r>
                    </w:sdtContent>
                  </w:sdt>
                  <w:r>
                    <w:rPr>
                      <w:bCs/>
                      <w:color w:val="000000"/>
                      <w:lang w:eastAsia="lt-LT"/>
                    </w:rPr>
                    <w:t>.</w:t>
                    <w:tab/>
                  </w:r>
                  <w:r>
                    <w:rPr>
                      <w:color w:val="000000"/>
                    </w:rPr>
                    <w:t xml:space="preserve">Kai dėl elektrinės siekiama dalyvauti aukcione bei </w:t>
                  </w:r>
                  <w:r>
                    <w:rPr>
                      <w:color w:val="000000"/>
                      <w:lang w:eastAsia="lt-LT"/>
                    </w:rPr>
                    <w:t>siekiama prie elektros tinklų kartu (tame pačiame prijungimo taške bei vienu metu) prijungti elektrinę ir kaupimo įrenginį, sudaromi atskiri ketinimų protokolai. Jei kaupimo įrenginiui leidimas plėtoti energijos kaupimo pajėgumus nėra reikalingas, techninė informacija dėl šio įrenginio nurodoma ketinimų protokole, sudaromame dėl elektrinės, dėl kurios planuojama dalyvauti aukcione.</w:t>
                  </w:r>
                </w:p>
                <w:p>
                  <w:pPr>
                    <w:jc w:val="center"/>
                    <w:rPr>
                      <w:b/>
                      <w:bCs/>
                      <w:color w:val="000000"/>
                      <w:szCs w:val="24"/>
                      <w:lang w:eastAsia="lt-LT"/>
                    </w:rPr>
                  </w:pPr>
                </w:p>
              </w:sdtContent>
            </w:sdt>
          </w:sdtContent>
        </w:sdt>
        <w:sdt>
          <w:sdtPr>
            <w:alias w:val="skyrius"/>
            <w:tag w:val="part_6994a4c4529945fda3a70d611023bec7"/>
            <w:lock w:val="sdtLocked"/>
            <w:richText/>
          </w:sdtPr>
          <w:sdtContent>
            <w:p>
              <w:pPr>
                <w:jc w:val="center"/>
                <w:rPr>
                  <w:b/>
                  <w:bCs/>
                  <w:color w:val="000000"/>
                  <w:szCs w:val="24"/>
                  <w:lang w:eastAsia="lt-LT"/>
                </w:rPr>
              </w:pPr>
              <w:sdt>
                <w:sdtPr>
                  <w:alias w:val="Numeris"/>
                  <w:tag w:val="nr_6994a4c4529945fda3a70d611023bec7"/>
                  <w:lock w:val="sdtLocked"/>
                  <w:richText/>
                </w:sdtPr>
                <w:sdtContent>
                  <w:r>
                    <w:rPr>
                      <w:b/>
                      <w:bCs/>
                      <w:color w:val="000000"/>
                      <w:szCs w:val="24"/>
                      <w:lang w:eastAsia="lt-LT"/>
                    </w:rPr>
                    <w:t>XIX</w:t>
                  </w:r>
                </w:sdtContent>
              </w:sdt>
              <w:r>
                <w:rPr>
                  <w:b/>
                  <w:bCs/>
                  <w:color w:val="000000"/>
                  <w:szCs w:val="24"/>
                  <w:lang w:eastAsia="lt-LT"/>
                </w:rPr>
                <w:t xml:space="preserve"> SKYRIUS</w:t>
              </w:r>
            </w:p>
            <w:p>
              <w:pPr>
                <w:jc w:val="center"/>
                <w:rPr>
                  <w:b/>
                  <w:bCs/>
                  <w:color w:val="000000"/>
                  <w:szCs w:val="24"/>
                  <w:lang w:eastAsia="lt-LT"/>
                </w:rPr>
              </w:pPr>
              <w:sdt>
                <w:sdtPr>
                  <w:alias w:val="Pavadinimas"/>
                  <w:tag w:val="title_6994a4c4529945fda3a70d611023bec7"/>
                  <w:lock w:val="sdtLocked"/>
                  <w:richText/>
                </w:sdtPr>
                <w:sdtContent>
                  <w:r>
                    <w:rPr>
                      <w:b/>
                      <w:bCs/>
                      <w:color w:val="000000"/>
                      <w:szCs w:val="24"/>
                      <w:lang w:eastAsia="lt-LT"/>
                    </w:rPr>
                    <w:t>AKTYVIŲJŲ VARTOTOJŲ ELEKTRINIŲ AR KAUPIMO ĮRENGINIŲ PRIJUNGIMAS PRIE ELEKTROS TINKLŲ</w:t>
                  </w:r>
                </w:sdtContent>
              </w:sdt>
            </w:p>
            <w:p>
              <w:pPr>
                <w:jc w:val="center"/>
                <w:rPr>
                  <w:color w:val="000000"/>
                  <w:szCs w:val="24"/>
                  <w:lang w:eastAsia="lt-LT"/>
                </w:rPr>
              </w:pPr>
            </w:p>
            <w:sdt>
              <w:sdtPr>
                <w:alias w:val="216 p."/>
                <w:tag w:val="part_440447bf12104afda94960b31c415f46"/>
                <w:lock w:val="sdtLocked"/>
                <w:richText/>
              </w:sdtPr>
              <w:sdtContent>
                <w:p>
                  <w:pPr>
                    <w:ind w:firstLine="567"/>
                    <w:jc w:val="both"/>
                    <w:rPr>
                      <w:color w:val="000000"/>
                    </w:rPr>
                  </w:pPr>
                  <w:sdt>
                    <w:sdtPr>
                      <w:alias w:val="Numeris"/>
                      <w:tag w:val="nr_440447bf12104afda94960b31c415f46"/>
                      <w:lock w:val="sdtLocked"/>
                      <w:richText/>
                    </w:sdtPr>
                    <w:sdtContent>
                      <w:r>
                        <w:rPr>
                          <w:bCs/>
                          <w:color w:val="000000"/>
                        </w:rPr>
                        <w:t>216</w:t>
                      </w:r>
                    </w:sdtContent>
                  </w:sdt>
                  <w:r>
                    <w:rPr>
                      <w:bCs/>
                      <w:color w:val="000000"/>
                    </w:rPr>
                    <w:t>.</w:t>
                    <w:tab/>
                  </w:r>
                  <w:r>
                    <w:rPr>
                      <w:color w:val="000000"/>
                      <w:lang w:eastAsia="lt-LT"/>
                    </w:rPr>
                    <w:t xml:space="preserve">Aktyvieji vartotojai prieš pradėdami veiklą kaip rinkos dalyviai privalo sudaryti </w:t>
                  </w:r>
                  <w:r>
                    <w:rPr>
                      <w:color w:val="000000"/>
                    </w:rPr>
                    <w:t>atsiskaitymo už disbalansą sutartį su perdavimo sistemos operatoriumi arba sutartį dėl savo atsakomybės už balansą perdavimo su kita už balansą atsakinga šalimi ir apie tai informuoti Operatorių elektroninių ryšių priemonėmis. Tinklų naudotojas laikomas aktyviuoju vartotoju nuo šios informacijos gavimo dienos.</w:t>
                  </w:r>
                </w:p>
              </w:sdtContent>
            </w:sdt>
            <w:sdt>
              <w:sdtPr>
                <w:alias w:val="217 p."/>
                <w:tag w:val="part_bd534d2527bf4a789ef0512299b2f4e3"/>
                <w:lock w:val="sdtLocked"/>
                <w:richText/>
              </w:sdtPr>
              <w:sdtContent>
                <w:p>
                  <w:pPr>
                    <w:ind w:firstLine="567"/>
                    <w:jc w:val="both"/>
                    <w:rPr>
                      <w:color w:val="000000"/>
                      <w:lang w:eastAsia="lt-LT"/>
                    </w:rPr>
                  </w:pPr>
                  <w:sdt>
                    <w:sdtPr>
                      <w:alias w:val="Numeris"/>
                      <w:tag w:val="nr_bd534d2527bf4a789ef0512299b2f4e3"/>
                      <w:lock w:val="sdtLocked"/>
                      <w:richText/>
                    </w:sdtPr>
                    <w:sdtContent>
                      <w:r>
                        <w:rPr>
                          <w:bCs/>
                          <w:color w:val="000000"/>
                          <w:lang w:eastAsia="lt-LT"/>
                        </w:rPr>
                        <w:t>217</w:t>
                      </w:r>
                    </w:sdtContent>
                  </w:sdt>
                  <w:r>
                    <w:rPr>
                      <w:bCs/>
                      <w:color w:val="000000"/>
                      <w:lang w:eastAsia="lt-LT"/>
                    </w:rPr>
                    <w:t>.</w:t>
                    <w:tab/>
                  </w:r>
                  <w:r>
                    <w:rPr>
                      <w:color w:val="000000"/>
                      <w:lang w:eastAsia="lt-LT"/>
                    </w:rPr>
                    <w:t xml:space="preserve">Gaminančiam vartotojui arba gamintojui, siekiančiam pakeisti vykdomos veiklos statusą ir tapti aktyviuoju vartotoju, taikomos Aprašo </w:t>
                  </w:r>
                  <w:r>
                    <w:rPr>
                      <w:color w:val="000000"/>
                      <w:lang w:eastAsia="lt-LT" w:bidi="he-IL"/>
                    </w:rPr>
                    <w:t>‎4, ‎5 (d</w:t>
                  </w:r>
                  <w:r>
                    <w:rPr>
                      <w:color w:val="000000"/>
                      <w:lang w:eastAsia="lt-LT"/>
                    </w:rPr>
                    <w:t xml:space="preserve">ėl veiklos keitimo į aktyviojo vartotojo) ir </w:t>
                  </w:r>
                  <w:r>
                    <w:rPr>
                      <w:color w:val="000000"/>
                      <w:lang w:eastAsia="lt-LT" w:bidi="he-IL"/>
                    </w:rPr>
                    <w:t>‎76</w:t>
                  </w:r>
                  <w:r>
                    <w:rPr>
                      <w:color w:val="000000"/>
                      <w:lang w:eastAsia="lt-LT"/>
                    </w:rPr>
                    <w:t xml:space="preserve"> punktų nuostatos.</w:t>
                  </w:r>
                </w:p>
                <w:p>
                  <w:pPr>
                    <w:ind w:left="567"/>
                    <w:jc w:val="both"/>
                    <w:rPr>
                      <w:color w:val="000000"/>
                      <w:lang w:eastAsia="lt-LT"/>
                    </w:rPr>
                  </w:pPr>
                </w:p>
              </w:sdtContent>
            </w:sdt>
          </w:sdtContent>
        </w:sdt>
        <w:sdt>
          <w:sdtPr>
            <w:alias w:val="skyrius"/>
            <w:tag w:val="part_e4de9a4ed9314b2b85a2014822dcc477"/>
            <w:lock w:val="sdtLocked"/>
            <w:richText/>
          </w:sdtPr>
          <w:sdtContent>
            <w:p>
              <w:pPr>
                <w:jc w:val="center"/>
                <w:rPr>
                  <w:b/>
                  <w:color w:val="000000"/>
                  <w:lang w:eastAsia="lt-LT"/>
                </w:rPr>
              </w:pPr>
              <w:sdt>
                <w:sdtPr>
                  <w:alias w:val="Numeris"/>
                  <w:tag w:val="nr_e4de9a4ed9314b2b85a2014822dcc477"/>
                  <w:lock w:val="sdtLocked"/>
                  <w:richText/>
                </w:sdtPr>
                <w:sdtContent>
                  <w:r>
                    <w:rPr>
                      <w:b/>
                      <w:bCs/>
                      <w:color w:val="000000"/>
                      <w:szCs w:val="24"/>
                      <w:lang w:eastAsia="lt-LT"/>
                    </w:rPr>
                    <w:t>XX</w:t>
                  </w:r>
                </w:sdtContent>
              </w:sdt>
              <w:r>
                <w:rPr>
                  <w:b/>
                  <w:color w:val="000000"/>
                  <w:lang w:eastAsia="lt-LT"/>
                </w:rPr>
                <w:t xml:space="preserve"> SKYRIUS</w:t>
              </w:r>
            </w:p>
            <w:p>
              <w:pPr>
                <w:jc w:val="center"/>
                <w:rPr>
                  <w:b/>
                  <w:color w:val="000000"/>
                  <w:lang w:eastAsia="lt-LT"/>
                </w:rPr>
              </w:pPr>
              <w:sdt>
                <w:sdtPr>
                  <w:alias w:val="Pavadinimas"/>
                  <w:tag w:val="title_e4de9a4ed9314b2b85a2014822dcc477"/>
                  <w:lock w:val="sdtLocked"/>
                  <w:richText/>
                </w:sdtPr>
                <w:sdtContent>
                  <w:r>
                    <w:rPr>
                      <w:b/>
                      <w:bCs/>
                      <w:color w:val="000000"/>
                      <w:lang w:eastAsia="lt-LT"/>
                    </w:rPr>
                    <w:t>ELEKTRINIŲ IR KAUPIMO ĮRENGINIŲ, KURIŲ ĮRENGTOJI GALIA NE DIDESNĖ KAIP 100 KW, O LEISTINA GENERUOTI GALIA LYGI 0 KW, PRIJUNGIMO IR ELEKTRINIŲ IR KAUPIMO ĮRENGINIŲ ĮRENGTOSIOS GALIOS DIDINIMO NE DAUGIAU KAIP IKI 100 KW NEDIDINANT LEISTINOS GENERUOTI GALIOS PROCESAS</w:t>
                  </w:r>
                </w:sdtContent>
              </w:sdt>
            </w:p>
            <w:p>
              <w:pPr>
                <w:ind w:left="567"/>
                <w:jc w:val="both"/>
                <w:rPr>
                  <w:color w:val="000000"/>
                  <w:lang w:eastAsia="lt-LT"/>
                </w:rPr>
              </w:pPr>
            </w:p>
            <w:sdt>
              <w:sdtPr>
                <w:alias w:val="218 p."/>
                <w:tag w:val="part_a18bbaea48314d5696a07590f8945126"/>
                <w:lock w:val="sdtLocked"/>
                <w:richText/>
              </w:sdtPr>
              <w:sdtContent>
                <w:p>
                  <w:pPr>
                    <w:ind w:firstLine="567"/>
                    <w:jc w:val="both"/>
                    <w:rPr>
                      <w:color w:val="000000"/>
                      <w:lang w:eastAsia="lt-LT"/>
                    </w:rPr>
                  </w:pPr>
                  <w:sdt>
                    <w:sdtPr>
                      <w:alias w:val="Numeris"/>
                      <w:tag w:val="nr_a18bbaea48314d5696a07590f8945126"/>
                      <w:lock w:val="sdtLocked"/>
                      <w:richText/>
                    </w:sdtPr>
                    <w:sdtContent>
                      <w:r>
                        <w:rPr>
                          <w:bCs/>
                          <w:color w:val="000000"/>
                          <w:lang w:eastAsia="lt-LT"/>
                        </w:rPr>
                        <w:t>218</w:t>
                      </w:r>
                    </w:sdtContent>
                  </w:sdt>
                  <w:r>
                    <w:rPr>
                      <w:bCs/>
                      <w:color w:val="000000"/>
                      <w:lang w:eastAsia="lt-LT"/>
                    </w:rPr>
                    <w:t>.</w:t>
                    <w:tab/>
                  </w:r>
                  <w:r>
                    <w:rPr>
                      <w:color w:val="000000"/>
                      <w:lang w:eastAsia="lt-LT"/>
                    </w:rPr>
                    <w:t xml:space="preserve">Kai siekiama prijungti elektrines, įskaitant hibridines elektrines ir gaminančių vartotojų elektrines, ar kaupimo įrenginius, kurių </w:t>
                  </w:r>
                  <w:r>
                    <w:rPr>
                      <w:color w:val="000000"/>
                    </w:rPr>
                    <w:t>įrengtoji galia ne didesnė kaip 100 kW, o leistina generuoti galia lygi 0 kW,</w:t>
                  </w:r>
                  <w:r>
                    <w:rPr>
                      <w:color w:val="000000"/>
                      <w:lang w:eastAsia="lt-LT"/>
                    </w:rPr>
                    <w:t xml:space="preserve"> arba didinti elektrinių ar kaupimo įrenginių įrengtąją galią ne daugiau kaip iki 100 kW (t. y. suminė įrengtoji galia po padidinimo neturi viršyti 100 kW) nedidinant leistinos generuoti galios, toks prijungimas vykdomas ir įrengtoji galia didinama pagal Operatoriaus interneto svetainėje </w:t>
                  </w:r>
                  <w:r>
                    <w:rPr>
                      <w:lang w:eastAsia="lt-LT"/>
                    </w:rPr>
                    <w:t>www.achema.lt</w:t>
                  </w:r>
                  <w:r>
                    <w:rPr>
                      <w:color w:val="000000"/>
                      <w:lang w:eastAsia="lt-LT"/>
                    </w:rPr>
                    <w:t xml:space="preserve"> viešai paskelbtas standartines prijungimo sąlygas. Ši nuostata netaikoma, kai yra reikalingas leidimas gaminti elektros energiją arba leidimas generuoti elektros energiją iš energijos kaupimo įrenginių, arba, kai konkrečiam gamybos šaltiniui nėra paskirta techninių pralaidumų, kuriems taikomi arba netaikomi leistinos generuoti galios ribojimai dėl sistemos balanso.</w:t>
                  </w:r>
                </w:p>
              </w:sdtContent>
            </w:sdt>
            <w:sdt>
              <w:sdtPr>
                <w:alias w:val="219 p."/>
                <w:tag w:val="part_ddaa2afd296d4b59a46722f7ec3bca68"/>
                <w:lock w:val="sdtLocked"/>
                <w:richText/>
              </w:sdtPr>
              <w:sdtContent>
                <w:p>
                  <w:pPr>
                    <w:ind w:firstLine="567"/>
                    <w:jc w:val="both"/>
                    <w:rPr>
                      <w:color w:val="000000"/>
                      <w:lang w:eastAsia="lt-LT"/>
                    </w:rPr>
                  </w:pPr>
                  <w:sdt>
                    <w:sdtPr>
                      <w:alias w:val="Numeris"/>
                      <w:tag w:val="nr_ddaa2afd296d4b59a46722f7ec3bca68"/>
                      <w:lock w:val="sdtLocked"/>
                      <w:richText/>
                    </w:sdtPr>
                    <w:sdtContent>
                      <w:r>
                        <w:rPr>
                          <w:bCs/>
                          <w:color w:val="000000"/>
                          <w:lang w:eastAsia="lt-LT"/>
                        </w:rPr>
                        <w:t>219</w:t>
                      </w:r>
                    </w:sdtContent>
                  </w:sdt>
                  <w:r>
                    <w:rPr>
                      <w:bCs/>
                      <w:color w:val="000000"/>
                      <w:lang w:eastAsia="lt-LT"/>
                    </w:rPr>
                    <w:t>.</w:t>
                    <w:tab/>
                  </w:r>
                  <w:r>
                    <w:rPr>
                      <w:color w:val="000000"/>
                      <w:lang w:eastAsia="lt-LT"/>
                    </w:rPr>
                    <w:t xml:space="preserve">Aprašo </w:t>
                  </w:r>
                  <w:r>
                    <w:rPr>
                      <w:color w:val="000000"/>
                      <w:lang w:eastAsia="lt-LT" w:bidi="he-IL"/>
                    </w:rPr>
                    <w:t>‎218 punktas netaikomas, kai prie elektros tinkl</w:t>
                  </w:r>
                  <w:r>
                    <w:rPr>
                      <w:color w:val="000000"/>
                      <w:lang w:eastAsia="lt-LT"/>
                    </w:rPr>
                    <w:t xml:space="preserve">ų prijungiamas naujas kaupimo įrenginys, kurio leistina generuoti galia didesnė nei 0 kW, atskirame nei elektrinė prijungimo taške arba tame pačiame prijungimo taške, kaip elektrinė, ir yra suteikiama ar didinama leistina generuoti galia. </w:t>
                  </w:r>
                </w:p>
              </w:sdtContent>
            </w:sdt>
            <w:sdt>
              <w:sdtPr>
                <w:alias w:val="220 p."/>
                <w:tag w:val="part_4b6b93c06ac145878345dfd21fba7916"/>
                <w:lock w:val="sdtLocked"/>
                <w:richText/>
              </w:sdtPr>
              <w:sdtContent>
                <w:p>
                  <w:pPr>
                    <w:ind w:firstLine="567"/>
                    <w:jc w:val="both"/>
                    <w:rPr>
                      <w:color w:val="000000"/>
                      <w:lang w:eastAsia="lt-LT"/>
                    </w:rPr>
                  </w:pPr>
                  <w:sdt>
                    <w:sdtPr>
                      <w:alias w:val="Numeris"/>
                      <w:tag w:val="nr_4b6b93c06ac145878345dfd21fba7916"/>
                      <w:lock w:val="sdtLocked"/>
                      <w:richText/>
                    </w:sdtPr>
                    <w:sdtContent>
                      <w:r>
                        <w:rPr>
                          <w:bCs/>
                          <w:color w:val="000000"/>
                          <w:lang w:eastAsia="lt-LT"/>
                        </w:rPr>
                        <w:t>220</w:t>
                      </w:r>
                    </w:sdtContent>
                  </w:sdt>
                  <w:r>
                    <w:rPr>
                      <w:bCs/>
                      <w:color w:val="000000"/>
                      <w:lang w:eastAsia="lt-LT"/>
                    </w:rPr>
                    <w:t>.</w:t>
                    <w:tab/>
                  </w:r>
                  <w:r>
                    <w:rPr>
                      <w:color w:val="000000"/>
                      <w:lang w:eastAsia="lt-LT"/>
                    </w:rPr>
                    <w:t>Asmenys, įvykdę prijungimo sąlygų reikalavimus, pateikia Operatoriui rangovo deklaraciją, kuria patvirtinama įrengtų elektros įrenginių techninės būklės atitiktis teisės aktų reikalavimams (dėl elektrinių ir hibridinių elektrinių prijungimo – pagal Prijungimo aprašo 3 priede nurodytą formą, dėl kaupimo įrenginių prijungimo – pagal Aprašo 8 priede nurodytą formą).</w:t>
                  </w:r>
                </w:p>
              </w:sdtContent>
            </w:sdt>
            <w:sdt>
              <w:sdtPr>
                <w:alias w:val="221 p."/>
                <w:tag w:val="part_449d5ae8e584441f8d63912e5fd60fa2"/>
                <w:lock w:val="sdtLocked"/>
                <w:richText/>
              </w:sdtPr>
              <w:sdtContent>
                <w:p>
                  <w:pPr>
                    <w:ind w:firstLine="567"/>
                    <w:jc w:val="both"/>
                    <w:rPr>
                      <w:color w:val="000000"/>
                      <w:lang w:eastAsia="lt-LT"/>
                    </w:rPr>
                  </w:pPr>
                  <w:sdt>
                    <w:sdtPr>
                      <w:alias w:val="Numeris"/>
                      <w:tag w:val="nr_449d5ae8e584441f8d63912e5fd60fa2"/>
                      <w:lock w:val="sdtLocked"/>
                      <w:richText/>
                    </w:sdtPr>
                    <w:sdtContent>
                      <w:r>
                        <w:rPr>
                          <w:bCs/>
                          <w:color w:val="000000"/>
                          <w:lang w:eastAsia="lt-LT"/>
                        </w:rPr>
                        <w:t>221</w:t>
                      </w:r>
                    </w:sdtContent>
                  </w:sdt>
                  <w:r>
                    <w:rPr>
                      <w:bCs/>
                      <w:color w:val="000000"/>
                      <w:lang w:eastAsia="lt-LT"/>
                    </w:rPr>
                    <w:t>.</w:t>
                    <w:tab/>
                  </w:r>
                  <w:r>
                    <w:rPr>
                      <w:color w:val="000000"/>
                      <w:lang w:eastAsia="lt-LT"/>
                    </w:rPr>
                    <w:t xml:space="preserve">Operatorius, gavęs Aprašo </w:t>
                  </w:r>
                  <w:r>
                    <w:rPr>
                      <w:color w:val="000000"/>
                      <w:lang w:eastAsia="lt-LT" w:bidi="he-IL"/>
                    </w:rPr>
                    <w:t>‎220 punkte nurodyt</w:t>
                  </w:r>
                  <w:r>
                    <w:rPr>
                      <w:color w:val="000000"/>
                      <w:lang w:eastAsia="lt-LT"/>
                    </w:rPr>
                    <w:t xml:space="preserve">ą deklaraciją, atnaujina nuosavybės ribų aktą jame nurodydamas naują elektrinės ir (ar) kaupimo įrenginio įrengtąją galią. Gaminančio vartotojo atveju Operatorius, gavęs Aprašo </w:t>
                  </w:r>
                  <w:r>
                    <w:rPr>
                      <w:color w:val="000000"/>
                      <w:lang w:eastAsia="lt-LT" w:bidi="he-IL"/>
                    </w:rPr>
                    <w:t>‎220 punkte nurodyt</w:t>
                  </w:r>
                  <w:r>
                    <w:rPr>
                      <w:color w:val="000000"/>
                      <w:lang w:eastAsia="lt-LT"/>
                    </w:rPr>
                    <w:t>ą deklaraciją ir atnaujinęs nuosavybės ribų aktą, įrengia arba perparametruoja elektros energijos apskaitos prietaisą.</w:t>
                  </w:r>
                </w:p>
              </w:sdtContent>
            </w:sdt>
            <w:sdt>
              <w:sdtPr>
                <w:alias w:val="222 p."/>
                <w:tag w:val="part_b0ceaf770f974201b04b1b8804a7cf1b"/>
                <w:lock w:val="sdtLocked"/>
                <w:richText/>
              </w:sdtPr>
              <w:sdtContent>
                <w:p>
                  <w:pPr>
                    <w:ind w:firstLine="567"/>
                    <w:jc w:val="both"/>
                    <w:rPr>
                      <w:color w:val="000000"/>
                      <w:lang w:eastAsia="lt-LT"/>
                    </w:rPr>
                  </w:pPr>
                  <w:sdt>
                    <w:sdtPr>
                      <w:alias w:val="Numeris"/>
                      <w:tag w:val="nr_b0ceaf770f974201b04b1b8804a7cf1b"/>
                      <w:lock w:val="sdtLocked"/>
                      <w:richText/>
                    </w:sdtPr>
                    <w:sdtContent>
                      <w:r>
                        <w:rPr>
                          <w:bCs/>
                          <w:color w:val="000000"/>
                          <w:lang w:eastAsia="lt-LT"/>
                        </w:rPr>
                        <w:t>222</w:t>
                      </w:r>
                    </w:sdtContent>
                  </w:sdt>
                  <w:r>
                    <w:rPr>
                      <w:bCs/>
                      <w:color w:val="000000"/>
                      <w:lang w:eastAsia="lt-LT"/>
                    </w:rPr>
                    <w:t>.</w:t>
                    <w:tab/>
                  </w:r>
                  <w:r>
                    <w:rPr>
                      <w:color w:val="000000"/>
                      <w:lang w:eastAsia="lt-LT"/>
                    </w:rPr>
                    <w:t>Šiame skyriuje nurodytais prijungimo prie elektros tinklų atvejais prijungimo paslaugos sutartis nesudaroma.</w:t>
                  </w:r>
                </w:p>
                <w:p>
                  <w:pPr>
                    <w:ind w:left="567"/>
                    <w:jc w:val="both"/>
                    <w:rPr>
                      <w:color w:val="000000"/>
                      <w:lang w:eastAsia="lt-LT"/>
                    </w:rPr>
                  </w:pPr>
                </w:p>
              </w:sdtContent>
            </w:sdt>
          </w:sdtContent>
        </w:sdt>
        <w:sdt>
          <w:sdtPr>
            <w:alias w:val="skyrius"/>
            <w:tag w:val="part_fd6e6d55ff334d5d9bb2861fef507dd2"/>
            <w:lock w:val="sdtLocked"/>
            <w:richText/>
          </w:sdtPr>
          <w:sdtContent>
            <w:p>
              <w:pPr>
                <w:jc w:val="center"/>
                <w:rPr>
                  <w:b/>
                  <w:color w:val="000000"/>
                  <w:lang w:eastAsia="lt-LT"/>
                </w:rPr>
              </w:pPr>
              <w:sdt>
                <w:sdtPr>
                  <w:alias w:val="Numeris"/>
                  <w:tag w:val="nr_fd6e6d55ff334d5d9bb2861fef507dd2"/>
                  <w:lock w:val="sdtLocked"/>
                  <w:richText/>
                </w:sdtPr>
                <w:sdtContent>
                  <w:r>
                    <w:rPr>
                      <w:b/>
                      <w:bCs/>
                      <w:color w:val="000000"/>
                      <w:lang w:eastAsia="lt-LT"/>
                    </w:rPr>
                    <w:t>XXI</w:t>
                  </w:r>
                </w:sdtContent>
              </w:sdt>
              <w:r>
                <w:rPr>
                  <w:b/>
                  <w:color w:val="000000"/>
                  <w:lang w:eastAsia="lt-LT"/>
                </w:rPr>
                <w:t xml:space="preserve"> SKYRIUS</w:t>
              </w:r>
            </w:p>
            <w:p>
              <w:pPr>
                <w:jc w:val="center"/>
                <w:rPr>
                  <w:b/>
                  <w:color w:val="000000"/>
                  <w:lang w:eastAsia="lt-LT"/>
                </w:rPr>
              </w:pPr>
              <w:sdt>
                <w:sdtPr>
                  <w:alias w:val="Pavadinimas"/>
                  <w:tag w:val="title_fd6e6d55ff334d5d9bb2861fef507dd2"/>
                  <w:lock w:val="sdtLocked"/>
                  <w:richText/>
                </w:sdtPr>
                <w:sdtContent>
                  <w:r>
                    <w:rPr>
                      <w:b/>
                      <w:color w:val="000000"/>
                      <w:lang w:eastAsia="lt-LT"/>
                    </w:rPr>
                    <w:t>GAMINANČIŲ VARTOTOJŲ ELEKTRINIŲ PRIJUNGIMO PRIE ELEKTROS TINKLŲ SPECIALIOSIOS NUOSTATOS</w:t>
                  </w:r>
                </w:sdtContent>
              </w:sdt>
            </w:p>
            <w:p>
              <w:pPr>
                <w:ind w:left="567"/>
                <w:jc w:val="both"/>
                <w:rPr>
                  <w:color w:val="000000"/>
                  <w:lang w:eastAsia="lt-LT"/>
                </w:rPr>
              </w:pPr>
            </w:p>
            <w:sdt>
              <w:sdtPr>
                <w:alias w:val="223 p."/>
                <w:tag w:val="part_75843b65984f41048afef7ae2b076c41"/>
                <w:lock w:val="sdtLocked"/>
                <w:richText/>
              </w:sdtPr>
              <w:sdtContent>
                <w:p>
                  <w:pPr>
                    <w:ind w:firstLine="567"/>
                    <w:jc w:val="both"/>
                    <w:rPr>
                      <w:color w:val="000000"/>
                      <w:lang w:eastAsia="lt-LT"/>
                    </w:rPr>
                  </w:pPr>
                  <w:sdt>
                    <w:sdtPr>
                      <w:alias w:val="Numeris"/>
                      <w:tag w:val="nr_75843b65984f41048afef7ae2b076c41"/>
                      <w:lock w:val="sdtLocked"/>
                      <w:richText/>
                    </w:sdtPr>
                    <w:sdtContent>
                      <w:r>
                        <w:rPr>
                          <w:bCs/>
                          <w:color w:val="000000"/>
                          <w:lang w:eastAsia="lt-LT"/>
                        </w:rPr>
                        <w:t>223</w:t>
                      </w:r>
                    </w:sdtContent>
                  </w:sdt>
                  <w:r>
                    <w:rPr>
                      <w:bCs/>
                      <w:color w:val="000000"/>
                      <w:lang w:eastAsia="lt-LT"/>
                    </w:rPr>
                    <w:t>.</w:t>
                    <w:tab/>
                  </w:r>
                  <w:r>
                    <w:rPr>
                      <w:color w:val="000000"/>
                      <w:lang w:eastAsia="lt-LT"/>
                    </w:rPr>
                    <w:t xml:space="preserve">Kai gaminančių vartotojų elektrines siekiama prijungti </w:t>
                  </w:r>
                  <w:r>
                    <w:rPr>
                      <w:color w:val="000000"/>
                    </w:rPr>
                    <w:t>vartotojo objekte, kuris prie elektros tinklų yra prijungtas terminuotam laikotarpiui, šio gaminančio vartotojo elektrinė prijungiama terminuotam laikotarpiui, sutampančiam su vartotojo objekto prijungimo prie elektros tinklų terminuotu laikotarpiu.</w:t>
                  </w:r>
                </w:p>
              </w:sdtContent>
            </w:sdt>
            <w:sdt>
              <w:sdtPr>
                <w:alias w:val="224 p."/>
                <w:tag w:val="part_9b63f0b3dab04691b550995e226ae492"/>
                <w:lock w:val="sdtLocked"/>
                <w:richText/>
              </w:sdtPr>
              <w:sdtContent>
                <w:p>
                  <w:pPr>
                    <w:ind w:firstLine="567"/>
                    <w:jc w:val="both"/>
                    <w:rPr>
                      <w:color w:val="000000"/>
                      <w:lang w:eastAsia="lt-LT"/>
                    </w:rPr>
                  </w:pPr>
                  <w:sdt>
                    <w:sdtPr>
                      <w:alias w:val="Numeris"/>
                      <w:tag w:val="nr_9b63f0b3dab04691b550995e226ae492"/>
                      <w:lock w:val="sdtLocked"/>
                      <w:richText/>
                    </w:sdtPr>
                    <w:sdtContent>
                      <w:r>
                        <w:rPr>
                          <w:bCs/>
                          <w:color w:val="000000"/>
                          <w:lang w:eastAsia="lt-LT"/>
                        </w:rPr>
                        <w:t>224</w:t>
                      </w:r>
                    </w:sdtContent>
                  </w:sdt>
                  <w:r>
                    <w:rPr>
                      <w:bCs/>
                      <w:color w:val="000000"/>
                      <w:lang w:eastAsia="lt-LT"/>
                    </w:rPr>
                    <w:t>.</w:t>
                    <w:tab/>
                  </w:r>
                  <w:r>
                    <w:rPr>
                      <w:color w:val="000000"/>
                      <w:lang w:eastAsia="lt-LT"/>
                    </w:rPr>
                    <w:t xml:space="preserve">Gaminančio vartotojo elektrinių prijungimu prie elektros tinklų negali būti laikomi atvejai, kai asmuo siekia viename objekte įrengti ir eksploatuoti elektrinę iš atsinaujinančių energijos išteklių ir elektros energijos gamybos įrenginį, gaminantį elektros energiją ne iš atsinaujinančių energijos išteklių, kai šie įrenginiai nėra naudojami kaip autonominiai </w:t>
                  </w:r>
                  <w:r>
                    <w:rPr>
                      <w:color w:val="000000"/>
                    </w:rPr>
                    <w:t>elektros energijos šaltiniai avarinio režimo schemoje</w:t>
                  </w:r>
                  <w:r>
                    <w:rPr>
                      <w:color w:val="000000"/>
                      <w:lang w:eastAsia="lt-LT"/>
                    </w:rPr>
                    <w:t xml:space="preserve">. </w:t>
                  </w:r>
                </w:p>
                <w:p>
                  <w:pPr>
                    <w:ind w:left="567"/>
                    <w:jc w:val="both"/>
                    <w:rPr>
                      <w:color w:val="000000"/>
                      <w:lang w:eastAsia="lt-LT"/>
                    </w:rPr>
                  </w:pPr>
                </w:p>
              </w:sdtContent>
            </w:sdt>
          </w:sdtContent>
        </w:sdt>
        <w:sdt>
          <w:sdtPr>
            <w:alias w:val="skyrius"/>
            <w:tag w:val="part_d9c2f9d424bc4de4b2859daf922d5785"/>
            <w:lock w:val="sdtLocked"/>
            <w:richText/>
          </w:sdtPr>
          <w:sdtContent>
            <w:p>
              <w:pPr>
                <w:jc w:val="center"/>
                <w:rPr>
                  <w:b/>
                  <w:color w:val="000000"/>
                  <w:lang w:eastAsia="lt-LT"/>
                </w:rPr>
              </w:pPr>
              <w:sdt>
                <w:sdtPr>
                  <w:alias w:val="Numeris"/>
                  <w:tag w:val="nr_d9c2f9d424bc4de4b2859daf922d5785"/>
                  <w:lock w:val="sdtLocked"/>
                  <w:richText/>
                </w:sdtPr>
                <w:sdtContent>
                  <w:r>
                    <w:rPr>
                      <w:b/>
                      <w:bCs/>
                      <w:color w:val="000000"/>
                      <w:lang w:eastAsia="lt-LT"/>
                    </w:rPr>
                    <w:t>XXII</w:t>
                  </w:r>
                </w:sdtContent>
              </w:sdt>
              <w:r>
                <w:rPr>
                  <w:b/>
                  <w:color w:val="000000"/>
                  <w:lang w:eastAsia="lt-LT"/>
                </w:rPr>
                <w:t xml:space="preserve"> SKYRIUS</w:t>
              </w:r>
            </w:p>
            <w:p>
              <w:pPr>
                <w:jc w:val="center"/>
                <w:rPr>
                  <w:b/>
                  <w:color w:val="000000"/>
                  <w:lang w:eastAsia="lt-LT"/>
                </w:rPr>
              </w:pPr>
              <w:sdt>
                <w:sdtPr>
                  <w:alias w:val="Pavadinimas"/>
                  <w:tag w:val="title_d9c2f9d424bc4de4b2859daf922d5785"/>
                  <w:lock w:val="sdtLocked"/>
                  <w:richText/>
                </w:sdtPr>
                <w:sdtContent>
                  <w:r>
                    <w:rPr>
                      <w:b/>
                      <w:color w:val="000000"/>
                      <w:lang w:eastAsia="lt-LT"/>
                    </w:rPr>
                    <w:t>TECHNINIAI REIKALAVIMAI ELEKTRINIŲ IR KAUPIMO ĮRENGINIŲ PRIJUNGIMUI PRIE ELEKTROS TINKLŲ</w:t>
                  </w:r>
                </w:sdtContent>
              </w:sdt>
            </w:p>
            <w:p>
              <w:pPr>
                <w:jc w:val="center"/>
                <w:rPr>
                  <w:b/>
                  <w:bCs/>
                  <w:color w:val="000000"/>
                  <w:lang w:eastAsia="lt-LT"/>
                </w:rPr>
              </w:pPr>
            </w:p>
            <w:sdt>
              <w:sdtPr>
                <w:alias w:val="225 p."/>
                <w:tag w:val="part_d9aa2a33cc7647fcb08489a4339344de"/>
                <w:lock w:val="sdtLocked"/>
                <w:richText/>
              </w:sdtPr>
              <w:sdtContent>
                <w:p>
                  <w:pPr>
                    <w:tabs>
                      <w:tab w:val="left" w:pos="1843"/>
                    </w:tabs>
                    <w:ind w:firstLine="567"/>
                    <w:jc w:val="both"/>
                    <w:rPr>
                      <w:color w:val="000000"/>
                      <w:lang w:eastAsia="lt-LT"/>
                    </w:rPr>
                  </w:pPr>
                  <w:sdt>
                    <w:sdtPr>
                      <w:alias w:val="Numeris"/>
                      <w:tag w:val="nr_d9aa2a33cc7647fcb08489a4339344de"/>
                      <w:lock w:val="sdtLocked"/>
                      <w:richText/>
                    </w:sdtPr>
                    <w:sdtContent>
                      <w:r>
                        <w:rPr>
                          <w:bCs/>
                          <w:color w:val="000000"/>
                          <w:lang w:eastAsia="lt-LT"/>
                        </w:rPr>
                        <w:t>225</w:t>
                      </w:r>
                    </w:sdtContent>
                  </w:sdt>
                  <w:r>
                    <w:rPr>
                      <w:bCs/>
                      <w:color w:val="000000"/>
                      <w:lang w:eastAsia="lt-LT"/>
                    </w:rPr>
                    <w:t>.</w:t>
                    <w:tab/>
                  </w:r>
                  <w:r>
                    <w:rPr>
                      <w:color w:val="000000"/>
                      <w:lang w:eastAsia="lt-LT"/>
                    </w:rPr>
                    <w:t>Prijungimo taško parinkimo sąlygos ir kriterijai:</w:t>
                  </w:r>
                </w:p>
                <w:sdt>
                  <w:sdtPr>
                    <w:alias w:val="225.1 pp."/>
                    <w:tag w:val="part_9e39c55a549f481a8038a774342c39a0"/>
                    <w:lock w:val="sdtLocked"/>
                    <w:richText/>
                  </w:sdtPr>
                  <w:sdtContent>
                    <w:p>
                      <w:pPr>
                        <w:tabs>
                          <w:tab w:val="left" w:pos="709"/>
                          <w:tab w:val="left" w:pos="1843"/>
                        </w:tabs>
                        <w:suppressAutoHyphens/>
                        <w:ind w:firstLine="567"/>
                        <w:jc w:val="both"/>
                      </w:pPr>
                      <w:sdt>
                        <w:sdtPr>
                          <w:alias w:val="Numeris"/>
                          <w:tag w:val="nr_9e39c55a549f481a8038a774342c39a0"/>
                          <w:lock w:val="sdtLocked"/>
                          <w:richText/>
                        </w:sdtPr>
                        <w:sdtContent>
                          <w:r>
                            <w:rPr>
                              <w:bCs/>
                              <w:szCs w:val="24"/>
                            </w:rPr>
                            <w:t>225.1</w:t>
                          </w:r>
                        </w:sdtContent>
                      </w:sdt>
                      <w:r>
                        <w:rPr>
                          <w:bCs/>
                          <w:szCs w:val="24"/>
                        </w:rPr>
                        <w:t>.</w:t>
                        <w:tab/>
                      </w:r>
                      <w:r>
                        <w:t>elektrinių, kurios prijungiamos siekiant visą pagamintą elektros energiją atiduoti į elektros tinklus, savo poreikiams sunaudojant tik tą elektros energijos kiekį, kuris reikalingas elektrinės technologiniams procesams užtikrinti, ir kaupimo įrenginių, kurių leistina generuoti galia yra didesnė už 0 ir ne didesnė nei leistina naudoti galia, prijungimo taškas ir nuosavybės riba nustatomi esamuose, prie elektrinės įrengimo vietos artimiausiuose, žemos įtampos (0,23 kV−0,4 kV) elektros tinkluose, jei prijungiant elektrinę ar kaupimo įrenginį šių tinklų rekonstrukcija nebūtina (išskyrus, kai esamoje transformatorinėje pakeičiamas galios transformatorius), kitu atveju prijungimo taškas ir nuosavybės riba nustatomi vidutinės įtampos (6 kV) elektros tinkluose. Operatorius, projektavimo metu nustačius poreikį, tinklų naudotojo lėšomis keičia žemos įtampos (0,23 kV−0,4 kV) galios transformatorius, vidutinės įtampos (6 kV) elektros tinklus, t. y. rekonstruoja vidutinės įtampos (6 kV) linijas, skirstomuosius punktus, transformatorių pastotes ir kitus įrenginius;</w:t>
                      </w:r>
                    </w:p>
                  </w:sdtContent>
                </w:sdt>
                <w:sdt>
                  <w:sdtPr>
                    <w:alias w:val="225.2 pp."/>
                    <w:tag w:val="part_d78c2c9d3d394433973f98c97c9d272e"/>
                    <w:lock w:val="sdtLocked"/>
                    <w:richText/>
                  </w:sdtPr>
                  <w:sdtContent>
                    <w:p>
                      <w:pPr>
                        <w:tabs>
                          <w:tab w:val="left" w:pos="709"/>
                          <w:tab w:val="left" w:pos="1843"/>
                        </w:tabs>
                        <w:suppressAutoHyphens/>
                        <w:ind w:firstLine="567"/>
                        <w:jc w:val="both"/>
                      </w:pPr>
                      <w:sdt>
                        <w:sdtPr>
                          <w:alias w:val="Numeris"/>
                          <w:tag w:val="nr_d78c2c9d3d394433973f98c97c9d272e"/>
                          <w:lock w:val="sdtLocked"/>
                          <w:richText/>
                        </w:sdtPr>
                        <w:sdtContent>
                          <w:r>
                            <w:rPr>
                              <w:bCs/>
                            </w:rPr>
                            <w:t>225.2</w:t>
                          </w:r>
                        </w:sdtContent>
                      </w:sdt>
                      <w:r>
                        <w:rPr>
                          <w:bCs/>
                        </w:rPr>
                        <w:t>.</w:t>
                        <w:tab/>
                      </w:r>
                      <w:r>
                        <w:t>Į transformatorių pastotės 6 kV skirstyklas gali būti jungiamos elektrinės ir kaupimo įrenginiai, kurių leistina generuoti galia yra ne mažesnė kaip 1 MW;</w:t>
                      </w:r>
                    </w:p>
                  </w:sdtContent>
                </w:sdt>
                <w:sdt>
                  <w:sdtPr>
                    <w:alias w:val="225.3 pp."/>
                    <w:tag w:val="part_855ae49d16054ed2aeb68e59d322f56e"/>
                    <w:lock w:val="sdtLocked"/>
                    <w:richText/>
                  </w:sdtPr>
                  <w:sdtContent>
                    <w:p>
                      <w:pPr>
                        <w:tabs>
                          <w:tab w:val="left" w:pos="709"/>
                          <w:tab w:val="left" w:pos="1843"/>
                        </w:tabs>
                        <w:suppressAutoHyphens/>
                        <w:ind w:firstLine="567"/>
                        <w:jc w:val="both"/>
                      </w:pPr>
                      <w:sdt>
                        <w:sdtPr>
                          <w:alias w:val="Numeris"/>
                          <w:tag w:val="nr_855ae49d16054ed2aeb68e59d322f56e"/>
                          <w:lock w:val="sdtLocked"/>
                          <w:richText/>
                        </w:sdtPr>
                        <w:sdtContent>
                          <w:r>
                            <w:rPr>
                              <w:bCs/>
                              <w:szCs w:val="24"/>
                            </w:rPr>
                            <w:t>225.3</w:t>
                          </w:r>
                        </w:sdtContent>
                      </w:sdt>
                      <w:r>
                        <w:rPr>
                          <w:bCs/>
                          <w:szCs w:val="24"/>
                        </w:rPr>
                        <w:t>.</w:t>
                        <w:tab/>
                      </w:r>
                      <w:r>
                        <w:t xml:space="preserve">gamintojų, kurie prisijungia elektrines į savo elektros energiją vartojančių objektų vidaus elektros tinklus su tikslu į elektros tinklus generuoti elektros energijos kiekį, likusį nuo nesunaudoto savo reikmėms ir ūkio poreikiams, ir (ar) kaupimo įrenginių, kurių leistina generuoti galia yra didesnė už 0, objekto prijungimo taškas ir riba nekeičiama, jeigu objekto leistina generuoti galia ne didesnė nei leistina naudoti galia. Jeigu šio tinklų naudotojo objektui suteikiama leistina generuoti galia yra didesnė nei leistina naudoti galia, esamas objekto prijungimo taškas gali būti keičiamas vadovaujantis Aprašo </w:t>
                      </w:r>
                      <w:r>
                        <w:rPr>
                          <w:lang w:bidi="he-IL"/>
                        </w:rPr>
                        <w:t>‎225.1 papunk</w:t>
                      </w:r>
                      <w:r>
                        <w:t>čio prijungimo taško parinkimo kriterijais;</w:t>
                      </w:r>
                    </w:p>
                  </w:sdtContent>
                </w:sdt>
                <w:sdt>
                  <w:sdtPr>
                    <w:alias w:val="225.4 pp."/>
                    <w:tag w:val="part_762788632c264751a8c34111ae62bae1"/>
                    <w:lock w:val="sdtLocked"/>
                    <w:richText/>
                  </w:sdtPr>
                  <w:sdtContent>
                    <w:p>
                      <w:pPr>
                        <w:tabs>
                          <w:tab w:val="left" w:pos="709"/>
                          <w:tab w:val="left" w:pos="1843"/>
                        </w:tabs>
                        <w:suppressAutoHyphens/>
                        <w:ind w:firstLine="567"/>
                        <w:jc w:val="both"/>
                      </w:pPr>
                      <w:sdt>
                        <w:sdtPr>
                          <w:alias w:val="Numeris"/>
                          <w:tag w:val="nr_762788632c264751a8c34111ae62bae1"/>
                          <w:lock w:val="sdtLocked"/>
                          <w:richText/>
                        </w:sdtPr>
                        <w:sdtContent>
                          <w:r>
                            <w:rPr>
                              <w:bCs/>
                              <w:szCs w:val="24"/>
                            </w:rPr>
                            <w:t>225.4</w:t>
                          </w:r>
                        </w:sdtContent>
                      </w:sdt>
                      <w:r>
                        <w:rPr>
                          <w:bCs/>
                          <w:szCs w:val="24"/>
                        </w:rPr>
                        <w:t>.</w:t>
                        <w:tab/>
                      </w:r>
                      <w:r>
                        <w:t>prijungiant tinklų naudotojų elektrines ir (ar) kaupimo įrenginius, Operatorius tinklų naudotojų lėšomis keičia žemos įtampos (0,23 kV−0,4 kV) ir (arba) vidutinės įtampos (6 kV) elektros tinklus, t. y. rekonstruoja žemos įtampos (0,23 kV–0,4 kV) ir (arba) vidutinės įtampos (6 kV) linijas, transformatorines, skirstomuosius punktus, transformatorių pastotes ir kt. įrenginius;</w:t>
                      </w:r>
                    </w:p>
                  </w:sdtContent>
                </w:sdt>
                <w:sdt>
                  <w:sdtPr>
                    <w:alias w:val="225.5 pp."/>
                    <w:tag w:val="part_1fbf6bee47094efaa4fee94493585015"/>
                    <w:lock w:val="sdtLocked"/>
                    <w:richText/>
                  </w:sdtPr>
                  <w:sdtContent>
                    <w:p>
                      <w:pPr>
                        <w:tabs>
                          <w:tab w:val="left" w:pos="709"/>
                          <w:tab w:val="left" w:pos="1843"/>
                        </w:tabs>
                        <w:suppressAutoHyphens/>
                        <w:ind w:firstLine="567"/>
                        <w:jc w:val="both"/>
                      </w:pPr>
                      <w:sdt>
                        <w:sdtPr>
                          <w:alias w:val="Numeris"/>
                          <w:tag w:val="nr_1fbf6bee47094efaa4fee94493585015"/>
                          <w:lock w:val="sdtLocked"/>
                          <w:richText/>
                        </w:sdtPr>
                        <w:sdtContent>
                          <w:r>
                            <w:rPr>
                              <w:bCs/>
                              <w:szCs w:val="24"/>
                            </w:rPr>
                            <w:t>225.5</w:t>
                          </w:r>
                        </w:sdtContent>
                      </w:sdt>
                      <w:r>
                        <w:rPr>
                          <w:bCs/>
                          <w:szCs w:val="24"/>
                        </w:rPr>
                        <w:t>.</w:t>
                        <w:tab/>
                      </w:r>
                      <w:r>
                        <w:t xml:space="preserve"> tinklų naudotojo elektrinės ir (ar) kaupimo įrenginio, kurio leistina generuoti galia yra didesnė už 0, jungimo prie transformatorinės žemos įtampos išvado atveju linijinio apsaugos aparato nominalas gali būti lygus transformatoriaus žemos įtampos išvado apsaugos aparato nominalui;</w:t>
                      </w:r>
                    </w:p>
                  </w:sdtContent>
                </w:sdt>
                <w:sdt>
                  <w:sdtPr>
                    <w:alias w:val="225.6 pp."/>
                    <w:tag w:val="part_6c1124bcfbf243deb13f07eff8336428"/>
                    <w:lock w:val="sdtLocked"/>
                    <w:richText/>
                  </w:sdtPr>
                  <w:sdtContent>
                    <w:p>
                      <w:pPr>
                        <w:tabs>
                          <w:tab w:val="left" w:pos="709"/>
                          <w:tab w:val="left" w:pos="1843"/>
                        </w:tabs>
                        <w:suppressAutoHyphens/>
                        <w:ind w:firstLine="567"/>
                        <w:jc w:val="both"/>
                      </w:pPr>
                      <w:sdt>
                        <w:sdtPr>
                          <w:alias w:val="Numeris"/>
                          <w:tag w:val="nr_6c1124bcfbf243deb13f07eff8336428"/>
                          <w:lock w:val="sdtLocked"/>
                          <w:richText/>
                        </w:sdtPr>
                        <w:sdtContent>
                          <w:r>
                            <w:rPr>
                              <w:bCs/>
                              <w:szCs w:val="24"/>
                            </w:rPr>
                            <w:t>225.6</w:t>
                          </w:r>
                        </w:sdtContent>
                      </w:sdt>
                      <w:r>
                        <w:rPr>
                          <w:bCs/>
                          <w:szCs w:val="24"/>
                        </w:rPr>
                        <w:t>.</w:t>
                        <w:tab/>
                      </w:r>
                      <w:r>
                        <w:t>normalių nutraukimų schemos, vidutinės įtampos tinkle, prijungiant tinklų naudotojų elektrines ir (ar) kaupimo įrenginius nekeičiamos.</w:t>
                      </w:r>
                    </w:p>
                  </w:sdtContent>
                </w:sdt>
              </w:sdtContent>
            </w:sdt>
            <w:sdt>
              <w:sdtPr>
                <w:alias w:val="226 p."/>
                <w:tag w:val="part_f0f74a7a01c1477c9ae5b88034ca0d2f"/>
                <w:lock w:val="sdtLocked"/>
                <w:richText/>
              </w:sdtPr>
              <w:sdtContent>
                <w:p>
                  <w:pPr>
                    <w:ind w:firstLine="567"/>
                    <w:jc w:val="both"/>
                    <w:rPr>
                      <w:color w:val="000000"/>
                      <w:lang w:eastAsia="lt-LT"/>
                    </w:rPr>
                  </w:pPr>
                  <w:sdt>
                    <w:sdtPr>
                      <w:alias w:val="Numeris"/>
                      <w:tag w:val="nr_f0f74a7a01c1477c9ae5b88034ca0d2f"/>
                      <w:lock w:val="sdtLocked"/>
                      <w:richText/>
                    </w:sdtPr>
                    <w:sdtContent>
                      <w:r>
                        <w:rPr>
                          <w:bCs/>
                          <w:color w:val="000000"/>
                          <w:lang w:eastAsia="lt-LT"/>
                        </w:rPr>
                        <w:t>226</w:t>
                      </w:r>
                    </w:sdtContent>
                  </w:sdt>
                  <w:r>
                    <w:rPr>
                      <w:bCs/>
                      <w:color w:val="000000"/>
                      <w:lang w:eastAsia="lt-LT"/>
                    </w:rPr>
                    <w:t>.</w:t>
                    <w:tab/>
                  </w:r>
                  <w:r>
                    <w:rPr>
                      <w:color w:val="000000"/>
                      <w:lang w:eastAsia="lt-LT"/>
                    </w:rPr>
                    <w:t xml:space="preserve">Tinklų naudotojams, kurie visą jų objekte esančioje elektrinėje pagamintą elektros energiją persiunčia į Operatoriaus elektros tinklus, techninės apskaitos skydas ir techninė apskaita prie generatoriaus neįrengiama, jeigu objektui suteikta leistina naudoti galia sudaro ne daugiau kaip 5 procentus nuo objekto didžiausio pajėgumo (Pmax) galios, išskyrus, jei didesnė leistina naudoti galia yra būtina elektrinės technologiniams procesams užtikrinti. </w:t>
                  </w:r>
                  <w:r>
                    <w:t xml:space="preserve">Jei leistina naudoti galia yra didesnė nei </w:t>
                  </w:r>
                  <w:r>
                    <w:rPr>
                      <w:color w:val="000000"/>
                      <w:lang w:eastAsia="lt-LT"/>
                    </w:rPr>
                    <w:t>5 procentai nuo didžiausio pajėgumo (Pmax), reikalinga prie elektrinės generatorių įrengti papildomą apskaitos skydą su techninėmis apskaitomis, išskyrus Elektros įrenginių įrengimo bendrųjų taisyklių, patvirtintų Lietuvos Respublikos energetikos ministro</w:t>
                  </w:r>
                  <w:r>
                    <w:rPr>
                      <w:color w:val="000000"/>
                    </w:rPr>
                    <w:t xml:space="preserve"> 2012 m. vasario 3 d. įsakymu Nr. 1-22 „Dėl Elektros įrenginių įrengimo bendrųjų taisyklių patvirtinimo“,</w:t>
                  </w:r>
                  <w:r>
                    <w:rPr>
                      <w:color w:val="000000"/>
                      <w:lang w:eastAsia="lt-LT"/>
                    </w:rPr>
                    <w:t xml:space="preserve"> 126 punkte nurodytas išimtis. Kai hibridinėse elektrinėse naudojami skirtingi generacijos šaltiniai ir (ar) kaupimo įrenginiai, išskyrus Įstatymo 20</w:t>
                  </w:r>
                  <w:r>
                    <w:rPr>
                      <w:color w:val="000000"/>
                      <w:vertAlign w:val="superscript"/>
                      <w:lang w:eastAsia="lt-LT"/>
                    </w:rPr>
                    <w:t>3</w:t>
                  </w:r>
                  <w:r>
                    <w:rPr>
                      <w:color w:val="000000"/>
                      <w:lang w:eastAsia="lt-LT"/>
                    </w:rPr>
                    <w:t xml:space="preserve"> straipsnio 5 dalyje nurodytus atvejus, turi būti įrengiamos atskiros apskaitos, skirtos kiekvieno generacijos šaltinio pagamintai elektros energijai apskaičiuoti ir (ar) kaupimo įrenginio </w:t>
                  </w:r>
                  <w:r>
                    <w:rPr>
                      <w:color w:val="000000"/>
                    </w:rPr>
                    <w:t xml:space="preserve">į elektros tinklus patiektai ir iš elektros tinklų suvartotai </w:t>
                  </w:r>
                  <w:r>
                    <w:rPr>
                      <w:color w:val="000000"/>
                      <w:lang w:eastAsia="lt-LT"/>
                    </w:rPr>
                    <w:t>elektros energijai apskaičiuoti. Kai gamintojų elektrinės prijungiamos objekto, kuris vartoja elektros energiją, vidaus tinkle, elektrinės</w:t>
                  </w:r>
                  <w:r>
                    <w:rPr>
                      <w:color w:val="000000"/>
                    </w:rPr>
                    <w:t> leistina generuoti galia turi neviršyti gamintojo objektui</w:t>
                  </w:r>
                  <w:r>
                    <w:rPr>
                      <w:color w:val="000000"/>
                      <w:lang w:eastAsia="lt-LT"/>
                    </w:rPr>
                    <w:t>, kuris vartoja elektros energiją,</w:t>
                  </w:r>
                  <w:r>
                    <w:rPr>
                      <w:color w:val="000000"/>
                    </w:rPr>
                    <w:t xml:space="preserve"> suteiktos leistinos naudoti galios. </w:t>
                  </w:r>
                </w:p>
              </w:sdtContent>
            </w:sdt>
            <w:sdt>
              <w:sdtPr>
                <w:alias w:val="227 p."/>
                <w:tag w:val="part_64e18c97c83646ab890575ff4afac3c3"/>
                <w:lock w:val="sdtLocked"/>
                <w:richText/>
              </w:sdtPr>
              <w:sdtContent>
                <w:p>
                  <w:pPr>
                    <w:ind w:firstLine="567"/>
                    <w:jc w:val="both"/>
                    <w:rPr>
                      <w:color w:val="000000"/>
                      <w:lang w:eastAsia="lt-LT"/>
                    </w:rPr>
                  </w:pPr>
                  <w:sdt>
                    <w:sdtPr>
                      <w:alias w:val="Numeris"/>
                      <w:tag w:val="nr_64e18c97c83646ab890575ff4afac3c3"/>
                      <w:lock w:val="sdtLocked"/>
                      <w:richText/>
                    </w:sdtPr>
                    <w:sdtContent>
                      <w:r>
                        <w:rPr>
                          <w:bCs/>
                          <w:color w:val="000000"/>
                          <w:lang w:eastAsia="lt-LT"/>
                        </w:rPr>
                        <w:t>227</w:t>
                      </w:r>
                    </w:sdtContent>
                  </w:sdt>
                  <w:r>
                    <w:rPr>
                      <w:bCs/>
                      <w:color w:val="000000"/>
                      <w:lang w:eastAsia="lt-LT"/>
                    </w:rPr>
                    <w:t>.</w:t>
                    <w:tab/>
                  </w:r>
                  <w:r>
                    <w:rPr>
                      <w:lang w:eastAsia="lt-LT"/>
                    </w:rPr>
                    <w:t xml:space="preserve">Operatorius, išduodamas prijungimo sąlygas </w:t>
                  </w:r>
                  <w:r>
                    <w:rPr>
                      <w:color w:val="000000"/>
                      <w:lang w:eastAsia="lt-LT"/>
                    </w:rPr>
                    <w:t xml:space="preserve">tinklų naudotojams, kurių elektrinės ar kaupimo įrenginiai prijungiamos prie elektros tinklų Prijungimo apraše nurodyta supaprastinta tvarka, išskyrus gaminančius vartotojus, kurių elektros energijos gamybos įrenginių įrengtoji galia yra didesnė nei 100 kW, vadovaujasi tame pačiame 0,4 kV elektros tinkle jau esamų išmaniųjų elektros energijos apskaitos prietaisų balandžio–rugsėjo mėnesių 0,4 kV fazinių įtampų 15 minučių vidurkių duomenimis, bet ne mažiau kaip savaitės imties išmaniųjų elektros energijos apskaitos prietaisų 0,4 kV fazinių įtampų 15 minučių vidurkių duomenimis. Neturint šio laikotarpio savaitės duomenų, turi būti vadovaujamasi šio laikotarpio bent 1 paros išmaniųjų elektros energijos apskaitos prietaisų 10 minučių vidurkių duomenimis, o neturint šių duomenų – kito metų laikotarpio, kuris yra ne mažesnis nei 1 para, išmaniųjų elektros energijos apskaitos prietaisų 15 minučių vidurkių duomenimis. Neturint išmaniųjų elektros energijos apskaitos prietaisų duomenų, vadovaujamasi bent 1 paros tinklo analizatoriaus 0,4 kV fazinių įtampų duomenimis. Nustatydamas viršutinę fazinės įtampos vertę iš visos turimos fazinių įtampų verčių imties Operatorius pašalina 0,5 procento didžiausių 15 minučių vidurkių įtampų verčių. Nustatydamas  žemiausią fazinės įtampos vertę Operatorius iš visos turimos fazinių įtampos verčių imties pašalina 5 proc. mažiausių 15 minučių vidurkių įtampos verčių. Tinklų naudotojų elektrinių ir kaupimo įrenginių (kai jie veikia generacijos režimu) prijungimas prie elektros tinklų vertinamas pagal aukščiausią likusią fazinės 15 minučių vidurkių įtampos vertę apdorotų duomenų imtyje. Kaupimo įrenginių, kai jie veikia vartojimo režimu, prijungimas prie elektros tinklų vertinamas pagal žemiausią likusią fazinės 15 minučių vidurkių įtampos vertę apdorotų duomenų imtyje. </w:t>
                  </w:r>
                </w:p>
              </w:sdtContent>
            </w:sdt>
            <w:sdt>
              <w:sdtPr>
                <w:alias w:val="228 p."/>
                <w:tag w:val="part_1d247819211b4bb6b3fd467237fdc736"/>
                <w:lock w:val="sdtLocked"/>
                <w:richText/>
              </w:sdtPr>
              <w:sdtContent>
                <w:p>
                  <w:pPr>
                    <w:ind w:firstLine="567"/>
                    <w:jc w:val="both"/>
                    <w:rPr>
                      <w:color w:val="000000"/>
                      <w:lang w:eastAsia="lt-LT"/>
                    </w:rPr>
                  </w:pPr>
                  <w:sdt>
                    <w:sdtPr>
                      <w:alias w:val="Numeris"/>
                      <w:tag w:val="nr_1d247819211b4bb6b3fd467237fdc736"/>
                      <w:lock w:val="sdtLocked"/>
                      <w:richText/>
                    </w:sdtPr>
                    <w:sdtContent>
                      <w:r>
                        <w:rPr>
                          <w:bCs/>
                          <w:color w:val="000000"/>
                          <w:lang w:eastAsia="lt-LT"/>
                        </w:rPr>
                        <w:t>228</w:t>
                      </w:r>
                    </w:sdtContent>
                  </w:sdt>
                  <w:r>
                    <w:rPr>
                      <w:bCs/>
                      <w:color w:val="000000"/>
                      <w:lang w:eastAsia="lt-LT"/>
                    </w:rPr>
                    <w:t>.</w:t>
                    <w:tab/>
                  </w:r>
                  <w:r>
                    <w:rPr>
                      <w:color w:val="000000"/>
                      <w:lang w:eastAsia="lt-LT"/>
                    </w:rPr>
                    <w:t xml:space="preserve">Tinklų naudotojui užpildžius paraiškas dėl kelių atskirų elektrinių ar kaupimo įrenginių prijungimo besiribojančiuose ar viename bendrame sklype, Operatorius apjungia šias paraiškas į vieną paraišką, išduoda vienas bendras išankstines arba prijungimo sąlygas bei laiko įrenginį vienu elektros energijos gamybos ar energijos kaupimo objektu. Tokiu atveju šio objekto įrengtoji ir leistina generuoti galios susumuojamos. Ši nuostata netaikoma, jei elektrinėse ir (ar) kaupimo įrenginiuose bus vykdoma skirtinga veikla arba, kai prie elektros tinklų siekiama prijungti </w:t>
                  </w:r>
                  <w:r>
                    <w:t>elektros energijos gamybos įrenginius, naudojančius skirtingas energijos išteklių rūšis</w:t>
                  </w:r>
                  <w:r>
                    <w:rPr>
                      <w:color w:val="000000"/>
                      <w:lang w:eastAsia="lt-LT"/>
                    </w:rPr>
                    <w:t>.</w:t>
                  </w:r>
                </w:p>
              </w:sdtContent>
            </w:sdt>
            <w:sdt>
              <w:sdtPr>
                <w:alias w:val="229 p."/>
                <w:tag w:val="part_c067c6c331784d6fa87f5ca6bb8d0172"/>
                <w:lock w:val="sdtLocked"/>
                <w:richText/>
              </w:sdtPr>
              <w:sdtContent>
                <w:p>
                  <w:pPr>
                    <w:ind w:firstLine="567"/>
                    <w:jc w:val="both"/>
                    <w:rPr>
                      <w:color w:val="000000"/>
                      <w:lang w:eastAsia="lt-LT"/>
                    </w:rPr>
                  </w:pPr>
                  <w:sdt>
                    <w:sdtPr>
                      <w:alias w:val="Numeris"/>
                      <w:tag w:val="nr_c067c6c331784d6fa87f5ca6bb8d0172"/>
                      <w:lock w:val="sdtLocked"/>
                      <w:richText/>
                    </w:sdtPr>
                    <w:sdtContent>
                      <w:r>
                        <w:rPr>
                          <w:bCs/>
                          <w:color w:val="000000"/>
                          <w:lang w:eastAsia="lt-LT"/>
                        </w:rPr>
                        <w:t>229</w:t>
                      </w:r>
                    </w:sdtContent>
                  </w:sdt>
                  <w:r>
                    <w:rPr>
                      <w:bCs/>
                      <w:color w:val="000000"/>
                      <w:lang w:eastAsia="lt-LT"/>
                    </w:rPr>
                    <w:t>.</w:t>
                    <w:tab/>
                  </w:r>
                  <w:r>
                    <w:rPr>
                      <w:color w:val="000000"/>
                      <w:vertAlign w:val="superscript"/>
                      <w:lang w:eastAsia="lt-LT"/>
                    </w:rPr>
                    <w:t xml:space="preserve"> </w:t>
                  </w:r>
                  <w:r>
                    <w:rPr>
                      <w:color w:val="000000"/>
                      <w:lang w:eastAsia="lt-LT"/>
                    </w:rPr>
                    <w:t>Tinklų naudotojų elektrinės, kurių didžiausias pajėgumas (Pmax) didesnis kaip 100 kW, prijungiamos prie Operatoriaus elektros tinklų su galimybe dirbti tik normaliu tinklo veikimo režimu. Esant remontiniam ar avariniam režimui, šios elektrinės į elektros tinklus leistina generuoti galia automatiškai turi būti ribojama iki 0 kW. Esant avariniam ar remontiniam režimui, operatorius nekompensuoja gamintojo dėl nepagamintos elektros energijos patirtų nuostolių, išskyrus Elektros energetikos įstatyme nurodytus atvejus. Šio punkto reikalavimai netaikomi, jei tinklų naudotojas ir Operatorius susitaria dėl kitokių prijungimo sąlygų.</w:t>
                  </w:r>
                </w:p>
              </w:sdtContent>
            </w:sdt>
            <w:sdt>
              <w:sdtPr>
                <w:alias w:val="230 p."/>
                <w:tag w:val="part_b5d0b2a7b8eb4be694da6247ee284fb3"/>
                <w:lock w:val="sdtLocked"/>
                <w:richText/>
              </w:sdtPr>
              <w:sdtContent>
                <w:p>
                  <w:pPr>
                    <w:ind w:firstLine="567"/>
                    <w:jc w:val="both"/>
                    <w:rPr>
                      <w:color w:val="000000"/>
                      <w:lang w:eastAsia="lt-LT"/>
                    </w:rPr>
                  </w:pPr>
                  <w:sdt>
                    <w:sdtPr>
                      <w:alias w:val="Numeris"/>
                      <w:tag w:val="nr_b5d0b2a7b8eb4be694da6247ee284fb3"/>
                      <w:lock w:val="sdtLocked"/>
                      <w:richText/>
                    </w:sdtPr>
                    <w:sdtContent>
                      <w:r>
                        <w:rPr>
                          <w:bCs/>
                          <w:color w:val="000000"/>
                          <w:lang w:eastAsia="lt-LT"/>
                        </w:rPr>
                        <w:t>230</w:t>
                      </w:r>
                    </w:sdtContent>
                  </w:sdt>
                  <w:r>
                    <w:rPr>
                      <w:bCs/>
                      <w:color w:val="000000"/>
                      <w:lang w:eastAsia="lt-LT"/>
                    </w:rPr>
                    <w:t>.</w:t>
                    <w:tab/>
                  </w:r>
                  <w:r>
                    <w:rPr>
                      <w:color w:val="000000"/>
                      <w:lang w:eastAsia="lt-LT"/>
                    </w:rPr>
                    <w:t xml:space="preserve">Tinklų naudotojas, išskyrus išimtis, nurodytas Aprašo </w:t>
                  </w:r>
                  <w:r>
                    <w:rPr>
                      <w:color w:val="000000"/>
                      <w:lang w:eastAsia="lt-LT" w:bidi="he-IL"/>
                    </w:rPr>
                    <w:t>‎VII skyriuje, siekdamas suma</w:t>
                  </w:r>
                  <w:r>
                    <w:rPr>
                      <w:color w:val="000000"/>
                      <w:lang w:eastAsia="lt-LT"/>
                    </w:rPr>
                    <w:t>žinti prijungimo prie elektros tinklų išlaidas elektros tinklų rekonstrukcijai, gali susitarti su Operatoriumi dėl elektrinės veikimo apribojimo, kai elektros tinkluose nėra išlaikomas elektros energetikos sistemos patikimumo kriterijus N-1 (atsijungus vienam galios transformatoriui)</w:t>
                  </w:r>
                  <w:r>
                    <w:rPr>
                      <w:color w:val="000000"/>
                      <w:lang w:eastAsia="zh-TW"/>
                    </w:rPr>
                    <w:t xml:space="preserve"> </w:t>
                  </w:r>
                  <w:r>
                    <w:rPr>
                      <w:color w:val="000000"/>
                      <w:lang w:eastAsia="lt-LT"/>
                    </w:rPr>
                    <w:t xml:space="preserve">ir atsižvelgiant į tai, kad likęs </w:t>
                  </w:r>
                  <w:r>
                    <w:rPr>
                      <w:color w:val="000000"/>
                      <w:lang w:eastAsia="zh-TW"/>
                    </w:rPr>
                    <w:t>galios transformatorius negali būti apkrautas daugiau n</w:t>
                  </w:r>
                  <w:r>
                    <w:rPr>
                      <w:color w:val="000000"/>
                      <w:lang w:eastAsia="lt-LT"/>
                    </w:rPr>
                    <w:t>ei 90 procentų aktyviosios vardinės galios</w:t>
                  </w:r>
                  <w:r>
                    <w:rPr>
                      <w:color w:val="000000"/>
                      <w:lang w:eastAsia="zh-TW"/>
                    </w:rPr>
                    <w:t xml:space="preserve">), </w:t>
                  </w:r>
                  <w:r>
                    <w:rPr>
                      <w:color w:val="000000"/>
                      <w:lang w:eastAsia="lt-LT"/>
                    </w:rPr>
                    <w:t xml:space="preserve">nebūtų numatomas transformatorių keitimas ir gamintojo elektrinė būtų prijungiama prie mažiau apkrauto transformatoriaus, tačiau vienam iš transformatorių atsijungus dėl avarinio režimo arba Operatoriui vieną iš transformatorių atjungus dėl elektros tinkluose vykdomų remonto darbų, tinklų naudotojo generacija būtų negalima ir Operatorius nekompensuotų tinklų naudotojo  dėl nepagamintos elektros energijos patirtų nuostolių. Nuostata dėl nepagaminto elektros energijos kiekio nekompensavimo taikoma ir tais atvejais, kai transformatorių pastotė, prie kurios prijungiama tinklų naudotojo elektrinė, turi tik vieną galios transformatorių.</w:t>
                  </w:r>
                </w:p>
              </w:sdtContent>
            </w:sdt>
            <w:sdt>
              <w:sdtPr>
                <w:alias w:val="231 p."/>
                <w:tag w:val="part_3a9c026b98dd464e80d24928e6664cd4"/>
                <w:lock w:val="sdtLocked"/>
                <w:richText/>
              </w:sdtPr>
              <w:sdtContent>
                <w:p>
                  <w:pPr>
                    <w:ind w:firstLine="567"/>
                    <w:jc w:val="both"/>
                    <w:rPr>
                      <w:color w:val="000000"/>
                      <w:lang w:eastAsia="lt-LT"/>
                    </w:rPr>
                  </w:pPr>
                  <w:sdt>
                    <w:sdtPr>
                      <w:alias w:val="Numeris"/>
                      <w:tag w:val="nr_3a9c026b98dd464e80d24928e6664cd4"/>
                      <w:lock w:val="sdtLocked"/>
                      <w:richText/>
                    </w:sdtPr>
                    <w:sdtContent>
                      <w:r>
                        <w:rPr>
                          <w:bCs/>
                          <w:color w:val="000000"/>
                          <w:lang w:eastAsia="lt-LT"/>
                        </w:rPr>
                        <w:t>231</w:t>
                      </w:r>
                    </w:sdtContent>
                  </w:sdt>
                  <w:r>
                    <w:rPr>
                      <w:bCs/>
                      <w:color w:val="000000"/>
                      <w:lang w:eastAsia="lt-LT"/>
                    </w:rPr>
                    <w:t>.</w:t>
                    <w:tab/>
                  </w:r>
                  <w:r>
                    <w:rPr>
                      <w:color w:val="000000"/>
                      <w:lang w:eastAsia="lt-LT"/>
                    </w:rPr>
                    <w:t xml:space="preserve">Viena tinklų naudotojo elektrinė jungiama prie Operatoriaus elektros tinklų tik per vieną fizinę jungtį ir vieną apskaitos prietaisą, išskyrus šiame punkte ir Aprašo </w:t>
                  </w:r>
                  <w:r>
                    <w:rPr>
                      <w:color w:val="000000"/>
                      <w:lang w:eastAsia="lt-LT" w:bidi="he-IL"/>
                    </w:rPr>
                    <w:t>‎232 punkte nurodytas i</w:t>
                  </w:r>
                  <w:r>
                    <w:rPr>
                      <w:color w:val="000000"/>
                      <w:lang w:eastAsia="lt-LT"/>
                    </w:rPr>
                    <w:t xml:space="preserve">šimtis. Šis reikalavimas netaikomas elektrinėms, jungiamoms į esamų tinklų naudotojų objektų vidaus elektros tinklus ir tokiu atveju išlaikoma esama objekto apskaitos įrengimo schema. </w:t>
                  </w:r>
                </w:p>
              </w:sdtContent>
            </w:sdt>
            <w:sdt>
              <w:sdtPr>
                <w:alias w:val="232 p."/>
                <w:tag w:val="part_584bf8319ce742549356c0b029781002"/>
                <w:lock w:val="sdtLocked"/>
                <w:richText/>
              </w:sdtPr>
              <w:sdtContent>
                <w:p>
                  <w:pPr>
                    <w:ind w:firstLine="567"/>
                    <w:jc w:val="both"/>
                    <w:rPr>
                      <w:color w:val="000000"/>
                      <w:lang w:eastAsia="lt-LT"/>
                    </w:rPr>
                  </w:pPr>
                  <w:sdt>
                    <w:sdtPr>
                      <w:alias w:val="Numeris"/>
                      <w:tag w:val="nr_584bf8319ce742549356c0b029781002"/>
                      <w:lock w:val="sdtLocked"/>
                      <w:richText/>
                    </w:sdtPr>
                    <w:sdtContent>
                      <w:r>
                        <w:rPr>
                          <w:bCs/>
                          <w:color w:val="000000"/>
                          <w:lang w:eastAsia="lt-LT"/>
                        </w:rPr>
                        <w:t>232</w:t>
                      </w:r>
                    </w:sdtContent>
                  </w:sdt>
                  <w:r>
                    <w:rPr>
                      <w:bCs/>
                      <w:color w:val="000000"/>
                      <w:lang w:eastAsia="lt-LT"/>
                    </w:rPr>
                    <w:t>.</w:t>
                    <w:tab/>
                  </w:r>
                  <w:r>
                    <w:rPr>
                      <w:color w:val="000000"/>
                      <w:lang w:eastAsia="lt-LT"/>
                    </w:rPr>
                    <w:t>Jei transformatorių pastotės galios transformatoriaus vidutinės įtampos apvijos yra padalintos ir vienos iš padalintų apvijų galia yra mažesnė nei siekiamos prijungti elektrinės, kurios leistina generuoti galia neviršija galios transformatoriaus aukštos įtampos apvijos galios nominalo, tokią elektrinę galima padalinti į dvi elektrines ir kiekvieną iš jų prijungti prie skirtingų galios transformatoriaus vidutinės įtampos padalintų apvijų įrengiant atskiras fizinės jungtis ir atskirus apskaitos prietaisus. Laikoma, kad kiekviena iš šių elektrinių yra prijungiama atskirame prijungimo taške. Dėl kiekvienos iš šių elektrinių sudaromas atskiras ketinimų protokolas (kai ketinimų protokolas dėl vienos iš šių elektrinių jau yra sudarytas, jis atitinkamai pakeičiamas).</w:t>
                  </w:r>
                </w:p>
              </w:sdtContent>
            </w:sdt>
            <w:sdt>
              <w:sdtPr>
                <w:alias w:val="233 p."/>
                <w:tag w:val="part_a7493606ec9d4d2ba236a46bc6c6b3b6"/>
                <w:lock w:val="sdtLocked"/>
                <w:richText/>
              </w:sdtPr>
              <w:sdtContent>
                <w:p>
                  <w:pPr>
                    <w:ind w:firstLine="567"/>
                    <w:jc w:val="both"/>
                    <w:rPr>
                      <w:color w:val="000000"/>
                      <w:lang w:eastAsia="lt-LT"/>
                    </w:rPr>
                  </w:pPr>
                  <w:sdt>
                    <w:sdtPr>
                      <w:alias w:val="Numeris"/>
                      <w:tag w:val="nr_a7493606ec9d4d2ba236a46bc6c6b3b6"/>
                      <w:lock w:val="sdtLocked"/>
                      <w:richText/>
                    </w:sdtPr>
                    <w:sdtContent>
                      <w:r>
                        <w:rPr>
                          <w:bCs/>
                          <w:color w:val="000000"/>
                          <w:lang w:eastAsia="lt-LT"/>
                        </w:rPr>
                        <w:t>233</w:t>
                      </w:r>
                    </w:sdtContent>
                  </w:sdt>
                  <w:r>
                    <w:rPr>
                      <w:bCs/>
                      <w:color w:val="000000"/>
                      <w:lang w:eastAsia="lt-LT"/>
                    </w:rPr>
                    <w:t>.</w:t>
                    <w:tab/>
                  </w:r>
                  <w:r>
                    <w:rPr>
                      <w:color w:val="000000"/>
                      <w:lang w:eastAsia="lt-LT"/>
                    </w:rPr>
                    <w:t xml:space="preserve">Tinklų naudotojo elektrinei turi būti suteikta ne mažiau nei 1 kW leistina naudoti galia technologiniams elektrinės procesams palaikyti arba kitiems elektrinės poreikiams tenkinti (apsaugos signalizacija, teritorijos apšvietimas ir kt.). Jeigu tinklų naudotojas, pildydamas paraišką elektrinei prijungti prie elektros tinklų, leistinos naudoti galios nepasirenka, šią galią nustato Operatorius. Leistina naudoti galia nustatoma ne mažesnė nei 5 procentų dydžio nuo didžiausio pajėgumo (Pmax), bet ne mažiau nei 1 kW. Jei tinklų naudotojas pageidauja leistinos naudoti galios, kuri yra </w:t>
                  </w:r>
                  <w:r>
                    <w:t xml:space="preserve">didesnė nei </w:t>
                  </w:r>
                  <w:r>
                    <w:rPr>
                      <w:color w:val="000000"/>
                      <w:lang w:eastAsia="lt-LT"/>
                    </w:rPr>
                    <w:t xml:space="preserve">5 procentai nuo didžiausio pajėgumo (Pmax), jis privalo pateikti dokumentus, pagrindžiančius tokį leistinos naudoti galios poreikį. </w:t>
                  </w:r>
                </w:p>
              </w:sdtContent>
            </w:sdt>
            <w:sdt>
              <w:sdtPr>
                <w:alias w:val="234 p."/>
                <w:tag w:val="part_81c8538f9c5e41b68e3649c8027255b9"/>
                <w:lock w:val="sdtLocked"/>
                <w:richText/>
              </w:sdtPr>
              <w:sdtContent>
                <w:p>
                  <w:pPr>
                    <w:ind w:firstLine="567"/>
                    <w:jc w:val="both"/>
                    <w:rPr>
                      <w:color w:val="000000"/>
                      <w:lang w:eastAsia="lt-LT"/>
                    </w:rPr>
                  </w:pPr>
                  <w:sdt>
                    <w:sdtPr>
                      <w:alias w:val="Numeris"/>
                      <w:tag w:val="nr_81c8538f9c5e41b68e3649c8027255b9"/>
                      <w:lock w:val="sdtLocked"/>
                      <w:richText/>
                    </w:sdtPr>
                    <w:sdtContent>
                      <w:r>
                        <w:rPr>
                          <w:bCs/>
                          <w:color w:val="000000"/>
                          <w:lang w:eastAsia="lt-LT"/>
                        </w:rPr>
                        <w:t>234</w:t>
                      </w:r>
                    </w:sdtContent>
                  </w:sdt>
                  <w:r>
                    <w:rPr>
                      <w:bCs/>
                      <w:color w:val="000000"/>
                      <w:lang w:eastAsia="lt-LT"/>
                    </w:rPr>
                    <w:t>.</w:t>
                    <w:tab/>
                  </w:r>
                  <w:r>
                    <w:rPr>
                      <w:color w:val="000000"/>
                      <w:lang w:eastAsia="lt-LT"/>
                    </w:rPr>
                    <w:t xml:space="preserve">Gaminantys vartotojai, prijungiantys prie elektros tinklų elektrines iki 100 kW (imtinai) didžiausio pajėgumo (Pmax), elektros įrenginiuose privalo nustatyti Q(U) reaktyvios galios funkciją pagal Aprašo 10 priede nurodytus elektrinių nustatymus. </w:t>
                  </w:r>
                </w:p>
              </w:sdtContent>
            </w:sdt>
            <w:sdt>
              <w:sdtPr>
                <w:alias w:val="235 p."/>
                <w:tag w:val="part_c8a322c0912849e8a4183d3b0c2b6a26"/>
                <w:lock w:val="sdtLocked"/>
                <w:richText/>
              </w:sdtPr>
              <w:sdtContent>
                <w:p>
                  <w:pPr>
                    <w:ind w:firstLine="567"/>
                    <w:jc w:val="both"/>
                    <w:rPr>
                      <w:color w:val="000000"/>
                      <w:lang w:eastAsia="lt-LT"/>
                    </w:rPr>
                  </w:pPr>
                  <w:sdt>
                    <w:sdtPr>
                      <w:alias w:val="Numeris"/>
                      <w:tag w:val="nr_c8a322c0912849e8a4183d3b0c2b6a26"/>
                      <w:lock w:val="sdtLocked"/>
                      <w:richText/>
                    </w:sdtPr>
                    <w:sdtContent>
                      <w:r>
                        <w:rPr>
                          <w:bCs/>
                          <w:color w:val="000000"/>
                          <w:lang w:eastAsia="lt-LT"/>
                        </w:rPr>
                        <w:t>235</w:t>
                      </w:r>
                    </w:sdtContent>
                  </w:sdt>
                  <w:r>
                    <w:rPr>
                      <w:bCs/>
                      <w:color w:val="000000"/>
                      <w:lang w:eastAsia="lt-LT"/>
                    </w:rPr>
                    <w:t>.</w:t>
                    <w:tab/>
                  </w:r>
                  <w:r>
                    <w:rPr>
                      <w:color w:val="000000"/>
                      <w:lang w:eastAsia="lt-LT"/>
                    </w:rPr>
                    <w:t xml:space="preserve">Prijungimo taškas parenkamas atsižvelgiant į elektrinės leistiną generuoti galią ir elektrinės didžiausią pajėgumą Pmax. </w:t>
                  </w:r>
                </w:p>
              </w:sdtContent>
            </w:sdt>
            <w:sdt>
              <w:sdtPr>
                <w:alias w:val="236 p."/>
                <w:tag w:val="part_39256d23785a43669afe64ae7be1dbb1"/>
                <w:lock w:val="sdtLocked"/>
                <w:richText/>
              </w:sdtPr>
              <w:sdtContent>
                <w:p>
                  <w:pPr>
                    <w:ind w:firstLine="567"/>
                    <w:jc w:val="both"/>
                    <w:rPr>
                      <w:color w:val="000000"/>
                      <w:lang w:eastAsia="lt-LT"/>
                    </w:rPr>
                  </w:pPr>
                  <w:sdt>
                    <w:sdtPr>
                      <w:alias w:val="Numeris"/>
                      <w:tag w:val="nr_39256d23785a43669afe64ae7be1dbb1"/>
                      <w:lock w:val="sdtLocked"/>
                      <w:richText/>
                    </w:sdtPr>
                    <w:sdtContent>
                      <w:r>
                        <w:rPr>
                          <w:bCs/>
                          <w:color w:val="000000"/>
                          <w:lang w:eastAsia="lt-LT"/>
                        </w:rPr>
                        <w:t>236</w:t>
                      </w:r>
                    </w:sdtContent>
                  </w:sdt>
                  <w:r>
                    <w:rPr>
                      <w:bCs/>
                      <w:color w:val="000000"/>
                      <w:lang w:eastAsia="lt-LT"/>
                    </w:rPr>
                    <w:t>.</w:t>
                    <w:tab/>
                  </w:r>
                  <w:r>
                    <w:rPr>
                      <w:color w:val="000000"/>
                      <w:lang w:eastAsia="lt-LT"/>
                    </w:rPr>
                    <w:t xml:space="preserve">Elektros energetikos sistemos patikimumo kriterijus N-1 (transformatorių pastotės galios transformatoriams) prijungiant tinklų naudotojų elektrines ar kaupimo įrenginius prie transformatorių pastotės vidutinės įtampos paskirstymo įrenginių turi būti taikomas tais atvejais, kai transformatorių pastotės turi du ir daugiau galios transformatorių, nepriklausomai nuo normalaus nutraukimo vietos elektros tinkle, išskyrus, jei Operatorius ir tinklų naudotojas susitaria dėl Aprašo </w:t>
                  </w:r>
                  <w:r>
                    <w:rPr>
                      <w:color w:val="000000"/>
                      <w:lang w:eastAsia="lt-LT" w:bidi="he-IL"/>
                    </w:rPr>
                    <w:t>‎230 punkte nurodyt</w:t>
                  </w:r>
                  <w:r>
                    <w:rPr>
                      <w:color w:val="000000"/>
                      <w:lang w:eastAsia="lt-LT"/>
                    </w:rPr>
                    <w:t>ų elektrinės ar kaupimo įrenginio prijungimo prie elektros tinklų ir eksploatacijos išimčių.</w:t>
                  </w:r>
                </w:p>
              </w:sdtContent>
            </w:sdt>
            <w:sdt>
              <w:sdtPr>
                <w:alias w:val="237 p."/>
                <w:tag w:val="part_2834739acc7d4935b92f4ea7399796cd"/>
                <w:lock w:val="sdtLocked"/>
                <w:richText/>
              </w:sdtPr>
              <w:sdtContent>
                <w:p>
                  <w:pPr>
                    <w:ind w:firstLine="567"/>
                    <w:jc w:val="both"/>
                    <w:rPr>
                      <w:color w:val="000000"/>
                      <w:lang w:eastAsia="lt-LT"/>
                    </w:rPr>
                  </w:pPr>
                  <w:sdt>
                    <w:sdtPr>
                      <w:alias w:val="Numeris"/>
                      <w:tag w:val="nr_2834739acc7d4935b92f4ea7399796cd"/>
                      <w:lock w:val="sdtLocked"/>
                      <w:richText/>
                    </w:sdtPr>
                    <w:sdtContent>
                      <w:r>
                        <w:rPr>
                          <w:bCs/>
                          <w:color w:val="000000"/>
                          <w:lang w:eastAsia="lt-LT"/>
                        </w:rPr>
                        <w:t>237</w:t>
                      </w:r>
                    </w:sdtContent>
                  </w:sdt>
                  <w:r>
                    <w:rPr>
                      <w:bCs/>
                      <w:color w:val="000000"/>
                      <w:lang w:eastAsia="lt-LT"/>
                    </w:rPr>
                    <w:t>.</w:t>
                    <w:tab/>
                  </w:r>
                  <w:r>
                    <w:rPr>
                      <w:color w:val="000000"/>
                      <w:lang w:eastAsia="lt-LT"/>
                    </w:rPr>
                    <w:t xml:space="preserve">Kai tinklų naudotojo kaupimo įrenginys arba hibridinė elektrinė prie elektros tinklų prijungiami su sąlyga, kad į elektros tinklus bus persiunčiama tik vieno iš generacijos šaltinių (turinčio didesnę nei 0 kW leistiną generuoti galią)  momentinė elektros energija, tinklų naudotojas privalo suprojektuoti ir įrengti technines priemones, užtikrinančias tokio įsipareigojimo vykdymą visu eksploatavimo laikotarpiu. Tinklų naudotojui nesilaikant šio reikalavimo, Operatorius apie tai informuoja Tarybą. </w:t>
                  </w:r>
                </w:p>
              </w:sdtContent>
            </w:sdt>
            <w:sdt>
              <w:sdtPr>
                <w:alias w:val="238 p."/>
                <w:tag w:val="part_5565616445104c0692f5491e7fd0fe03"/>
                <w:lock w:val="sdtLocked"/>
                <w:richText/>
              </w:sdtPr>
              <w:sdtContent>
                <w:p>
                  <w:pPr>
                    <w:ind w:firstLine="567"/>
                    <w:jc w:val="both"/>
                    <w:rPr>
                      <w:color w:val="000000"/>
                      <w:lang w:eastAsia="lt-LT"/>
                    </w:rPr>
                  </w:pPr>
                  <w:sdt>
                    <w:sdtPr>
                      <w:alias w:val="Numeris"/>
                      <w:tag w:val="nr_5565616445104c0692f5491e7fd0fe03"/>
                      <w:lock w:val="sdtLocked"/>
                      <w:richText/>
                    </w:sdtPr>
                    <w:sdtContent>
                      <w:r>
                        <w:rPr>
                          <w:bCs/>
                          <w:color w:val="000000"/>
                          <w:lang w:eastAsia="lt-LT"/>
                        </w:rPr>
                        <w:t>238</w:t>
                      </w:r>
                    </w:sdtContent>
                  </w:sdt>
                  <w:r>
                    <w:rPr>
                      <w:bCs/>
                      <w:color w:val="000000"/>
                      <w:lang w:eastAsia="lt-LT"/>
                    </w:rPr>
                    <w:t>.</w:t>
                    <w:tab/>
                  </w:r>
                  <w:r>
                    <w:rPr>
                      <w:color w:val="000000"/>
                      <w:lang w:eastAsia="lt-LT"/>
                    </w:rPr>
                    <w:t xml:space="preserve">Prijungiant kaupimo įrenginius su integruotu keitikliu prie elektros tinklų laikoma, kad jų keitiklio vardinė aktyvioji galia kintamos srovės pusėje atitinka didžiausią pajėgumą (Pmax), o prijungiant kaupimo įrenginius be integruoto keitiklio prie elektros tinklų laikoma, jog kaupimo įrenginio keitiklio, prie kurio jis prijungtas, vardinė aktyvioji galia kintamos srovės pusėje atitinka didžiausią pajėgumą (Pmax) ir techniniai reikalavimai kaupimo įrenginiui nustatomi </w:t>
                  </w:r>
                  <w:r>
                    <w:rPr>
                      <w:i/>
                      <w:iCs/>
                      <w:color w:val="000000"/>
                      <w:lang w:eastAsia="lt-LT"/>
                    </w:rPr>
                    <w:t>mutatis mutandis</w:t>
                  </w:r>
                  <w:r>
                    <w:rPr>
                      <w:color w:val="000000"/>
                      <w:lang w:eastAsia="lt-LT"/>
                    </w:rPr>
                    <w:t xml:space="preserve"> vadovaujantis 2016 m. balandžio 14 d. Komisijos reglamente </w:t>
                  </w:r>
                  <w:fldSimple w:instr="HYPERLINK http://eur-lex.europa.eu/legal-content/LIT/TXT/?uri=CELEX:32016R0631&amp;locale=lt \t _blank">
                    <w:r>
                      <w:rPr>
                        <w:color w:val="0000FF" w:themeColor="hyperlink"/>
                        <w:lang w:eastAsia="lt-LT"/>
                        <w:u w:val="single"/>
                      </w:rPr>
                      <w:t>(ES) 2016/631</w:t>
                    </w:r>
                  </w:fldSimple>
                  <w:r>
                    <w:rPr>
                      <w:color w:val="000000"/>
                      <w:lang w:eastAsia="lt-LT"/>
                    </w:rPr>
                    <w:t xml:space="preserve"> dėl tinklo kodekso, kuriame nustatomi generatorių prijungimo prie elektros energijos tinklo reikalavimai, nurodytais reikalavimais atitinkamam elektros energijos gamybos modulio tipui, parenkamam atsižvelgiant į šias galias. </w:t>
                  </w:r>
                </w:p>
              </w:sdtContent>
            </w:sdt>
            <w:sdt>
              <w:sdtPr>
                <w:alias w:val="239 p."/>
                <w:tag w:val="part_b35c76e3985e4973a868f8ae905c8b1f"/>
                <w:lock w:val="sdtLocked"/>
                <w:richText/>
              </w:sdtPr>
              <w:sdtContent>
                <w:p>
                  <w:pPr>
                    <w:ind w:firstLine="567"/>
                    <w:jc w:val="both"/>
                    <w:rPr>
                      <w:color w:val="000000"/>
                      <w:lang w:eastAsia="lt-LT"/>
                    </w:rPr>
                  </w:pPr>
                  <w:sdt>
                    <w:sdtPr>
                      <w:alias w:val="Numeris"/>
                      <w:tag w:val="nr_b35c76e3985e4973a868f8ae905c8b1f"/>
                      <w:lock w:val="sdtLocked"/>
                      <w:richText/>
                    </w:sdtPr>
                    <w:sdtContent>
                      <w:r>
                        <w:rPr>
                          <w:bCs/>
                          <w:color w:val="000000"/>
                          <w:lang w:eastAsia="lt-LT"/>
                        </w:rPr>
                        <w:t>239</w:t>
                      </w:r>
                    </w:sdtContent>
                  </w:sdt>
                  <w:r>
                    <w:rPr>
                      <w:bCs/>
                      <w:color w:val="000000"/>
                      <w:lang w:eastAsia="lt-LT"/>
                    </w:rPr>
                    <w:t>.</w:t>
                    <w:tab/>
                  </w:r>
                  <w:r>
                    <w:rPr>
                      <w:lang w:bidi="ar-OM"/>
                    </w:rPr>
                    <w:t xml:space="preserve">Prijungiant elektrines, hibridines elektrines ir kaupimo įrenginius prie elektros tinklų šių elektros įrenginių leistina generuoti galia negali būti didesnė nei suminis </w:t>
                  </w:r>
                  <w:r>
                    <w:rPr>
                      <w:color w:val="000000"/>
                      <w:lang w:eastAsia="lt-LT"/>
                    </w:rPr>
                    <w:t xml:space="preserve">didžiausias pajėgumas </w:t>
                  </w:r>
                  <w:r>
                    <w:t>(Pmax) arba įrengtoji galia, priklausomai nuo to, kuris iš šių dydžių yra mažesnis.</w:t>
                  </w:r>
                </w:p>
              </w:sdtContent>
            </w:sdt>
            <w:sdt>
              <w:sdtPr>
                <w:alias w:val="240 p."/>
                <w:tag w:val="part_3f9df56c7e8942a8b73d8909fe1fb38d"/>
                <w:lock w:val="sdtLocked"/>
                <w:richText/>
              </w:sdtPr>
              <w:sdtContent>
                <w:p>
                  <w:pPr>
                    <w:ind w:firstLine="567"/>
                    <w:jc w:val="both"/>
                    <w:rPr>
                      <w:color w:val="000000"/>
                      <w:lang w:eastAsia="lt-LT"/>
                    </w:rPr>
                  </w:pPr>
                  <w:sdt>
                    <w:sdtPr>
                      <w:alias w:val="Numeris"/>
                      <w:tag w:val="nr_3f9df56c7e8942a8b73d8909fe1fb38d"/>
                      <w:lock w:val="sdtLocked"/>
                      <w:richText/>
                    </w:sdtPr>
                    <w:sdtContent>
                      <w:r>
                        <w:rPr>
                          <w:bCs/>
                          <w:color w:val="000000"/>
                          <w:lang w:eastAsia="lt-LT"/>
                        </w:rPr>
                        <w:t>240</w:t>
                      </w:r>
                    </w:sdtContent>
                  </w:sdt>
                  <w:r>
                    <w:rPr>
                      <w:bCs/>
                      <w:color w:val="000000"/>
                      <w:lang w:eastAsia="lt-LT"/>
                    </w:rPr>
                    <w:t>.</w:t>
                    <w:tab/>
                  </w:r>
                  <w:r>
                    <w:rPr>
                      <w:color w:val="000000"/>
                    </w:rPr>
                    <w:t>Kai tinklų naudotojas siekia prie elektros tinklų prijungti elektros energijos gamybos įrenginius, gaminančius elektros energiją ne iš atsinaujinančių energijos išteklių, ir naudoti šiuos elektros energijos gamybos įrenginius ne kaip autonominius elektros energijos šaltinius avarinio režimo schemoje</w:t>
                  </w:r>
                  <w:r>
                    <w:rPr>
                      <w:b/>
                      <w:bCs/>
                      <w:color w:val="000000"/>
                    </w:rPr>
                    <w:t> </w:t>
                  </w:r>
                  <w:r>
                    <w:rPr>
                      <w:color w:val="000000"/>
                    </w:rPr>
                    <w:t>ir neatsijungus nuo elektros tinklų, tinklų naudotojas turi kreiptis dėl tokių įrenginių prijungimo prie elektros tinklų</w:t>
                  </w:r>
                  <w:r>
                    <w:rPr>
                      <w:color w:val="000000"/>
                      <w:lang w:eastAsia="lt-LT"/>
                    </w:rPr>
                    <w:t xml:space="preserve"> Aprašo </w:t>
                  </w:r>
                  <w:r>
                    <w:rPr>
                      <w:color w:val="000000"/>
                      <w:lang w:eastAsia="lt-LT" w:bidi="he-IL"/>
                    </w:rPr>
                    <w:t>‎5 punkte nurodyta tvarka. Tinkl</w:t>
                  </w:r>
                  <w:r>
                    <w:rPr>
                      <w:color w:val="000000"/>
                      <w:lang w:eastAsia="lt-LT"/>
                    </w:rPr>
                    <w:t xml:space="preserve">ų naudotojų elektros energijos gamybos įrenginių prijungimu prie elektros tinklų nėra laikomi ir Aprašo </w:t>
                  </w:r>
                  <w:r>
                    <w:rPr>
                      <w:color w:val="000000"/>
                      <w:lang w:eastAsia="lt-LT" w:bidi="he-IL"/>
                    </w:rPr>
                    <w:t>‎5 punkto nuostatos n</w:t>
                  </w:r>
                  <w:r>
                    <w:rPr>
                      <w:color w:val="000000"/>
                      <w:lang w:eastAsia="lt-LT"/>
                    </w:rPr>
                    <w:t xml:space="preserve">ėra taikomos tais atvejais, kai siekiama prijungti elektros energijos gamybos įrenginius, gaminančius elektros energiją ne iš atsinaujinančių energijos išteklių ir kai šie įrenginiai naudojami kaip autonominiai </w:t>
                  </w:r>
                  <w:r>
                    <w:rPr>
                      <w:color w:val="000000"/>
                    </w:rPr>
                    <w:t xml:space="preserve">elektros energijos šaltiniai avarinio režimo schemoje, atsijungus nuo elektros tinklų. </w:t>
                  </w:r>
                </w:p>
              </w:sdtContent>
            </w:sdt>
            <w:sdt>
              <w:sdtPr>
                <w:alias w:val="241 p."/>
                <w:tag w:val="part_d6fed8a2b61e4671be355b84dec186c3"/>
                <w:lock w:val="sdtLocked"/>
                <w:richText/>
              </w:sdtPr>
              <w:sdtContent>
                <w:p>
                  <w:pPr>
                    <w:ind w:firstLine="567"/>
                    <w:jc w:val="both"/>
                    <w:rPr>
                      <w:color w:val="000000"/>
                      <w:lang w:eastAsia="lt-LT"/>
                    </w:rPr>
                  </w:pPr>
                  <w:sdt>
                    <w:sdtPr>
                      <w:alias w:val="Numeris"/>
                      <w:tag w:val="nr_d6fed8a2b61e4671be355b84dec186c3"/>
                      <w:lock w:val="sdtLocked"/>
                      <w:richText/>
                    </w:sdtPr>
                    <w:sdtContent>
                      <w:r>
                        <w:rPr>
                          <w:bCs/>
                          <w:color w:val="000000"/>
                          <w:lang w:eastAsia="lt-LT"/>
                        </w:rPr>
                        <w:t>241</w:t>
                      </w:r>
                    </w:sdtContent>
                  </w:sdt>
                  <w:r>
                    <w:rPr>
                      <w:bCs/>
                      <w:color w:val="000000"/>
                      <w:lang w:eastAsia="lt-LT"/>
                    </w:rPr>
                    <w:t>.</w:t>
                    <w:tab/>
                  </w:r>
                  <w:r>
                    <w:rPr>
                      <w:color w:val="000000"/>
                      <w:lang w:eastAsia="lt-LT"/>
                    </w:rPr>
                    <w:t>Gamintojų prijungimu prie elektros tinklų nelaikomi atvejai, kai juridiniai ar fiziniai asmenys pageidauja įsirengti autonominius elektros energiją generuojančius įrenginius, užtikrinančius elektros energijos tiekimą tik sutrikusio aprūpinimo elektra iš operatoriaus tinklų atkūrimo laikotarpiui (rezervuojantys šaltiniai).</w:t>
                  </w:r>
                </w:p>
              </w:sdtContent>
            </w:sdt>
            <w:sdt>
              <w:sdtPr>
                <w:alias w:val="242 p."/>
                <w:tag w:val="part_aa5042b4b73848088f72b56d8a81973d"/>
                <w:lock w:val="sdtLocked"/>
                <w:richText/>
              </w:sdtPr>
              <w:sdtContent>
                <w:p>
                  <w:pPr>
                    <w:ind w:firstLine="567"/>
                    <w:jc w:val="both"/>
                    <w:rPr>
                      <w:color w:val="000000"/>
                      <w:lang w:eastAsia="lt-LT"/>
                    </w:rPr>
                  </w:pPr>
                  <w:sdt>
                    <w:sdtPr>
                      <w:alias w:val="Numeris"/>
                      <w:tag w:val="nr_aa5042b4b73848088f72b56d8a81973d"/>
                      <w:lock w:val="sdtLocked"/>
                      <w:richText/>
                    </w:sdtPr>
                    <w:sdtContent>
                      <w:r>
                        <w:rPr>
                          <w:bCs/>
                          <w:color w:val="000000"/>
                          <w:lang w:eastAsia="lt-LT"/>
                        </w:rPr>
                        <w:t>242</w:t>
                      </w:r>
                    </w:sdtContent>
                  </w:sdt>
                  <w:r>
                    <w:rPr>
                      <w:bCs/>
                      <w:color w:val="000000"/>
                      <w:lang w:eastAsia="lt-LT"/>
                    </w:rPr>
                    <w:t>.</w:t>
                    <w:tab/>
                  </w:r>
                  <w:r>
                    <w:rPr>
                      <w:color w:val="000000"/>
                      <w:lang w:eastAsia="lt-LT"/>
                    </w:rPr>
                    <w:t xml:space="preserve">Prijungiant elektrines ar kaupimo įrenginius, kurių didžiausias pajėgumas (Pmax) didesnis kaip 100 kW, ir kuriems taikomi Operatoriaus ir (ar) perdavimo sistemos operatoriaus nustatyti leistinos generuoti galios ribojimai, siekiant sklandaus elektrinės valdymo iš Operatoriaus ir (ar) perdavimo sistemos operatoriaus dispečerinio centro, nuo Operatoriaus esamo technologinio tinklo ryšio prieigos taško iki elektrinės ar kaupimo įrenginio privaloma įrengti technologinio tinklo ryšį šviesolaidiniu kabeliu arba naudotis paslaugos teikėjo šviesolaidiniu tinklu naudojant </w:t>
                  </w:r>
                  <w:r>
                    <w:rPr>
                      <w:i/>
                      <w:color w:val="000000"/>
                      <w:lang w:eastAsia="lt-LT"/>
                    </w:rPr>
                    <w:t>IPSec VPN technologiją</w:t>
                  </w:r>
                  <w:r>
                    <w:rPr>
                      <w:color w:val="000000"/>
                      <w:lang w:eastAsia="lt-LT"/>
                    </w:rPr>
                    <w:t xml:space="preserve"> arba radioreliniu ryšio tinklu, kuris užtikrintų, kad elektrinės ar kaupimo įrenginio valdymą būtų galima atlikti bet kuriuo metu nurodžius Operatoriui ir (ar) perdavimo sistemos operatoriui. Elektrinėms ir kaupimo įrenginiams, kurių didžiausias pajėgumas yra didesnis kaip 100 kW ir kurių leistina generuoti galia yra lygi 0 kW, gali būti taikomos šio punkto nuostatos arba valdymas iš Operatoriaus ir (ar) perdavimo sistemos operatoriaus dispečerinio centro gali būti vykdomas per GSM ryšį, naudojant </w:t>
                  </w:r>
                  <w:r>
                    <w:rPr>
                      <w:i/>
                      <w:iCs/>
                      <w:color w:val="000000"/>
                      <w:lang w:eastAsia="lt-LT"/>
                    </w:rPr>
                    <w:t>IPSec VPN technologiją</w:t>
                  </w:r>
                  <w:r>
                    <w:rPr>
                      <w:color w:val="000000"/>
                      <w:lang w:eastAsia="lt-LT"/>
                    </w:rPr>
                    <w:t xml:space="preserve">.  </w:t>
                  </w:r>
                </w:p>
              </w:sdtContent>
            </w:sdt>
            <w:sdt>
              <w:sdtPr>
                <w:alias w:val="243 p."/>
                <w:tag w:val="part_74a4ee2049bf4d4f9cc67134f3d8b9bc"/>
                <w:lock w:val="sdtLocked"/>
                <w:richText/>
              </w:sdtPr>
              <w:sdtContent>
                <w:p>
                  <w:pPr>
                    <w:ind w:firstLine="567"/>
                    <w:jc w:val="both"/>
                    <w:rPr>
                      <w:color w:val="000000"/>
                      <w:lang w:eastAsia="lt-LT"/>
                    </w:rPr>
                  </w:pPr>
                  <w:sdt>
                    <w:sdtPr>
                      <w:alias w:val="Numeris"/>
                      <w:tag w:val="nr_74a4ee2049bf4d4f9cc67134f3d8b9bc"/>
                      <w:lock w:val="sdtLocked"/>
                      <w:richText/>
                    </w:sdtPr>
                    <w:sdtContent>
                      <w:r>
                        <w:rPr>
                          <w:bCs/>
                          <w:color w:val="000000"/>
                          <w:lang w:eastAsia="lt-LT"/>
                        </w:rPr>
                        <w:t>243</w:t>
                      </w:r>
                    </w:sdtContent>
                  </w:sdt>
                  <w:r>
                    <w:rPr>
                      <w:bCs/>
                      <w:color w:val="000000"/>
                      <w:lang w:eastAsia="lt-LT"/>
                    </w:rPr>
                    <w:t>.</w:t>
                    <w:tab/>
                  </w:r>
                  <w:r>
                    <w:rPr>
                      <w:color w:val="000000"/>
                      <w:lang w:eastAsia="lt-LT"/>
                    </w:rPr>
                    <w:t xml:space="preserve">Tinklų naudotojas privalo užtikrinti valdymo sistemų ir ryšio įrangos nepertraukiamą veikimą su Operatoriaus valdymo sistema per visą tinklų naudotojo objekto eksploatavimo laikotarpį. Valdymo sistemų ir ryšio įrangos veikimo sąlygos: </w:t>
                  </w:r>
                </w:p>
                <w:sdt>
                  <w:sdtPr>
                    <w:alias w:val="243.1 pp."/>
                    <w:tag w:val="part_33cf1860ed1644fb8d13330ca0b67b36"/>
                    <w:lock w:val="sdtLocked"/>
                    <w:richText/>
                  </w:sdtPr>
                  <w:sdtContent>
                    <w:p>
                      <w:pPr>
                        <w:ind w:firstLine="567"/>
                        <w:jc w:val="both"/>
                        <w:rPr>
                          <w:color w:val="000000"/>
                          <w:lang w:eastAsia="lt-LT"/>
                        </w:rPr>
                      </w:pPr>
                      <w:sdt>
                        <w:sdtPr>
                          <w:alias w:val="Numeris"/>
                          <w:tag w:val="nr_33cf1860ed1644fb8d13330ca0b67b36"/>
                          <w:lock w:val="sdtLocked"/>
                          <w:richText/>
                        </w:sdtPr>
                        <w:sdtContent>
                          <w:r>
                            <w:rPr>
                              <w:bCs/>
                              <w:color w:val="000000"/>
                              <w:szCs w:val="24"/>
                              <w:lang w:eastAsia="lt-LT"/>
                            </w:rPr>
                            <w:t>243.1</w:t>
                          </w:r>
                        </w:sdtContent>
                      </w:sdt>
                      <w:r>
                        <w:rPr>
                          <w:bCs/>
                          <w:color w:val="000000"/>
                          <w:szCs w:val="24"/>
                          <w:lang w:eastAsia="lt-LT"/>
                        </w:rPr>
                        <w:t>.</w:t>
                        <w:tab/>
                      </w:r>
                      <w:r>
                        <w:rPr>
                          <w:color w:val="000000"/>
                          <w:lang w:eastAsia="lt-LT"/>
                        </w:rPr>
                        <w:t xml:space="preserve">tinklų naudotojas privalo užtikrinti realaus laiko duomenų perdavimą iš savo generatorinės dalies valdiklio į Operatoriaus valdymo sistemą ne mažesniu kaip 98,36% patikimumu (leidžiamas 144 valandų neveikimas per kalendorinius metus).  Vieno neveikimo laikas neturi viršyti 48 valandų arba 16 val., kai elektros energiją gaminančiam ir (ar) kaupiančiam bei grąžinančiam į Operatoriaus elektros tinklus tinklų naudotojo objektui yra taikomi leistinos generuoti galios ribojimai, nurodyti Apraše ar nuosavybės ribų akte;  </w:t>
                      </w:r>
                    </w:p>
                  </w:sdtContent>
                </w:sdt>
                <w:sdt>
                  <w:sdtPr>
                    <w:alias w:val="243.2 pp."/>
                    <w:tag w:val="part_a6ee7ee8218541f799cf15e0c738d41d"/>
                    <w:lock w:val="sdtLocked"/>
                    <w:richText/>
                  </w:sdtPr>
                  <w:sdtContent>
                    <w:p>
                      <w:pPr>
                        <w:ind w:firstLine="567"/>
                        <w:jc w:val="both"/>
                        <w:rPr>
                          <w:color w:val="000000"/>
                          <w:lang w:eastAsia="lt-LT"/>
                        </w:rPr>
                      </w:pPr>
                      <w:sdt>
                        <w:sdtPr>
                          <w:alias w:val="Numeris"/>
                          <w:tag w:val="nr_a6ee7ee8218541f799cf15e0c738d41d"/>
                          <w:lock w:val="sdtLocked"/>
                          <w:richText/>
                        </w:sdtPr>
                        <w:sdtContent>
                          <w:r>
                            <w:rPr>
                              <w:bCs/>
                              <w:color w:val="000000"/>
                              <w:szCs w:val="24"/>
                              <w:lang w:eastAsia="lt-LT"/>
                            </w:rPr>
                            <w:t>243.2</w:t>
                          </w:r>
                        </w:sdtContent>
                      </w:sdt>
                      <w:r>
                        <w:rPr>
                          <w:bCs/>
                          <w:color w:val="000000"/>
                          <w:szCs w:val="24"/>
                          <w:lang w:eastAsia="lt-LT"/>
                        </w:rPr>
                        <w:t>.</w:t>
                        <w:tab/>
                      </w:r>
                      <w:r>
                        <w:rPr>
                          <w:color w:val="000000"/>
                          <w:lang w:eastAsia="lt-LT"/>
                        </w:rPr>
                        <w:t>tinklų naudotojas turi imtis visų veiksmų valdymo sistemų ir ryšio įrangos gedimo priežasčiai išsiaiškinti ir jį pašalinti per 48 valandas arba 16 val., kai elektros energiją gaminančiam ir (ar) kaupiančiam bei grąžinančiam į Operatoriaus elektros tinklus tinklų naudotojo objektui yra taikomi leistinos generuoti galios ribojimai. Nesant techninės galimybės per nurodytą laiką pašalinti valdymo sistemų ir ryšio įrangos gedimo, tinklų naudotojas privalo iki gedimo pašalinimo atjungti savo įrenginius, kurie persiunčia elektros energiją į Operatoriaus elektros tinklus;</w:t>
                      </w:r>
                    </w:p>
                  </w:sdtContent>
                </w:sdt>
                <w:sdt>
                  <w:sdtPr>
                    <w:alias w:val="243.3 pp."/>
                    <w:tag w:val="part_9b3a6c1bcf4f480a8cb60f8c2efcd9d4"/>
                    <w:lock w:val="sdtLocked"/>
                    <w:richText/>
                  </w:sdtPr>
                  <w:sdtContent>
                    <w:p>
                      <w:pPr>
                        <w:ind w:firstLine="567"/>
                        <w:jc w:val="both"/>
                        <w:rPr>
                          <w:color w:val="000000"/>
                          <w:lang w:eastAsia="lt-LT"/>
                        </w:rPr>
                      </w:pPr>
                      <w:sdt>
                        <w:sdtPr>
                          <w:alias w:val="Numeris"/>
                          <w:tag w:val="nr_9b3a6c1bcf4f480a8cb60f8c2efcd9d4"/>
                          <w:lock w:val="sdtLocked"/>
                          <w:richText/>
                        </w:sdtPr>
                        <w:sdtContent>
                          <w:r>
                            <w:rPr>
                              <w:bCs/>
                              <w:color w:val="000000"/>
                              <w:szCs w:val="24"/>
                              <w:lang w:eastAsia="lt-LT"/>
                            </w:rPr>
                            <w:t>243.3</w:t>
                          </w:r>
                        </w:sdtContent>
                      </w:sdt>
                      <w:r>
                        <w:rPr>
                          <w:bCs/>
                          <w:color w:val="000000"/>
                          <w:szCs w:val="24"/>
                          <w:lang w:eastAsia="lt-LT"/>
                        </w:rPr>
                        <w:t>.</w:t>
                        <w:tab/>
                      </w:r>
                      <w:r>
                        <w:rPr>
                          <w:color w:val="000000"/>
                          <w:lang w:eastAsia="lt-LT"/>
                        </w:rPr>
                        <w:t>teleinformacija į Operatoriaus valdymo sistemą teikiama nepertraukiamu režimu, išskyrus laiką, kurio metu vykdomi Operatoriaus ir tinklų naudotojo iš anksto suderinti planiniai darbai, turintys įtaką valdymo sistemų ir ryšio įrangos veikimui;</w:t>
                      </w:r>
                    </w:p>
                  </w:sdtContent>
                </w:sdt>
                <w:sdt>
                  <w:sdtPr>
                    <w:alias w:val="243.4 pp."/>
                    <w:tag w:val="part_2e2b092df8094e0c86bb70eafa0c2298"/>
                    <w:lock w:val="sdtLocked"/>
                    <w:richText/>
                  </w:sdtPr>
                  <w:sdtContent>
                    <w:p>
                      <w:pPr>
                        <w:ind w:firstLine="567"/>
                        <w:jc w:val="both"/>
                        <w:rPr>
                          <w:color w:val="000000"/>
                          <w:lang w:eastAsia="lt-LT"/>
                        </w:rPr>
                      </w:pPr>
                      <w:sdt>
                        <w:sdtPr>
                          <w:alias w:val="Numeris"/>
                          <w:tag w:val="nr_2e2b092df8094e0c86bb70eafa0c2298"/>
                          <w:lock w:val="sdtLocked"/>
                          <w:richText/>
                        </w:sdtPr>
                        <w:sdtContent>
                          <w:r>
                            <w:rPr>
                              <w:bCs/>
                              <w:color w:val="000000"/>
                              <w:szCs w:val="24"/>
                              <w:lang w:eastAsia="lt-LT"/>
                            </w:rPr>
                            <w:t>243.4</w:t>
                          </w:r>
                        </w:sdtContent>
                      </w:sdt>
                      <w:r>
                        <w:rPr>
                          <w:bCs/>
                          <w:color w:val="000000"/>
                          <w:szCs w:val="24"/>
                          <w:lang w:eastAsia="lt-LT"/>
                        </w:rPr>
                        <w:t>.</w:t>
                        <w:tab/>
                      </w:r>
                      <w:r>
                        <w:rPr>
                          <w:color w:val="000000"/>
                          <w:lang w:eastAsia="lt-LT"/>
                        </w:rPr>
                        <w:t>atsiradus papildomiems reikalavimams valdymo sistemų bei telekomunikacijų įrangai (pavyzdžiui, kibernetinės saugos ar kitiems), taip pat dėl teleinformacijos tiekėjo (tinklų naudotojas) ar gavėjo (Operatorius) valdymo sistemų ar telekomunikacijų įrangos susidėvėjimo, sunaikinimo, gedimų bei dėl telekomunikacijų paslaugos tiekėjo pasikeitimo, teleinformacijos tiekėjas (tinklų naudotojas) turi atlikti jam priklausančios įrangos papildymo, o, reikalui esant, ir šios įrangos pakeitimo darbus, bei atlikti reikiamus konfigūravimo darbus ir teleinformacijos testavimo darbus ir kitus su tuo susijusius darbus;</w:t>
                      </w:r>
                    </w:p>
                  </w:sdtContent>
                </w:sdt>
                <w:sdt>
                  <w:sdtPr>
                    <w:alias w:val="243.5 pp."/>
                    <w:tag w:val="part_3f507b7bf8a14d76b56d1a453a88fdbf"/>
                    <w:lock w:val="sdtLocked"/>
                    <w:richText/>
                  </w:sdtPr>
                  <w:sdtContent>
                    <w:p>
                      <w:pPr>
                        <w:ind w:firstLine="567"/>
                        <w:jc w:val="both"/>
                        <w:rPr>
                          <w:color w:val="000000"/>
                          <w:lang w:eastAsia="lt-LT"/>
                        </w:rPr>
                      </w:pPr>
                      <w:sdt>
                        <w:sdtPr>
                          <w:alias w:val="Numeris"/>
                          <w:tag w:val="nr_3f507b7bf8a14d76b56d1a453a88fdbf"/>
                          <w:lock w:val="sdtLocked"/>
                          <w:richText/>
                        </w:sdtPr>
                        <w:sdtContent>
                          <w:r>
                            <w:rPr>
                              <w:bCs/>
                              <w:color w:val="000000"/>
                              <w:szCs w:val="24"/>
                              <w:lang w:eastAsia="lt-LT"/>
                            </w:rPr>
                            <w:t>243.5</w:t>
                          </w:r>
                        </w:sdtContent>
                      </w:sdt>
                      <w:r>
                        <w:rPr>
                          <w:bCs/>
                          <w:color w:val="000000"/>
                          <w:szCs w:val="24"/>
                          <w:lang w:eastAsia="lt-LT"/>
                        </w:rPr>
                        <w:t>.</w:t>
                        <w:tab/>
                      </w:r>
                      <w:r>
                        <w:rPr>
                          <w:color w:val="000000"/>
                          <w:lang w:eastAsia="lt-LT"/>
                        </w:rPr>
                        <w:t>jei tinklų naudotojas nevykdo teisėtų Operatoriaus reikalavimų ištaisyti atsiradusius</w:t>
                      </w:r>
                      <w:r>
                        <w:t xml:space="preserve"> </w:t>
                      </w:r>
                      <w:r>
                        <w:rPr>
                          <w:color w:val="000000"/>
                          <w:lang w:eastAsia="lt-LT"/>
                        </w:rPr>
                        <w:t xml:space="preserve">valdymo sistemų ir ryšio įrangos veikimo trūkumus, Operatorius </w:t>
                      </w:r>
                      <w:r>
                        <w:rPr>
                          <w:color w:val="000000"/>
                        </w:rPr>
                        <w:t xml:space="preserve">be išankstinio įspėjimo </w:t>
                      </w:r>
                      <w:r>
                        <w:rPr>
                          <w:color w:val="000000"/>
                          <w:lang w:eastAsia="lt-LT"/>
                        </w:rPr>
                        <w:t>gali nutraukti elektros energijos persiuntimą į ir iš elektros tinklų, atjungiat tinklų naudotojo objektą (visus tinklų naudotojo elektros įrenginius, įskaitant persiunčiančius elektros energiją į elektros tinklus bei vartojančius elektros energiją) nuo elektros tinklų.</w:t>
                      </w:r>
                      <w:r>
                        <w:t xml:space="preserve"> </w:t>
                      </w:r>
                      <w:r>
                        <w:rPr>
                          <w:color w:val="000000"/>
                          <w:lang w:eastAsia="lt-LT"/>
                        </w:rPr>
                        <w:t>Dėl šiame papunktyje nurodyto elektros energijos persiuntimo nutraukimo į ir iš elektros tinklų, tinklų naudotojo patiriami nuostoliai nekompensuojami.</w:t>
                      </w:r>
                    </w:p>
                  </w:sdtContent>
                </w:sdt>
              </w:sdtContent>
            </w:sdt>
            <w:sdt>
              <w:sdtPr>
                <w:alias w:val="244 p."/>
                <w:tag w:val="part_3410e0a89eed4270b694e431e5b9ecce"/>
                <w:lock w:val="sdtLocked"/>
                <w:richText/>
              </w:sdtPr>
              <w:sdtContent>
                <w:p>
                  <w:pPr>
                    <w:ind w:firstLine="567"/>
                    <w:jc w:val="both"/>
                    <w:rPr>
                      <w:color w:val="000000"/>
                      <w:lang w:eastAsia="lt-LT"/>
                    </w:rPr>
                  </w:pPr>
                  <w:sdt>
                    <w:sdtPr>
                      <w:alias w:val="Numeris"/>
                      <w:tag w:val="nr_3410e0a89eed4270b694e431e5b9ecce"/>
                      <w:lock w:val="sdtLocked"/>
                      <w:richText/>
                    </w:sdtPr>
                    <w:sdtContent>
                      <w:r>
                        <w:rPr>
                          <w:bCs/>
                          <w:color w:val="000000"/>
                          <w:lang w:eastAsia="lt-LT"/>
                        </w:rPr>
                        <w:t>244</w:t>
                      </w:r>
                    </w:sdtContent>
                  </w:sdt>
                  <w:r>
                    <w:rPr>
                      <w:bCs/>
                      <w:color w:val="000000"/>
                      <w:lang w:eastAsia="lt-LT"/>
                    </w:rPr>
                    <w:t>.</w:t>
                    <w:tab/>
                  </w:r>
                  <w:r>
                    <w:rPr>
                      <w:color w:val="000000"/>
                      <w:lang w:eastAsia="zh-TW"/>
                    </w:rPr>
                    <w:t>Viename taške (komutaciniame punkte, tos pačios transformatorių pastotės vidutinės įtampos šynose, toje pačioje transformatorinėje, tame pačiame apskaitos skyde), kuris nėra vidaus tinkle, gali būti prijungiamos kelios elektrinės ir kaupimo įrenginiai , kurių kiekvienos (kiekvieno) didžiausias pajėgumas (Pmax) (inverterių galia) yra didesnis nei 100 kW , ir šių elektrinių ar kaupimo įrenginių leistina generuoti galia jų savininko sprendimu ar savininkų susitarimu (jei savininkai skiriasi) ribojama iki didžiausios iš šių įrenginių bendros leistinos generuoti galios. Šis punktas netaikomas hibridinėms elektrinėms. Prijungiant elektrines ir kaupimo įrenginius taikant šiame punkte nurodytą leistinos generuoti galios ribojimą taikomos šios sąlygos ir tvarka:</w:t>
                  </w:r>
                </w:p>
                <w:sdt>
                  <w:sdtPr>
                    <w:alias w:val="244.1 pp."/>
                    <w:tag w:val="part_554030af8e3a4d1aa2eb2bd4b450cb1d"/>
                    <w:lock w:val="sdtLocked"/>
                    <w:richText/>
                  </w:sdtPr>
                  <w:sdtContent>
                    <w:p>
                      <w:pPr>
                        <w:ind w:firstLine="567"/>
                        <w:jc w:val="both"/>
                        <w:rPr>
                          <w:color w:val="000000"/>
                          <w:lang w:eastAsia="lt-LT"/>
                        </w:rPr>
                      </w:pPr>
                      <w:sdt>
                        <w:sdtPr>
                          <w:alias w:val="Numeris"/>
                          <w:tag w:val="nr_554030af8e3a4d1aa2eb2bd4b450cb1d"/>
                          <w:lock w:val="sdtLocked"/>
                          <w:richText/>
                        </w:sdtPr>
                        <w:sdtContent>
                          <w:r>
                            <w:rPr>
                              <w:bCs/>
                              <w:color w:val="000000"/>
                              <w:szCs w:val="24"/>
                              <w:lang w:eastAsia="lt-LT"/>
                            </w:rPr>
                            <w:t>244.1</w:t>
                          </w:r>
                        </w:sdtContent>
                      </w:sdt>
                      <w:r>
                        <w:rPr>
                          <w:bCs/>
                          <w:color w:val="000000"/>
                          <w:szCs w:val="24"/>
                          <w:lang w:eastAsia="lt-LT"/>
                        </w:rPr>
                        <w:t>.</w:t>
                        <w:tab/>
                      </w:r>
                      <w:r>
                        <w:rPr>
                          <w:color w:val="000000"/>
                          <w:lang w:eastAsia="zh-TW"/>
                        </w:rPr>
                        <w:t>tinklų naudotojas turi įdiegti technines priemones, leidžiančias elektrinės ar kaupimo įrenginio leistiną generuoti galią riboti tinklų naudotojui (jei elektrinių ir (ar) kaupimo įrenginių savininkai skiriasi, riboti tarpusavyje) bei iš Operatoriaus valdymo centro;</w:t>
                      </w:r>
                    </w:p>
                  </w:sdtContent>
                </w:sdt>
                <w:sdt>
                  <w:sdtPr>
                    <w:alias w:val="244.2 pp."/>
                    <w:tag w:val="part_a8bd0f6a60fc42338bf6fd466ec1b39e"/>
                    <w:lock w:val="sdtLocked"/>
                    <w:richText/>
                  </w:sdtPr>
                  <w:sdtContent>
                    <w:p>
                      <w:pPr>
                        <w:ind w:firstLine="567"/>
                        <w:jc w:val="both"/>
                        <w:rPr>
                          <w:color w:val="000000"/>
                          <w:lang w:eastAsia="lt-LT"/>
                        </w:rPr>
                      </w:pPr>
                      <w:sdt>
                        <w:sdtPr>
                          <w:alias w:val="Numeris"/>
                          <w:tag w:val="nr_a8bd0f6a60fc42338bf6fd466ec1b39e"/>
                          <w:lock w:val="sdtLocked"/>
                          <w:richText/>
                        </w:sdtPr>
                        <w:sdtContent>
                          <w:r>
                            <w:rPr>
                              <w:bCs/>
                              <w:color w:val="000000"/>
                              <w:szCs w:val="24"/>
                              <w:lang w:eastAsia="lt-LT"/>
                            </w:rPr>
                            <w:t>244.2</w:t>
                          </w:r>
                        </w:sdtContent>
                      </w:sdt>
                      <w:r>
                        <w:rPr>
                          <w:bCs/>
                          <w:color w:val="000000"/>
                          <w:szCs w:val="24"/>
                          <w:lang w:eastAsia="lt-LT"/>
                        </w:rPr>
                        <w:t>.</w:t>
                        <w:tab/>
                      </w:r>
                      <w:r>
                        <w:rPr>
                          <w:color w:val="000000"/>
                          <w:lang w:eastAsia="zh-TW"/>
                        </w:rPr>
                        <w:t>sudaromi atskiri ketinimų protokolai dėl kiekvienos iš elektrinių ir kaupimo įrenginių;</w:t>
                      </w:r>
                    </w:p>
                  </w:sdtContent>
                </w:sdt>
                <w:sdt>
                  <w:sdtPr>
                    <w:alias w:val="244.3 pp."/>
                    <w:tag w:val="part_b2fcf7260cbd4ea7a2c14738b041c067"/>
                    <w:lock w:val="sdtLocked"/>
                    <w:richText/>
                  </w:sdtPr>
                  <w:sdtContent>
                    <w:p>
                      <w:pPr>
                        <w:ind w:firstLine="567"/>
                        <w:jc w:val="both"/>
                        <w:rPr>
                          <w:color w:val="000000"/>
                          <w:lang w:eastAsia="lt-LT"/>
                        </w:rPr>
                      </w:pPr>
                      <w:sdt>
                        <w:sdtPr>
                          <w:alias w:val="Numeris"/>
                          <w:tag w:val="nr_b2fcf7260cbd4ea7a2c14738b041c067"/>
                          <w:lock w:val="sdtLocked"/>
                          <w:richText/>
                        </w:sdtPr>
                        <w:sdtContent>
                          <w:r>
                            <w:rPr>
                              <w:bCs/>
                              <w:color w:val="000000"/>
                              <w:szCs w:val="24"/>
                              <w:lang w:eastAsia="lt-LT"/>
                            </w:rPr>
                            <w:t>244.3</w:t>
                          </w:r>
                        </w:sdtContent>
                      </w:sdt>
                      <w:r>
                        <w:rPr>
                          <w:bCs/>
                          <w:color w:val="000000"/>
                          <w:szCs w:val="24"/>
                          <w:lang w:eastAsia="lt-LT"/>
                        </w:rPr>
                        <w:t>.</w:t>
                        <w:tab/>
                      </w:r>
                      <w:r>
                        <w:rPr>
                          <w:color w:val="000000"/>
                          <w:lang w:eastAsia="zh-TW"/>
                        </w:rPr>
                        <w:t>elektros tinklų pralaidumai rezervuojami atskirai kiekvienai elektrinei ir kaupimo įrenginiui;</w:t>
                      </w:r>
                    </w:p>
                  </w:sdtContent>
                </w:sdt>
                <w:sdt>
                  <w:sdtPr>
                    <w:alias w:val="244.4 pp."/>
                    <w:tag w:val="part_883867e0798d4223bdb6f0abab6ffa1f"/>
                    <w:lock w:val="sdtLocked"/>
                    <w:richText/>
                  </w:sdtPr>
                  <w:sdtContent>
                    <w:p>
                      <w:pPr>
                        <w:ind w:firstLine="567"/>
                        <w:jc w:val="both"/>
                        <w:rPr>
                          <w:color w:val="000000"/>
                          <w:lang w:eastAsia="lt-LT"/>
                        </w:rPr>
                      </w:pPr>
                      <w:sdt>
                        <w:sdtPr>
                          <w:alias w:val="Numeris"/>
                          <w:tag w:val="nr_883867e0798d4223bdb6f0abab6ffa1f"/>
                          <w:lock w:val="sdtLocked"/>
                          <w:richText/>
                        </w:sdtPr>
                        <w:sdtContent>
                          <w:r>
                            <w:rPr>
                              <w:bCs/>
                              <w:color w:val="000000"/>
                              <w:szCs w:val="24"/>
                              <w:lang w:eastAsia="lt-LT"/>
                            </w:rPr>
                            <w:t>244.4</w:t>
                          </w:r>
                        </w:sdtContent>
                      </w:sdt>
                      <w:r>
                        <w:rPr>
                          <w:bCs/>
                          <w:color w:val="000000"/>
                          <w:szCs w:val="24"/>
                          <w:lang w:eastAsia="lt-LT"/>
                        </w:rPr>
                        <w:t>.</w:t>
                        <w:tab/>
                      </w:r>
                      <w:r>
                        <w:rPr>
                          <w:color w:val="000000"/>
                          <w:lang w:eastAsia="zh-TW"/>
                        </w:rPr>
                        <w:t>jei elektrinės ir kaupimo įrenginiai priklauso skirtingiems tinklų naudotojams, sudarant ketinimų protokolą yra pateikiamas susitarimas tarp šių tinklų naudotojų dėl šiame punkte nurodyto leistinos generuoti galios ribojimo taikymo bei jo taikymo sąlygų (kuri iš elektrinių ar kaupimo įrenginių laikoma valdančiąja ir valdomąja);</w:t>
                      </w:r>
                    </w:p>
                  </w:sdtContent>
                </w:sdt>
                <w:sdt>
                  <w:sdtPr>
                    <w:alias w:val="244.5 pp."/>
                    <w:tag w:val="part_39e4a7a012db4b10bd20c332ccff4ba5"/>
                    <w:lock w:val="sdtLocked"/>
                    <w:richText/>
                  </w:sdtPr>
                  <w:sdtContent>
                    <w:p>
                      <w:pPr>
                        <w:ind w:firstLine="567"/>
                        <w:jc w:val="both"/>
                        <w:rPr>
                          <w:color w:val="000000"/>
                          <w:lang w:eastAsia="lt-LT"/>
                        </w:rPr>
                      </w:pPr>
                      <w:sdt>
                        <w:sdtPr>
                          <w:alias w:val="Numeris"/>
                          <w:tag w:val="nr_39e4a7a012db4b10bd20c332ccff4ba5"/>
                          <w:lock w:val="sdtLocked"/>
                          <w:richText/>
                        </w:sdtPr>
                        <w:sdtContent>
                          <w:r>
                            <w:rPr>
                              <w:bCs/>
                              <w:color w:val="000000"/>
                              <w:szCs w:val="24"/>
                              <w:lang w:eastAsia="lt-LT"/>
                            </w:rPr>
                            <w:t>244.5</w:t>
                          </w:r>
                        </w:sdtContent>
                      </w:sdt>
                      <w:r>
                        <w:rPr>
                          <w:bCs/>
                          <w:color w:val="000000"/>
                          <w:szCs w:val="24"/>
                          <w:lang w:eastAsia="lt-LT"/>
                        </w:rPr>
                        <w:t>.</w:t>
                        <w:tab/>
                      </w:r>
                      <w:r>
                        <w:rPr>
                          <w:color w:val="000000"/>
                          <w:lang w:eastAsia="zh-TW"/>
                        </w:rPr>
                        <w:t xml:space="preserve">šiame punkte nurodytas leistinos generuoti galios ribojimas negali būti taikomas jau prie elektros tinklų prijungtai elektrinei ar kaupimo įrenginiui, tačiau kita siekiama prijungti prie elektros tinklų elektrinė ar kaupimo įrenginys gali būti ribojami pagal tokios prie elektros tinklų prijungtos elektrinės ar kaupimo įrenginio leistiną generuoti galią. Šiame punkte nurodytu atveju tinklų naudotojas turi pateikti įsipareigojimą </w:t>
                      </w:r>
                      <w:r>
                        <w:rPr>
                          <w:color w:val="000000"/>
                          <w:lang w:eastAsia="lt-LT"/>
                        </w:rPr>
                        <w:t>riboti leistiną generuoti galią, atsižvelgiant į valdančiosios elektrinės ar valdančiojo kaupimo įrenginio leistiną generuoti galią</w:t>
                      </w:r>
                      <w:r>
                        <w:rPr>
                          <w:color w:val="000000"/>
                          <w:lang w:eastAsia="zh-TW"/>
                        </w:rPr>
                        <w:t xml:space="preserve">, o, jei elektrinės ar kaupimo įrenginiai priklauso skirtingiems tinklų naudotojams, be šiame papunktyje nurodyto įsipareigojimo taip pat pateikiamas Aprašo </w:t>
                      </w:r>
                      <w:r>
                        <w:rPr>
                          <w:color w:val="000000"/>
                          <w:lang w:eastAsia="zh-TW" w:bidi="he-IL"/>
                        </w:rPr>
                        <w:t>‎244.4 papunktyje nurodytas susitarimas tarp prie elektros ti</w:t>
                      </w:r>
                      <w:r>
                        <w:rPr>
                          <w:color w:val="000000"/>
                          <w:lang w:eastAsia="zh-TW"/>
                        </w:rPr>
                        <w:t>nklų prijungtos elektrinės ar kaupimo įrenginio savininko bei siekiamos prijungti prie elektros tinklų elektrinės ar kaupimo įrenginio savininko;</w:t>
                      </w:r>
                    </w:p>
                  </w:sdtContent>
                </w:sdt>
                <w:sdt>
                  <w:sdtPr>
                    <w:alias w:val="244.6 pp."/>
                    <w:tag w:val="part_92c8f627394a4026bc21f654c24413a1"/>
                    <w:lock w:val="sdtLocked"/>
                    <w:richText/>
                  </w:sdtPr>
                  <w:sdtContent>
                    <w:p>
                      <w:pPr>
                        <w:ind w:firstLine="567"/>
                        <w:jc w:val="both"/>
                        <w:rPr>
                          <w:color w:val="000000"/>
                          <w:lang w:eastAsia="lt-LT"/>
                        </w:rPr>
                      </w:pPr>
                      <w:sdt>
                        <w:sdtPr>
                          <w:alias w:val="Numeris"/>
                          <w:tag w:val="nr_92c8f627394a4026bc21f654c24413a1"/>
                          <w:lock w:val="sdtLocked"/>
                          <w:richText/>
                        </w:sdtPr>
                        <w:sdtContent>
                          <w:r>
                            <w:rPr>
                              <w:bCs/>
                              <w:color w:val="000000"/>
                              <w:szCs w:val="24"/>
                              <w:lang w:eastAsia="lt-LT"/>
                            </w:rPr>
                            <w:t>244.6</w:t>
                          </w:r>
                        </w:sdtContent>
                      </w:sdt>
                      <w:r>
                        <w:rPr>
                          <w:bCs/>
                          <w:color w:val="000000"/>
                          <w:szCs w:val="24"/>
                          <w:lang w:eastAsia="lt-LT"/>
                        </w:rPr>
                        <w:t>.</w:t>
                        <w:tab/>
                      </w:r>
                      <w:r>
                        <w:rPr>
                          <w:color w:val="000000"/>
                          <w:lang w:eastAsia="zh-TW"/>
                        </w:rPr>
                        <w:t>elektrinėms ir kaupimo įrenginiams įrengiamos atskiros komercinės apskaitos;</w:t>
                      </w:r>
                    </w:p>
                  </w:sdtContent>
                </w:sdt>
                <w:sdt>
                  <w:sdtPr>
                    <w:alias w:val="244.7 pp."/>
                    <w:tag w:val="part_3354ab61098e4943b88543f3423dbdd0"/>
                    <w:lock w:val="sdtLocked"/>
                    <w:richText/>
                  </w:sdtPr>
                  <w:sdtContent>
                    <w:p>
                      <w:pPr>
                        <w:ind w:firstLine="567"/>
                        <w:jc w:val="both"/>
                        <w:rPr>
                          <w:color w:val="000000"/>
                          <w:lang w:eastAsia="lt-LT"/>
                        </w:rPr>
                      </w:pPr>
                      <w:sdt>
                        <w:sdtPr>
                          <w:alias w:val="Numeris"/>
                          <w:tag w:val="nr_3354ab61098e4943b88543f3423dbdd0"/>
                          <w:lock w:val="sdtLocked"/>
                          <w:richText/>
                        </w:sdtPr>
                        <w:sdtContent>
                          <w:r>
                            <w:rPr>
                              <w:bCs/>
                              <w:color w:val="000000"/>
                              <w:szCs w:val="24"/>
                              <w:lang w:eastAsia="lt-LT"/>
                            </w:rPr>
                            <w:t>244.7</w:t>
                          </w:r>
                        </w:sdtContent>
                      </w:sdt>
                      <w:r>
                        <w:rPr>
                          <w:bCs/>
                          <w:color w:val="000000"/>
                          <w:szCs w:val="24"/>
                          <w:lang w:eastAsia="lt-LT"/>
                        </w:rPr>
                        <w:t>.</w:t>
                        <w:tab/>
                      </w:r>
                      <w:r>
                        <w:rPr>
                          <w:color w:val="000000"/>
                          <w:lang w:eastAsia="zh-TW"/>
                        </w:rPr>
                        <w:t>nuosavybės ribų akte, atsižvelgiant į prijungimo proceso metu tinklų naudotojų nurodytus duomenis, nurodoma, kuri iš elektrinių ar kaupimo įrenginių yra valdomoji (valdomasis), t. y. elektrinę ar kaupimo įrenginį, kurių leistina generuoti galia nustatoma pagal valdančiosios elektrinės ar valdomojo kaupimo įrenginio leistiną generuoti galią, kad nebūtų viršijama bendra šių elektrinių ar kaupimo įrenginių leistina generuoti galia. Šiame punkte nurodytas elektrinės ar kaupimo įrenginio statusas (valdančioji (valdantysis) ar valdomoji (valdomasis) gali būti keičiamas tinklų naudotojui informavus Operatorių, o tais atvejais, kai elektrinės ar kaupimo įrenginiai priklauso skirtingiems tinklų naudotojams, taip pat turi būti pateikiamas atnaujintas susitarimas tarp tinklų naudotojų.</w:t>
                      </w:r>
                    </w:p>
                  </w:sdtContent>
                </w:sdt>
              </w:sdtContent>
            </w:sdt>
            <w:sdt>
              <w:sdtPr>
                <w:alias w:val="245 p."/>
                <w:tag w:val="part_cf3131bd04f445f9b6fb4348a9736cf1"/>
                <w:lock w:val="sdtLocked"/>
                <w:richText/>
              </w:sdtPr>
              <w:sdtContent>
                <w:p>
                  <w:pPr>
                    <w:ind w:firstLine="567"/>
                    <w:jc w:val="both"/>
                    <w:rPr>
                      <w:color w:val="000000"/>
                      <w:lang w:eastAsia="lt-LT"/>
                    </w:rPr>
                  </w:pPr>
                  <w:sdt>
                    <w:sdtPr>
                      <w:alias w:val="Numeris"/>
                      <w:tag w:val="nr_cf3131bd04f445f9b6fb4348a9736cf1"/>
                      <w:lock w:val="sdtLocked"/>
                      <w:richText/>
                    </w:sdtPr>
                    <w:sdtContent>
                      <w:r>
                        <w:rPr>
                          <w:bCs/>
                          <w:color w:val="000000"/>
                          <w:lang w:eastAsia="lt-LT"/>
                        </w:rPr>
                        <w:t>245</w:t>
                      </w:r>
                    </w:sdtContent>
                  </w:sdt>
                  <w:r>
                    <w:rPr>
                      <w:bCs/>
                      <w:color w:val="000000"/>
                      <w:lang w:eastAsia="lt-LT"/>
                    </w:rPr>
                    <w:t>.</w:t>
                    <w:tab/>
                  </w:r>
                  <w:r>
                    <w:rPr>
                      <w:color w:val="000000"/>
                      <w:lang w:eastAsia="lt-LT"/>
                    </w:rPr>
                    <w:t xml:space="preserve">Tinklų naudotojui, kuriam taikomas Aprašo </w:t>
                  </w:r>
                  <w:r>
                    <w:rPr>
                      <w:color w:val="000000"/>
                      <w:lang w:eastAsia="lt-LT" w:bidi="he-IL"/>
                    </w:rPr>
                    <w:t>‎244 punkte nurodytas leistinos generuoti galios ribojimas, vir</w:t>
                  </w:r>
                  <w:r>
                    <w:rPr>
                      <w:color w:val="000000"/>
                      <w:lang w:eastAsia="lt-LT"/>
                    </w:rPr>
                    <w:t>šijus leistiną generuoti galią, taikoma bauda ir (ar) nutraukiamas ar ribojamas elektros energijos persiuntimas, kaip nurodyta Aprašo</w:t>
                  </w:r>
                  <w:r>
                    <w:rPr>
                      <w:color w:val="000000"/>
                      <w:lang w:eastAsia="lt-LT" w:bidi="he-IL"/>
                    </w:rPr>
                    <w:t xml:space="preserve"> ‎XVI skyriuje.</w:t>
                  </w:r>
                </w:p>
              </w:sdtContent>
            </w:sdt>
            <w:sdt>
              <w:sdtPr>
                <w:alias w:val="246 p."/>
                <w:tag w:val="part_e3e4d8a815a341a79bf029a3723ea9fd"/>
                <w:lock w:val="sdtLocked"/>
                <w:richText/>
              </w:sdtPr>
              <w:sdtContent>
                <w:p>
                  <w:pPr>
                    <w:ind w:firstLine="567"/>
                    <w:jc w:val="both"/>
                    <w:rPr>
                      <w:color w:val="000000"/>
                      <w:lang w:eastAsia="lt-LT"/>
                    </w:rPr>
                  </w:pPr>
                  <w:sdt>
                    <w:sdtPr>
                      <w:alias w:val="Numeris"/>
                      <w:tag w:val="nr_e3e4d8a815a341a79bf029a3723ea9fd"/>
                      <w:lock w:val="sdtLocked"/>
                      <w:richText/>
                    </w:sdtPr>
                    <w:sdtContent>
                      <w:r>
                        <w:rPr>
                          <w:bCs/>
                          <w:color w:val="000000"/>
                          <w:lang w:eastAsia="lt-LT"/>
                        </w:rPr>
                        <w:t>246</w:t>
                      </w:r>
                    </w:sdtContent>
                  </w:sdt>
                  <w:r>
                    <w:rPr>
                      <w:bCs/>
                      <w:color w:val="000000"/>
                      <w:lang w:eastAsia="lt-LT"/>
                    </w:rPr>
                    <w:t>.</w:t>
                    <w:tab/>
                  </w:r>
                  <w:r>
                    <w:rPr>
                      <w:color w:val="000000"/>
                      <w:lang w:eastAsia="lt-LT"/>
                    </w:rPr>
                    <w:t xml:space="preserve">Tinklų naudotojai, siekiantys nutraukti Aprašo </w:t>
                  </w:r>
                  <w:r>
                    <w:rPr>
                      <w:color w:val="000000"/>
                      <w:lang w:eastAsia="lt-LT" w:bidi="he-IL"/>
                    </w:rPr>
                    <w:t>‎244 punkte nurodyto leistinos generuoti galios ribojimo taikym</w:t>
                  </w:r>
                  <w:r>
                    <w:rPr>
                      <w:color w:val="000000"/>
                      <w:lang w:eastAsia="lt-LT"/>
                    </w:rPr>
                    <w:t xml:space="preserve">ą, privalo kreiptis į Operatorių dėl elektrinės ar kaupimo įrenginio prijungimo prie elektros tinklų be Aprašo </w:t>
                  </w:r>
                  <w:r>
                    <w:rPr>
                      <w:color w:val="000000"/>
                      <w:lang w:eastAsia="lt-LT" w:bidi="he-IL"/>
                    </w:rPr>
                    <w:t>‎244 punkt</w:t>
                  </w:r>
                  <w:r>
                    <w:rPr>
                      <w:color w:val="000000"/>
                      <w:lang w:eastAsia="lt-LT"/>
                    </w:rPr>
                    <w:t xml:space="preserve">e nurodyto leistinos generuoti galios ribojimo (dėl išankstinių prijungimo sąlygų arba prijungimo sąlygų dėl elektros tinklų plėtros) ir dėl elektros tinklų pralaidumų (leistinos generuoti galios) rezervavimo atitinkamai veiklai. Jei laisvų elektros tinklų pralaidumų (leistinos generuoti galios) siekiamai vykdyti veiklai nėra, tinklų naudotojai privalo kreiptis dėl leidimo gaminti elektros energiją panaikinimo ar pakeitimo. </w:t>
                  </w:r>
                </w:p>
              </w:sdtContent>
            </w:sdt>
            <w:sdt>
              <w:sdtPr>
                <w:alias w:val="247 p."/>
                <w:tag w:val="part_7d2f81292c914c68a83ad6d2fb158748"/>
                <w:lock w:val="sdtLocked"/>
                <w:richText/>
              </w:sdtPr>
              <w:sdtContent>
                <w:p>
                  <w:pPr>
                    <w:ind w:firstLine="567"/>
                    <w:jc w:val="both"/>
                    <w:rPr>
                      <w:color w:val="000000"/>
                      <w:lang w:eastAsia="lt-LT"/>
                    </w:rPr>
                  </w:pPr>
                  <w:sdt>
                    <w:sdtPr>
                      <w:alias w:val="Numeris"/>
                      <w:tag w:val="nr_7d2f81292c914c68a83ad6d2fb158748"/>
                      <w:lock w:val="sdtLocked"/>
                      <w:richText/>
                    </w:sdtPr>
                    <w:sdtContent>
                      <w:r>
                        <w:rPr>
                          <w:bCs/>
                          <w:color w:val="000000"/>
                          <w:lang w:eastAsia="lt-LT"/>
                        </w:rPr>
                        <w:t>247</w:t>
                      </w:r>
                    </w:sdtContent>
                  </w:sdt>
                  <w:r>
                    <w:rPr>
                      <w:bCs/>
                      <w:color w:val="000000"/>
                      <w:lang w:eastAsia="lt-LT"/>
                    </w:rPr>
                    <w:t>.</w:t>
                    <w:tab/>
                  </w:r>
                  <w:r>
                    <w:rPr>
                      <w:color w:val="000000"/>
                      <w:lang w:eastAsia="lt-LT"/>
                    </w:rPr>
                    <w:t xml:space="preserve">Prijungiant kaupimo įrenginius prie elektros tinklų kaupimo įrenginių keitiklių generacijos režimas turi būti sureguliuotas pagal keitiklių nuostatų reikalavimus, nustatytus saulės šviesos energijos elektrinėms. Kaupimo režime </w:t>
                  </w:r>
                  <w:r>
                    <w:rPr>
                      <w:szCs w:val="24"/>
                    </w:rPr>
                    <w:t xml:space="preserve"> </w:t>
                  </w:r>
                  <w:r>
                    <w:rPr>
                      <w:color w:val="000000"/>
                      <w:lang w:eastAsia="lt-LT"/>
                    </w:rPr>
                    <w:t>privalo būti nustatyta Q(U) reaktyvios galios funkcija pagal Aprašo 10 priede nurodytus elektrinėms taikomus nustatymus. Prijungiant kaupimo įrenginius prie elektros tinklų nevienalaikiškumo koeficientas elektros energijos vartojimui ir generacijai laikomas lygus 1.</w:t>
                  </w:r>
                </w:p>
              </w:sdtContent>
            </w:sdt>
            <w:sdt>
              <w:sdtPr>
                <w:alias w:val="248 p."/>
                <w:tag w:val="part_447de8ec2021479084c86fd58e733aad"/>
                <w:lock w:val="sdtLocked"/>
                <w:richText/>
              </w:sdtPr>
              <w:sdtContent>
                <w:p>
                  <w:pPr>
                    <w:ind w:firstLine="567"/>
                    <w:jc w:val="both"/>
                    <w:rPr>
                      <w:color w:val="000000"/>
                      <w:lang w:eastAsia="lt-LT"/>
                    </w:rPr>
                  </w:pPr>
                  <w:sdt>
                    <w:sdtPr>
                      <w:alias w:val="Numeris"/>
                      <w:tag w:val="nr_447de8ec2021479084c86fd58e733aad"/>
                      <w:lock w:val="sdtLocked"/>
                      <w:richText/>
                    </w:sdtPr>
                    <w:sdtContent>
                      <w:r>
                        <w:rPr>
                          <w:bCs/>
                          <w:color w:val="000000"/>
                          <w:lang w:eastAsia="lt-LT"/>
                        </w:rPr>
                        <w:t>248</w:t>
                      </w:r>
                    </w:sdtContent>
                  </w:sdt>
                  <w:r>
                    <w:rPr>
                      <w:bCs/>
                      <w:color w:val="000000"/>
                      <w:lang w:eastAsia="lt-LT"/>
                    </w:rPr>
                    <w:t>.</w:t>
                    <w:tab/>
                  </w:r>
                  <w:r>
                    <w:rPr>
                      <w:lang w:eastAsia="lt-LT"/>
                    </w:rPr>
                    <w:t>Prijungiant prie elektros tinklų A tipo elektrines, taikomi reikalavimai, nurodyti Aprašo 10 priede.</w:t>
                  </w:r>
                </w:p>
              </w:sdtContent>
            </w:sdt>
            <w:sdt>
              <w:sdtPr>
                <w:alias w:val="249 p."/>
                <w:tag w:val="part_6c0494c2826547c8971c7a6fc17aa473"/>
                <w:lock w:val="sdtLocked"/>
                <w:richText/>
              </w:sdtPr>
              <w:sdtContent>
                <w:p>
                  <w:pPr>
                    <w:ind w:firstLine="567"/>
                    <w:jc w:val="both"/>
                    <w:rPr>
                      <w:color w:val="000000"/>
                      <w:lang w:eastAsia="lt-LT"/>
                    </w:rPr>
                  </w:pPr>
                  <w:sdt>
                    <w:sdtPr>
                      <w:alias w:val="Numeris"/>
                      <w:tag w:val="nr_6c0494c2826547c8971c7a6fc17aa473"/>
                      <w:lock w:val="sdtLocked"/>
                      <w:richText/>
                    </w:sdtPr>
                    <w:sdtContent>
                      <w:r>
                        <w:rPr>
                          <w:bCs/>
                          <w:color w:val="000000"/>
                          <w:lang w:eastAsia="lt-LT"/>
                        </w:rPr>
                        <w:t>249</w:t>
                      </w:r>
                    </w:sdtContent>
                  </w:sdt>
                  <w:r>
                    <w:rPr>
                      <w:bCs/>
                      <w:color w:val="000000"/>
                      <w:lang w:eastAsia="lt-LT"/>
                    </w:rPr>
                    <w:t>.</w:t>
                    <w:tab/>
                  </w:r>
                  <w:r>
                    <w:rPr>
                      <w:color w:val="000000"/>
                      <w:lang w:eastAsia="lt-LT"/>
                    </w:rPr>
                    <w:t>Projektuojamo elektros tinklo įtampos turi būti vertinamos taip, kad jų išlaikymui standarto ribose nebūtų naudojamos kraštinės (aukščiausia ir žemiausia) 6/0,4 kV galios transformatorių įtampos reguliatoriaus padėtys.</w:t>
                  </w:r>
                </w:p>
              </w:sdtContent>
            </w:sdt>
            <w:sdt>
              <w:sdtPr>
                <w:alias w:val="250 p."/>
                <w:tag w:val="part_ffd7e051950747c08f2ff98c0564abc9"/>
                <w:lock w:val="sdtLocked"/>
                <w:richText/>
              </w:sdtPr>
              <w:sdtContent>
                <w:p>
                  <w:pPr>
                    <w:ind w:firstLine="567"/>
                    <w:jc w:val="both"/>
                    <w:rPr>
                      <w:color w:val="000000"/>
                      <w:lang w:eastAsia="lt-LT"/>
                    </w:rPr>
                  </w:pPr>
                  <w:sdt>
                    <w:sdtPr>
                      <w:alias w:val="Numeris"/>
                      <w:tag w:val="nr_ffd7e051950747c08f2ff98c0564abc9"/>
                      <w:lock w:val="sdtLocked"/>
                      <w:richText/>
                    </w:sdtPr>
                    <w:sdtContent>
                      <w:r>
                        <w:rPr>
                          <w:bCs/>
                          <w:color w:val="000000"/>
                          <w:lang w:eastAsia="lt-LT"/>
                        </w:rPr>
                        <w:t>250</w:t>
                      </w:r>
                    </w:sdtContent>
                  </w:sdt>
                  <w:r>
                    <w:rPr>
                      <w:bCs/>
                      <w:color w:val="000000"/>
                      <w:lang w:eastAsia="lt-LT"/>
                    </w:rPr>
                    <w:t>.</w:t>
                    <w:tab/>
                  </w:r>
                  <w:r>
                    <w:rPr>
                      <w:color w:val="000000"/>
                      <w:lang w:eastAsia="lt-LT"/>
                    </w:rPr>
                    <w:t>Jei teisės aktuose nenumatyta kitaip, esamam</w:t>
                  </w:r>
                  <w:r>
                    <w:rPr>
                      <w:b/>
                      <w:bCs/>
                      <w:color w:val="000000"/>
                      <w:lang w:eastAsia="lt-LT"/>
                    </w:rPr>
                    <w:t xml:space="preserve"> </w:t>
                  </w:r>
                  <w:r>
                    <w:rPr>
                      <w:color w:val="000000"/>
                      <w:lang w:eastAsia="lt-LT"/>
                    </w:rPr>
                    <w:t xml:space="preserve">A, B, C arba D tipo elektros energijos gamybos moduliui (sinchroniniam elektros energijos gamybos moduliui bei atskirai energijos gamybos moduliui, veikiančiam su keitikliu) taikomi </w:t>
                  </w:r>
                  <w:r>
                    <w:rPr>
                      <w:color w:val="000000"/>
                      <w:lang w:eastAsia="zh-TW"/>
                    </w:rPr>
                    <w:t xml:space="preserve">2016 m. balandžio 14 d. </w:t>
                  </w:r>
                  <w:r>
                    <w:rPr>
                      <w:color w:val="000000"/>
                      <w:lang w:eastAsia="lt-LT"/>
                    </w:rPr>
                    <w:t xml:space="preserve">Komisijos reglamento </w:t>
                  </w:r>
                  <w:fldSimple w:instr="HYPERLINK http://eur-lex.europa.eu/legal-content/LIT/TXT/?uri=CELEX:32016R0631&amp;locale=lt \t _blank">
                    <w:r>
                      <w:rPr>
                        <w:color w:val="0000FF" w:themeColor="hyperlink"/>
                        <w:lang w:eastAsia="lt-LT"/>
                        <w:u w:val="single"/>
                      </w:rPr>
                      <w:t>(ES) 2016/631</w:t>
                    </w:r>
                  </w:fldSimple>
                  <w:r>
                    <w:rPr>
                      <w:color w:val="000000"/>
                      <w:lang w:eastAsia="lt-LT"/>
                    </w:rPr>
                    <w:t xml:space="preserve"> dėl tinklo kodekso, kuriame nustatomi generatorių prijungimo prie elektros energijos tinklo reikalavimai, kai elektros energijos modulio savininko nuosavybės teise valdomas elektros energijos gamybos modulis buvo modernizuotas taip:</w:t>
                  </w:r>
                </w:p>
                <w:sdt>
                  <w:sdtPr>
                    <w:alias w:val="250.1 pp."/>
                    <w:tag w:val="part_f4ed1a1819764c99bc317a6c71de5a17"/>
                    <w:lock w:val="sdtLocked"/>
                    <w:richText/>
                  </w:sdtPr>
                  <w:sdtContent>
                    <w:p>
                      <w:pPr>
                        <w:ind w:firstLine="567"/>
                        <w:jc w:val="both"/>
                        <w:rPr>
                          <w:color w:val="000000"/>
                          <w:lang w:eastAsia="lt-LT"/>
                        </w:rPr>
                      </w:pPr>
                      <w:sdt>
                        <w:sdtPr>
                          <w:alias w:val="Numeris"/>
                          <w:tag w:val="nr_f4ed1a1819764c99bc317a6c71de5a17"/>
                          <w:lock w:val="sdtLocked"/>
                          <w:richText/>
                        </w:sdtPr>
                        <w:sdtContent>
                          <w:r>
                            <w:rPr>
                              <w:bCs/>
                              <w:color w:val="000000"/>
                              <w:szCs w:val="24"/>
                              <w:lang w:eastAsia="lt-LT"/>
                            </w:rPr>
                            <w:t>250.1</w:t>
                          </w:r>
                        </w:sdtContent>
                      </w:sdt>
                      <w:r>
                        <w:rPr>
                          <w:bCs/>
                          <w:color w:val="000000"/>
                          <w:szCs w:val="24"/>
                          <w:lang w:eastAsia="lt-LT"/>
                        </w:rPr>
                        <w:t>.</w:t>
                        <w:tab/>
                      </w:r>
                      <w:r>
                        <w:rPr>
                          <w:color w:val="000000"/>
                          <w:lang w:eastAsia="lt-LT"/>
                        </w:rPr>
                        <w:t>A, B, C arba D tipo elektros energijos gamybos modulis buvo pakeistas taip, kad prijungimo taške pasikeitė jo didžiausias pajėgumas neviršijant modulio tipui nustatymo maksimalaus galingumo;</w:t>
                      </w:r>
                    </w:p>
                  </w:sdtContent>
                </w:sdt>
                <w:sdt>
                  <w:sdtPr>
                    <w:alias w:val="250.2 pp."/>
                    <w:tag w:val="part_dace45c220274f44bfa17045e2bc9635"/>
                    <w:lock w:val="sdtLocked"/>
                    <w:richText/>
                  </w:sdtPr>
                  <w:sdtContent>
                    <w:p>
                      <w:pPr>
                        <w:ind w:firstLine="567"/>
                        <w:jc w:val="both"/>
                        <w:rPr>
                          <w:color w:val="000000"/>
                          <w:lang w:eastAsia="lt-LT"/>
                        </w:rPr>
                      </w:pPr>
                      <w:sdt>
                        <w:sdtPr>
                          <w:alias w:val="Numeris"/>
                          <w:tag w:val="nr_dace45c220274f44bfa17045e2bc9635"/>
                          <w:lock w:val="sdtLocked"/>
                          <w:richText/>
                        </w:sdtPr>
                        <w:sdtContent>
                          <w:r>
                            <w:rPr>
                              <w:bCs/>
                              <w:color w:val="000000"/>
                              <w:szCs w:val="24"/>
                              <w:lang w:eastAsia="lt-LT"/>
                            </w:rPr>
                            <w:t>250.2</w:t>
                          </w:r>
                        </w:sdtContent>
                      </w:sdt>
                      <w:r>
                        <w:rPr>
                          <w:bCs/>
                          <w:color w:val="000000"/>
                          <w:szCs w:val="24"/>
                          <w:lang w:eastAsia="lt-LT"/>
                        </w:rPr>
                        <w:t>.</w:t>
                        <w:tab/>
                      </w:r>
                      <w:r>
                        <w:rPr>
                          <w:color w:val="000000"/>
                          <w:lang w:eastAsia="lt-LT"/>
                        </w:rPr>
                        <w:t>A tipo elektros energijos gamybos modulis buvo pakeistas taip, kad prijungimo taške pagal didžiausią pajėgumą (Pmax) toks modulis priskiriamas B tipo elektros energijos gamybos moduliui (tokiu atveju taikomi B tipo elektros energijos gamybos modulio reikalavimai);</w:t>
                      </w:r>
                    </w:p>
                  </w:sdtContent>
                </w:sdt>
                <w:sdt>
                  <w:sdtPr>
                    <w:alias w:val="250.3 pp."/>
                    <w:tag w:val="part_c73bda33289a43a9ac60dca6c3c5a3e8"/>
                    <w:lock w:val="sdtLocked"/>
                    <w:richText/>
                  </w:sdtPr>
                  <w:sdtContent>
                    <w:p>
                      <w:pPr>
                        <w:ind w:firstLine="567"/>
                        <w:jc w:val="both"/>
                        <w:rPr>
                          <w:color w:val="000000"/>
                          <w:lang w:eastAsia="lt-LT"/>
                        </w:rPr>
                      </w:pPr>
                      <w:sdt>
                        <w:sdtPr>
                          <w:alias w:val="Numeris"/>
                          <w:tag w:val="nr_c73bda33289a43a9ac60dca6c3c5a3e8"/>
                          <w:lock w:val="sdtLocked"/>
                          <w:richText/>
                        </w:sdtPr>
                        <w:sdtContent>
                          <w:r>
                            <w:rPr>
                              <w:bCs/>
                              <w:color w:val="000000"/>
                              <w:szCs w:val="24"/>
                              <w:lang w:eastAsia="lt-LT"/>
                            </w:rPr>
                            <w:t>250.3</w:t>
                          </w:r>
                        </w:sdtContent>
                      </w:sdt>
                      <w:r>
                        <w:rPr>
                          <w:bCs/>
                          <w:color w:val="000000"/>
                          <w:szCs w:val="24"/>
                          <w:lang w:eastAsia="lt-LT"/>
                        </w:rPr>
                        <w:t>.</w:t>
                        <w:tab/>
                      </w:r>
                      <w:r>
                        <w:rPr>
                          <w:color w:val="000000"/>
                          <w:lang w:eastAsia="lt-LT"/>
                        </w:rPr>
                        <w:t>B tipo elektros energijos gamybos modulis buvo pakeistas taip, kad prijungimo taške pagal didžiausią pajėgumą (Pmax) toks modulis priskiriamas C tipo elektros energijos gamybos moduliui (tokiu atveju taikomi C tipo elektros energijos gamybos modulio reikalavimai);</w:t>
                      </w:r>
                    </w:p>
                  </w:sdtContent>
                </w:sdt>
                <w:sdt>
                  <w:sdtPr>
                    <w:alias w:val="250.4 pp."/>
                    <w:tag w:val="part_e87443a359b5462589de9f9585abeede"/>
                    <w:lock w:val="sdtLocked"/>
                    <w:richText/>
                  </w:sdtPr>
                  <w:sdtContent>
                    <w:p>
                      <w:pPr>
                        <w:ind w:firstLine="567"/>
                        <w:jc w:val="both"/>
                        <w:rPr>
                          <w:color w:val="000000"/>
                          <w:lang w:eastAsia="lt-LT"/>
                        </w:rPr>
                      </w:pPr>
                      <w:sdt>
                        <w:sdtPr>
                          <w:alias w:val="Numeris"/>
                          <w:tag w:val="nr_e87443a359b5462589de9f9585abeede"/>
                          <w:lock w:val="sdtLocked"/>
                          <w:richText/>
                        </w:sdtPr>
                        <w:sdtContent>
                          <w:r>
                            <w:rPr>
                              <w:bCs/>
                              <w:color w:val="000000"/>
                              <w:szCs w:val="24"/>
                              <w:lang w:eastAsia="lt-LT"/>
                            </w:rPr>
                            <w:t>250.4</w:t>
                          </w:r>
                        </w:sdtContent>
                      </w:sdt>
                      <w:r>
                        <w:rPr>
                          <w:bCs/>
                          <w:color w:val="000000"/>
                          <w:szCs w:val="24"/>
                          <w:lang w:eastAsia="lt-LT"/>
                        </w:rPr>
                        <w:t>.</w:t>
                        <w:tab/>
                      </w:r>
                      <w:r>
                        <w:rPr>
                          <w:color w:val="000000"/>
                          <w:lang w:eastAsia="lt-LT"/>
                        </w:rPr>
                        <w:t>C tipo elektros energijos gamybos modulis buvo pakeistas taip, kad prijungimo taške pagal didžiausią pajėgumą (Pmax) toks modulis priskiriamas D tipo elektros energijos gamybos moduliui (tokiu atveju taikomi D tipo elektros energijos gamybos modulio reikalavimai);</w:t>
                      </w:r>
                    </w:p>
                  </w:sdtContent>
                </w:sdt>
                <w:sdt>
                  <w:sdtPr>
                    <w:alias w:val="250.5 pp."/>
                    <w:tag w:val="part_383ae5df5c104672b9942f963b7a0643"/>
                    <w:lock w:val="sdtLocked"/>
                    <w:richText/>
                  </w:sdtPr>
                  <w:sdtContent>
                    <w:p>
                      <w:pPr>
                        <w:ind w:firstLine="567"/>
                        <w:jc w:val="both"/>
                        <w:rPr>
                          <w:color w:val="000000"/>
                          <w:lang w:eastAsia="lt-LT"/>
                        </w:rPr>
                      </w:pPr>
                      <w:sdt>
                        <w:sdtPr>
                          <w:alias w:val="Numeris"/>
                          <w:tag w:val="nr_383ae5df5c104672b9942f963b7a0643"/>
                          <w:lock w:val="sdtLocked"/>
                          <w:richText/>
                        </w:sdtPr>
                        <w:sdtContent>
                          <w:r>
                            <w:rPr>
                              <w:bCs/>
                              <w:color w:val="000000"/>
                              <w:szCs w:val="24"/>
                              <w:lang w:eastAsia="lt-LT"/>
                            </w:rPr>
                            <w:t>250.5</w:t>
                          </w:r>
                        </w:sdtContent>
                      </w:sdt>
                      <w:r>
                        <w:rPr>
                          <w:bCs/>
                          <w:color w:val="000000"/>
                          <w:szCs w:val="24"/>
                          <w:lang w:eastAsia="lt-LT"/>
                        </w:rPr>
                        <w:t>.</w:t>
                        <w:tab/>
                      </w:r>
                      <w:r>
                        <w:rPr>
                          <w:color w:val="000000"/>
                          <w:lang w:eastAsia="lt-LT"/>
                        </w:rPr>
                        <w:t>A, B, C arba D tipo elektros energijos gamybos modulis buvo modernizuotas taip, kad pasikeitė jo įrenginių (katilo, turbinos, generatoriaus, žadinimo sistemos, galios keitiklio, valdymo sistemų ar kitų pagrindinių elektros energijos gamybos modulio įrenginių) esamos veikimo charakteristikos (tokiu atveju taikomi reikalavimai tiems įrenginiams, kurių pakeitimas daro įtaką veikimo pokyčiams).</w:t>
                      </w:r>
                    </w:p>
                  </w:sdtContent>
                </w:sdt>
              </w:sdtContent>
            </w:sdt>
            <w:sdt>
              <w:sdtPr>
                <w:alias w:val="251 p."/>
                <w:tag w:val="part_55cb9a4c8b134c2dbbc46a492dc484b6"/>
                <w:lock w:val="sdtLocked"/>
                <w:richText/>
              </w:sdtPr>
              <w:sdtContent>
                <w:p>
                  <w:pPr>
                    <w:ind w:firstLine="567"/>
                    <w:jc w:val="both"/>
                    <w:rPr>
                      <w:color w:val="000000"/>
                      <w:lang w:eastAsia="lt-LT"/>
                    </w:rPr>
                  </w:pPr>
                  <w:sdt>
                    <w:sdtPr>
                      <w:alias w:val="Numeris"/>
                      <w:tag w:val="nr_55cb9a4c8b134c2dbbc46a492dc484b6"/>
                      <w:lock w:val="sdtLocked"/>
                      <w:richText/>
                    </w:sdtPr>
                    <w:sdtContent>
                      <w:r>
                        <w:rPr>
                          <w:bCs/>
                          <w:color w:val="000000"/>
                          <w:lang w:eastAsia="lt-LT"/>
                        </w:rPr>
                        <w:t>251</w:t>
                      </w:r>
                    </w:sdtContent>
                  </w:sdt>
                  <w:r>
                    <w:rPr>
                      <w:bCs/>
                      <w:color w:val="000000"/>
                      <w:lang w:eastAsia="lt-LT"/>
                    </w:rPr>
                    <w:t>.</w:t>
                    <w:tab/>
                  </w:r>
                  <w:r>
                    <w:rPr>
                      <w:color w:val="000000"/>
                      <w:szCs w:val="24"/>
                      <w:lang w:eastAsia="lt-LT"/>
                    </w:rPr>
                    <w:t xml:space="preserve">Vertinant elektros tinklų apkrovas, nėra vertinamas elektros energijos vartojimas (išskyrus Apraše nurodytus atvejus prijungiant </w:t>
                  </w:r>
                  <w:r>
                    <w:rPr>
                      <w:color w:val="000000"/>
                      <w:lang w:eastAsia="zh-TW"/>
                    </w:rPr>
                    <w:t xml:space="preserve">tinklų naudotojų iki 10 kW leistinos generuoti galios elektrines ar kaupimo įrenginius, jeigu jų prijungimas galimas pagal Aprašo </w:t>
                  </w:r>
                  <w:r>
                    <w:rPr>
                      <w:color w:val="000000"/>
                      <w:lang w:eastAsia="zh-TW" w:bidi="he-IL"/>
                    </w:rPr>
                    <w:t>‎85 punkt</w:t>
                  </w:r>
                  <w:r>
                    <w:rPr>
                      <w:color w:val="000000"/>
                      <w:lang w:eastAsia="zh-TW"/>
                    </w:rPr>
                    <w:t>ą</w:t>
                  </w:r>
                  <w:r>
                    <w:rPr>
                      <w:color w:val="000000"/>
                      <w:szCs w:val="24"/>
                      <w:lang w:eastAsia="lt-LT"/>
                    </w:rPr>
                    <w:t>) bei elektros apkrovų maksimumų nesutapimo koeficientas K</w:t>
                  </w:r>
                  <w:r>
                    <w:rPr>
                      <w:color w:val="000000"/>
                      <w:szCs w:val="24"/>
                      <w:vertAlign w:val="superscript"/>
                      <w:lang w:eastAsia="lt-LT"/>
                    </w:rPr>
                    <w:t xml:space="preserve">max </w:t>
                  </w:r>
                  <w:r>
                    <w:rPr>
                      <w:color w:val="000000"/>
                      <w:szCs w:val="24"/>
                      <w:lang w:eastAsia="lt-LT"/>
                    </w:rPr>
                    <w:t>yra laikomas lygiu 1. Atsižvelgiant į tai, laikoma, kad galima atvirkštinė generacija, jei elektrinės, hibridinės elektrinės (bent vieno iš jos generacijos šaltinių) ar kaupimo įrenginio leistina generuoti galia didesnė už 0 kW.</w:t>
                  </w:r>
                </w:p>
              </w:sdtContent>
            </w:sdt>
            <w:sdt>
              <w:sdtPr>
                <w:alias w:val="252 p."/>
                <w:tag w:val="part_cb26f6245b7348f08d088aa3f5f2e49c"/>
                <w:lock w:val="sdtLocked"/>
                <w:richText/>
              </w:sdtPr>
              <w:sdtContent>
                <w:p>
                  <w:pPr>
                    <w:ind w:firstLine="567"/>
                    <w:jc w:val="both"/>
                    <w:rPr>
                      <w:color w:val="000000"/>
                      <w:lang w:eastAsia="lt-LT"/>
                    </w:rPr>
                  </w:pPr>
                  <w:sdt>
                    <w:sdtPr>
                      <w:alias w:val="Numeris"/>
                      <w:tag w:val="nr_cb26f6245b7348f08d088aa3f5f2e49c"/>
                      <w:lock w:val="sdtLocked"/>
                      <w:richText/>
                    </w:sdtPr>
                    <w:sdtContent>
                      <w:r>
                        <w:rPr>
                          <w:bCs/>
                          <w:color w:val="000000"/>
                          <w:lang w:eastAsia="lt-LT"/>
                        </w:rPr>
                        <w:t>252</w:t>
                      </w:r>
                    </w:sdtContent>
                  </w:sdt>
                  <w:r>
                    <w:rPr>
                      <w:bCs/>
                      <w:color w:val="000000"/>
                      <w:lang w:eastAsia="lt-LT"/>
                    </w:rPr>
                    <w:t>.</w:t>
                    <w:tab/>
                  </w:r>
                  <w:r>
                    <w:rPr>
                      <w:color w:val="000000"/>
                      <w:szCs w:val="24"/>
                      <w:lang w:eastAsia="lt-LT"/>
                    </w:rPr>
                    <w:t xml:space="preserve">Kai viename prijungimo taške vykdoma veikla vienoje ar keliose elektrinėse ar kaupimo įrenginiuose jungtinės veiklos sutarties pagrindu, viename prijungimo taške prijungti elektros įrenginiai elektros tinklų atžvilgiu laikomi vienu objektu, kuriam visam, išskyrus Apraše nurodytas išimtis, taikomi elektros energijos persiuntimo ribojimai, kiti ribojimai ar sankcijos. </w:t>
                  </w:r>
                  <w:r>
                    <w:t>Jungtinės veiklos sutartyje dėl tokių įrenginių vystymo turi būti nurodytas vienas visus jungtinės veiklos partnerius atstovaujantis partneris, kuriam bus išduodami leidimai, prijungimo sąlygos ir kiti dokumentai.</w:t>
                  </w:r>
                  <w:r>
                    <w:rPr>
                      <w:color w:val="000000"/>
                      <w:szCs w:val="24"/>
                      <w:lang w:eastAsia="lt-LT"/>
                    </w:rPr>
                    <w:t xml:space="preserve"> </w:t>
                  </w:r>
                </w:p>
                <w:p>
                  <w:pPr>
                    <w:ind w:left="567"/>
                    <w:jc w:val="both"/>
                    <w:rPr>
                      <w:color w:val="000000"/>
                      <w:lang w:eastAsia="lt-LT"/>
                    </w:rPr>
                  </w:pPr>
                </w:p>
              </w:sdtContent>
            </w:sdt>
          </w:sdtContent>
        </w:sdt>
        <w:sdt>
          <w:sdtPr>
            <w:alias w:val="skyrius"/>
            <w:tag w:val="part_a273cfae399c445097421c7e1f8ba7e4"/>
            <w:lock w:val="sdtLocked"/>
            <w:richText/>
          </w:sdtPr>
          <w:sdtContent>
            <w:p>
              <w:pPr>
                <w:jc w:val="center"/>
                <w:rPr>
                  <w:b/>
                  <w:color w:val="000000"/>
                  <w:lang w:eastAsia="lt-LT"/>
                </w:rPr>
              </w:pPr>
              <w:sdt>
                <w:sdtPr>
                  <w:alias w:val="Numeris"/>
                  <w:tag w:val="nr_a273cfae399c445097421c7e1f8ba7e4"/>
                  <w:lock w:val="sdtLocked"/>
                  <w:richText/>
                </w:sdtPr>
                <w:sdtContent>
                  <w:r>
                    <w:rPr>
                      <w:b/>
                      <w:bCs/>
                      <w:color w:val="000000"/>
                      <w:lang w:eastAsia="lt-LT"/>
                    </w:rPr>
                    <w:t>XXIII</w:t>
                  </w:r>
                </w:sdtContent>
              </w:sdt>
              <w:r>
                <w:rPr>
                  <w:b/>
                  <w:color w:val="000000"/>
                  <w:lang w:eastAsia="lt-LT"/>
                </w:rPr>
                <w:t xml:space="preserve"> SKYRIUS</w:t>
              </w:r>
            </w:p>
            <w:p>
              <w:pPr>
                <w:jc w:val="center"/>
                <w:rPr>
                  <w:b/>
                  <w:color w:val="000000"/>
                  <w:szCs w:val="24"/>
                  <w:lang w:eastAsia="lt-LT"/>
                </w:rPr>
              </w:pPr>
              <w:sdt>
                <w:sdtPr>
                  <w:alias w:val="Pavadinimas"/>
                  <w:tag w:val="title_a273cfae399c445097421c7e1f8ba7e4"/>
                  <w:lock w:val="sdtLocked"/>
                  <w:richText/>
                </w:sdtPr>
                <w:sdtContent>
                  <w:r>
                    <w:rPr>
                      <w:b/>
                      <w:bCs/>
                      <w:color w:val="000000"/>
                      <w:szCs w:val="24"/>
                      <w:lang w:eastAsia="lt-LT"/>
                    </w:rPr>
                    <w:t>INFORMACIJOS TEIKIMAS IR KETINIMŲ PROTOKOLUOSE NURODYTŲ ĮSIPAREIGOJIMŲ ĮGYVENDINIMO KONTROLĖ</w:t>
                  </w:r>
                </w:sdtContent>
              </w:sdt>
            </w:p>
            <w:p>
              <w:pPr>
                <w:tabs>
                  <w:tab w:val="left" w:pos="7784"/>
                </w:tabs>
                <w:ind w:firstLine="7784"/>
                <w:rPr>
                  <w:color w:val="000000"/>
                  <w:szCs w:val="24"/>
                  <w:lang w:eastAsia="lt-LT"/>
                </w:rPr>
              </w:pPr>
            </w:p>
            <w:sdt>
              <w:sdtPr>
                <w:alias w:val="253 p."/>
                <w:tag w:val="part_8a074179072f41688dde17faca3d9997"/>
                <w:lock w:val="sdtLocked"/>
                <w:richText/>
              </w:sdtPr>
              <w:sdtContent>
                <w:p>
                  <w:pPr>
                    <w:ind w:firstLine="567"/>
                    <w:jc w:val="both"/>
                    <w:rPr>
                      <w:color w:val="000000"/>
                      <w:lang w:eastAsia="lt-LT"/>
                    </w:rPr>
                  </w:pPr>
                  <w:sdt>
                    <w:sdtPr>
                      <w:alias w:val="Numeris"/>
                      <w:tag w:val="nr_8a074179072f41688dde17faca3d9997"/>
                      <w:lock w:val="sdtLocked"/>
                      <w:richText/>
                    </w:sdtPr>
                    <w:sdtContent>
                      <w:r>
                        <w:rPr>
                          <w:bCs/>
                          <w:color w:val="000000"/>
                          <w:lang w:eastAsia="lt-LT"/>
                        </w:rPr>
                        <w:t>253</w:t>
                      </w:r>
                    </w:sdtContent>
                  </w:sdt>
                  <w:r>
                    <w:rPr>
                      <w:bCs/>
                      <w:color w:val="000000"/>
                      <w:lang w:eastAsia="lt-LT"/>
                    </w:rPr>
                    <w:t>.</w:t>
                    <w:tab/>
                  </w:r>
                  <w:r>
                    <w:rPr>
                      <w:color w:val="000000"/>
                      <w:lang w:eastAsia="lt-LT"/>
                    </w:rPr>
                    <w:t xml:space="preserve">Operatorius stebi, ar gamintojas ir energijos kaupimo įrenginių savininkas vykdo leidime plėtoti elektros energijos gamybos pajėgumus ar leidime plėtoti energijos kaupimo pajėgumus leistą vykdyti veiklą ir atsako už ketinimų protokole numatytų įsipareigojimų įgyvendinimo laiku priežiūrą ir kontrolę. Vykdydamas šias pareigas, Operatorius numato ir vykdo veiksmus, kad įsitikintų, kad ketinimų protokolą pasirašęs asmuo leidime nurodytą veiklą vykdo nuolat. Gamintojas, pasirašęs ketinimų protokolą ir (ar) gavęs </w:t>
                  </w:r>
                  <w:r>
                    <w:rPr>
                      <w:color w:val="000000"/>
                    </w:rPr>
                    <w:t>leidimą plėtoti elektros energijos gamybos pajėgumus</w:t>
                  </w:r>
                  <w:r>
                    <w:rPr>
                      <w:color w:val="000000"/>
                      <w:lang w:eastAsia="lt-LT"/>
                    </w:rPr>
                    <w:t>, ir kaupimo įrenginį statyti ar įrengti planuojantis asmuo, pasirašęs ketinimų protokolą ir (ar) gavęs leidimą plėtoti energijos kaupimo pajėgumus, ne vėliau kaip likus 10 kalendorinių dienų iki kiekvieno ketvirčio pabaigos raštu arba elektroniniu paštu pateikia Operatoriui informaciją, į</w:t>
                  </w:r>
                  <w:r>
                    <w:rPr>
                      <w:color w:val="000000"/>
                    </w:rPr>
                    <w:t xml:space="preserve">rodančią, kad jis vykdo ketinimų protokole numatytus įsipareigojimus, vykdo leidimuose nurodytą veiklą ir leidimuose nurodytą veikla nebuvo nutrūkusi ilgiau kaip 12 mėnesių. Šiame punkte nurodyta informacija teikiama pagal Aprašo 9 priede nurodytą formą. Operatoriui kilus įtarimų, kad šiame punkte nurodytuose leidimuose nurodyta veikla buvo nutrūkusi ilgiau kaip 12 mėnesių, informuoja Tarybą. </w:t>
                  </w:r>
                  <w:r>
                    <w:rPr>
                      <w:color w:val="000000"/>
                      <w:lang w:eastAsia="lt-LT"/>
                    </w:rPr>
                    <w:t>Operatoriaus prašymu, asmuo, pasirašęs ketinimų protokolą ir gavęs šiame punkte nurodytus leidimus, privalo Operatoriaus nurodytais terminais pateikti ir kitą nei Aprašo 9 priede nustatytą informaciją ir (ar) dokumentus, kuriais pagrįstai įrodoma, kad ketinimų protokole numatyti įsipareigojimai ir leidime nurodyta veikla yra vykdoma.</w:t>
                  </w:r>
                </w:p>
              </w:sdtContent>
            </w:sdt>
            <w:sdt>
              <w:sdtPr>
                <w:alias w:val="254 p."/>
                <w:tag w:val="part_50fe18fb232844f19dd17db63236937d"/>
                <w:lock w:val="sdtLocked"/>
                <w:richText/>
              </w:sdtPr>
              <w:sdtContent>
                <w:p>
                  <w:pPr>
                    <w:ind w:firstLine="567"/>
                    <w:jc w:val="both"/>
                    <w:rPr>
                      <w:color w:val="000000"/>
                      <w:lang w:eastAsia="lt-LT"/>
                    </w:rPr>
                  </w:pPr>
                  <w:sdt>
                    <w:sdtPr>
                      <w:alias w:val="Numeris"/>
                      <w:tag w:val="nr_50fe18fb232844f19dd17db63236937d"/>
                      <w:lock w:val="sdtLocked"/>
                      <w:richText/>
                    </w:sdtPr>
                    <w:sdtContent>
                      <w:r>
                        <w:rPr>
                          <w:bCs/>
                          <w:color w:val="000000"/>
                          <w:lang w:eastAsia="lt-LT"/>
                        </w:rPr>
                        <w:t>254</w:t>
                      </w:r>
                    </w:sdtContent>
                  </w:sdt>
                  <w:r>
                    <w:rPr>
                      <w:bCs/>
                      <w:color w:val="000000"/>
                      <w:lang w:eastAsia="lt-LT"/>
                    </w:rPr>
                    <w:t>.</w:t>
                    <w:tab/>
                  </w:r>
                  <w:r>
                    <w:rPr>
                      <w:color w:val="000000"/>
                      <w:lang w:eastAsia="lt-LT"/>
                    </w:rPr>
                    <w:t>Tinklų naudotojas, sudaręs ketinimų protokolą, raštu informuoja Operatorių apie tai, kad pateikė prašymą išduoti leidimą plėtoti elektros energijos gamybos pajėgumus arba prašymą dalyvauti aukcione, pateikdamas Operatoriui prašymo kopiją. Jei tinklų naudotojas nepateikia Operatoriui šios prašymo kopijos per vieną mėnesį nuo ketinimų protokolo pasirašymo dienos, Operatorius nutraukia ketinimų protokolą.</w:t>
                  </w:r>
                </w:p>
              </w:sdtContent>
            </w:sdt>
            <w:sdt>
              <w:sdtPr>
                <w:alias w:val="255 p."/>
                <w:tag w:val="part_b32615f4ae104f0f99f0787b53b9f2c6"/>
                <w:lock w:val="sdtLocked"/>
                <w:richText/>
              </w:sdtPr>
              <w:sdtContent>
                <w:p>
                  <w:pPr>
                    <w:ind w:firstLine="567"/>
                    <w:jc w:val="both"/>
                    <w:rPr>
                      <w:color w:val="000000"/>
                      <w:lang w:eastAsia="lt-LT"/>
                    </w:rPr>
                  </w:pPr>
                  <w:sdt>
                    <w:sdtPr>
                      <w:alias w:val="Numeris"/>
                      <w:tag w:val="nr_b32615f4ae104f0f99f0787b53b9f2c6"/>
                      <w:lock w:val="sdtLocked"/>
                      <w:richText/>
                    </w:sdtPr>
                    <w:sdtContent>
                      <w:r>
                        <w:rPr>
                          <w:bCs/>
                          <w:color w:val="000000"/>
                          <w:lang w:eastAsia="lt-LT"/>
                        </w:rPr>
                        <w:t>255</w:t>
                      </w:r>
                    </w:sdtContent>
                  </w:sdt>
                  <w:r>
                    <w:rPr>
                      <w:bCs/>
                      <w:color w:val="000000"/>
                      <w:lang w:eastAsia="lt-LT"/>
                    </w:rPr>
                    <w:t>.</w:t>
                    <w:tab/>
                  </w:r>
                  <w:r>
                    <w:rPr>
                      <w:color w:val="000000"/>
                      <w:lang w:eastAsia="lt-LT"/>
                    </w:rPr>
                    <w:t>Tinklų naudotojas, sudaręs ketinimų protokolą, raštu informuoja Operatorių apie statybą leidžiančio dokumento gavimą, pateikdamas Operatoriui jo kopiją. Jei tinklų naudotojas nepateikia Operatoriui šios kopijos ne vėliau kaip likus 12 mėnesių iki leidimo plėtoti elektros energijos gamybos pajėgumus galiojimo pabaigos, Operatorius nutraukia ketinimų protokolą.</w:t>
                  </w:r>
                </w:p>
              </w:sdtContent>
            </w:sdt>
            <w:sdt>
              <w:sdtPr>
                <w:alias w:val="256 p."/>
                <w:tag w:val="part_c9f4b90e76244621aca6766d927c2742"/>
                <w:lock w:val="sdtLocked"/>
                <w:richText/>
              </w:sdtPr>
              <w:sdtContent>
                <w:p>
                  <w:pPr>
                    <w:ind w:firstLine="567"/>
                    <w:jc w:val="both"/>
                    <w:rPr>
                      <w:color w:val="000000"/>
                      <w:lang w:eastAsia="lt-LT"/>
                    </w:rPr>
                  </w:pPr>
                  <w:sdt>
                    <w:sdtPr>
                      <w:alias w:val="Numeris"/>
                      <w:tag w:val="nr_c9f4b90e76244621aca6766d927c2742"/>
                      <w:lock w:val="sdtLocked"/>
                      <w:richText/>
                    </w:sdtPr>
                    <w:sdtContent>
                      <w:r>
                        <w:rPr>
                          <w:bCs/>
                          <w:color w:val="000000"/>
                          <w:lang w:eastAsia="lt-LT"/>
                        </w:rPr>
                        <w:t>256</w:t>
                      </w:r>
                    </w:sdtContent>
                  </w:sdt>
                  <w:r>
                    <w:rPr>
                      <w:bCs/>
                      <w:color w:val="000000"/>
                      <w:lang w:eastAsia="lt-LT"/>
                    </w:rPr>
                    <w:t>.</w:t>
                    <w:tab/>
                  </w:r>
                  <w:r>
                    <w:rPr>
                      <w:color w:val="000000"/>
                      <w:lang w:eastAsia="lt-LT"/>
                    </w:rPr>
                    <w:t>Operatorius tinklų naudotojams teikia visą informaciją, susijusią su elektrinių ar kaupimo įrenginių prijungimu prie elektros tinklų, tarp jų techninius reikalavimus, prijungimo terminus ir reikalingas prijungimo išlaidas kaip galima greičiau, bet ne vėliau kaip per 30 kalendorinių dienų nuo rašytinio paklausimo gavimo dienos.</w:t>
                  </w:r>
                </w:p>
              </w:sdtContent>
            </w:sdt>
            <w:sdt>
              <w:sdtPr>
                <w:alias w:val="257 p."/>
                <w:tag w:val="part_e4e3ee6ef3af4d58bc41e01d671dafe9"/>
                <w:lock w:val="sdtLocked"/>
                <w:richText/>
              </w:sdtPr>
              <w:sdtContent>
                <w:p>
                  <w:pPr>
                    <w:ind w:firstLine="567"/>
                    <w:jc w:val="both"/>
                    <w:rPr>
                      <w:color w:val="000000"/>
                      <w:lang w:eastAsia="lt-LT"/>
                    </w:rPr>
                  </w:pPr>
                  <w:sdt>
                    <w:sdtPr>
                      <w:alias w:val="Numeris"/>
                      <w:tag w:val="nr_e4e3ee6ef3af4d58bc41e01d671dafe9"/>
                      <w:lock w:val="sdtLocked"/>
                      <w:richText/>
                    </w:sdtPr>
                    <w:sdtContent>
                      <w:r>
                        <w:rPr>
                          <w:bCs/>
                          <w:color w:val="000000"/>
                          <w:lang w:eastAsia="lt-LT"/>
                        </w:rPr>
                        <w:t>257</w:t>
                      </w:r>
                    </w:sdtContent>
                  </w:sdt>
                  <w:r>
                    <w:rPr>
                      <w:bCs/>
                      <w:color w:val="000000"/>
                      <w:lang w:eastAsia="lt-LT"/>
                    </w:rPr>
                    <w:t>.</w:t>
                    <w:tab/>
                  </w:r>
                  <w:r>
                    <w:rPr>
                      <w:color w:val="000000"/>
                      <w:lang w:eastAsia="lt-LT"/>
                    </w:rPr>
                    <w:t xml:space="preserve">Operatorius kas mėnesį teikia Lietuvos Respublikos energetikos ministerijai, Tarybai ir </w:t>
                  </w:r>
                  <w:r>
                    <w:rPr>
                      <w:color w:val="000000"/>
                    </w:rPr>
                    <w:t>viešajai įstaigai Lietuvos energetikos agentūrai</w:t>
                  </w:r>
                  <w:r>
                    <w:rPr>
                      <w:color w:val="000000"/>
                      <w:lang w:eastAsia="lt-LT"/>
                    </w:rPr>
                    <w:t xml:space="preserve"> informaciją apie vykdomų atsinaujinančius išteklius naudojančių elektrinių statybos projektų eigą ir ketinimų protokolų sąlygų vykdymą </w:t>
                  </w:r>
                  <w:r>
                    <w:rPr>
                      <w:color w:val="000000"/>
                    </w:rPr>
                    <w:t>bei išduotas išankstines prijungimo sąlygas</w:t>
                  </w:r>
                  <w:r>
                    <w:rPr>
                      <w:color w:val="000000"/>
                      <w:lang w:eastAsia="lt-LT"/>
                    </w:rPr>
                    <w:t>.</w:t>
                  </w:r>
                </w:p>
              </w:sdtContent>
            </w:sdt>
            <w:sdt>
              <w:sdtPr>
                <w:alias w:val="258 p."/>
                <w:tag w:val="part_9fe0c341a92c42a4929128321367b4df"/>
                <w:lock w:val="sdtLocked"/>
                <w:richText/>
              </w:sdtPr>
              <w:sdtContent>
                <w:p>
                  <w:pPr>
                    <w:ind w:firstLine="567"/>
                    <w:jc w:val="both"/>
                    <w:rPr>
                      <w:color w:val="000000"/>
                      <w:lang w:eastAsia="lt-LT"/>
                    </w:rPr>
                  </w:pPr>
                  <w:sdt>
                    <w:sdtPr>
                      <w:alias w:val="Numeris"/>
                      <w:tag w:val="nr_9fe0c341a92c42a4929128321367b4df"/>
                      <w:lock w:val="sdtLocked"/>
                      <w:richText/>
                    </w:sdtPr>
                    <w:sdtContent>
                      <w:r>
                        <w:rPr>
                          <w:bCs/>
                          <w:color w:val="000000"/>
                          <w:lang w:eastAsia="lt-LT"/>
                        </w:rPr>
                        <w:t>258</w:t>
                      </w:r>
                    </w:sdtContent>
                  </w:sdt>
                  <w:r>
                    <w:rPr>
                      <w:bCs/>
                      <w:color w:val="000000"/>
                      <w:lang w:eastAsia="lt-LT"/>
                    </w:rPr>
                    <w:t>.</w:t>
                    <w:tab/>
                  </w:r>
                  <w:r>
                    <w:rPr>
                      <w:color w:val="000000"/>
                      <w:lang w:eastAsia="lt-LT"/>
                    </w:rPr>
                    <w:t xml:space="preserve">Operatorius privalo ne vėliau kaip per 5 darbo dienas nuo ketinimo protokolo sudarymo momento savo interneto svetainėje paskelbti informaciją apie sudarytą ketinimų protokolą, nurodydamas datą, kada sudarytas ketinimų protokolas, ketinimo protokolą sudariusį asmenį (jeigu ketinimo protokolą sudarė fizinis asmuo, skelbiama nuasmeninta informacija), prijungiamos elektrinės, elektrinių parko atsinaujinančių išteklių rūšį, kaupimo įrenginio bei elektrinės įrengtąją ir leistiną generuoti galią konkrečiam gamybos šaltiniui. </w:t>
                  </w:r>
                </w:p>
              </w:sdtContent>
            </w:sdt>
            <w:sdt>
              <w:sdtPr>
                <w:alias w:val="259 p."/>
                <w:tag w:val="part_b8d68582f1f44105beeb53d18c6eb04a"/>
                <w:lock w:val="sdtLocked"/>
                <w:richText/>
              </w:sdtPr>
              <w:sdtContent>
                <w:p>
                  <w:pPr>
                    <w:ind w:firstLine="567"/>
                    <w:jc w:val="both"/>
                    <w:rPr>
                      <w:color w:val="000000"/>
                      <w:lang w:eastAsia="lt-LT"/>
                    </w:rPr>
                  </w:pPr>
                  <w:sdt>
                    <w:sdtPr>
                      <w:alias w:val="Numeris"/>
                      <w:tag w:val="nr_b8d68582f1f44105beeb53d18c6eb04a"/>
                      <w:lock w:val="sdtLocked"/>
                      <w:richText/>
                    </w:sdtPr>
                    <w:sdtContent>
                      <w:r>
                        <w:rPr>
                          <w:bCs/>
                          <w:color w:val="000000"/>
                          <w:lang w:eastAsia="lt-LT"/>
                        </w:rPr>
                        <w:t>259</w:t>
                      </w:r>
                    </w:sdtContent>
                  </w:sdt>
                  <w:r>
                    <w:rPr>
                      <w:bCs/>
                      <w:color w:val="000000"/>
                      <w:lang w:eastAsia="lt-LT"/>
                    </w:rPr>
                    <w:t>.</w:t>
                    <w:tab/>
                  </w:r>
                  <w:r>
                    <w:rPr>
                      <w:color w:val="000000"/>
                      <w:lang w:eastAsia="lt-LT"/>
                    </w:rPr>
                    <w:t xml:space="preserve">Operatorius kas mėnesį teikia Energetikos ministerijai, Tarybai </w:t>
                  </w:r>
                  <w:r>
                    <w:rPr>
                      <w:color w:val="000000"/>
                    </w:rPr>
                    <w:t>ir viešajai įstaigai Lietuvos energetikos agentūrai</w:t>
                  </w:r>
                  <w:r>
                    <w:rPr>
                      <w:color w:val="000000"/>
                      <w:lang w:eastAsia="lt-LT"/>
                    </w:rPr>
                    <w:t xml:space="preserve"> informaciją apie prijungimo sąlygas, išduotas gamintojams, gaminantiems vartotojams </w:t>
                  </w:r>
                  <w:r>
                    <w:rPr>
                      <w:color w:val="000000"/>
                    </w:rPr>
                    <w:t>ir asmenims, siekiantiems tapti gaminančiais vartotojais ir numatantiems statyti ar įrengti</w:t>
                  </w:r>
                  <w:r>
                    <w:rPr>
                      <w:color w:val="000000"/>
                      <w:lang w:eastAsia="lt-LT"/>
                    </w:rPr>
                    <w:t xml:space="preserve"> atsinaujinančius energijos išteklius naudojančias elektrines, kurioms Elektros energetikos įstatymo 16 straipsnio 14 dalyje nustatyta tvarka leidimas plėtoti elektros energijos gamybos pajėgumus nereikalingas. </w:t>
                  </w:r>
                </w:p>
              </w:sdtContent>
            </w:sdt>
            <w:sdt>
              <w:sdtPr>
                <w:alias w:val="260 p."/>
                <w:tag w:val="part_254a40c654444018b857ad0b11b73344"/>
                <w:lock w:val="sdtLocked"/>
                <w:richText/>
              </w:sdtPr>
              <w:sdtContent>
                <w:p>
                  <w:pPr>
                    <w:ind w:firstLine="567"/>
                    <w:jc w:val="both"/>
                    <w:rPr>
                      <w:color w:val="000000"/>
                      <w:lang w:eastAsia="lt-LT"/>
                    </w:rPr>
                  </w:pPr>
                  <w:sdt>
                    <w:sdtPr>
                      <w:alias w:val="Numeris"/>
                      <w:tag w:val="nr_254a40c654444018b857ad0b11b73344"/>
                      <w:lock w:val="sdtLocked"/>
                      <w:richText/>
                    </w:sdtPr>
                    <w:sdtContent>
                      <w:r>
                        <w:rPr>
                          <w:bCs/>
                          <w:color w:val="000000"/>
                          <w:lang w:eastAsia="lt-LT"/>
                        </w:rPr>
                        <w:t>260</w:t>
                      </w:r>
                    </w:sdtContent>
                  </w:sdt>
                  <w:r>
                    <w:rPr>
                      <w:bCs/>
                      <w:color w:val="000000"/>
                      <w:lang w:eastAsia="lt-LT"/>
                    </w:rPr>
                    <w:t>.</w:t>
                    <w:tab/>
                  </w:r>
                  <w:r>
                    <w:rPr>
                      <w:color w:val="000000"/>
                      <w:lang w:eastAsia="lt-LT"/>
                    </w:rPr>
                    <w:t>Tarybos nustatyta tvarka ir apimtimi Operatorius teikia Tarybai duomenis apie PEB ir aktyviųjų vartotojų veiklą.</w:t>
                  </w:r>
                </w:p>
              </w:sdtContent>
            </w:sdt>
            <w:sdt>
              <w:sdtPr>
                <w:alias w:val="261 p."/>
                <w:tag w:val="part_d92dc7a32ad9461882c5d95874288f66"/>
                <w:lock w:val="sdtLocked"/>
                <w:richText/>
              </w:sdtPr>
              <w:sdtContent>
                <w:p>
                  <w:pPr>
                    <w:ind w:firstLine="567"/>
                    <w:jc w:val="both"/>
                    <w:rPr>
                      <w:color w:val="000000"/>
                      <w:lang w:eastAsia="lt-LT"/>
                    </w:rPr>
                  </w:pPr>
                  <w:sdt>
                    <w:sdtPr>
                      <w:alias w:val="Numeris"/>
                      <w:tag w:val="nr_d92dc7a32ad9461882c5d95874288f66"/>
                      <w:lock w:val="sdtLocked"/>
                      <w:richText/>
                    </w:sdtPr>
                    <w:sdtContent>
                      <w:r>
                        <w:rPr>
                          <w:bCs/>
                          <w:color w:val="000000"/>
                          <w:lang w:eastAsia="lt-LT"/>
                        </w:rPr>
                        <w:t>261</w:t>
                      </w:r>
                    </w:sdtContent>
                  </w:sdt>
                  <w:r>
                    <w:rPr>
                      <w:bCs/>
                      <w:color w:val="000000"/>
                      <w:lang w:eastAsia="lt-LT"/>
                    </w:rPr>
                    <w:t>.</w:t>
                    <w:tab/>
                  </w:r>
                  <w:r>
                    <w:rPr>
                      <w:color w:val="000000"/>
                      <w:lang w:eastAsia="lt-LT"/>
                    </w:rPr>
                    <w:t>Prognoziniai eksploatavimo ribojimai dėl sistemos balanso galimybių skelbiami Lietuvos elektros energetikos sistemos 400–110 kV tinklų plėtros plane, skelbiamame perdavimo sistemos operatoriaus tinklapyje.</w:t>
                  </w:r>
                </w:p>
                <w:p>
                  <w:pPr>
                    <w:ind w:firstLine="62"/>
                    <w:jc w:val="center"/>
                    <w:rPr>
                      <w:b/>
                      <w:bCs/>
                      <w:color w:val="000000"/>
                      <w:szCs w:val="24"/>
                      <w:lang w:eastAsia="lt-LT"/>
                    </w:rPr>
                  </w:pPr>
                </w:p>
              </w:sdtContent>
            </w:sdt>
          </w:sdtContent>
        </w:sdt>
        <w:sdt>
          <w:sdtPr>
            <w:alias w:val="skyrius"/>
            <w:tag w:val="part_62e3197c4e2140acb4a3dfa2d77263f9"/>
            <w:lock w:val="sdtLocked"/>
            <w:richText/>
          </w:sdtPr>
          <w:sdtContent>
            <w:p>
              <w:pPr>
                <w:jc w:val="center"/>
                <w:rPr>
                  <w:b/>
                  <w:color w:val="000000"/>
                  <w:lang w:eastAsia="lt-LT"/>
                </w:rPr>
              </w:pPr>
              <w:sdt>
                <w:sdtPr>
                  <w:alias w:val="Numeris"/>
                  <w:tag w:val="nr_62e3197c4e2140acb4a3dfa2d77263f9"/>
                  <w:lock w:val="sdtLocked"/>
                  <w:richText/>
                </w:sdtPr>
                <w:sdtContent>
                  <w:r>
                    <w:rPr>
                      <w:b/>
                      <w:bCs/>
                      <w:color w:val="000000"/>
                      <w:lang w:eastAsia="lt-LT"/>
                    </w:rPr>
                    <w:t>XXIV</w:t>
                  </w:r>
                </w:sdtContent>
              </w:sdt>
              <w:r>
                <w:rPr>
                  <w:b/>
                  <w:color w:val="000000"/>
                  <w:lang w:eastAsia="lt-LT"/>
                </w:rPr>
                <w:t xml:space="preserve"> SKYRIUS</w:t>
              </w:r>
            </w:p>
            <w:p>
              <w:pPr>
                <w:tabs>
                  <w:tab w:val="center" w:pos="4819"/>
                </w:tabs>
                <w:jc w:val="center"/>
                <w:rPr>
                  <w:b/>
                  <w:bCs/>
                  <w:color w:val="000000"/>
                  <w:szCs w:val="24"/>
                  <w:lang w:eastAsia="lt-LT"/>
                </w:rPr>
              </w:pPr>
              <w:sdt>
                <w:sdtPr>
                  <w:alias w:val="Pavadinimas"/>
                  <w:tag w:val="title_62e3197c4e2140acb4a3dfa2d77263f9"/>
                  <w:lock w:val="sdtLocked"/>
                  <w:richText/>
                </w:sdtPr>
                <w:sdtContent>
                  <w:r>
                    <w:rPr>
                      <w:b/>
                      <w:bCs/>
                      <w:color w:val="000000"/>
                      <w:szCs w:val="24"/>
                      <w:lang w:eastAsia="lt-LT"/>
                    </w:rPr>
                    <w:t>BAIGIAMOSIOS NUOSTATOS</w:t>
                  </w:r>
                </w:sdtContent>
              </w:sdt>
            </w:p>
            <w:p>
              <w:pPr>
                <w:jc w:val="center"/>
                <w:rPr>
                  <w:color w:val="000000"/>
                  <w:szCs w:val="24"/>
                  <w:lang w:eastAsia="lt-LT"/>
                </w:rPr>
              </w:pPr>
            </w:p>
            <w:sdt>
              <w:sdtPr>
                <w:alias w:val="262 p."/>
                <w:tag w:val="part_e216aa9317b040ceb6b9bc7d633e1794"/>
                <w:lock w:val="sdtLocked"/>
                <w:richText/>
              </w:sdtPr>
              <w:sdtContent>
                <w:p>
                  <w:pPr>
                    <w:ind w:firstLine="567"/>
                    <w:jc w:val="both"/>
                    <w:rPr>
                      <w:color w:val="000000"/>
                      <w:lang w:eastAsia="lt-LT"/>
                    </w:rPr>
                  </w:pPr>
                  <w:sdt>
                    <w:sdtPr>
                      <w:alias w:val="Numeris"/>
                      <w:tag w:val="nr_e216aa9317b040ceb6b9bc7d633e1794"/>
                      <w:lock w:val="sdtLocked"/>
                      <w:richText/>
                    </w:sdtPr>
                    <w:sdtContent>
                      <w:r>
                        <w:rPr>
                          <w:bCs/>
                          <w:color w:val="000000"/>
                          <w:lang w:eastAsia="lt-LT"/>
                        </w:rPr>
                        <w:t>262</w:t>
                      </w:r>
                    </w:sdtContent>
                  </w:sdt>
                  <w:r>
                    <w:rPr>
                      <w:bCs/>
                      <w:color w:val="000000"/>
                      <w:lang w:eastAsia="lt-LT"/>
                    </w:rPr>
                    <w:t>.</w:t>
                    <w:tab/>
                  </w:r>
                  <w:r>
                    <w:rPr>
                      <w:color w:val="000000"/>
                      <w:lang w:eastAsia="lt-LT"/>
                    </w:rPr>
                    <w:t>Apraše nurodytų elektrinių ir kaupimo įrenginių prijungimo prie elektros tinklų tvarką ir sąlygas, kiek nenustatyta Elektros energetikos įstatyme, Įstatyme, jų įgyvendinamuosiuose teisės aktuose ir šiame Apraše, reglamentuoja Lietuvos Respublikos civilinis kodeksas, Prijungimo aprašas ir kiti teisės aktai.</w:t>
                  </w:r>
                </w:p>
              </w:sdtContent>
            </w:sdt>
            <w:sdt>
              <w:sdtPr>
                <w:alias w:val="263 p."/>
                <w:tag w:val="part_1335f465c8784a0e9a58d20f5bf691e1"/>
                <w:lock w:val="sdtLocked"/>
                <w:richText/>
              </w:sdtPr>
              <w:sdtContent>
                <w:p>
                  <w:pPr>
                    <w:ind w:firstLine="567"/>
                    <w:jc w:val="both"/>
                    <w:rPr>
                      <w:color w:val="000000"/>
                      <w:lang w:eastAsia="lt-LT"/>
                    </w:rPr>
                  </w:pPr>
                  <w:sdt>
                    <w:sdtPr>
                      <w:alias w:val="Numeris"/>
                      <w:tag w:val="nr_1335f465c8784a0e9a58d20f5bf691e1"/>
                      <w:lock w:val="sdtLocked"/>
                      <w:richText/>
                    </w:sdtPr>
                    <w:sdtContent>
                      <w:r>
                        <w:rPr>
                          <w:bCs/>
                          <w:color w:val="000000"/>
                          <w:lang w:eastAsia="lt-LT"/>
                        </w:rPr>
                        <w:t>263</w:t>
                      </w:r>
                    </w:sdtContent>
                  </w:sdt>
                  <w:r>
                    <w:rPr>
                      <w:bCs/>
                      <w:color w:val="000000"/>
                      <w:lang w:eastAsia="lt-LT"/>
                    </w:rPr>
                    <w:t>.</w:t>
                    <w:tab/>
                  </w:r>
                  <w:r>
                    <w:rPr>
                      <w:color w:val="000000"/>
                      <w:lang w:eastAsia="lt-LT"/>
                    </w:rPr>
                    <w:t xml:space="preserve">Jei, pasikeitus teisės aktams, pasikeičia šiuo Aprašu nustatomų elektrinių, prijungimo prie elektros tinklų tvarkos ir sąlygų reglamentavimas, turi būti vadovaujamasi pasikeitusiomis teisės aktų nuostatomis, išskyrus, jei pakeistuose teisės aktuose nėra nurodyta kitaip. Jei Aprašo nuostatos prieštarauja imperatyvioms įstatymo ar kitų teisės aktų nuostatoms, tiesiogiai taikomos šių įstatymų ar kitų teisės aktų nuostatos. </w:t>
                  </w:r>
                </w:p>
              </w:sdtContent>
            </w:sdt>
            <w:sdt>
              <w:sdtPr>
                <w:alias w:val="264 p."/>
                <w:tag w:val="part_678b780e3bb542649eb81b5299a725ac"/>
                <w:lock w:val="sdtLocked"/>
                <w:richText/>
              </w:sdtPr>
              <w:sdtContent>
                <w:p>
                  <w:pPr>
                    <w:ind w:firstLine="567"/>
                    <w:jc w:val="both"/>
                    <w:rPr>
                      <w:color w:val="000000"/>
                      <w:lang w:eastAsia="lt-LT"/>
                    </w:rPr>
                  </w:pPr>
                  <w:sdt>
                    <w:sdtPr>
                      <w:alias w:val="Numeris"/>
                      <w:tag w:val="nr_678b780e3bb542649eb81b5299a725ac"/>
                      <w:lock w:val="sdtLocked"/>
                      <w:richText/>
                    </w:sdtPr>
                    <w:sdtContent>
                      <w:r>
                        <w:rPr>
                          <w:bCs/>
                          <w:color w:val="000000"/>
                          <w:lang w:eastAsia="lt-LT"/>
                        </w:rPr>
                        <w:t>264</w:t>
                      </w:r>
                    </w:sdtContent>
                  </w:sdt>
                  <w:r>
                    <w:rPr>
                      <w:bCs/>
                      <w:color w:val="000000"/>
                      <w:lang w:eastAsia="lt-LT"/>
                    </w:rPr>
                    <w:t>.</w:t>
                    <w:tab/>
                  </w:r>
                  <w:r>
                    <w:rPr>
                      <w:color w:val="000000"/>
                      <w:lang w:eastAsia="lt-LT"/>
                    </w:rPr>
                    <w:t>Tinklų naudotojų skundus dėl Operatoriaus veiksmų ar neveikimo, kreipiantis dėl tinklų naudotojų elektrinių ar kaupimo įrenginių prijungimo prie atitinkamų elektros tinklų ar sistemų, prijungiant įrenginius, priimant pagamintą energiją į elektros tinklus ar sistemas ir (ar) vykdant kitas su prijungimo paslaugos teikimu susijusias teisės aktų nustatytas pareigas nagrinėja Taryba, kaip nurodyta Energetikos įstatyme ir Įstatyme.</w:t>
                  </w:r>
                </w:p>
              </w:sdtContent>
            </w:sdt>
            <w:sdt>
              <w:sdtPr>
                <w:alias w:val="265 p."/>
                <w:tag w:val="part_751ffa8f2d4c4c8a85a4de1777940003"/>
                <w:lock w:val="sdtLocked"/>
                <w:richText/>
              </w:sdtPr>
              <w:sdtContent>
                <w:p>
                  <w:pPr>
                    <w:ind w:firstLine="567"/>
                    <w:jc w:val="both"/>
                  </w:pPr>
                  <w:sdt>
                    <w:sdtPr>
                      <w:alias w:val="Numeris"/>
                      <w:tag w:val="nr_751ffa8f2d4c4c8a85a4de1777940003"/>
                      <w:lock w:val="sdtLocked"/>
                      <w:richText/>
                    </w:sdtPr>
                    <w:sdtContent>
                      <w:r>
                        <w:rPr>
                          <w:bCs/>
                        </w:rPr>
                        <w:t>265</w:t>
                      </w:r>
                    </w:sdtContent>
                  </w:sdt>
                  <w:r>
                    <w:rPr>
                      <w:bCs/>
                    </w:rPr>
                    <w:t>.</w:t>
                    <w:tab/>
                  </w:r>
                  <w:r>
                    <w:t xml:space="preserve">Asmenys, pažeidę šio Aprašo nustatytus reikalavimus, atsako Lietuvos Respublikos įstatymų ir kitų teisės aktų nustatyta tvarka. </w:t>
                  </w:r>
                </w:p>
              </w:sdtContent>
            </w:sdt>
            <w:sdt>
              <w:sdtPr>
                <w:alias w:val="266 p."/>
                <w:tag w:val="part_719d8fbb0a4540db8bf90a023707da1d"/>
                <w:lock w:val="sdtLocked"/>
                <w:richText/>
              </w:sdtPr>
              <w:sdtContent>
                <w:p>
                  <w:pPr>
                    <w:ind w:firstLine="567"/>
                    <w:jc w:val="both"/>
                    <w:rPr>
                      <w:color w:val="000000"/>
                      <w:lang w:eastAsia="zh-TW"/>
                    </w:rPr>
                  </w:pPr>
                  <w:sdt>
                    <w:sdtPr>
                      <w:alias w:val="Numeris"/>
                      <w:tag w:val="nr_719d8fbb0a4540db8bf90a023707da1d"/>
                      <w:lock w:val="sdtLocked"/>
                      <w:richText/>
                    </w:sdtPr>
                    <w:sdtContent>
                      <w:r>
                        <w:rPr>
                          <w:bCs/>
                          <w:color w:val="000000"/>
                          <w:lang w:eastAsia="zh-TW"/>
                        </w:rPr>
                        <w:t>266</w:t>
                      </w:r>
                    </w:sdtContent>
                  </w:sdt>
                  <w:r>
                    <w:rPr>
                      <w:bCs/>
                      <w:color w:val="000000"/>
                      <w:lang w:eastAsia="zh-TW"/>
                    </w:rPr>
                    <w:t>.</w:t>
                    <w:tab/>
                  </w:r>
                  <w:r>
                    <w:t>Iki Aprašo pakeitimo įsigaliojimo pateikti prašymai pasirašyti ketinimo protokolus bei kiti su prijungimo dokumentų parengimu susiję prašymai baigiami nagrinėti vadovaujantis iki Aprašo įsigaliojimo galiojusių teisės aktų nustatyta tvarka, išskyrus nuostatas, susijusias su įstatymų ir įstatymų įgyvendinamųjų teisės aktų tiesioginiu įgyvendinimu bei išskyrus Aprašo nuostatas, susijusias pralaidumų rezervavimu, įskaitant leistinos generuoti galios ribojimus, bei elektrinių ir kaupimo įrenginių valdymu, įskaitant elektros energijos persiuntimo nutraukimo ar apribojimo kategorijas.</w:t>
                  </w:r>
                  <w:r>
                    <w:rPr>
                      <w:color w:val="000000"/>
                      <w:lang w:eastAsia="zh-TW"/>
                    </w:rPr>
                    <w:t xml:space="preserve"> </w:t>
                  </w:r>
                </w:p>
              </w:sdtContent>
            </w:sdt>
            <w:sdt>
              <w:sdtPr>
                <w:alias w:val="267 p."/>
                <w:tag w:val="part_a5040b0f0b5140859739ca6c0f4ae974"/>
                <w:lock w:val="sdtLocked"/>
                <w:richText/>
              </w:sdtPr>
              <w:sdtContent>
                <w:p>
                  <w:pPr>
                    <w:ind w:firstLine="567"/>
                    <w:jc w:val="both"/>
                    <w:rPr>
                      <w:color w:val="000000"/>
                      <w:lang w:eastAsia="zh-TW"/>
                    </w:rPr>
                  </w:pPr>
                  <w:sdt>
                    <w:sdtPr>
                      <w:alias w:val="Numeris"/>
                      <w:tag w:val="nr_a5040b0f0b5140859739ca6c0f4ae974"/>
                      <w:lock w:val="sdtLocked"/>
                      <w:richText/>
                    </w:sdtPr>
                    <w:sdtContent>
                      <w:r>
                        <w:rPr>
                          <w:bCs/>
                          <w:color w:val="000000"/>
                          <w:lang w:eastAsia="zh-TW"/>
                        </w:rPr>
                        <w:t>267</w:t>
                      </w:r>
                    </w:sdtContent>
                  </w:sdt>
                  <w:r>
                    <w:rPr>
                      <w:bCs/>
                      <w:color w:val="000000"/>
                      <w:lang w:eastAsia="zh-TW"/>
                    </w:rPr>
                    <w:t>.</w:t>
                    <w:tab/>
                  </w:r>
                  <w:r>
                    <w:rPr>
                      <w:color w:val="000000"/>
                      <w:lang w:eastAsia="zh-TW"/>
                    </w:rPr>
                    <w:t>Tinklų naudotojai, kuriems išankstinės prijungimo sąlygos buvo išduotos iki Aprašo įsigaliojimo ir galioja, tačiau su kuriais ketinimų protokolas iki Aprašo įsigaliojimo nebuvo sudarytas, ketinantys tęsti elektrinės ar kaupimo įrenginio vystymą ir įsipareigojantys šiame skyriuje nurodytų leistinos generuoti galios ribojimų, kurie nebuvo numatyti išankstinėse prijungimo sąlygose, kreipdamiesi į Operatorių dėl ketinimų protokolo sudarymo privalo nurodyti, kokius ribojimus įsipareigoja taikyti. Su šiais tinklų naudotojais ketinimų protokolas sudaromas atsižvelgiant į tinklų naudotojo teikiant prašymą pasirašyti ketinimų protokolą prisiimtus įsipareigojimus, ir šiems tinklų naudotojams išduotos išankstinės prijungimo sąlygos yra pakoreguojamos.</w:t>
                  </w:r>
                </w:p>
                <w:p>
                  <w:pPr>
                    <w:ind w:firstLine="567"/>
                    <w:jc w:val="both"/>
                    <w:rPr>
                      <w:color w:val="000000"/>
                      <w:lang w:eastAsia="zh-TW"/>
                    </w:rPr>
                  </w:pPr>
                </w:p>
                <w:p>
                  <w:pPr>
                    <w:ind w:firstLine="1440"/>
                    <w:jc w:val="both"/>
                    <w:rPr>
                      <w:color w:val="000000"/>
                      <w:lang w:eastAsia="zh-TW"/>
                    </w:rPr>
                  </w:pPr>
                  <w:r>
                    <w:rPr>
                      <w:color w:val="000000"/>
                      <w:lang w:eastAsia="zh-TW"/>
                    </w:rPr>
                    <w:t>________________________________</w:t>
                  </w:r>
                </w:p>
                <w:p>
                  <w:pPr>
                    <w:spacing w:line="225" w:lineRule="atLeast"/>
                    <w:rPr>
                      <w:color w:val="000000"/>
                      <w:szCs w:val="24"/>
                    </w:rPr>
                  </w:pPr>
                </w:p>
                <w:p>
                  <w:pPr>
                    <w:spacing w:line="225" w:lineRule="atLeast"/>
                    <w:rPr>
                      <w:color w:val="000000"/>
                      <w:szCs w:val="24"/>
                    </w:rPr>
                    <w:sectPr>
                      <w:footnotePr>
                        <w:numRestart w:val="eachSect"/>
                      </w:footnotePr>
                      <w:pgSz w:w="11906" w:h="16838" w:code="9"/>
                      <w:pgMar w:top="993" w:right="566" w:bottom="851" w:left="1701" w:header="283" w:footer="283" w:gutter="0"/>
                      <w:cols w:space="1296"/>
                      <w:docGrid w:linePitch="326"/>
                    </w:sectPr>
                  </w:pPr>
                </w:p>
                <w:p>
                  <w:pPr>
                    <w:tabs>
                      <w:tab w:val="center" w:pos="4680"/>
                      <w:tab w:val="right" w:pos="9360"/>
                    </w:tabs>
                    <w:rPr>
                      <w:sz w:val="22"/>
                      <w:szCs w:val="22"/>
                      <w:lang w:eastAsia="lt-LT"/>
                    </w:rPr>
                  </w:pPr>
                </w:p>
                <w:p/>
              </w:sdtContent>
            </w:sdt>
          </w:sdtContent>
        </w:sdt>
      </w:sdtContent>
    </w:sdt>
    <w:sdt>
      <w:sdtPr>
        <w:alias w:val="1 pr."/>
        <w:tag w:val="part_c2d14626dc304be3a88631c511a9a83c"/>
        <w:lock w:val="sdtLocked"/>
        <w:richText/>
      </w:sdtPr>
      <w:sdtContent>
        <w:p>
          <w:pPr>
            <w:ind w:left="6521"/>
          </w:pPr>
          <w:r>
            <w:t xml:space="preserve">Pasinaudojimo </w:t>
          </w:r>
        </w:p>
        <w:p>
          <w:pPr>
            <w:ind w:left="6521"/>
          </w:pPr>
          <w:r>
            <w:t xml:space="preserve">elektros skirstomaisiais tinklais tvarkos aprašo </w:t>
          </w:r>
        </w:p>
        <w:p>
          <w:pPr>
            <w:ind w:left="6521"/>
          </w:pPr>
          <w:sdt>
            <w:sdtPr>
              <w:alias w:val="Numeris"/>
              <w:tag w:val="nr_c2d14626dc304be3a88631c511a9a83c"/>
              <w:lock w:val="sdtLocked"/>
              <w:richText/>
            </w:sdtPr>
            <w:sdtContent>
              <w:r>
                <w:t>1</w:t>
              </w:r>
            </w:sdtContent>
          </w:sdt>
          <w:r>
            <w:t xml:space="preserve"> priedas</w:t>
          </w:r>
        </w:p>
        <w:p>
          <w:pPr>
            <w:ind w:left="5812"/>
            <w:rPr>
              <w:sz w:val="20"/>
            </w:rPr>
          </w:pPr>
        </w:p>
        <w:p>
          <w:pPr>
            <w:jc w:val="center"/>
            <w:rPr>
              <w:b/>
              <w:bCs/>
            </w:rPr>
          </w:pPr>
          <w:sdt>
            <w:sdtPr>
              <w:alias w:val="Pavadinimas"/>
              <w:tag w:val="title_c2d14626dc304be3a88631c511a9a83c"/>
              <w:lock w:val="sdtLocked"/>
              <w:richText/>
            </w:sdtPr>
            <w:sdtContent>
              <w:r>
                <w:rPr>
                  <w:b/>
                  <w:bCs/>
                </w:rPr>
                <w:t>(Pašymo pasirašyti ketinimų protokolą dėl elektrinės, hibridinės elektrinės forma)</w:t>
              </w:r>
            </w:sdtContent>
          </w:sdt>
        </w:p>
        <w:p>
          <w:pPr>
            <w:rPr>
              <w:sz w:val="20"/>
            </w:rPr>
          </w:pPr>
        </w:p>
        <w:p>
          <w:pPr>
            <w:jc w:val="center"/>
            <w:rPr>
              <w:sz w:val="20"/>
            </w:rPr>
          </w:pPr>
          <w:r>
            <w:rPr>
              <w:sz w:val="20"/>
            </w:rPr>
            <w:t>___________________________________________</w:t>
          </w:r>
        </w:p>
        <w:p>
          <w:pPr>
            <w:jc w:val="center"/>
            <w:rPr>
              <w:sz w:val="20"/>
            </w:rPr>
          </w:pPr>
          <w:r>
            <w:rPr>
              <w:sz w:val="20"/>
            </w:rPr>
            <w:t>(Juridinio asmens pavadinimas ar fizinio asmens vardas, pavardė)</w:t>
          </w:r>
        </w:p>
        <w:p>
          <w:pPr>
            <w:jc w:val="center"/>
            <w:rPr>
              <w:sz w:val="20"/>
            </w:rPr>
          </w:pPr>
          <w:r>
            <w:rPr>
              <w:sz w:val="20"/>
            </w:rPr>
            <w:t>___________________________________________</w:t>
          </w:r>
        </w:p>
        <w:p>
          <w:pPr>
            <w:jc w:val="center"/>
            <w:rPr>
              <w:sz w:val="20"/>
            </w:rPr>
          </w:pPr>
          <w:r>
            <w:rPr>
              <w:sz w:val="20"/>
            </w:rPr>
            <w:t>(Juridinio ar fizinio asmens adresas ar el. pašto adresas)</w:t>
          </w:r>
        </w:p>
        <w:p>
          <w:pPr>
            <w:jc w:val="center"/>
            <w:rPr>
              <w:sz w:val="20"/>
            </w:rPr>
          </w:pPr>
        </w:p>
        <w:p>
          <w:pPr>
            <w:rPr>
              <w:sz w:val="20"/>
            </w:rPr>
          </w:pPr>
        </w:p>
        <w:p>
          <w:r>
            <w:t>AB „Achema“</w:t>
          </w:r>
        </w:p>
        <w:p>
          <w:r>
            <w:t>Jonalaukio k. 1, Jonavos sen.</w:t>
          </w:r>
        </w:p>
        <w:p>
          <w:r>
            <w:t>LT - 55296 Jonavos raj. sav.</w:t>
          </w:r>
        </w:p>
        <w:p>
          <w:r>
            <w:t>El. p. info@achema.com</w:t>
          </w:r>
        </w:p>
        <w:p/>
        <w:p>
          <w:pPr>
            <w:jc w:val="center"/>
            <w:rPr>
              <w:b/>
              <w:bCs/>
              <w:sz w:val="20"/>
            </w:rPr>
          </w:pPr>
        </w:p>
        <w:sdt>
          <w:sdtPr>
            <w:alias w:val="skirsnis"/>
            <w:tag w:val="part_ac2d6f630b5943ceb9cd8a34454ed178"/>
            <w:lock w:val="sdtLocked"/>
            <w:richText/>
          </w:sdtPr>
          <w:sdtContent>
            <w:sdt>
              <w:sdtPr>
                <w:alias w:val="Pavadinimas"/>
                <w:tag w:val="title_ac2d6f630b5943ceb9cd8a34454ed178"/>
                <w:lock w:val="sdtLocked"/>
                <w:richText/>
              </w:sdtPr>
              <w:sdtContent>
                <w:p>
                  <w:pPr>
                    <w:jc w:val="center"/>
                    <w:rPr>
                      <w:b/>
                      <w:bCs/>
                    </w:rPr>
                  </w:pPr>
                  <w:r>
                    <w:rPr>
                      <w:b/>
                      <w:bCs/>
                    </w:rPr>
                    <w:t xml:space="preserve">PRAŠYMAS </w:t>
                  </w:r>
                </w:p>
                <w:p>
                  <w:pPr>
                    <w:jc w:val="center"/>
                    <w:rPr>
                      <w:b/>
                      <w:bCs/>
                    </w:rPr>
                  </w:pPr>
                  <w:r>
                    <w:rPr>
                      <w:b/>
                      <w:bCs/>
                    </w:rPr>
                    <w:t>PASIRAŠYTI KETINIMŲ PROTOKOLĄ DĖL ELEKTRINĖS, HIBRIDINĖS ELEKTRINĖS</w:t>
                  </w:r>
                </w:p>
              </w:sdtContent>
            </w:sdt>
            <w:p>
              <w:pPr>
                <w:jc w:val="center"/>
                <w:rPr>
                  <w:b/>
                  <w:bCs/>
                </w:rPr>
              </w:pPr>
            </w:p>
            <w:p>
              <w:pPr>
                <w:jc w:val="center"/>
              </w:pPr>
              <w:r>
                <w:t>_________</w:t>
              </w:r>
            </w:p>
            <w:p>
              <w:pPr>
                <w:jc w:val="center"/>
              </w:pPr>
              <w:r>
                <w:t>(data)</w:t>
              </w:r>
            </w:p>
            <w:p/>
            <w:sdt>
              <w:sdtPr>
                <w:alias w:val="1 pr. 1 p."/>
                <w:tag w:val="part_069015dd179344f5bb8ae35635126593"/>
                <w:lock w:val="sdtLocked"/>
                <w:richText/>
              </w:sdtPr>
              <w:sdtContent>
                <w:p>
                  <w:pPr>
                    <w:ind w:firstLine="709"/>
                    <w:jc w:val="both"/>
                    <w:rPr>
                      <w:szCs w:val="24"/>
                    </w:rPr>
                  </w:pPr>
                  <w:sdt>
                    <w:sdtPr>
                      <w:alias w:val="Numeris"/>
                      <w:tag w:val="nr_069015dd179344f5bb8ae35635126593"/>
                      <w:lock w:val="sdtLocked"/>
                      <w:richText/>
                    </w:sdtPr>
                    <w:sdtContent>
                      <w:r>
                        <w:rPr>
                          <w:szCs w:val="24"/>
                        </w:rPr>
                        <w:t>1</w:t>
                      </w:r>
                    </w:sdtContent>
                  </w:sdt>
                  <w:r>
                    <w:rPr>
                      <w:szCs w:val="24"/>
                    </w:rPr>
                    <w:t>.</w:t>
                    <w:tab/>
                    <w:t>Numatoma įrengti elektros energijos gamybos pajėgumų (elektrinės, hibridinės elektrinės) galia:</w:t>
                  </w:r>
                </w:p>
                <w:sdt>
                  <w:sdtPr>
                    <w:alias w:val="1 pr. 1.1 pp."/>
                    <w:tag w:val="part_d3d17f51c4f14947971f0495e9449d79"/>
                    <w:lock w:val="sdtLocked"/>
                    <w:richText/>
                  </w:sdtPr>
                  <w:sdtContent>
                    <w:p>
                      <w:pPr>
                        <w:ind w:firstLine="709"/>
                        <w:jc w:val="both"/>
                        <w:rPr>
                          <w:szCs w:val="24"/>
                        </w:rPr>
                      </w:pPr>
                      <w:sdt>
                        <w:sdtPr>
                          <w:alias w:val="Numeris"/>
                          <w:tag w:val="nr_d3d17f51c4f14947971f0495e9449d79"/>
                          <w:lock w:val="sdtLocked"/>
                          <w:richText/>
                        </w:sdtPr>
                        <w:sdtContent>
                          <w:r>
                            <w:rPr>
                              <w:szCs w:val="24"/>
                            </w:rPr>
                            <w:t>1.1</w:t>
                          </w:r>
                        </w:sdtContent>
                      </w:sdt>
                      <w:r>
                        <w:rPr>
                          <w:szCs w:val="24"/>
                        </w:rPr>
                        <w:t>.</w:t>
                        <w:tab/>
                        <w:t xml:space="preserve">įrengtoji galia (hibridinės elektrinės atveju nurodoma </w:t>
                      </w:r>
                      <w:r>
                        <w:rPr>
                          <w:color w:val="000000"/>
                        </w:rPr>
                        <w:t>hibridinės elektrinės bendra įrengtoji galia, lygi hibridinę elektrinę sudarančių elektrinių ir (ar) energijos kaupimo įrenginių įrengtųjų galių sumai, ir kiekvienos elektrinės ir energijos kaupimo įrenginių įrengtoji galia</w:t>
                      </w:r>
                      <w:r>
                        <w:rPr>
                          <w:szCs w:val="24"/>
                        </w:rPr>
                        <w:t xml:space="preserve">): </w:t>
                      </w:r>
                      <w:r>
                        <w:rPr>
                          <w:szCs w:val="24"/>
                          <w:u w:val="single"/>
                        </w:rPr>
                        <w:t>______</w:t>
                      </w:r>
                      <w:r>
                        <w:rPr>
                          <w:szCs w:val="24"/>
                        </w:rPr>
                        <w:t>(kW);</w:t>
                      </w:r>
                    </w:p>
                  </w:sdtContent>
                </w:sdt>
                <w:sdt>
                  <w:sdtPr>
                    <w:alias w:val="1 pr. 1.2 pp."/>
                    <w:tag w:val="part_ce6812865ab04057a615bad3d75162db"/>
                    <w:lock w:val="sdtLocked"/>
                    <w:richText/>
                  </w:sdtPr>
                  <w:sdtContent>
                    <w:p>
                      <w:pPr>
                        <w:ind w:firstLine="709"/>
                        <w:jc w:val="both"/>
                        <w:rPr>
                          <w:szCs w:val="24"/>
                          <w:u w:val="single"/>
                        </w:rPr>
                      </w:pPr>
                      <w:sdt>
                        <w:sdtPr>
                          <w:alias w:val="Numeris"/>
                          <w:tag w:val="nr_ce6812865ab04057a615bad3d75162db"/>
                          <w:lock w:val="sdtLocked"/>
                          <w:richText/>
                        </w:sdtPr>
                        <w:sdtContent>
                          <w:r>
                            <w:rPr>
                              <w:szCs w:val="24"/>
                            </w:rPr>
                            <w:t>1.2</w:t>
                          </w:r>
                        </w:sdtContent>
                      </w:sdt>
                      <w:r>
                        <w:rPr>
                          <w:szCs w:val="24"/>
                        </w:rPr>
                        <w:t>.</w:t>
                        <w:tab/>
                        <w:t xml:space="preserve">leistina generuoti galia (hibridinės elektrinės atveju bei tuo atveju, kai viename prijungimo taške prijungiama elektrinė ir energijos kaupimo įrenginys, nurodoma </w:t>
                      </w:r>
                      <w:r>
                        <w:rPr>
                          <w:color w:val="000000"/>
                        </w:rPr>
                        <w:t>bendra leistina generuoti galia prijungimo taške</w:t>
                      </w:r>
                      <w:r>
                        <w:rPr>
                          <w:szCs w:val="24"/>
                        </w:rPr>
                        <w:t xml:space="preserve">): </w:t>
                      </w:r>
                      <w:r>
                        <w:rPr>
                          <w:szCs w:val="24"/>
                          <w:u w:val="single"/>
                        </w:rPr>
                        <w:t xml:space="preserve">                  </w:t>
                      </w:r>
                      <w:r>
                        <w:rPr>
                          <w:szCs w:val="24"/>
                        </w:rPr>
                        <w:t xml:space="preserve">(kW);   </w:t>
                      </w:r>
                    </w:p>
                  </w:sdtContent>
                </w:sdt>
                <w:sdt>
                  <w:sdtPr>
                    <w:alias w:val="1 pr. 1.3 pp."/>
                    <w:tag w:val="part_a7ae0e0da4884b71964f77e41f9fd807"/>
                    <w:lock w:val="sdtLocked"/>
                    <w:richText/>
                  </w:sdtPr>
                  <w:sdtContent>
                    <w:p>
                      <w:pPr>
                        <w:ind w:firstLine="709"/>
                        <w:jc w:val="both"/>
                        <w:rPr>
                          <w:szCs w:val="24"/>
                        </w:rPr>
                      </w:pPr>
                      <w:sdt>
                        <w:sdtPr>
                          <w:alias w:val="Numeris"/>
                          <w:tag w:val="nr_a7ae0e0da4884b71964f77e41f9fd807"/>
                          <w:lock w:val="sdtLocked"/>
                          <w:richText/>
                        </w:sdtPr>
                        <w:sdtContent>
                          <w:r>
                            <w:rPr>
                              <w:szCs w:val="24"/>
                            </w:rPr>
                            <w:t>1.3</w:t>
                          </w:r>
                        </w:sdtContent>
                      </w:sdt>
                      <w:r>
                        <w:rPr>
                          <w:szCs w:val="24"/>
                        </w:rPr>
                        <w:t>.</w:t>
                        <w:tab/>
                      </w:r>
                      <w:r>
                        <w:rPr>
                          <w:color w:val="000000"/>
                          <w:shd w:val="clear" w:color="auto" w:fill="FFFFFF"/>
                        </w:rPr>
                        <w:t>elektros energijos gamybos modulio didžiausias pajėgumas (Pmax)</w:t>
                      </w:r>
                      <w:r>
                        <w:rPr>
                          <w:szCs w:val="24"/>
                        </w:rPr>
                        <w:t xml:space="preserve">: </w:t>
                      </w:r>
                      <w:r>
                        <w:rPr>
                          <w:szCs w:val="24"/>
                          <w:u w:val="single"/>
                        </w:rPr>
                        <w:t>_______</w:t>
                      </w:r>
                      <w:r>
                        <w:rPr>
                          <w:szCs w:val="24"/>
                        </w:rPr>
                        <w:t xml:space="preserve"> (kW)</w:t>
                      </w:r>
                      <w:r>
                        <w:rPr>
                          <w:i/>
                          <w:iCs/>
                          <w:color w:val="000000"/>
                          <w:szCs w:val="24"/>
                          <w:lang w:eastAsia="lt-LT"/>
                        </w:rPr>
                        <w:t xml:space="preserve"> (kai elektrinėje ar hibridinėje elektrinėje naudojama mišri sinchroninių elektros energijos gamybos ir (ar) kaupimo įrenginių ir elektros energijos gamybos ir (ar) kaupimo įrenginių, veikiančių su keitikliu, kombinacija, sinchroninių elektros energijos gamybos įrenginių didžiausias pajėgumas (Pmax) nurodomas atskirai kiekvienam iš šių įrenginių, o elektros energijos gamybos ir (ar) kaupimo įrenginių, veikiančių su keitikliu, didžiausias pajėgumas (Pmax) nurodomas bendrai visiems tokiems įrenginiams)</w:t>
                      </w:r>
                      <w:r>
                        <w:rPr>
                          <w:szCs w:val="24"/>
                        </w:rPr>
                        <w:t>.</w:t>
                      </w:r>
                    </w:p>
                  </w:sdtContent>
                </w:sdt>
              </w:sdtContent>
            </w:sdt>
            <w:sdt>
              <w:sdtPr>
                <w:alias w:val="1 pr. 2 p."/>
                <w:tag w:val="part_9b42968f5d2846bfb5bf688db570a38f"/>
                <w:lock w:val="sdtLocked"/>
                <w:richText/>
              </w:sdtPr>
              <w:sdtContent>
                <w:p>
                  <w:pPr>
                    <w:ind w:firstLine="709"/>
                    <w:jc w:val="both"/>
                    <w:rPr>
                      <w:b/>
                      <w:bCs/>
                      <w:szCs w:val="24"/>
                    </w:rPr>
                  </w:pPr>
                  <w:sdt>
                    <w:sdtPr>
                      <w:alias w:val="Numeris"/>
                      <w:tag w:val="nr_9b42968f5d2846bfb5bf688db570a38f"/>
                      <w:lock w:val="sdtLocked"/>
                      <w:richText/>
                    </w:sdtPr>
                    <w:sdtContent>
                      <w:r>
                        <w:rPr>
                          <w:bCs/>
                          <w:szCs w:val="24"/>
                        </w:rPr>
                        <w:t>2</w:t>
                      </w:r>
                    </w:sdtContent>
                  </w:sdt>
                  <w:r>
                    <w:rPr>
                      <w:bCs/>
                      <w:szCs w:val="24"/>
                    </w:rPr>
                    <w:t>.</w:t>
                    <w:tab/>
                  </w:r>
                  <w:r>
                    <w:rPr>
                      <w:szCs w:val="24"/>
                    </w:rPr>
                    <w:t xml:space="preserve">Laikotarpis, per kurį nuo ketinimų protokolo pasirašymo dienos, asmuo pastatys </w:t>
                  </w:r>
                  <w:r>
                    <w:rPr>
                      <w:szCs w:val="24"/>
                      <w:lang w:eastAsia="lt-LT"/>
                    </w:rPr>
                    <w:t>elektrinę</w:t>
                  </w:r>
                  <w:r>
                    <w:rPr>
                      <w:szCs w:val="24"/>
                    </w:rPr>
                    <w:t xml:space="preserve">, baigs savo elektros tinklų dalyje susijusius darbus ir pateiks Valstybinei energetikos reguliavimo tarybai reikalingus dokumentus leidimui </w:t>
                  </w:r>
                  <w:r>
                    <w:rPr>
                      <w:szCs w:val="24"/>
                      <w:lang w:eastAsia="lt-LT"/>
                    </w:rPr>
                    <w:t>gaminti</w:t>
                  </w:r>
                  <w:r>
                    <w:rPr>
                      <w:szCs w:val="24"/>
                    </w:rPr>
                    <w:t xml:space="preserve"> elektros energiją </w:t>
                  </w:r>
                  <w:r>
                    <w:rPr>
                      <w:szCs w:val="24"/>
                      <w:lang w:eastAsia="lt-LT"/>
                    </w:rPr>
                    <w:t>gauti</w:t>
                  </w:r>
                  <w:r>
                    <w:rPr>
                      <w:szCs w:val="24"/>
                    </w:rPr>
                    <w:t xml:space="preserve"> ___________ (mėn.).</w:t>
                  </w:r>
                </w:p>
              </w:sdtContent>
            </w:sdt>
            <w:sdt>
              <w:sdtPr>
                <w:alias w:val="1 pr. 3 p."/>
                <w:tag w:val="part_6dd4c63e427942dc8f3d5fe5f126bb25"/>
                <w:lock w:val="sdtLocked"/>
                <w:richText/>
              </w:sdtPr>
              <w:sdtContent>
                <w:p>
                  <w:pPr>
                    <w:ind w:firstLine="709"/>
                    <w:jc w:val="both"/>
                    <w:rPr>
                      <w:szCs w:val="24"/>
                    </w:rPr>
                  </w:pPr>
                  <w:sdt>
                    <w:sdtPr>
                      <w:alias w:val="Numeris"/>
                      <w:tag w:val="nr_6dd4c63e427942dc8f3d5fe5f126bb25"/>
                      <w:lock w:val="sdtLocked"/>
                      <w:richText/>
                    </w:sdtPr>
                    <w:sdtContent>
                      <w:r>
                        <w:rPr>
                          <w:szCs w:val="24"/>
                        </w:rPr>
                        <w:t>3</w:t>
                      </w:r>
                    </w:sdtContent>
                  </w:sdt>
                  <w:r>
                    <w:rPr>
                      <w:szCs w:val="24"/>
                    </w:rPr>
                    <w:t>.</w:t>
                    <w:tab/>
                    <w:t xml:space="preserve">Numatomų įrengti generatorių skaičius: </w:t>
                  </w:r>
                  <w:r>
                    <w:rPr>
                      <w:szCs w:val="24"/>
                      <w:u w:val="single"/>
                    </w:rPr>
                    <w:t xml:space="preserve">                </w:t>
                  </w:r>
                  <w:r>
                    <w:rPr>
                      <w:szCs w:val="24"/>
                    </w:rPr>
                    <w:t>.</w:t>
                  </w:r>
                </w:p>
              </w:sdtContent>
            </w:sdt>
            <w:sdt>
              <w:sdtPr>
                <w:alias w:val="1 pr. 4 p."/>
                <w:tag w:val="part_e461ec0f4e354be7ab5db2ebc70ab626"/>
                <w:lock w:val="sdtLocked"/>
                <w:richText/>
              </w:sdtPr>
              <w:sdtContent>
                <w:p>
                  <w:pPr>
                    <w:ind w:firstLine="709"/>
                    <w:jc w:val="both"/>
                  </w:pPr>
                  <w:sdt>
                    <w:sdtPr>
                      <w:alias w:val="Numeris"/>
                      <w:tag w:val="nr_e461ec0f4e354be7ab5db2ebc70ab626"/>
                      <w:lock w:val="sdtLocked"/>
                      <w:richText/>
                    </w:sdtPr>
                    <w:sdtContent>
                      <w:r>
                        <w:rPr>
                          <w:szCs w:val="24"/>
                        </w:rPr>
                        <w:t>4</w:t>
                      </w:r>
                    </w:sdtContent>
                  </w:sdt>
                  <w:r>
                    <w:rPr>
                      <w:szCs w:val="24"/>
                    </w:rPr>
                    <w:t>.</w:t>
                    <w:tab/>
                  </w:r>
                  <w:r>
                    <w:t xml:space="preserve">Žemės sklypo (-ų), kuriame (-iuose) </w:t>
                  </w:r>
                  <w:r>
                    <w:rPr>
                      <w:color w:val="000000"/>
                    </w:rPr>
                    <w:t>planuojama statyti elektrinę, plotas:</w:t>
                  </w:r>
                  <w:r>
                    <w:t xml:space="preserve"> </w:t>
                  </w:r>
                  <w:r>
                    <w:rPr>
                      <w:u w:val="single"/>
                    </w:rPr>
                    <w:t xml:space="preserve">                </w:t>
                  </w:r>
                  <w:r>
                    <w:t>(ha).</w:t>
                  </w:r>
                </w:p>
              </w:sdtContent>
            </w:sdt>
            <w:sdt>
              <w:sdtPr>
                <w:alias w:val="1 pr. 5 p."/>
                <w:tag w:val="part_6bf0a54648544420b2702a7e368639f3"/>
                <w:lock w:val="sdtLocked"/>
                <w:richText/>
              </w:sdtPr>
              <w:sdtContent>
                <w:p>
                  <w:pPr>
                    <w:ind w:firstLine="709"/>
                    <w:jc w:val="both"/>
                  </w:pPr>
                  <w:sdt>
                    <w:sdtPr>
                      <w:alias w:val="Numeris"/>
                      <w:tag w:val="nr_6bf0a54648544420b2702a7e368639f3"/>
                      <w:lock w:val="sdtLocked"/>
                      <w:richText/>
                    </w:sdtPr>
                    <w:sdtContent>
                      <w:r>
                        <w:rPr>
                          <w:szCs w:val="24"/>
                        </w:rPr>
                        <w:t>5</w:t>
                      </w:r>
                    </w:sdtContent>
                  </w:sdt>
                  <w:r>
                    <w:rPr>
                      <w:szCs w:val="24"/>
                    </w:rPr>
                    <w:t>.</w:t>
                    <w:tab/>
                  </w:r>
                  <w:r>
                    <w:t>Planuojamų pajėgumų plėtrai gautos operatoriaus išankstinės prijungimo sąlygos 20___ m._____________ d. ir Nr._______</w:t>
                  </w:r>
                  <w:r>
                    <w:rPr>
                      <w:vertAlign w:val="superscript"/>
                    </w:rPr>
                    <w:footnoteReference w:id="2"/>
                  </w:r>
                  <w:r>
                    <w:t>.</w:t>
                  </w:r>
                </w:p>
              </w:sdtContent>
            </w:sdt>
            <w:sdt>
              <w:sdtPr>
                <w:alias w:val="1 pr. 6 p."/>
                <w:tag w:val="part_ef47f33ee5994dae9bdd12e081d801f9"/>
                <w:lock w:val="sdtLocked"/>
                <w:richText/>
              </w:sdtPr>
              <w:sdtContent>
                <w:p>
                  <w:pPr>
                    <w:ind w:firstLine="709"/>
                    <w:jc w:val="both"/>
                  </w:pPr>
                  <w:sdt>
                    <w:sdtPr>
                      <w:alias w:val="Numeris"/>
                      <w:tag w:val="nr_ef47f33ee5994dae9bdd12e081d801f9"/>
                      <w:lock w:val="sdtLocked"/>
                      <w:richText/>
                    </w:sdtPr>
                    <w:sdtContent>
                      <w:r>
                        <w:rPr>
                          <w:szCs w:val="24"/>
                        </w:rPr>
                        <w:t>6</w:t>
                      </w:r>
                    </w:sdtContent>
                  </w:sdt>
                  <w:r>
                    <w:rPr>
                      <w:szCs w:val="24"/>
                    </w:rPr>
                    <w:t>.</w:t>
                    <w:tab/>
                  </w:r>
                  <w:r>
                    <w:t xml:space="preserve">Pasirašyti ketinimų protokolo prašoma </w:t>
                  </w:r>
                  <w:r>
                    <w:rPr>
                      <w:i/>
                    </w:rPr>
                    <w:t>(pažymėti tik vieną)</w:t>
                  </w:r>
                  <w:r>
                    <w:t>:</w:t>
                  </w:r>
                </w:p>
                <w:p>
                  <w:pPr>
                    <w:ind w:firstLine="709"/>
                    <w:jc w:val="both"/>
                    <w:rPr>
                      <w:szCs w:val="24"/>
                    </w:rPr>
                  </w:pPr>
                  <w:r>
                    <w:rPr>
                      <w:rFonts w:ascii="Segoe UI Symbol" w:eastAsia="MS Gothic" w:hAnsi="Segoe UI Symbol" w:cs="Segoe UI Symbol"/>
                      <w:szCs w:val="24"/>
                    </w:rPr>
                    <w:t>☐</w:t>
                  </w:r>
                  <w:r>
                    <w:rPr>
                      <w:rFonts w:eastAsia="MS Gothic"/>
                      <w:szCs w:val="24"/>
                    </w:rPr>
                    <w:t xml:space="preserve"> </w:t>
                  </w:r>
                  <w:r>
                    <w:rPr>
                      <w:szCs w:val="24"/>
                    </w:rPr>
                    <w:t xml:space="preserve">(a) siekiant gauti skatinimo kvotą ir ketinant dalyvauti artimiausiame </w:t>
                  </w:r>
                  <w:r>
                    <w:rPr>
                      <w:szCs w:val="24"/>
                      <w:lang w:eastAsia="lt-LT"/>
                    </w:rPr>
                    <w:t xml:space="preserve">Valstybinės energetikos reguliavimo </w:t>
                  </w:r>
                  <w:r>
                    <w:rPr>
                      <w:szCs w:val="24"/>
                    </w:rPr>
                    <w:t>tarybos organizuojamame skatinimo kvotų paskirstymo aukcione;</w:t>
                  </w:r>
                </w:p>
                <w:p>
                  <w:pPr>
                    <w:ind w:firstLine="709"/>
                    <w:jc w:val="both"/>
                    <w:rPr>
                      <w:szCs w:val="24"/>
                    </w:rPr>
                  </w:pPr>
                  <w:r>
                    <w:rPr>
                      <w:rFonts w:ascii="Segoe UI Symbol" w:eastAsia="MS Gothic" w:hAnsi="Segoe UI Symbol" w:cs="Segoe UI Symbol"/>
                      <w:szCs w:val="24"/>
                    </w:rPr>
                    <w:t>☐</w:t>
                  </w:r>
                  <w:r>
                    <w:rPr>
                      <w:rFonts w:eastAsia="MS Gothic"/>
                      <w:szCs w:val="24"/>
                    </w:rPr>
                    <w:t xml:space="preserve"> </w:t>
                  </w:r>
                  <w:r>
                    <w:rPr>
                      <w:szCs w:val="24"/>
                    </w:rPr>
                    <w:t>(b) nesiekiant pasinaudoti skatinimo kvota ir neketinant dalyvauti skatinimo kvotų paskirstymo aukcione.</w:t>
                  </w:r>
                </w:p>
              </w:sdtContent>
            </w:sdt>
            <w:sdt>
              <w:sdtPr>
                <w:alias w:val="1 pr. 7 p."/>
                <w:tag w:val="part_e99ed7b310d4444e9db424c089b7e6dd"/>
                <w:lock w:val="sdtLocked"/>
                <w:richText/>
              </w:sdtPr>
              <w:sdtContent>
                <w:p>
                  <w:pPr>
                    <w:ind w:firstLine="709"/>
                    <w:jc w:val="both"/>
                    <w:rPr>
                      <w:szCs w:val="24"/>
                    </w:rPr>
                  </w:pPr>
                  <w:sdt>
                    <w:sdtPr>
                      <w:alias w:val="Numeris"/>
                      <w:tag w:val="nr_e99ed7b310d4444e9db424c089b7e6dd"/>
                      <w:lock w:val="sdtLocked"/>
                      <w:richText/>
                    </w:sdtPr>
                    <w:sdtContent>
                      <w:r>
                        <w:rPr>
                          <w:szCs w:val="24"/>
                        </w:rPr>
                        <w:t>7</w:t>
                      </w:r>
                    </w:sdtContent>
                  </w:sdt>
                  <w:r>
                    <w:rPr>
                      <w:szCs w:val="24"/>
                    </w:rPr>
                    <w:t>.</w:t>
                    <w:tab/>
                    <w:t xml:space="preserve">Sutikimas dėl </w:t>
                  </w:r>
                  <w:r>
                    <w:rPr>
                      <w:i/>
                      <w:iCs/>
                      <w:szCs w:val="24"/>
                    </w:rPr>
                    <w:t>(sutikimą pažymėti)</w:t>
                  </w:r>
                  <w:r>
                    <w:rPr>
                      <w:szCs w:val="24"/>
                    </w:rPr>
                    <w:t>:</w:t>
                  </w:r>
                </w:p>
                <w:p>
                  <w:pPr>
                    <w:ind w:firstLine="709"/>
                    <w:jc w:val="both"/>
                    <w:rPr>
                      <w:rFonts w:eastAsia="MS Gothic"/>
                      <w:szCs w:val="24"/>
                    </w:rPr>
                  </w:pPr>
                  <w:r>
                    <w:rPr>
                      <w:rFonts w:ascii="Segoe UI Symbol" w:eastAsia="MS Gothic" w:hAnsi="Segoe UI Symbol" w:cs="Segoe UI Symbol"/>
                      <w:szCs w:val="24"/>
                    </w:rPr>
                    <w:t>☐</w:t>
                  </w:r>
                  <w:r>
                    <w:rPr>
                      <w:rFonts w:eastAsia="MS Gothic"/>
                      <w:szCs w:val="24"/>
                    </w:rPr>
                    <w:t xml:space="preserve"> </w:t>
                  </w:r>
                  <w:r>
                    <w:rPr>
                      <w:color w:val="000000"/>
                      <w:szCs w:val="24"/>
                      <w:lang w:eastAsia="lt-LT"/>
                    </w:rPr>
                    <w:t>leistinos generuoti galios ribojimų, susijusių su</w:t>
                  </w:r>
                  <w:r>
                    <w:rPr>
                      <w:color w:val="000000"/>
                    </w:rPr>
                    <w:t xml:space="preserve"> </w:t>
                  </w:r>
                  <w:r>
                    <w:rPr>
                      <w:color w:val="000000"/>
                      <w:lang w:eastAsia="lt-LT"/>
                    </w:rPr>
                    <w:t>skirstomųjų elektros tinklų techninio pralaidumo galimybėmis</w:t>
                  </w:r>
                  <w:r>
                    <w:rPr>
                      <w:color w:val="000000"/>
                    </w:rPr>
                    <w:t xml:space="preserve">. Tinklų naudotojas ir Operatorius susitaria, kad </w:t>
                  </w:r>
                  <w:r>
                    <w:rPr>
                      <w:color w:val="000000"/>
                      <w:lang w:eastAsia="lt-LT"/>
                    </w:rPr>
                    <w:t xml:space="preserve">avarinio, remontinio  režimo atvejais ir, </w:t>
                  </w:r>
                  <w:r>
                    <w:rPr>
                      <w:color w:val="000000"/>
                    </w:rPr>
                    <w:t xml:space="preserve">kai elektros energijos persiuntimas laikinai apribojamas arba nutraukiamas dėl naujų tinklų naudotojų elektros įrenginių prijungimo prie skirstomųjų elektros tinklų arba perdavimo elektros tinklų, skirstomųjų elektros tinklų arba perdavimo elektros tinklų priežiūros darbų, įskaitant modernizavimą, remontą, profilaktiką, bandymus, ar ypatingos valstybinės svarbos projektų įgyvendinimo, taip pat, kai elektros energijos persiuntimas laikinai apribojamas arba nutraukiamas atsižvelgiant į </w:t>
                  </w:r>
                  <w:r>
                    <w:rPr>
                      <w:color w:val="000000"/>
                      <w:lang w:eastAsia="lt-LT"/>
                    </w:rPr>
                    <w:t>tinklų veikimo režimus ir elektrinės veikimo galimybes</w:t>
                  </w:r>
                  <w:r>
                    <w:rPr>
                      <w:color w:val="000000"/>
                    </w:rPr>
                    <w:t>,</w:t>
                  </w:r>
                  <w:r>
                    <w:rPr>
                      <w:color w:val="000000"/>
                      <w:lang w:eastAsia="lt-LT"/>
                    </w:rPr>
                    <w:t xml:space="preserve"> elektros energijos persiuntimas nutraukiamas ar apribojamas truks ilgesnį nei Elektros energetikos įstatymo 71 straipsnio 4 dalyje nurodytą, bet ne </w:t>
                  </w:r>
                  <w:r>
                    <w:rPr>
                      <w:color w:val="000000"/>
                    </w:rPr>
                    <w:t>ilgesnį nei 24 mėnesiai (iš viso, nepriklausomai nuo elektros energijos persiuntimo nutraukimo ar ribojimų atvejų skaičiaus) per šešis kalendorinius metus skirstomųjų elektros tinklų ir perdavimo elektros tinklų rekonstrukcijos atveju ir 6 mėnesiai (iš viso, nepriklausomai nuo elektros energijos persiuntimo nutraukimo ar ribojimų atvejų skaičiaus) per 1 kalendorinius metus kitais atvejais laikotarpį;</w:t>
                  </w:r>
                </w:p>
                <w:p>
                  <w:pPr>
                    <w:ind w:firstLine="709"/>
                    <w:jc w:val="both"/>
                    <w:rPr>
                      <w:szCs w:val="24"/>
                    </w:rPr>
                  </w:pPr>
                  <w:r>
                    <w:rPr>
                      <w:rFonts w:ascii="Segoe UI Symbol" w:eastAsia="MS Gothic" w:hAnsi="Segoe UI Symbol" w:cs="Segoe UI Symbol"/>
                      <w:szCs w:val="24"/>
                    </w:rPr>
                    <w:t>☐</w:t>
                  </w:r>
                  <w:r>
                    <w:rPr>
                      <w:rFonts w:eastAsia="MS Gothic"/>
                      <w:szCs w:val="24"/>
                    </w:rPr>
                    <w:t xml:space="preserve"> </w:t>
                  </w:r>
                  <w:r>
                    <w:rPr>
                      <w:color w:val="000000"/>
                      <w:lang w:eastAsia="lt-LT"/>
                    </w:rPr>
                    <w:t xml:space="preserve">leistinos generuoti galios ribojimų dėl elektros energetikos </w:t>
                  </w:r>
                  <w:r>
                    <w:rPr>
                      <w:color w:val="000000"/>
                      <w:lang w:eastAsia="zh-TW"/>
                    </w:rPr>
                    <w:t>sistemos balanso.</w:t>
                  </w:r>
                  <w:r>
                    <w:rPr>
                      <w:color w:val="000000"/>
                      <w:lang w:eastAsia="lt-LT"/>
                    </w:rPr>
                    <w:t xml:space="preserve"> Šie ribojimai gali viršyti Elektros energetikos įstatyme nurodytas laikino elektros energijos persiuntimo nutraukimo ar ribojimo laiko ribas</w:t>
                  </w:r>
                  <w:r>
                    <w:rPr>
                      <w:szCs w:val="24"/>
                    </w:rPr>
                    <w:t>;</w:t>
                  </w:r>
                </w:p>
                <w:p>
                  <w:pPr>
                    <w:ind w:firstLine="709"/>
                    <w:jc w:val="both"/>
                    <w:rPr>
                      <w:color w:val="000000"/>
                      <w:lang w:eastAsia="lt-LT"/>
                    </w:rPr>
                  </w:pPr>
                  <w:r>
                    <w:rPr>
                      <w:rFonts w:ascii="Segoe UI Symbol" w:eastAsia="MS Gothic" w:hAnsi="Segoe UI Symbol" w:cs="Segoe UI Symbol"/>
                      <w:szCs w:val="24"/>
                    </w:rPr>
                    <w:t>☐</w:t>
                  </w:r>
                  <w:r>
                    <w:rPr>
                      <w:szCs w:val="24"/>
                    </w:rPr>
                    <w:t xml:space="preserve"> </w:t>
                  </w:r>
                  <w:r>
                    <w:rPr>
                      <w:color w:val="000000"/>
                      <w:lang w:eastAsia="lt-LT"/>
                    </w:rPr>
                    <w:t>leistinos generuoti galios ribojimų, susijusių su perdavimo elektros tinklų techninio pralaidumo galimybėmis. Šie ribojimai gali viršyti Elektros energetikos įstatyme nurodytas laikino elektros energijos persiuntimo nutraukimo ar ribojimo laiko ribas.</w:t>
                  </w:r>
                </w:p>
                <w:p>
                  <w:pPr>
                    <w:ind w:firstLine="709"/>
                    <w:jc w:val="both"/>
                    <w:rPr>
                      <w:color w:val="000000"/>
                      <w:lang w:eastAsia="lt-LT"/>
                    </w:rPr>
                  </w:pPr>
                  <w:r>
                    <w:rPr>
                      <w:color w:val="000000"/>
                      <w:lang w:eastAsia="lt-LT"/>
                    </w:rPr>
                    <w:t>Nuostoliai ar negautos pajamos dėl elektros energijos persiuntimo nutraukimo ar ribojimo aukščiau nurodytų leistinos generuoti galios ribojimų metu tinklų naudotojui neatlyginami.</w:t>
                  </w:r>
                </w:p>
              </w:sdtContent>
            </w:sdt>
            <w:sdt>
              <w:sdtPr>
                <w:alias w:val="1 pr. 8 p."/>
                <w:tag w:val="part_4d2181c771cc4c04b20a28ca49169741"/>
                <w:lock w:val="sdtLocked"/>
                <w:richText/>
              </w:sdtPr>
              <w:sdtContent>
                <w:p>
                  <w:pPr>
                    <w:ind w:firstLine="709"/>
                    <w:jc w:val="both"/>
                    <w:rPr>
                      <w:szCs w:val="24"/>
                    </w:rPr>
                  </w:pPr>
                  <w:sdt>
                    <w:sdtPr>
                      <w:alias w:val="Numeris"/>
                      <w:tag w:val="nr_4d2181c771cc4c04b20a28ca49169741"/>
                      <w:lock w:val="sdtLocked"/>
                      <w:richText/>
                    </w:sdtPr>
                    <w:sdtContent>
                      <w:r>
                        <w:rPr>
                          <w:szCs w:val="24"/>
                        </w:rPr>
                        <w:t>8</w:t>
                      </w:r>
                    </w:sdtContent>
                  </w:sdt>
                  <w:r>
                    <w:rPr>
                      <w:szCs w:val="24"/>
                    </w:rPr>
                    <w:t>.</w:t>
                    <w:tab/>
                  </w:r>
                  <w:r>
                    <w:t xml:space="preserve">Siekiama rezervuoti elektros tinklų galią ir pralaidumus (informacija dėl atitikties Lietuvos Respublikos elektros energetikos įstatymo 39 straipsnio </w:t>
                  </w:r>
                  <w:r>
                    <w:rPr>
                      <w:color w:val="000000"/>
                    </w:rPr>
                    <w:t>2</w:t>
                  </w:r>
                  <w:r>
                    <w:rPr>
                      <w:color w:val="000000"/>
                      <w:vertAlign w:val="superscript"/>
                    </w:rPr>
                    <w:t>1</w:t>
                  </w:r>
                  <w:r>
                    <w:rPr>
                      <w:color w:val="000000"/>
                    </w:rPr>
                    <w:t xml:space="preserve"> </w:t>
                  </w:r>
                  <w:r>
                    <w:t xml:space="preserve">dalyje nurodytiems kriterijams): </w:t>
                  </w:r>
                </w:p>
                <w:p>
                  <w:pPr>
                    <w:tabs>
                      <w:tab w:val="left" w:pos="3211"/>
                    </w:tabs>
                    <w:ind w:firstLine="709"/>
                    <w:jc w:val="both"/>
                    <w:rPr>
                      <w:szCs w:val="24"/>
                    </w:rPr>
                  </w:pPr>
                  <w:r>
                    <w:rPr>
                      <w:rFonts w:ascii="Segoe UI Symbol" w:eastAsia="MS Gothic" w:hAnsi="Segoe UI Symbol" w:cs="Segoe UI Symbol"/>
                      <w:szCs w:val="24"/>
                    </w:rPr>
                    <w:t>☐</w:t>
                  </w:r>
                  <w:r>
                    <w:rPr>
                      <w:szCs w:val="24"/>
                    </w:rPr>
                    <w:t xml:space="preserve"> (a) fizinių asmenų, kurie yra gaminantys vartotojai ar siekia jais tapti, elektros energijos gamybos įrenginiams prijungti (Elektros energetikos įstatymo 39 straipsnio </w:t>
                  </w:r>
                  <w:r>
                    <w:rPr>
                      <w:color w:val="000000"/>
                    </w:rPr>
                    <w:t>2</w:t>
                  </w:r>
                  <w:r>
                    <w:rPr>
                      <w:color w:val="000000"/>
                      <w:vertAlign w:val="superscript"/>
                    </w:rPr>
                    <w:t>1</w:t>
                  </w:r>
                  <w:r>
                    <w:rPr>
                      <w:color w:val="000000"/>
                    </w:rPr>
                    <w:t xml:space="preserve"> </w:t>
                  </w:r>
                  <w:r>
                    <w:rPr>
                      <w:szCs w:val="24"/>
                    </w:rPr>
                    <w:t>dalies 2 punktas);</w:t>
                  </w:r>
                </w:p>
                <w:p>
                  <w:pPr>
                    <w:tabs>
                      <w:tab w:val="left" w:pos="3211"/>
                    </w:tabs>
                    <w:ind w:firstLine="709"/>
                    <w:jc w:val="both"/>
                    <w:rPr>
                      <w:szCs w:val="24"/>
                    </w:rPr>
                  </w:pPr>
                  <w:r>
                    <w:rPr>
                      <w:rFonts w:ascii="Segoe UI Symbol" w:eastAsia="MS Gothic" w:hAnsi="Segoe UI Symbol" w:cs="Segoe UI Symbol"/>
                      <w:szCs w:val="24"/>
                    </w:rPr>
                    <w:t>☐</w:t>
                  </w:r>
                  <w:r>
                    <w:rPr>
                      <w:szCs w:val="24"/>
                    </w:rPr>
                    <w:t xml:space="preserve"> (b) juridinių asmenų</w:t>
                  </w:r>
                  <w:r>
                    <w:rPr>
                      <w:color w:val="000000"/>
                    </w:rPr>
                    <w:t>, kurių pagamintai elektros energijai taikomas grynasis atsiskaitymas,</w:t>
                  </w:r>
                  <w:r>
                    <w:rPr>
                      <w:szCs w:val="24"/>
                    </w:rPr>
                    <w:t xml:space="preserve"> ant pastatų stogų planuojamiems įrengti atsinaujinančius energijos išteklius naudojantiems elektros energijos gamybos įrenginiams prijungti (Elektros energetikos įstatymo 39 straipsnio </w:t>
                  </w:r>
                  <w:r>
                    <w:rPr>
                      <w:color w:val="000000"/>
                    </w:rPr>
                    <w:t>2</w:t>
                  </w:r>
                  <w:r>
                    <w:rPr>
                      <w:color w:val="000000"/>
                      <w:vertAlign w:val="superscript"/>
                    </w:rPr>
                    <w:t>1</w:t>
                  </w:r>
                  <w:r>
                    <w:rPr>
                      <w:color w:val="000000"/>
                    </w:rPr>
                    <w:t xml:space="preserve"> </w:t>
                  </w:r>
                  <w:r>
                    <w:rPr>
                      <w:szCs w:val="24"/>
                    </w:rPr>
                    <w:t>dalies 2 punktas);</w:t>
                  </w:r>
                </w:p>
                <w:p>
                  <w:pPr>
                    <w:tabs>
                      <w:tab w:val="left" w:pos="3211"/>
                    </w:tabs>
                    <w:ind w:firstLine="709"/>
                    <w:jc w:val="both"/>
                    <w:rPr>
                      <w:szCs w:val="24"/>
                    </w:rPr>
                  </w:pPr>
                  <w:r>
                    <w:rPr>
                      <w:rFonts w:ascii="Segoe UI Symbol" w:eastAsia="MS Gothic" w:hAnsi="Segoe UI Symbol" w:cs="Segoe UI Symbol"/>
                      <w:szCs w:val="24"/>
                    </w:rPr>
                    <w:t>☐</w:t>
                  </w:r>
                  <w:r>
                    <w:rPr>
                      <w:rFonts w:eastAsia="MS Gothic"/>
                      <w:szCs w:val="24"/>
                    </w:rPr>
                    <w:t xml:space="preserve"> </w:t>
                  </w:r>
                  <w:r>
                    <w:rPr>
                      <w:szCs w:val="24"/>
                    </w:rPr>
                    <w:t xml:space="preserve">(c) hibridinėms elektrinėms, kai tame pačiame prijungimo taške į sistemą sujungiamos kelios skirtingas atsinaujinančių išteklių energijos rūšis naudojančios elektrinės ir energijos kaupimo įrenginys ar įrenginiai, prijungti (Elektros energetikos įstatymo 39 straipsnio </w:t>
                  </w:r>
                  <w:r>
                    <w:rPr>
                      <w:color w:val="000000"/>
                    </w:rPr>
                    <w:t>2</w:t>
                  </w:r>
                  <w:r>
                    <w:rPr>
                      <w:color w:val="000000"/>
                      <w:vertAlign w:val="superscript"/>
                    </w:rPr>
                    <w:t>1</w:t>
                  </w:r>
                  <w:r>
                    <w:rPr>
                      <w:color w:val="000000"/>
                    </w:rPr>
                    <w:t xml:space="preserve"> </w:t>
                  </w:r>
                  <w:r>
                    <w:rPr>
                      <w:szCs w:val="24"/>
                    </w:rPr>
                    <w:t>dalies 4 punktas);</w:t>
                  </w:r>
                </w:p>
                <w:p>
                  <w:pPr>
                    <w:tabs>
                      <w:tab w:val="left" w:pos="3211"/>
                    </w:tabs>
                    <w:ind w:firstLine="709"/>
                    <w:jc w:val="both"/>
                    <w:rPr>
                      <w:szCs w:val="24"/>
                    </w:rPr>
                  </w:pPr>
                  <w:r>
                    <w:rPr>
                      <w:rFonts w:ascii="Segoe UI Symbol" w:eastAsia="MS Gothic" w:hAnsi="Segoe UI Symbol" w:cs="Segoe UI Symbol"/>
                      <w:szCs w:val="24"/>
                    </w:rPr>
                    <w:t>☐</w:t>
                  </w:r>
                  <w:r>
                    <w:rPr>
                      <w:szCs w:val="24"/>
                    </w:rPr>
                    <w:t xml:space="preserve"> (d) kitų nei nurodytų i punkte juridinių asmenų, kurie yra gaminantys vartotojai ar siekia jais tapti, atsinaujinančius energijos išteklius naudojantiems elektros energijos gamybos įrenginiams prijungti (Elektros energetikos įstatymo 39 straipsnio </w:t>
                  </w:r>
                  <w:r>
                    <w:rPr>
                      <w:color w:val="000000"/>
                    </w:rPr>
                    <w:t>2</w:t>
                  </w:r>
                  <w:r>
                    <w:rPr>
                      <w:color w:val="000000"/>
                      <w:vertAlign w:val="superscript"/>
                    </w:rPr>
                    <w:t>1</w:t>
                  </w:r>
                  <w:r>
                    <w:rPr>
                      <w:color w:val="000000"/>
                    </w:rPr>
                    <w:t xml:space="preserve"> </w:t>
                  </w:r>
                  <w:r>
                    <w:rPr>
                      <w:szCs w:val="24"/>
                    </w:rPr>
                    <w:t>dalies 5 punktas);</w:t>
                  </w:r>
                </w:p>
                <w:p>
                  <w:pPr>
                    <w:tabs>
                      <w:tab w:val="left" w:pos="3211"/>
                    </w:tabs>
                    <w:ind w:firstLine="709"/>
                    <w:jc w:val="both"/>
                    <w:rPr>
                      <w:szCs w:val="24"/>
                    </w:rPr>
                  </w:pPr>
                  <w:r>
                    <w:rPr>
                      <w:rFonts w:ascii="Segoe UI Symbol" w:eastAsia="MS Gothic" w:hAnsi="Segoe UI Symbol" w:cs="Segoe UI Symbol"/>
                      <w:szCs w:val="24"/>
                    </w:rPr>
                    <w:t>☐</w:t>
                  </w:r>
                  <w:r>
                    <w:rPr>
                      <w:rFonts w:eastAsia="MS Gothic"/>
                      <w:szCs w:val="24"/>
                    </w:rPr>
                    <w:t xml:space="preserve"> </w:t>
                  </w:r>
                  <w:r>
                    <w:rPr>
                      <w:szCs w:val="24"/>
                    </w:rPr>
                    <w:t xml:space="preserve">(e) hibridinėms elektrinėms, kai tame pačiame prijungimo taške į sistemą sujungiamos kelios skirtingas atsinaujinančių išteklių energijos rūšis naudojančios elektrinės, prijungti (Elektros energetikos įstatymo 39 straipsnio </w:t>
                  </w:r>
                  <w:r>
                    <w:rPr>
                      <w:color w:val="000000"/>
                    </w:rPr>
                    <w:t>2</w:t>
                  </w:r>
                  <w:r>
                    <w:rPr>
                      <w:color w:val="000000"/>
                      <w:vertAlign w:val="superscript"/>
                    </w:rPr>
                    <w:t>1</w:t>
                  </w:r>
                  <w:r>
                    <w:rPr>
                      <w:color w:val="000000"/>
                    </w:rPr>
                    <w:t xml:space="preserve"> </w:t>
                  </w:r>
                  <w:r>
                    <w:rPr>
                      <w:szCs w:val="24"/>
                    </w:rPr>
                    <w:t>dalies 6 punktas);</w:t>
                  </w:r>
                </w:p>
                <w:p>
                  <w:pPr>
                    <w:tabs>
                      <w:tab w:val="left" w:pos="3211"/>
                    </w:tabs>
                    <w:ind w:firstLine="709"/>
                    <w:jc w:val="both"/>
                    <w:rPr>
                      <w:szCs w:val="24"/>
                    </w:rPr>
                  </w:pPr>
                  <w:r>
                    <w:rPr>
                      <w:rFonts w:ascii="Segoe UI Symbol" w:eastAsia="MS Gothic" w:hAnsi="Segoe UI Symbol" w:cs="Segoe UI Symbol"/>
                      <w:szCs w:val="24"/>
                    </w:rPr>
                    <w:t>☐</w:t>
                  </w:r>
                  <w:r>
                    <w:rPr>
                      <w:rFonts w:eastAsia="MS Gothic"/>
                      <w:szCs w:val="24"/>
                    </w:rPr>
                    <w:t xml:space="preserve"> </w:t>
                  </w:r>
                  <w:r>
                    <w:rPr>
                      <w:szCs w:val="24"/>
                    </w:rPr>
                    <w:t xml:space="preserve">(f) saulės šviesos energijos elektrinėms prijungti, išskyrus aukščiau numatytus atvejus (Elektros energetikos įstatymo 39 straipsnio </w:t>
                  </w:r>
                  <w:r>
                    <w:rPr>
                      <w:color w:val="000000"/>
                    </w:rPr>
                    <w:t>2</w:t>
                  </w:r>
                  <w:r>
                    <w:rPr>
                      <w:color w:val="000000"/>
                      <w:vertAlign w:val="superscript"/>
                    </w:rPr>
                    <w:t>1</w:t>
                  </w:r>
                  <w:r>
                    <w:rPr>
                      <w:color w:val="000000"/>
                    </w:rPr>
                    <w:t xml:space="preserve"> </w:t>
                  </w:r>
                  <w:r>
                    <w:rPr>
                      <w:szCs w:val="24"/>
                    </w:rPr>
                    <w:t>dalies 6 punktas);</w:t>
                  </w:r>
                </w:p>
                <w:p>
                  <w:pPr>
                    <w:tabs>
                      <w:tab w:val="left" w:pos="3211"/>
                    </w:tabs>
                    <w:ind w:firstLine="709"/>
                    <w:jc w:val="both"/>
                    <w:rPr>
                      <w:szCs w:val="24"/>
                    </w:rPr>
                  </w:pPr>
                  <w:r>
                    <w:rPr>
                      <w:rFonts w:ascii="Segoe UI Symbol" w:eastAsia="MS Gothic" w:hAnsi="Segoe UI Symbol" w:cs="Segoe UI Symbol"/>
                      <w:szCs w:val="24"/>
                    </w:rPr>
                    <w:t>☐</w:t>
                  </w:r>
                  <w:r>
                    <w:rPr>
                      <w:rFonts w:eastAsia="MS Gothic"/>
                      <w:szCs w:val="24"/>
                    </w:rPr>
                    <w:t xml:space="preserve"> </w:t>
                  </w:r>
                  <w:r>
                    <w:rPr>
                      <w:szCs w:val="24"/>
                    </w:rPr>
                    <w:t xml:space="preserve">(g) kitiems elektros energijos gamybos įrenginiams prijungti (Elektros energetikos įstatymo 39 straipsnio </w:t>
                  </w:r>
                  <w:r>
                    <w:rPr>
                      <w:color w:val="000000"/>
                    </w:rPr>
                    <w:t>2</w:t>
                  </w:r>
                  <w:r>
                    <w:rPr>
                      <w:color w:val="000000"/>
                      <w:vertAlign w:val="superscript"/>
                    </w:rPr>
                    <w:t>1</w:t>
                  </w:r>
                  <w:r>
                    <w:rPr>
                      <w:color w:val="000000"/>
                    </w:rPr>
                    <w:t xml:space="preserve"> </w:t>
                  </w:r>
                  <w:r>
                    <w:rPr>
                      <w:szCs w:val="24"/>
                    </w:rPr>
                    <w:t xml:space="preserve">dalies 6 punktas). </w:t>
                  </w:r>
                </w:p>
              </w:sdtContent>
            </w:sdt>
            <w:sdt>
              <w:sdtPr>
                <w:alias w:val="1 pr. 9 p."/>
                <w:tag w:val="part_255b5ff60ae9472d852be96e15285bdf"/>
                <w:lock w:val="sdtLocked"/>
                <w:richText/>
              </w:sdtPr>
              <w:sdtContent>
                <w:p>
                  <w:pPr>
                    <w:ind w:firstLine="709"/>
                    <w:jc w:val="both"/>
                  </w:pPr>
                  <w:sdt>
                    <w:sdtPr>
                      <w:alias w:val="Numeris"/>
                      <w:tag w:val="nr_255b5ff60ae9472d852be96e15285bdf"/>
                      <w:lock w:val="sdtLocked"/>
                      <w:richText/>
                    </w:sdtPr>
                    <w:sdtContent>
                      <w:r>
                        <w:rPr>
                          <w:szCs w:val="24"/>
                        </w:rPr>
                        <w:t>9</w:t>
                      </w:r>
                    </w:sdtContent>
                  </w:sdt>
                  <w:r>
                    <w:rPr>
                      <w:szCs w:val="24"/>
                    </w:rPr>
                    <w:t>.</w:t>
                    <w:tab/>
                  </w:r>
                  <w:r>
                    <w:rPr>
                      <w:color w:val="000000"/>
                      <w:szCs w:val="24"/>
                      <w:lang w:eastAsia="lt-LT"/>
                    </w:rPr>
                    <w:t xml:space="preserve">Numatoma vykdyti veikla: </w:t>
                  </w:r>
                  <w:r>
                    <w:t>_________________________.</w:t>
                  </w:r>
                </w:p>
              </w:sdtContent>
            </w:sdt>
            <w:sdt>
              <w:sdtPr>
                <w:alias w:val="1 pr. 10 p."/>
                <w:tag w:val="part_d66afe0c0cfd4d26a38f35d2e8e9ed2f"/>
                <w:lock w:val="sdtLocked"/>
                <w:richText/>
              </w:sdtPr>
              <w:sdtContent>
                <w:p>
                  <w:pPr>
                    <w:ind w:firstLine="709"/>
                    <w:jc w:val="both"/>
                  </w:pPr>
                  <w:sdt>
                    <w:sdtPr>
                      <w:alias w:val="Numeris"/>
                      <w:tag w:val="nr_d66afe0c0cfd4d26a38f35d2e8e9ed2f"/>
                      <w:lock w:val="sdtLocked"/>
                      <w:richText/>
                    </w:sdtPr>
                    <w:sdtContent>
                      <w:r>
                        <w:rPr>
                          <w:szCs w:val="24"/>
                        </w:rPr>
                        <w:t>10</w:t>
                      </w:r>
                    </w:sdtContent>
                  </w:sdt>
                  <w:r>
                    <w:rPr>
                      <w:szCs w:val="24"/>
                    </w:rPr>
                    <w:t>.</w:t>
                    <w:tab/>
                  </w:r>
                  <w:r>
                    <w:t>Žemės sklypo ar kitos teritorijos, kur planuojama įrengti ar statyti elektrinę ar hibridinę elektrinę, kadastrinis numeris ir adresas: ________________________.</w:t>
                  </w:r>
                </w:p>
              </w:sdtContent>
            </w:sdt>
            <w:sdt>
              <w:sdtPr>
                <w:alias w:val="1 pr. 11 p."/>
                <w:tag w:val="part_05c7f9b1d9134e379d9ff74eb4af8df4"/>
                <w:lock w:val="sdtLocked"/>
                <w:richText/>
              </w:sdtPr>
              <w:sdtContent>
                <w:p>
                  <w:pPr>
                    <w:ind w:firstLine="709"/>
                    <w:jc w:val="both"/>
                  </w:pPr>
                  <w:sdt>
                    <w:sdtPr>
                      <w:alias w:val="Numeris"/>
                      <w:tag w:val="nr_05c7f9b1d9134e379d9ff74eb4af8df4"/>
                      <w:lock w:val="sdtLocked"/>
                      <w:richText/>
                    </w:sdtPr>
                    <w:sdtContent>
                      <w:r>
                        <w:rPr>
                          <w:szCs w:val="24"/>
                        </w:rPr>
                        <w:t>11</w:t>
                      </w:r>
                    </w:sdtContent>
                  </w:sdt>
                  <w:r>
                    <w:rPr>
                      <w:szCs w:val="24"/>
                    </w:rPr>
                    <w:t>.</w:t>
                    <w:tab/>
                  </w:r>
                  <w:r>
                    <w:t xml:space="preserve">Kai prijungiamas kaupimo įrenginys, hibridinė elektrinė su energijos kaupimo įrenginiu arba elektrinė ir energijos kaupimo įrenginys viename prijungimo taške, bei kaupimo įrenginys yra pagrindinis generacijos šaltinis, informacija, ar </w:t>
                  </w:r>
                  <w:r>
                    <w:rPr>
                      <w:color w:val="000000"/>
                      <w:lang w:eastAsia="lt-LT"/>
                    </w:rPr>
                    <w:t xml:space="preserve">tinklų naudotojas sutinka su kaupimo įrenginio eksploatacijos apribojimais, užkertančiais kelią generuoti elektros energiją į elektros tinklus maksimalios atsinaujinančių išteklių energijos generacijos metu ar vykdyti energijos kaupimą maksimalių apkrovų elektros tinkluose metu bei </w:t>
                  </w:r>
                  <w:r>
                    <w:rPr>
                      <w:color w:val="000000"/>
                      <w:lang w:eastAsia="zh-TW"/>
                    </w:rPr>
                    <w:t>įsipareigoja, jog kaupimo įrenginys veiks taip, kad neturės įtakos kitų tinklų naudotojų elektros įrenginių leistinos generuoti galios dydžiui ir poreikiui taikyti leistinos generuoti galios ribojimus bei neperkrautų galios transformatoriaus(-ių), bei įdiegia tam reikalingas valdymo priemones</w:t>
                  </w:r>
                  <w:r>
                    <w:rPr>
                      <w:color w:val="000000"/>
                      <w:lang w:eastAsia="lt-LT"/>
                    </w:rPr>
                    <w:t xml:space="preserve">: </w:t>
                  </w:r>
                  <w:r>
                    <w:rPr>
                      <w:color w:val="000000"/>
                    </w:rPr>
                    <w:t xml:space="preserve">Taip/Ne </w:t>
                  </w:r>
                  <w:r>
                    <w:rPr>
                      <w:i/>
                      <w:iCs/>
                      <w:color w:val="000000"/>
                    </w:rPr>
                    <w:t>(išbraukti nereikalingą)</w:t>
                  </w:r>
                </w:p>
              </w:sdtContent>
            </w:sdt>
            <w:sdt>
              <w:sdtPr>
                <w:alias w:val="1 pr. 12 p."/>
                <w:tag w:val="part_7f4bc3f601574b37b152fca0ee602d49"/>
                <w:lock w:val="sdtLocked"/>
                <w:richText/>
              </w:sdtPr>
              <w:sdtContent>
                <w:p>
                  <w:pPr>
                    <w:ind w:firstLine="709"/>
                    <w:jc w:val="both"/>
                  </w:pPr>
                  <w:sdt>
                    <w:sdtPr>
                      <w:alias w:val="Numeris"/>
                      <w:tag w:val="nr_7f4bc3f601574b37b152fca0ee602d49"/>
                      <w:lock w:val="sdtLocked"/>
                      <w:richText/>
                    </w:sdtPr>
                    <w:sdtContent>
                      <w:r>
                        <w:rPr>
                          <w:szCs w:val="24"/>
                        </w:rPr>
                        <w:t>12</w:t>
                      </w:r>
                    </w:sdtContent>
                  </w:sdt>
                  <w:r>
                    <w:rPr>
                      <w:szCs w:val="24"/>
                    </w:rPr>
                    <w:t>.</w:t>
                    <w:tab/>
                  </w:r>
                  <w:r>
                    <w:rPr>
                      <w:color w:val="000000"/>
                      <w:lang w:eastAsia="lt-LT"/>
                    </w:rPr>
                    <w:t xml:space="preserve">Įsipareigojimas riboti leistiną generuoti galią, atsižvelgiant į valdančiosios elektrinės leistiną generuoti galią, kai Pasinaudojimo elektros skirstomaisiais tinklais tvarkos apraše nurodytomis sąlygomis </w:t>
                  </w:r>
                  <w:r>
                    <w:rPr>
                      <w:color w:val="000000"/>
                      <w:lang w:eastAsia="zh-TW"/>
                    </w:rPr>
                    <w:t xml:space="preserve">elektrinė prijungiama viename taške (komutaciniame punkte, tos pačios transformatorių pastotės vidutinės įtampos šynose, toje pačioje transformatorinėje, tame pačiame apskaitos skyde), kuris nėra vidaus tinkle, kaip ir jau prijungta prie elektros tinklų  </w:t>
                  </w:r>
                  <w:r>
                    <w:rPr>
                      <w:szCs w:val="24"/>
                      <w:lang w:eastAsia="lt-LT"/>
                    </w:rPr>
                    <w:t>sausumos teritorijoje esanti elektrinė</w:t>
                  </w:r>
                  <w:r>
                    <w:rPr>
                      <w:color w:val="000000"/>
                      <w:lang w:eastAsia="zh-TW"/>
                    </w:rPr>
                    <w:t xml:space="preserve">, kurios didžiausias pajėgumas (Pmax) yra didesnis nei 100 kW (A2, B, C, D tipo elektrinės) </w:t>
                  </w:r>
                  <w:r>
                    <w:rPr>
                      <w:i/>
                      <w:iCs/>
                      <w:color w:val="000000"/>
                      <w:lang w:eastAsia="zh-TW"/>
                    </w:rPr>
                    <w:t>(netaikoma hibridinėms elektrinėms)</w:t>
                  </w:r>
                  <w:r>
                    <w:rPr>
                      <w:color w:val="000000"/>
                      <w:lang w:eastAsia="zh-TW"/>
                    </w:rPr>
                    <w:t xml:space="preserve">: </w:t>
                  </w:r>
                  <w:r>
                    <w:rPr>
                      <w:color w:val="000000"/>
                    </w:rPr>
                    <w:t xml:space="preserve">Taip/Ne </w:t>
                  </w:r>
                  <w:r>
                    <w:rPr>
                      <w:i/>
                      <w:iCs/>
                      <w:color w:val="000000"/>
                    </w:rPr>
                    <w:t>(išbraukti nereikalingą).</w:t>
                  </w:r>
                </w:p>
              </w:sdtContent>
            </w:sdt>
            <w:sdt>
              <w:sdtPr>
                <w:alias w:val="1 pr. 13 p."/>
                <w:tag w:val="part_c3f48ef817f2464fa233b7cb5ba8b1e0"/>
                <w:lock w:val="sdtLocked"/>
                <w:richText/>
              </w:sdtPr>
              <w:sdtContent>
                <w:p>
                  <w:pPr>
                    <w:ind w:firstLine="709"/>
                    <w:jc w:val="both"/>
                  </w:pPr>
                  <w:sdt>
                    <w:sdtPr>
                      <w:alias w:val="Numeris"/>
                      <w:tag w:val="nr_c3f48ef817f2464fa233b7cb5ba8b1e0"/>
                      <w:lock w:val="sdtLocked"/>
                      <w:richText/>
                    </w:sdtPr>
                    <w:sdtContent>
                      <w:r>
                        <w:rPr>
                          <w:szCs w:val="24"/>
                        </w:rPr>
                        <w:t>13</w:t>
                      </w:r>
                    </w:sdtContent>
                  </w:sdt>
                  <w:r>
                    <w:rPr>
                      <w:szCs w:val="24"/>
                    </w:rPr>
                    <w:t>.</w:t>
                    <w:tab/>
                  </w:r>
                  <w:r>
                    <w:rPr>
                      <w:color w:val="000000"/>
                      <w:lang w:eastAsia="lt-LT"/>
                    </w:rPr>
                    <w:t>Pagrindinis generacijos šaltinis (kai prijungiama nauja hibridinė elektrinė arba kai kartu prijungiama elektrinė ir kaupimo įrenginys): ___________________________________</w:t>
                  </w:r>
                  <w:r>
                    <w:rPr>
                      <w:i/>
                      <w:iCs/>
                    </w:rPr>
                    <w:t>(kai reikalinga)</w:t>
                  </w:r>
                  <w:r>
                    <w:rPr>
                      <w:color w:val="000000"/>
                      <w:lang w:eastAsia="lt-LT"/>
                    </w:rPr>
                    <w:t>.</w:t>
                  </w:r>
                </w:p>
              </w:sdtContent>
            </w:sdt>
            <w:sdt>
              <w:sdtPr>
                <w:alias w:val="1 pr. 14 p."/>
                <w:tag w:val="part_eab0e4705e854cfe87c0cbcb41d0b1b0"/>
                <w:lock w:val="sdtLocked"/>
                <w:richText/>
              </w:sdtPr>
              <w:sdtContent>
                <w:p>
                  <w:pPr>
                    <w:ind w:firstLine="709"/>
                    <w:jc w:val="both"/>
                  </w:pPr>
                  <w:sdt>
                    <w:sdtPr>
                      <w:alias w:val="Numeris"/>
                      <w:tag w:val="nr_eab0e4705e854cfe87c0cbcb41d0b1b0"/>
                      <w:lock w:val="sdtLocked"/>
                      <w:richText/>
                    </w:sdtPr>
                    <w:sdtContent>
                      <w:r>
                        <w:rPr>
                          <w:szCs w:val="24"/>
                        </w:rPr>
                        <w:t>14</w:t>
                      </w:r>
                    </w:sdtContent>
                  </w:sdt>
                  <w:r>
                    <w:rPr>
                      <w:szCs w:val="24"/>
                    </w:rPr>
                    <w:t>.</w:t>
                    <w:tab/>
                  </w:r>
                  <w:r>
                    <w:t xml:space="preserve">Asmens, siekiančio statyti ar įrengti elektrinę, rekvizitai </w:t>
                  </w:r>
                  <w:r>
                    <w:rPr>
                      <w:i/>
                      <w:iCs/>
                    </w:rPr>
                    <w:t>(juridinio asmens pavadinimas arba fizinio asmens vardas, pavardė, įmonės kodas, buveinės adresas, tel. Nr., fakso Nr. ir (ar) el. pašto adresas, atsiskaitomosios sąskaitos Nr., bankas, banko kodas, PVM mokėtojo kodas, asmens, siekiančio statyti ar įrengti elektrinę, atstovo, pasirašysiančio ketinimų protokolą, vardas, pavardė, pareigos)</w:t>
                  </w:r>
                  <w:r>
                    <w:t xml:space="preserve">: </w:t>
                  </w:r>
                  <w:r>
                    <w:rPr>
                      <w:u w:val="single"/>
                    </w:rPr>
                    <w:t>_________________________</w:t>
                  </w:r>
                  <w:r>
                    <w:t>.</w:t>
                  </w:r>
                </w:p>
                <w:p>
                  <w:pPr>
                    <w:ind w:firstLine="709"/>
                  </w:pPr>
                  <w:r>
                    <w:t>PRIEDAI:</w:t>
                  </w:r>
                </w:p>
              </w:sdtContent>
            </w:sdt>
            <w:sdt>
              <w:sdtPr>
                <w:alias w:val="1 pr. 1 p."/>
                <w:tag w:val="part_0460a319dde7456b9c4c1a6a592ac4e2"/>
                <w:lock w:val="sdtLocked"/>
                <w:richText/>
              </w:sdtPr>
              <w:sdtContent>
                <w:p>
                  <w:pPr>
                    <w:ind w:firstLine="709"/>
                    <w:jc w:val="both"/>
                    <w:rPr>
                      <w:szCs w:val="24"/>
                    </w:rPr>
                  </w:pPr>
                  <w:sdt>
                    <w:sdtPr>
                      <w:alias w:val="Numeris"/>
                      <w:tag w:val="nr_0460a319dde7456b9c4c1a6a592ac4e2"/>
                      <w:lock w:val="sdtLocked"/>
                      <w:richText/>
                    </w:sdtPr>
                    <w:sdtContent>
                      <w:r>
                        <w:rPr>
                          <w:szCs w:val="24"/>
                        </w:rPr>
                        <w:t>1</w:t>
                      </w:r>
                    </w:sdtContent>
                  </w:sdt>
                  <w:r>
                    <w:rPr>
                      <w:szCs w:val="24"/>
                    </w:rPr>
                    <w:t>.</w:t>
                    <w:tab/>
                  </w:r>
                  <w:r>
                    <w:rPr>
                      <w:color w:val="000000"/>
                      <w:szCs w:val="24"/>
                      <w:lang w:eastAsia="lt-LT"/>
                    </w:rPr>
                    <w:t xml:space="preserve">Dokumentai, </w:t>
                  </w:r>
                  <w:r>
                    <w:rPr>
                      <w:color w:val="000000"/>
                    </w:rPr>
                    <w:t xml:space="preserve">pagrindžiantys, kad žemės sklypo, kuriame planuojama statyti elektrinę, plotas pakankamas siekiamos įrengtosios galios ir (ar) kitų techninių parametrų ir technologijos saulės šviesos energijos elektrinei plėtoti </w:t>
                  </w:r>
                  <w:r>
                    <w:rPr>
                      <w:i/>
                      <w:iCs/>
                      <w:color w:val="000000"/>
                    </w:rPr>
                    <w:t>(</w:t>
                  </w:r>
                  <w:r>
                    <w:rPr>
                      <w:i/>
                    </w:rPr>
                    <w:t>dokumentas pateikiamas, jei planuojama statyti saulės šviesos energijos elektrines arba hibridines elektrinės, kurių bent viena iš elektrinių yra saulės šviesos energijos elektrinė</w:t>
                  </w:r>
                  <w:r>
                    <w:rPr>
                      <w:i/>
                      <w:iCs/>
                      <w:color w:val="000000"/>
                    </w:rPr>
                    <w:t>)</w:t>
                  </w:r>
                  <w:r>
                    <w:rPr>
                      <w:color w:val="000000"/>
                    </w:rPr>
                    <w:t>.</w:t>
                  </w:r>
                </w:p>
              </w:sdtContent>
            </w:sdt>
            <w:sdt>
              <w:sdtPr>
                <w:alias w:val="1 pr. 2 p."/>
                <w:tag w:val="part_832b004c6e254cc6a6c477dacc97695c"/>
                <w:lock w:val="sdtLocked"/>
                <w:richText/>
              </w:sdtPr>
              <w:sdtContent>
                <w:p>
                  <w:pPr>
                    <w:ind w:firstLine="709"/>
                    <w:jc w:val="both"/>
                  </w:pPr>
                  <w:sdt>
                    <w:sdtPr>
                      <w:alias w:val="Numeris"/>
                      <w:tag w:val="nr_832b004c6e254cc6a6c477dacc97695c"/>
                      <w:lock w:val="sdtLocked"/>
                      <w:richText/>
                    </w:sdtPr>
                    <w:sdtContent>
                      <w:r>
                        <w:t>2</w:t>
                      </w:r>
                    </w:sdtContent>
                  </w:sdt>
                  <w:r>
                    <w:t>.</w:t>
                    <w:tab/>
                    <w:t xml:space="preserve">Savivaldybės </w:t>
                  </w:r>
                  <w:r>
                    <w:rPr>
                      <w:i/>
                    </w:rPr>
                    <w:t>(nurodyti savivaldybės, kurioje numatoma statyti ir įrengti elektrinę, pavadinimą)</w:t>
                  </w:r>
                  <w:r>
                    <w:t xml:space="preserve"> administracijos patvirtinimas, kad Prašymo 1 punkte nurodytos planuojamos plėtoti elektrinės įrengimas ar statyba yra galimi, arba, jei</w:t>
                  </w:r>
                  <w:r>
                    <w:rPr>
                      <w:lang w:eastAsia="lt-LT"/>
                    </w:rPr>
                    <w:t xml:space="preserve"> savivaldybės administracija per 10 darbo dienų nuo prašymo gavimo dienos nepateikė patvirtinimo ar argumentuoto prieštaravimo, prašymas dėl patvirtinimo su matoma jo pateikimo data</w:t>
                  </w:r>
                  <w:r>
                    <w:t xml:space="preserve">. </w:t>
                  </w:r>
                </w:p>
              </w:sdtContent>
            </w:sdt>
            <w:sdt>
              <w:sdtPr>
                <w:alias w:val="1 pr. 3 p."/>
                <w:tag w:val="part_da7dc307018e42ac9be4785338dcf7da"/>
                <w:lock w:val="sdtLocked"/>
                <w:richText/>
              </w:sdtPr>
              <w:sdtContent>
                <w:p>
                  <w:pPr>
                    <w:ind w:firstLine="709"/>
                    <w:jc w:val="both"/>
                  </w:pPr>
                  <w:sdt>
                    <w:sdtPr>
                      <w:alias w:val="Numeris"/>
                      <w:tag w:val="nr_da7dc307018e42ac9be4785338dcf7da"/>
                      <w:lock w:val="sdtLocked"/>
                      <w:richText/>
                    </w:sdtPr>
                    <w:sdtContent>
                      <w:r>
                        <w:t>3</w:t>
                      </w:r>
                    </w:sdtContent>
                  </w:sdt>
                  <w:r>
                    <w:t>.</w:t>
                    <w:tab/>
                    <w:t>Lietuvos kariuomenės patvirtinimas, kad teritorijose, atsižvelgiant į nacionalinio saugumo reikalavimus, netaikomi apribojimai projektuoti ir statyti vėjo elektrines a</w:t>
                  </w:r>
                  <w:r>
                    <w:rPr>
                      <w:color w:val="000000"/>
                      <w:lang w:eastAsia="lt-LT"/>
                    </w:rPr>
                    <w:t>rba hibridines elektrinės, kurios bent viena iš elektrinių yra vėjo elektrinė</w:t>
                  </w:r>
                  <w:r>
                    <w:t xml:space="preserve"> </w:t>
                  </w:r>
                  <w:r>
                    <w:rPr>
                      <w:i/>
                    </w:rPr>
                    <w:t xml:space="preserve">(dokumentas pateikiamas, jei planuojama statyti vėjo elektrines arba hibridines elektrinės, kurių bent viena iš elektrinių yra vėjo elektrinė, suformuojant hibridinę elektrinę jau prie elektros tinklų prijungtos elektrinės pagrindu –  kurių bent viena iš naujai prijungiamų elektrinių yra vėjo elektrinė)</w:t>
                  </w:r>
                  <w:r>
                    <w:t>.</w:t>
                  </w:r>
                </w:p>
              </w:sdtContent>
            </w:sdt>
            <w:sdt>
              <w:sdtPr>
                <w:alias w:val="1 pr. 4 p."/>
                <w:tag w:val="part_5da23e44b6f8445fa04f5072bdfcd4c6"/>
                <w:lock w:val="sdtLocked"/>
                <w:richText/>
              </w:sdtPr>
              <w:sdtContent>
                <w:p>
                  <w:pPr>
                    <w:ind w:firstLine="709"/>
                    <w:jc w:val="both"/>
                  </w:pPr>
                  <w:sdt>
                    <w:sdtPr>
                      <w:alias w:val="Numeris"/>
                      <w:tag w:val="nr_5da23e44b6f8445fa04f5072bdfcd4c6"/>
                      <w:lock w:val="sdtLocked"/>
                      <w:richText/>
                    </w:sdtPr>
                    <w:sdtContent>
                      <w:r>
                        <w:t>4</w:t>
                      </w:r>
                    </w:sdtContent>
                  </w:sdt>
                  <w:r>
                    <w:t>.</w:t>
                    <w:tab/>
                    <w:t xml:space="preserve">Įgaliojimas pasirašyti ketinimų protokolą </w:t>
                  </w:r>
                  <w:r>
                    <w:rPr>
                      <w:i/>
                      <w:iCs/>
                    </w:rPr>
                    <w:t>(kai ketinimų protokolą pasirašo įgaliotas atstovas)</w:t>
                  </w:r>
                  <w:r>
                    <w:t>.</w:t>
                  </w:r>
                </w:p>
              </w:sdtContent>
            </w:sdt>
            <w:sdt>
              <w:sdtPr>
                <w:alias w:val="1 pr. 5 p."/>
                <w:tag w:val="part_088e70f24fe94551bf57b1d036920da6"/>
                <w:lock w:val="sdtLocked"/>
                <w:richText/>
              </w:sdtPr>
              <w:sdtContent>
                <w:p>
                  <w:pPr>
                    <w:ind w:firstLine="709"/>
                    <w:jc w:val="both"/>
                    <w:rPr>
                      <w:szCs w:val="24"/>
                    </w:rPr>
                  </w:pPr>
                  <w:sdt>
                    <w:sdtPr>
                      <w:alias w:val="Numeris"/>
                      <w:tag w:val="nr_088e70f24fe94551bf57b1d036920da6"/>
                      <w:lock w:val="sdtLocked"/>
                      <w:richText/>
                    </w:sdtPr>
                    <w:sdtContent>
                      <w:r>
                        <w:rPr>
                          <w:szCs w:val="24"/>
                        </w:rPr>
                        <w:t>5</w:t>
                      </w:r>
                    </w:sdtContent>
                  </w:sdt>
                  <w:r>
                    <w:rPr>
                      <w:szCs w:val="24"/>
                    </w:rPr>
                    <w:t>.</w:t>
                    <w:tab/>
                    <w:t xml:space="preserve">Dokumentai, patvirtinantys, kad tinklų naudotojas žemės sklypą ar kitą objektą, kuriame planuojama įrengti ar statyti elektrinę, valdo nuosavybės teise ar kitais teisėtais pagrindais. Kai elektrinės projektas vystomas žemės nuomos ar kitu nei nuosavybės teisė teisėtu pagrindu, dokumentai, pagrindžiantys, kad žemės nuoma ar kita teisė galioja ne trumpiau nei ketinimų protokolo galiojimo terminas bei </w:t>
                  </w:r>
                  <w:r>
                    <w:rPr>
                      <w:color w:val="000000"/>
                      <w:lang w:eastAsia="lt-LT"/>
                    </w:rPr>
                    <w:t>šiuose dokumentuose turi būti aptarta tinklų naudotojo teisė nekilnojamajame turte vykdyti veiklą, susijusią su elektrinių statyba ir eksploatavimu</w:t>
                  </w:r>
                  <w:r>
                    <w:rPr>
                      <w:szCs w:val="24"/>
                    </w:rPr>
                    <w:t xml:space="preserve">. Operatoriui pateikiami dokumentai, patvirtinantys nuosavybės teisės ar kito teisėto valdymo teisės registraciją viešame registre teisės aktų nustatyta tvarka </w:t>
                  </w:r>
                  <w:r>
                    <w:rPr>
                      <w:i/>
                      <w:iCs/>
                      <w:szCs w:val="24"/>
                    </w:rPr>
                    <w:t>(Pateikiami išrašai turi būti ne senesni nei 30 kalendorinių dienų)</w:t>
                  </w:r>
                  <w:r>
                    <w:rPr>
                      <w:szCs w:val="24"/>
                    </w:rPr>
                    <w:t>.</w:t>
                  </w:r>
                </w:p>
              </w:sdtContent>
            </w:sdt>
            <w:sdt>
              <w:sdtPr>
                <w:alias w:val="1 pr. 6 p."/>
                <w:tag w:val="part_55536a151cca4e08bc4c113231d11c9b"/>
                <w:lock w:val="sdtLocked"/>
                <w:richText/>
              </w:sdtPr>
              <w:sdtContent>
                <w:p>
                  <w:pPr>
                    <w:ind w:firstLine="709"/>
                    <w:jc w:val="both"/>
                  </w:pPr>
                  <w:sdt>
                    <w:sdtPr>
                      <w:alias w:val="Numeris"/>
                      <w:tag w:val="nr_55536a151cca4e08bc4c113231d11c9b"/>
                      <w:lock w:val="sdtLocked"/>
                      <w:richText/>
                    </w:sdtPr>
                    <w:sdtContent>
                      <w:r>
                        <w:t>6</w:t>
                      </w:r>
                    </w:sdtContent>
                  </w:sdt>
                  <w:r>
                    <w:t>.</w:t>
                    <w:tab/>
                  </w:r>
                  <w:r>
                    <w:rPr>
                      <w:color w:val="000000"/>
                      <w:lang w:eastAsia="lt-LT"/>
                    </w:rPr>
                    <w:t>Informacija apie fizinius ir juridinius asmenis, kurie tiesiogiai ar netiesiogiai (per juridinį asmenį, kuriame valdo ne mažiau kaip 25 procentus akcijų (teisių, pajų), suteikiančių teisę balsuoti juridinio asmens dalyvių susirinkime) valdo daugiau kaip 25 procentus juridinio asmens akcijų (teisių, pajų), suteikiančių teisę balsuoti šio juridinio asmens dalyvių susirinkime (</w:t>
                  </w:r>
                  <w:r>
                    <w:rPr>
                      <w:i/>
                      <w:iCs/>
                      <w:color w:val="000000"/>
                      <w:lang w:eastAsia="lt-LT"/>
                    </w:rPr>
                    <w:t xml:space="preserve">pateikiamas dokumentas </w:t>
                  </w:r>
                  <w:r>
                    <w:rPr>
                      <w:i/>
                      <w:color w:val="000000"/>
                      <w:lang w:eastAsia="lt-LT"/>
                    </w:rPr>
                    <w:t>iš Lietuvos Respublikos viešo registro arba lygiavertis kitos valstybės išduotas oficialus dokumentas; dokumentas pateikiamas, jei elektrinės prijungimo taške planuojama leistina generuoti galia yra ne mažesnė kaip 6 MW ir prašymą teikia juridinis asmuo</w:t>
                  </w:r>
                  <w:r>
                    <w:rPr>
                      <w:color w:val="000000"/>
                      <w:lang w:eastAsia="lt-LT"/>
                    </w:rPr>
                    <w:t>).</w:t>
                  </w:r>
                </w:p>
              </w:sdtContent>
            </w:sdt>
            <w:sdt>
              <w:sdtPr>
                <w:alias w:val="1 pr. 7 p."/>
                <w:tag w:val="part_6897376a83c542569e484958399dee29"/>
                <w:lock w:val="sdtLocked"/>
                <w:richText/>
              </w:sdtPr>
              <w:sdtContent>
                <w:p>
                  <w:pPr>
                    <w:ind w:firstLine="709"/>
                    <w:jc w:val="both"/>
                  </w:pPr>
                  <w:sdt>
                    <w:sdtPr>
                      <w:alias w:val="Numeris"/>
                      <w:tag w:val="nr_6897376a83c542569e484958399dee29"/>
                      <w:lock w:val="sdtLocked"/>
                      <w:richText/>
                    </w:sdtPr>
                    <w:sdtContent>
                      <w:r>
                        <w:t>7</w:t>
                      </w:r>
                    </w:sdtContent>
                  </w:sdt>
                  <w:r>
                    <w:t>.</w:t>
                    <w:tab/>
                    <w:t>Kita informacija.</w:t>
                  </w:r>
                </w:p>
                <w:p>
                  <w:pPr>
                    <w:ind w:firstLine="709"/>
                    <w:jc w:val="both"/>
                  </w:pPr>
                </w:p>
                <w:p>
                  <w:pPr>
                    <w:ind w:firstLine="709"/>
                    <w:jc w:val="both"/>
                  </w:pPr>
                </w:p>
                <w:p>
                  <w:pPr>
                    <w:jc w:val="center"/>
                  </w:pPr>
                  <w:r>
                    <w:t>_____________________</w:t>
                    <w:tab/>
                    <w:tab/>
                    <w:t>__________________________________</w:t>
                  </w:r>
                </w:p>
                <w:p>
                  <w:pPr>
                    <w:ind w:firstLine="682"/>
                    <w:jc w:val="center"/>
                  </w:pPr>
                  <w:r>
                    <w:t>(parašas)</w:t>
                    <w:tab/>
                    <w:tab/>
                    <w:tab/>
                    <w:t xml:space="preserve">(vardas, pavardė) </w:t>
                  </w:r>
                </w:p>
                <w:p>
                  <w:pPr>
                    <w:jc w:val="center"/>
                    <w:sectPr>
                      <w:footnotePr>
                        <w:numRestart w:val="eachSect"/>
                      </w:footnotePr>
                      <w:pgSz w:w="11906" w:h="16838" w:code="9"/>
                      <w:pgMar w:top="993" w:right="566" w:bottom="851" w:left="1701" w:header="283" w:footer="283" w:gutter="0"/>
                      <w:pgNumType w:start="1"/>
                      <w:cols w:space="1296"/>
                      <w:titlePg/>
                      <w:docGrid w:linePitch="326"/>
                    </w:sectPr>
                  </w:pPr>
                </w:p>
                <w:p>
                  <w:pPr>
                    <w:tabs>
                      <w:tab w:val="center" w:pos="4819"/>
                      <w:tab w:val="right" w:pos="9638"/>
                    </w:tabs>
                  </w:pPr>
                </w:p>
                <w:p>
                  <w:pPr>
                    <w:tabs>
                      <w:tab w:val="center" w:pos="4819"/>
                      <w:tab w:val="right" w:pos="9638"/>
                    </w:tabs>
                  </w:pPr>
                </w:p>
              </w:sdtContent>
            </w:sdt>
          </w:sdtContent>
        </w:sdt>
      </w:sdtContent>
    </w:sdt>
    <w:sdt>
      <w:sdtPr>
        <w:alias w:val="2 pr."/>
        <w:tag w:val="part_d88982cb59a84031b46f7b21231b3eb5"/>
        <w:lock w:val="sdtLocked"/>
        <w:richText/>
      </w:sdtPr>
      <w:sdtContent>
        <w:p>
          <w:pPr>
            <w:ind w:left="6521"/>
          </w:pPr>
          <w:r>
            <w:t>Pasinaudojimo elektros skirstomaisiais tinklais tvarkos aprašo</w:t>
          </w:r>
        </w:p>
        <w:p>
          <w:pPr>
            <w:ind w:left="6521"/>
          </w:pPr>
          <w:sdt>
            <w:sdtPr>
              <w:alias w:val="Numeris"/>
              <w:tag w:val="nr_d88982cb59a84031b46f7b21231b3eb5"/>
              <w:lock w:val="sdtLocked"/>
              <w:richText/>
            </w:sdtPr>
            <w:sdtContent>
              <w:r>
                <w:t>2</w:t>
              </w:r>
            </w:sdtContent>
          </w:sdt>
          <w:r>
            <w:t xml:space="preserve"> priedas</w:t>
          </w:r>
        </w:p>
        <w:p/>
        <w:p>
          <w:pPr>
            <w:jc w:val="center"/>
            <w:rPr>
              <w:b/>
              <w:bCs/>
            </w:rPr>
          </w:pPr>
          <w:sdt>
            <w:sdtPr>
              <w:alias w:val="Pavadinimas"/>
              <w:tag w:val="title_d88982cb59a84031b46f7b21231b3eb5"/>
              <w:lock w:val="sdtLocked"/>
              <w:richText/>
            </w:sdtPr>
            <w:sdtContent>
              <w:r>
                <w:rPr>
                  <w:b/>
                  <w:bCs/>
                </w:rPr>
                <w:t>(Pašymo pasirašyti ketinimų protokolą dėl energijos kaupimo įrenginio forma)</w:t>
              </w:r>
            </w:sdtContent>
          </w:sdt>
        </w:p>
        <w:p/>
        <w:p>
          <w:pPr>
            <w:jc w:val="center"/>
            <w:rPr>
              <w:sz w:val="20"/>
            </w:rPr>
          </w:pPr>
          <w:r>
            <w:rPr>
              <w:sz w:val="20"/>
            </w:rPr>
            <w:t>___________________________________________</w:t>
          </w:r>
        </w:p>
        <w:p>
          <w:pPr>
            <w:jc w:val="center"/>
            <w:rPr>
              <w:sz w:val="20"/>
            </w:rPr>
          </w:pPr>
          <w:r>
            <w:rPr>
              <w:sz w:val="20"/>
            </w:rPr>
            <w:t>(Juridinio asmens pavadinimas ar fizinio asmens vardas, pavardė)</w:t>
          </w:r>
        </w:p>
        <w:p>
          <w:pPr>
            <w:jc w:val="center"/>
            <w:rPr>
              <w:sz w:val="20"/>
            </w:rPr>
          </w:pPr>
          <w:r>
            <w:rPr>
              <w:sz w:val="20"/>
            </w:rPr>
            <w:t>___________________________________________</w:t>
          </w:r>
        </w:p>
        <w:p>
          <w:pPr>
            <w:jc w:val="center"/>
            <w:rPr>
              <w:sz w:val="20"/>
            </w:rPr>
          </w:pPr>
          <w:r>
            <w:rPr>
              <w:sz w:val="20"/>
            </w:rPr>
            <w:t>(Juridinio ar fizinio asmens adresas ar el. pašto adresas)</w:t>
          </w:r>
        </w:p>
        <w:p>
          <w:pPr>
            <w:jc w:val="center"/>
            <w:rPr>
              <w:sz w:val="20"/>
            </w:rPr>
          </w:pPr>
        </w:p>
        <w:p>
          <w:pPr>
            <w:rPr>
              <w:sz w:val="20"/>
            </w:rPr>
          </w:pPr>
        </w:p>
        <w:p>
          <w:r>
            <w:t>AB „Achema“</w:t>
          </w:r>
        </w:p>
        <w:p>
          <w:r>
            <w:t>Jonalaukio k. 1, Jonavos sen.</w:t>
          </w:r>
        </w:p>
        <w:p>
          <w:r>
            <w:t>LT - 55296 Jonavos raj. sav.</w:t>
          </w:r>
        </w:p>
        <w:p>
          <w:r>
            <w:t>El. p. info@achema.com</w:t>
          </w:r>
        </w:p>
        <w:p/>
        <w:p>
          <w:pPr>
            <w:jc w:val="center"/>
            <w:rPr>
              <w:b/>
              <w:bCs/>
              <w:sz w:val="20"/>
            </w:rPr>
          </w:pPr>
        </w:p>
        <w:sdt>
          <w:sdtPr>
            <w:alias w:val="skirsnis"/>
            <w:tag w:val="part_e4cbfc47358641cf8237351a09500848"/>
            <w:lock w:val="sdtLocked"/>
            <w:richText/>
          </w:sdtPr>
          <w:sdtContent>
            <w:sdt>
              <w:sdtPr>
                <w:alias w:val="Pavadinimas"/>
                <w:tag w:val="title_e4cbfc47358641cf8237351a09500848"/>
                <w:lock w:val="sdtLocked"/>
                <w:richText/>
              </w:sdtPr>
              <w:sdtContent>
                <w:p>
                  <w:pPr>
                    <w:jc w:val="center"/>
                    <w:rPr>
                      <w:b/>
                      <w:bCs/>
                    </w:rPr>
                  </w:pPr>
                  <w:r>
                    <w:rPr>
                      <w:b/>
                      <w:bCs/>
                    </w:rPr>
                    <w:t xml:space="preserve">PRAŠYMAS </w:t>
                  </w:r>
                </w:p>
                <w:p>
                  <w:pPr>
                    <w:jc w:val="center"/>
                    <w:rPr>
                      <w:b/>
                      <w:bCs/>
                    </w:rPr>
                  </w:pPr>
                  <w:r>
                    <w:rPr>
                      <w:b/>
                      <w:bCs/>
                    </w:rPr>
                    <w:t xml:space="preserve">PASIRAŠYTI KETINIMŲ PROTOKOLĄ </w:t>
                  </w:r>
                </w:p>
                <w:p>
                  <w:pPr>
                    <w:jc w:val="center"/>
                    <w:rPr>
                      <w:b/>
                      <w:bCs/>
                    </w:rPr>
                  </w:pPr>
                  <w:r>
                    <w:rPr>
                      <w:b/>
                      <w:bCs/>
                    </w:rPr>
                    <w:t>DĖL ENERGIJOS KAUPIMO ĮRENGINIO</w:t>
                  </w:r>
                </w:p>
              </w:sdtContent>
            </w:sdt>
            <w:p>
              <w:pPr>
                <w:jc w:val="center"/>
                <w:rPr>
                  <w:b/>
                  <w:bCs/>
                </w:rPr>
              </w:pPr>
            </w:p>
            <w:p>
              <w:pPr>
                <w:jc w:val="center"/>
              </w:pPr>
              <w:r>
                <w:t>_________</w:t>
              </w:r>
            </w:p>
            <w:p>
              <w:pPr>
                <w:jc w:val="center"/>
              </w:pPr>
              <w:r>
                <w:t>(data)</w:t>
              </w:r>
            </w:p>
            <w:p/>
            <w:sdt>
              <w:sdtPr>
                <w:alias w:val="2 pr. 1 p."/>
                <w:tag w:val="part_990b735b709c4fcc8925ca23b77f0021"/>
                <w:lock w:val="sdtLocked"/>
                <w:richText/>
              </w:sdtPr>
              <w:sdtContent>
                <w:p>
                  <w:pPr>
                    <w:ind w:firstLine="709"/>
                    <w:jc w:val="both"/>
                    <w:rPr>
                      <w:szCs w:val="24"/>
                    </w:rPr>
                  </w:pPr>
                  <w:sdt>
                    <w:sdtPr>
                      <w:alias w:val="Numeris"/>
                      <w:tag w:val="nr_990b735b709c4fcc8925ca23b77f0021"/>
                      <w:lock w:val="sdtLocked"/>
                      <w:richText/>
                    </w:sdtPr>
                    <w:sdtContent>
                      <w:r>
                        <w:rPr>
                          <w:szCs w:val="24"/>
                        </w:rPr>
                        <w:t>1</w:t>
                      </w:r>
                    </w:sdtContent>
                  </w:sdt>
                  <w:r>
                    <w:rPr>
                      <w:szCs w:val="24"/>
                    </w:rPr>
                    <w:t>.</w:t>
                    <w:tab/>
                    <w:t>Numatomo statyti ar įrengti energijos kaupimo įrenginio galia:</w:t>
                  </w:r>
                </w:p>
                <w:sdt>
                  <w:sdtPr>
                    <w:alias w:val="2 pr. 1.1 pp."/>
                    <w:tag w:val="part_ed373efb0d3b430cbc1880940aa869bf"/>
                    <w:lock w:val="sdtLocked"/>
                    <w:richText/>
                  </w:sdtPr>
                  <w:sdtContent>
                    <w:p>
                      <w:pPr>
                        <w:ind w:firstLine="709"/>
                        <w:jc w:val="both"/>
                        <w:rPr>
                          <w:szCs w:val="24"/>
                        </w:rPr>
                      </w:pPr>
                      <w:sdt>
                        <w:sdtPr>
                          <w:alias w:val="Numeris"/>
                          <w:tag w:val="nr_ed373efb0d3b430cbc1880940aa869bf"/>
                          <w:lock w:val="sdtLocked"/>
                          <w:richText/>
                        </w:sdtPr>
                        <w:sdtContent>
                          <w:r>
                            <w:rPr>
                              <w:szCs w:val="24"/>
                            </w:rPr>
                            <w:t>1.1</w:t>
                          </w:r>
                        </w:sdtContent>
                      </w:sdt>
                      <w:r>
                        <w:rPr>
                          <w:szCs w:val="24"/>
                        </w:rPr>
                        <w:t>.</w:t>
                        <w:tab/>
                        <w:t>įrengtoji galia: ______ (kW);</w:t>
                      </w:r>
                    </w:p>
                  </w:sdtContent>
                </w:sdt>
                <w:sdt>
                  <w:sdtPr>
                    <w:alias w:val="2 pr. 1.2 pp."/>
                    <w:tag w:val="part_e70419d20a56430f837923578fa287e6"/>
                    <w:lock w:val="sdtLocked"/>
                    <w:richText/>
                  </w:sdtPr>
                  <w:sdtContent>
                    <w:p>
                      <w:pPr>
                        <w:ind w:firstLine="709"/>
                        <w:jc w:val="both"/>
                        <w:rPr>
                          <w:szCs w:val="24"/>
                        </w:rPr>
                      </w:pPr>
                      <w:sdt>
                        <w:sdtPr>
                          <w:alias w:val="Numeris"/>
                          <w:tag w:val="nr_e70419d20a56430f837923578fa287e6"/>
                          <w:lock w:val="sdtLocked"/>
                          <w:richText/>
                        </w:sdtPr>
                        <w:sdtContent>
                          <w:r>
                            <w:rPr>
                              <w:szCs w:val="24"/>
                            </w:rPr>
                            <w:t>1.2</w:t>
                          </w:r>
                        </w:sdtContent>
                      </w:sdt>
                      <w:r>
                        <w:rPr>
                          <w:szCs w:val="24"/>
                        </w:rPr>
                        <w:t>.</w:t>
                        <w:tab/>
                        <w:t>leistina generuoti galia: ____ (kW);</w:t>
                      </w:r>
                    </w:p>
                  </w:sdtContent>
                </w:sdt>
                <w:sdt>
                  <w:sdtPr>
                    <w:alias w:val="2 pr. 1.3 pp."/>
                    <w:tag w:val="part_673a25f82764450dbddac464a3bd2451"/>
                    <w:lock w:val="sdtLocked"/>
                    <w:richText/>
                  </w:sdtPr>
                  <w:sdtContent>
                    <w:p>
                      <w:pPr>
                        <w:ind w:firstLine="709"/>
                        <w:jc w:val="both"/>
                        <w:rPr>
                          <w:szCs w:val="24"/>
                        </w:rPr>
                      </w:pPr>
                      <w:sdt>
                        <w:sdtPr>
                          <w:alias w:val="Numeris"/>
                          <w:tag w:val="nr_673a25f82764450dbddac464a3bd2451"/>
                          <w:lock w:val="sdtLocked"/>
                          <w:richText/>
                        </w:sdtPr>
                        <w:sdtContent>
                          <w:r>
                            <w:rPr>
                              <w:szCs w:val="24"/>
                            </w:rPr>
                            <w:t>1.3</w:t>
                          </w:r>
                        </w:sdtContent>
                      </w:sdt>
                      <w:r>
                        <w:rPr>
                          <w:szCs w:val="24"/>
                        </w:rPr>
                        <w:t>.</w:t>
                        <w:tab/>
                      </w:r>
                      <w:r>
                        <w:rPr>
                          <w:color w:val="000000"/>
                          <w:shd w:val="clear" w:color="auto" w:fill="FFFFFF"/>
                        </w:rPr>
                        <w:t xml:space="preserve">leistina naudoti galia: </w:t>
                      </w:r>
                      <w:r>
                        <w:rPr>
                          <w:szCs w:val="24"/>
                        </w:rPr>
                        <w:t>____ (kW).</w:t>
                      </w:r>
                    </w:p>
                  </w:sdtContent>
                </w:sdt>
              </w:sdtContent>
            </w:sdt>
            <w:sdt>
              <w:sdtPr>
                <w:alias w:val="2 pr. 2 p."/>
                <w:tag w:val="part_a23d6a821290422788a064c09c3cc1ad"/>
                <w:lock w:val="sdtLocked"/>
                <w:richText/>
              </w:sdtPr>
              <w:sdtContent>
                <w:p>
                  <w:pPr>
                    <w:ind w:firstLine="709"/>
                    <w:jc w:val="both"/>
                    <w:rPr>
                      <w:szCs w:val="24"/>
                    </w:rPr>
                  </w:pPr>
                  <w:sdt>
                    <w:sdtPr>
                      <w:alias w:val="Numeris"/>
                      <w:tag w:val="nr_a23d6a821290422788a064c09c3cc1ad"/>
                      <w:lock w:val="sdtLocked"/>
                      <w:richText/>
                    </w:sdtPr>
                    <w:sdtContent>
                      <w:r>
                        <w:rPr>
                          <w:szCs w:val="24"/>
                        </w:rPr>
                        <w:t>2</w:t>
                      </w:r>
                    </w:sdtContent>
                  </w:sdt>
                  <w:r>
                    <w:rPr>
                      <w:szCs w:val="24"/>
                    </w:rPr>
                    <w:t>.</w:t>
                    <w:tab/>
                    <w:t>Numatomo statyti ar įrengti energijos kaupimo įrenginio t</w:t>
                  </w:r>
                  <w:r>
                    <w:rPr>
                      <w:color w:val="000000"/>
                      <w:szCs w:val="24"/>
                      <w:lang w:eastAsia="lt-LT"/>
                    </w:rPr>
                    <w:t>alpa</w:t>
                  </w:r>
                  <w:r>
                    <w:rPr>
                      <w:color w:val="000000"/>
                      <w:shd w:val="clear" w:color="auto" w:fill="FFFFFF"/>
                    </w:rPr>
                    <w:t xml:space="preserve">: </w:t>
                  </w:r>
                  <w:r>
                    <w:rPr>
                      <w:szCs w:val="24"/>
                    </w:rPr>
                    <w:t xml:space="preserve">____ </w:t>
                  </w:r>
                  <w:r>
                    <w:rPr>
                      <w:color w:val="000000"/>
                      <w:szCs w:val="24"/>
                      <w:lang w:eastAsia="lt-LT"/>
                    </w:rPr>
                    <w:t>(kWh).</w:t>
                  </w:r>
                </w:p>
              </w:sdtContent>
            </w:sdt>
            <w:sdt>
              <w:sdtPr>
                <w:alias w:val="2 pr. 3 p."/>
                <w:tag w:val="part_bc757536f0f44fe2a1d8b54dc8698bae"/>
                <w:lock w:val="sdtLocked"/>
                <w:richText/>
              </w:sdtPr>
              <w:sdtContent>
                <w:p>
                  <w:pPr>
                    <w:ind w:firstLine="709"/>
                    <w:jc w:val="both"/>
                    <w:rPr>
                      <w:szCs w:val="24"/>
                    </w:rPr>
                  </w:pPr>
                  <w:sdt>
                    <w:sdtPr>
                      <w:alias w:val="Numeris"/>
                      <w:tag w:val="nr_bc757536f0f44fe2a1d8b54dc8698bae"/>
                      <w:lock w:val="sdtLocked"/>
                      <w:richText/>
                    </w:sdtPr>
                    <w:sdtContent>
                      <w:r>
                        <w:rPr>
                          <w:szCs w:val="24"/>
                        </w:rPr>
                        <w:t>3</w:t>
                      </w:r>
                    </w:sdtContent>
                  </w:sdt>
                  <w:r>
                    <w:rPr>
                      <w:szCs w:val="24"/>
                    </w:rPr>
                    <w:t>.</w:t>
                    <w:tab/>
                    <w:t>Planuojamų pajėgumų plėtrai gautos operatoriaus išankstinės prijungimo sąlygos 20___ m.</w:t>
                  </w:r>
                  <w:r>
                    <w:rPr>
                      <w:szCs w:val="24"/>
                      <w:u w:val="single"/>
                    </w:rPr>
                    <w:t xml:space="preserve">_____________ </w:t>
                  </w:r>
                  <w:r>
                    <w:rPr>
                      <w:szCs w:val="24"/>
                    </w:rPr>
                    <w:t>d. ir Nr.</w:t>
                  </w:r>
                  <w:r>
                    <w:rPr>
                      <w:szCs w:val="24"/>
                      <w:u w:val="single"/>
                    </w:rPr>
                    <w:t>_______</w:t>
                  </w:r>
                  <w:r>
                    <w:rPr>
                      <w:szCs w:val="24"/>
                      <w:vertAlign w:val="superscript"/>
                    </w:rPr>
                    <w:footnoteReference w:id="3"/>
                  </w:r>
                  <w:r>
                    <w:rPr>
                      <w:szCs w:val="24"/>
                    </w:rPr>
                    <w:t>.</w:t>
                  </w:r>
                </w:p>
              </w:sdtContent>
            </w:sdt>
            <w:sdt>
              <w:sdtPr>
                <w:alias w:val="2 pr. 4 p."/>
                <w:tag w:val="part_09eee44876da406581e258bae980ceb2"/>
                <w:lock w:val="sdtLocked"/>
                <w:richText/>
              </w:sdtPr>
              <w:sdtContent>
                <w:p>
                  <w:pPr>
                    <w:ind w:firstLine="709"/>
                    <w:jc w:val="both"/>
                    <w:rPr>
                      <w:b/>
                      <w:bCs/>
                      <w:szCs w:val="24"/>
                    </w:rPr>
                  </w:pPr>
                  <w:sdt>
                    <w:sdtPr>
                      <w:alias w:val="Numeris"/>
                      <w:tag w:val="nr_09eee44876da406581e258bae980ceb2"/>
                      <w:lock w:val="sdtLocked"/>
                      <w:richText/>
                    </w:sdtPr>
                    <w:sdtContent>
                      <w:r>
                        <w:rPr>
                          <w:bCs/>
                          <w:szCs w:val="24"/>
                        </w:rPr>
                        <w:t>4</w:t>
                      </w:r>
                    </w:sdtContent>
                  </w:sdt>
                  <w:r>
                    <w:rPr>
                      <w:bCs/>
                      <w:szCs w:val="24"/>
                    </w:rPr>
                    <w:t>.</w:t>
                    <w:tab/>
                  </w:r>
                  <w:r>
                    <w:rPr>
                      <w:szCs w:val="24"/>
                    </w:rPr>
                    <w:t xml:space="preserve">Laikotarpis, per kurį nuo ketinimų protokolo pasirašymo dienos asmuo </w:t>
                  </w:r>
                  <w:r>
                    <w:rPr>
                      <w:szCs w:val="24"/>
                      <w:lang w:eastAsia="lt-LT"/>
                    </w:rPr>
                    <w:t xml:space="preserve">pastatys ar įrengs energijos kaupimo įrenginį, baigs savo elektros tinklų dalyje susijusius darbus ir pateiks Valstybinei energetikos reguliavimo tarybai reikalingus dokumentus leidimui </w:t>
                  </w:r>
                  <w:r>
                    <w:rPr>
                      <w:color w:val="000000"/>
                    </w:rPr>
                    <w:t>generuoti elektros energiją iš energijos kaupimo įrenginių:</w:t>
                  </w:r>
                  <w:r>
                    <w:rPr>
                      <w:szCs w:val="24"/>
                    </w:rPr>
                    <w:t xml:space="preserve"> ___________ mėn.</w:t>
                  </w:r>
                </w:p>
              </w:sdtContent>
            </w:sdt>
            <w:sdt>
              <w:sdtPr>
                <w:alias w:val="2 pr. 5 p."/>
                <w:tag w:val="part_8d27f22aad9e4ba8a2790ad39de972ef"/>
                <w:lock w:val="sdtLocked"/>
                <w:richText/>
              </w:sdtPr>
              <w:sdtContent>
                <w:p>
                  <w:pPr>
                    <w:ind w:firstLine="709"/>
                    <w:jc w:val="both"/>
                    <w:rPr>
                      <w:szCs w:val="24"/>
                    </w:rPr>
                  </w:pPr>
                  <w:sdt>
                    <w:sdtPr>
                      <w:alias w:val="Numeris"/>
                      <w:tag w:val="nr_8d27f22aad9e4ba8a2790ad39de972ef"/>
                      <w:lock w:val="sdtLocked"/>
                      <w:richText/>
                    </w:sdtPr>
                    <w:sdtContent>
                      <w:r>
                        <w:rPr>
                          <w:szCs w:val="24"/>
                        </w:rPr>
                        <w:t>5</w:t>
                      </w:r>
                    </w:sdtContent>
                  </w:sdt>
                  <w:r>
                    <w:rPr>
                      <w:szCs w:val="24"/>
                    </w:rPr>
                    <w:t>.</w:t>
                    <w:tab/>
                  </w:r>
                  <w:r>
                    <w:t xml:space="preserve">Sutikimas dėl </w:t>
                  </w:r>
                  <w:r>
                    <w:rPr>
                      <w:i/>
                      <w:iCs/>
                    </w:rPr>
                    <w:t>(sutikimą pažymėti)</w:t>
                  </w:r>
                  <w:r>
                    <w:t>:</w:t>
                  </w:r>
                </w:p>
                <w:p>
                  <w:pPr>
                    <w:tabs>
                      <w:tab w:val="left" w:pos="993"/>
                    </w:tabs>
                    <w:ind w:firstLine="709"/>
                    <w:jc w:val="both"/>
                    <w:rPr>
                      <w:rFonts w:eastAsia="MS Gothic"/>
                      <w:szCs w:val="24"/>
                    </w:rPr>
                  </w:pPr>
                  <w:r>
                    <w:rPr>
                      <w:rFonts w:ascii="Segoe UI Symbol" w:eastAsia="MS Gothic" w:hAnsi="Segoe UI Symbol" w:cs="Segoe UI Symbol"/>
                      <w:szCs w:val="24"/>
                    </w:rPr>
                    <w:t>☐</w:t>
                  </w:r>
                  <w:r>
                    <w:rPr>
                      <w:rFonts w:eastAsia="MS Gothic"/>
                      <w:szCs w:val="24"/>
                    </w:rPr>
                    <w:t xml:space="preserve"> </w:t>
                  </w:r>
                  <w:r>
                    <w:rPr>
                      <w:color w:val="000000"/>
                      <w:szCs w:val="24"/>
                      <w:lang w:eastAsia="lt-LT"/>
                    </w:rPr>
                    <w:t>leistinos generuoti galios ribojimų, susijusių su</w:t>
                  </w:r>
                  <w:r>
                    <w:rPr>
                      <w:color w:val="000000"/>
                    </w:rPr>
                    <w:t xml:space="preserve"> </w:t>
                  </w:r>
                  <w:r>
                    <w:rPr>
                      <w:color w:val="000000"/>
                      <w:lang w:eastAsia="lt-LT"/>
                    </w:rPr>
                    <w:t>skirstomųjų elektros tinklų techninio pralaidumo galimybėmis</w:t>
                  </w:r>
                  <w:r>
                    <w:rPr>
                      <w:color w:val="000000"/>
                    </w:rPr>
                    <w:t xml:space="preserve">. Tinklų naudotojas ir Operatorius susitaria, kad </w:t>
                  </w:r>
                  <w:r>
                    <w:rPr>
                      <w:color w:val="000000"/>
                      <w:lang w:eastAsia="lt-LT"/>
                    </w:rPr>
                    <w:t xml:space="preserve">avarinio, remontinio  režimo atvejais ir, </w:t>
                  </w:r>
                  <w:r>
                    <w:rPr>
                      <w:color w:val="000000"/>
                    </w:rPr>
                    <w:t xml:space="preserve">kai elektros energijos persiuntimas laikinai apribojamas arba nutraukiamas dėl naujų tinklų naudotojų elektros įrenginių prijungimo, skirstomųjų elektros tinklų arba perdavimo elektros tinklų priežiūros darbų, įskaitant modernizavimą, remontą, profilaktiką, bandymus, ar ypatingos valstybinės svarbos projektų įgyvendinimo, taip pat, kai elektros energijos persiuntimas laikinai apribojamas arba nutraukiamas atsižvelgiant į </w:t>
                  </w:r>
                  <w:r>
                    <w:rPr>
                      <w:color w:val="000000"/>
                      <w:lang w:eastAsia="lt-LT"/>
                    </w:rPr>
                    <w:t>tinklų veikimo režimus ir elektrinės veikimo galimybes</w:t>
                  </w:r>
                  <w:r>
                    <w:rPr>
                      <w:color w:val="000000"/>
                    </w:rPr>
                    <w:t>,</w:t>
                  </w:r>
                  <w:r>
                    <w:rPr>
                      <w:color w:val="000000"/>
                      <w:lang w:eastAsia="lt-LT"/>
                    </w:rPr>
                    <w:t xml:space="preserve"> elektros energijos persiuntimas nutraukiamas ar apribojamas truks ilgesnį nei Elektros energetikos įstatymo 71 straipsnio 4 dalyje nurodytą, bet ne </w:t>
                  </w:r>
                  <w:r>
                    <w:rPr>
                      <w:color w:val="000000"/>
                    </w:rPr>
                    <w:t>ilgesnį nei 36 mėnesiai (iš viso, nepriklausomai nuo elektros energijos persiuntimo nutraukimo ar ribojimų atvejų skaičiaus) per šešis kalendorinius metus Operatoriaus elektros tinklų ir perdavimo elektros tinklų rekonstrukcijos atveju ir 6 mėnesiai (iš viso, nepriklausomai nuo elektros energijos persiuntimo nutraukimo ar ribojimų atvejų skaičiaus) per 1 kalendorinius metus kitais atvejais laikotarpį;</w:t>
                  </w:r>
                </w:p>
                <w:p>
                  <w:pPr>
                    <w:tabs>
                      <w:tab w:val="left" w:pos="993"/>
                    </w:tabs>
                    <w:ind w:firstLine="709"/>
                    <w:jc w:val="both"/>
                    <w:rPr>
                      <w:szCs w:val="24"/>
                    </w:rPr>
                  </w:pPr>
                  <w:r>
                    <w:rPr>
                      <w:rFonts w:ascii="Segoe UI Symbol" w:eastAsia="MS Gothic" w:hAnsi="Segoe UI Symbol" w:cs="Segoe UI Symbol"/>
                      <w:szCs w:val="24"/>
                    </w:rPr>
                    <w:t>☐</w:t>
                  </w:r>
                  <w:r>
                    <w:rPr>
                      <w:rFonts w:eastAsia="MS Gothic"/>
                      <w:szCs w:val="24"/>
                    </w:rPr>
                    <w:t xml:space="preserve"> </w:t>
                  </w:r>
                  <w:r>
                    <w:rPr>
                      <w:color w:val="000000"/>
                      <w:lang w:eastAsia="lt-LT"/>
                    </w:rPr>
                    <w:t xml:space="preserve">leistinos generuoti galios ribojimų dėl elektros energetikos </w:t>
                  </w:r>
                  <w:r>
                    <w:rPr>
                      <w:color w:val="000000"/>
                      <w:lang w:eastAsia="zh-TW"/>
                    </w:rPr>
                    <w:t xml:space="preserve">sistemos balanso. </w:t>
                  </w:r>
                  <w:r>
                    <w:rPr>
                      <w:color w:val="000000"/>
                      <w:lang w:eastAsia="lt-LT"/>
                    </w:rPr>
                    <w:t>Šie ribojimai gali viršyti Elektros energetikos įstatyme nurodytas laikino elektros energijos persiuntimo nutraukimo ar ribojimo laiko ribas</w:t>
                  </w:r>
                  <w:r>
                    <w:rPr>
                      <w:szCs w:val="24"/>
                    </w:rPr>
                    <w:t>;</w:t>
                  </w:r>
                </w:p>
                <w:p>
                  <w:pPr>
                    <w:tabs>
                      <w:tab w:val="left" w:pos="993"/>
                    </w:tabs>
                    <w:ind w:firstLine="709"/>
                    <w:jc w:val="both"/>
                    <w:rPr>
                      <w:color w:val="000000"/>
                      <w:lang w:eastAsia="lt-LT"/>
                    </w:rPr>
                  </w:pPr>
                  <w:r>
                    <w:rPr>
                      <w:rFonts w:ascii="Segoe UI Symbol" w:eastAsia="MS Gothic" w:hAnsi="Segoe UI Symbol" w:cs="Segoe UI Symbol"/>
                    </w:rPr>
                    <w:t>☐</w:t>
                  </w:r>
                  <w:r>
                    <w:t xml:space="preserve"> </w:t>
                  </w:r>
                  <w:r>
                    <w:rPr>
                      <w:color w:val="000000"/>
                      <w:lang w:eastAsia="lt-LT"/>
                    </w:rPr>
                    <w:t>leistinos generuoti galios ribojimų, susijusių su perdavimo elektros tinklų techninio pralaidumo galimybėmis. Šie ribojimai gali viršyti Elektros energetikos įstatyme nurodytas laikino elektros energijos persiuntimo nutraukimo ar ribojimo laiko riba.</w:t>
                  </w:r>
                </w:p>
                <w:p>
                  <w:pPr>
                    <w:ind w:firstLine="771"/>
                    <w:jc w:val="both"/>
                    <w:rPr>
                      <w:color w:val="000000"/>
                      <w:lang w:eastAsia="lt-LT"/>
                    </w:rPr>
                  </w:pPr>
                  <w:r>
                    <w:rPr>
                      <w:color w:val="000000"/>
                      <w:lang w:eastAsia="lt-LT"/>
                    </w:rPr>
                    <w:t>Nuostoliai ar negautos pajamos dėl elektros energijos persiuntimo nutraukimo ar ribojimo aukščiau nurodytų leistinos generuoti galios ribojimų metu tinklų naudotojui neatlyginami.</w:t>
                  </w:r>
                </w:p>
              </w:sdtContent>
            </w:sdt>
            <w:sdt>
              <w:sdtPr>
                <w:alias w:val="2 pr. 6 p."/>
                <w:tag w:val="part_4a779fccccd94dd29347ecbe0a35926c"/>
                <w:lock w:val="sdtLocked"/>
                <w:richText/>
              </w:sdtPr>
              <w:sdtContent>
                <w:p>
                  <w:pPr>
                    <w:ind w:firstLine="709"/>
                    <w:jc w:val="both"/>
                  </w:pPr>
                  <w:sdt>
                    <w:sdtPr>
                      <w:alias w:val="Numeris"/>
                      <w:tag w:val="nr_4a779fccccd94dd29347ecbe0a35926c"/>
                      <w:lock w:val="sdtLocked"/>
                      <w:richText/>
                    </w:sdtPr>
                    <w:sdtContent>
                      <w:r>
                        <w:rPr>
                          <w:szCs w:val="24"/>
                        </w:rPr>
                        <w:t>6</w:t>
                      </w:r>
                    </w:sdtContent>
                  </w:sdt>
                  <w:r>
                    <w:rPr>
                      <w:szCs w:val="24"/>
                    </w:rPr>
                    <w:t>.</w:t>
                    <w:tab/>
                  </w:r>
                  <w:r>
                    <w:t>Žemės sklypo ar kitos teritorijos, kur planuojama įrengti ar statyti energijos kaupimo įrenginį, kadastrinis numeris ir adresas: ________________________.</w:t>
                  </w:r>
                </w:p>
              </w:sdtContent>
            </w:sdt>
            <w:sdt>
              <w:sdtPr>
                <w:alias w:val="2 pr. 7 p."/>
                <w:tag w:val="part_93349dd1c78d4076a2ac0af7da2e8b7a"/>
                <w:lock w:val="sdtLocked"/>
                <w:richText/>
              </w:sdtPr>
              <w:sdtContent>
                <w:p>
                  <w:pPr>
                    <w:ind w:firstLine="709"/>
                    <w:jc w:val="both"/>
                  </w:pPr>
                  <w:sdt>
                    <w:sdtPr>
                      <w:alias w:val="Numeris"/>
                      <w:tag w:val="nr_93349dd1c78d4076a2ac0af7da2e8b7a"/>
                      <w:lock w:val="sdtLocked"/>
                      <w:richText/>
                    </w:sdtPr>
                    <w:sdtContent>
                      <w:r>
                        <w:rPr>
                          <w:szCs w:val="24"/>
                        </w:rPr>
                        <w:t>7</w:t>
                      </w:r>
                    </w:sdtContent>
                  </w:sdt>
                  <w:r>
                    <w:rPr>
                      <w:szCs w:val="24"/>
                    </w:rPr>
                    <w:t>.</w:t>
                    <w:tab/>
                  </w:r>
                  <w:r>
                    <w:rPr>
                      <w:color w:val="000000"/>
                      <w:lang w:eastAsia="lt-LT"/>
                    </w:rPr>
                    <w:t>Prijungiant kaupimo įrenginį atskirame prijungimo taške, i</w:t>
                  </w:r>
                  <w:r>
                    <w:t>nformacija, ar tinklų naudotojas sutinka su kaupimo įrenginio eksploatacijos apribojimais, užkertančiais kelią generuoti elektros energiją į elektros tinklus maksimalios atsinaujinančių išteklių energijos generacijos metu ar vykdyti energijos kaupimą maksimalių apkrovų elektros tinkluose metu bei įsipareigoja, jog kaupimo įrenginys veiks taip, kad neturės įtakos kitų tinklų naudotojų elektros įrenginių leistinos generuoti galios dydžiui ir poreikiui taikyti leistinos generuoti galios ribojimus bei neperkrautų galios transformatoriaus(-ių), bei įdiegia tam reikalingas valdymo priemones: Taip/Ne (išbraukti nereikalingą)</w:t>
                  </w:r>
                  <w:r>
                    <w:rPr>
                      <w:color w:val="000000"/>
                      <w:lang w:eastAsia="lt-LT"/>
                    </w:rPr>
                    <w:t xml:space="preserve">: </w:t>
                  </w:r>
                  <w:r>
                    <w:rPr>
                      <w:color w:val="000000"/>
                    </w:rPr>
                    <w:t xml:space="preserve">Taip/Ne </w:t>
                  </w:r>
                  <w:r>
                    <w:rPr>
                      <w:i/>
                      <w:iCs/>
                      <w:color w:val="000000"/>
                    </w:rPr>
                    <w:t>(išbraukti nereikalingą)</w:t>
                  </w:r>
                </w:p>
              </w:sdtContent>
            </w:sdt>
            <w:sdt>
              <w:sdtPr>
                <w:alias w:val="2 pr. 8 p."/>
                <w:tag w:val="part_9091bd65434d4d3bb5bfd8e5dedea3ce"/>
                <w:lock w:val="sdtLocked"/>
                <w:richText/>
              </w:sdtPr>
              <w:sdtContent>
                <w:p>
                  <w:pPr>
                    <w:ind w:firstLine="709"/>
                    <w:jc w:val="both"/>
                    <w:rPr>
                      <w:szCs w:val="24"/>
                    </w:rPr>
                  </w:pPr>
                  <w:sdt>
                    <w:sdtPr>
                      <w:alias w:val="Numeris"/>
                      <w:tag w:val="nr_9091bd65434d4d3bb5bfd8e5dedea3ce"/>
                      <w:lock w:val="sdtLocked"/>
                      <w:richText/>
                    </w:sdtPr>
                    <w:sdtContent>
                      <w:r>
                        <w:rPr>
                          <w:szCs w:val="24"/>
                        </w:rPr>
                        <w:t>8</w:t>
                      </w:r>
                    </w:sdtContent>
                  </w:sdt>
                  <w:r>
                    <w:rPr>
                      <w:szCs w:val="24"/>
                    </w:rPr>
                    <w:t>.</w:t>
                    <w:tab/>
                  </w:r>
                  <w:r>
                    <w:t xml:space="preserve">Kaupimo įrenginį statyti ar įrengti planuojančio asmens rekvizitai </w:t>
                  </w:r>
                  <w:r>
                    <w:rPr>
                      <w:i/>
                      <w:iCs/>
                    </w:rPr>
                    <w:t>(juridinio asmens pavadinimas arba fizinio asmens vardas, pavardė, įmonės kodas, buveinės adresas, tel. Nr., fakso Nr. ir (ar) el. pašto adresas, atsiskaitomosios sąskaitos Nr., bankas, banko kodas, PVM mokėtojo kodas. Kaupimo įrenginį statyti ar įrengti planuojančio asmens atstovo, pasirašysiančio ketinimų protokolą, vardas, pavardė, pareigos)</w:t>
                  </w:r>
                  <w:r>
                    <w:t>: ________________________.</w:t>
                  </w:r>
                </w:p>
                <w:p>
                  <w:pPr>
                    <w:ind w:firstLine="709"/>
                    <w:rPr>
                      <w:szCs w:val="24"/>
                    </w:rPr>
                  </w:pPr>
                </w:p>
                <w:p>
                  <w:pPr>
                    <w:ind w:firstLine="709"/>
                  </w:pPr>
                  <w:r>
                    <w:t>PRIEDAI:</w:t>
                  </w:r>
                </w:p>
              </w:sdtContent>
            </w:sdt>
            <w:sdt>
              <w:sdtPr>
                <w:alias w:val="2 pr. 1 p."/>
                <w:tag w:val="part_b0bb70f0d4384497a1122ce5a7f41545"/>
                <w:lock w:val="sdtLocked"/>
                <w:richText/>
              </w:sdtPr>
              <w:sdtContent>
                <w:p>
                  <w:pPr>
                    <w:ind w:firstLine="709"/>
                    <w:jc w:val="both"/>
                    <w:rPr>
                      <w:szCs w:val="24"/>
                    </w:rPr>
                  </w:pPr>
                  <w:sdt>
                    <w:sdtPr>
                      <w:alias w:val="Numeris"/>
                      <w:tag w:val="nr_b0bb70f0d4384497a1122ce5a7f41545"/>
                      <w:lock w:val="sdtLocked"/>
                      <w:richText/>
                    </w:sdtPr>
                    <w:sdtContent>
                      <w:r>
                        <w:rPr>
                          <w:szCs w:val="24"/>
                        </w:rPr>
                        <w:t>1</w:t>
                      </w:r>
                    </w:sdtContent>
                  </w:sdt>
                  <w:r>
                    <w:rPr>
                      <w:szCs w:val="24"/>
                    </w:rPr>
                    <w:t>.</w:t>
                    <w:tab/>
                    <w:t xml:space="preserve">Įgaliojimas pasirašyti ketinimų protokolą </w:t>
                  </w:r>
                  <w:r>
                    <w:rPr>
                      <w:i/>
                      <w:iCs/>
                    </w:rPr>
                    <w:t>(kai ketinimų protokolą pasirašo įgaliotas atstovas)</w:t>
                  </w:r>
                  <w:r>
                    <w:rPr>
                      <w:szCs w:val="24"/>
                    </w:rPr>
                    <w:t>.</w:t>
                  </w:r>
                </w:p>
              </w:sdtContent>
            </w:sdt>
            <w:sdt>
              <w:sdtPr>
                <w:alias w:val="2 pr. 2 p."/>
                <w:tag w:val="part_1a82bf2ec532426486354d63f0afe606"/>
                <w:lock w:val="sdtLocked"/>
                <w:richText/>
              </w:sdtPr>
              <w:sdtContent>
                <w:p>
                  <w:pPr>
                    <w:ind w:firstLine="709"/>
                    <w:jc w:val="both"/>
                    <w:rPr>
                      <w:szCs w:val="24"/>
                    </w:rPr>
                  </w:pPr>
                  <w:sdt>
                    <w:sdtPr>
                      <w:alias w:val="Numeris"/>
                      <w:tag w:val="nr_1a82bf2ec532426486354d63f0afe606"/>
                      <w:lock w:val="sdtLocked"/>
                      <w:richText/>
                    </w:sdtPr>
                    <w:sdtContent>
                      <w:r>
                        <w:rPr>
                          <w:szCs w:val="24"/>
                        </w:rPr>
                        <w:t>2</w:t>
                      </w:r>
                    </w:sdtContent>
                  </w:sdt>
                  <w:r>
                    <w:rPr>
                      <w:szCs w:val="24"/>
                    </w:rPr>
                    <w:t>.</w:t>
                    <w:tab/>
                    <w:t xml:space="preserve">Dokumentai, patvirtinantys, kad tinklų naudotojas žemės sklypą ar kitą objektą, kuriame planuojama įrengti ar statyti kaupimo įrenginį, valdo nuosavybės teise ar kitais teisėtais pagrindais. Kai energijos kaupimo įrenginio projektas vystomas žemės nuomos ar kitu nei nuosavybės teisė teisėtu pagrindu, dokumentai, pagrindžiantys, kad žemės nuoma ar kitos teisės galioja ne trumpiau nei ketinimų protokolo galiojimo terminas, bei </w:t>
                  </w:r>
                  <w:r>
                    <w:rPr>
                      <w:color w:val="000000"/>
                      <w:lang w:eastAsia="lt-LT"/>
                    </w:rPr>
                    <w:t>šiuose dokumentuose turi būti aptarta tinklų naudotojo teisė nekilnojamajame turte vykdyti veiklą, susijusią su kaupimo įrenginių statyba ir eksploatavimu</w:t>
                  </w:r>
                  <w:r>
                    <w:rPr>
                      <w:szCs w:val="24"/>
                    </w:rPr>
                    <w:t xml:space="preserve">. Operatoriui pateikiami dokumentai, patvirtinantys nuosavybės teisės ar kito teisėto valdymo teisės registraciją viešame registre teisės aktų nustatyta tvarka </w:t>
                  </w:r>
                  <w:r>
                    <w:rPr>
                      <w:i/>
                      <w:iCs/>
                      <w:szCs w:val="24"/>
                    </w:rPr>
                    <w:t>(Pateikiami išrašai turi būti ne senesni nei 30 kalendorinių dienų)</w:t>
                  </w:r>
                  <w:r>
                    <w:rPr>
                      <w:szCs w:val="24"/>
                    </w:rPr>
                    <w:t>.</w:t>
                  </w:r>
                </w:p>
              </w:sdtContent>
            </w:sdt>
            <w:sdt>
              <w:sdtPr>
                <w:alias w:val="2 pr. 3 p."/>
                <w:tag w:val="part_8fa49518bd9943bbb2b30d600e148b28"/>
                <w:lock w:val="sdtLocked"/>
                <w:richText/>
              </w:sdtPr>
              <w:sdtContent>
                <w:p>
                  <w:pPr>
                    <w:ind w:firstLine="709"/>
                    <w:jc w:val="both"/>
                    <w:rPr>
                      <w:szCs w:val="24"/>
                    </w:rPr>
                  </w:pPr>
                  <w:sdt>
                    <w:sdtPr>
                      <w:alias w:val="Numeris"/>
                      <w:tag w:val="nr_8fa49518bd9943bbb2b30d600e148b28"/>
                      <w:lock w:val="sdtLocked"/>
                      <w:richText/>
                    </w:sdtPr>
                    <w:sdtContent>
                      <w:r>
                        <w:rPr>
                          <w:szCs w:val="24"/>
                        </w:rPr>
                        <w:t>3</w:t>
                      </w:r>
                    </w:sdtContent>
                  </w:sdt>
                  <w:r>
                    <w:rPr>
                      <w:szCs w:val="24"/>
                    </w:rPr>
                    <w:t>.</w:t>
                    <w:tab/>
                  </w:r>
                  <w:r>
                    <w:rPr>
                      <w:color w:val="000000"/>
                      <w:szCs w:val="24"/>
                      <w:lang w:eastAsia="lt-LT"/>
                    </w:rPr>
                    <w:t xml:space="preserve">Informacija apie fizinius ir juridinius asmenis, kurie tiesiogiai ar netiesiogiai (per juridinį asmenį, kuriame valdo ne mažiau kaip 25 procentus akcijų (teisių, pajų), suteikiančių teisę balsuoti juridinio asmens dalyvių susirinkime) valdo daugiau kaip 25 procentus juridinio asmens akcijų (teisių, pajų), suteikiančių teisę balsuoti šio juridinio asmens dalyvių susirinkime </w:t>
                  </w:r>
                  <w:r>
                    <w:rPr>
                      <w:i/>
                      <w:color w:val="000000"/>
                      <w:szCs w:val="24"/>
                      <w:lang w:eastAsia="lt-LT"/>
                    </w:rPr>
                    <w:t>(</w:t>
                  </w:r>
                  <w:r>
                    <w:rPr>
                      <w:i/>
                      <w:iCs/>
                      <w:color w:val="000000"/>
                      <w:lang w:eastAsia="lt-LT"/>
                    </w:rPr>
                    <w:t xml:space="preserve">pateikiamas dokumentas </w:t>
                  </w:r>
                  <w:r>
                    <w:rPr>
                      <w:i/>
                      <w:color w:val="000000"/>
                      <w:lang w:eastAsia="lt-LT"/>
                    </w:rPr>
                    <w:t xml:space="preserve">iš Lietuvos Respublikos viešo registro arba lygiavertis kitos valstybės išduotas oficialus dokumentas; </w:t>
                  </w:r>
                  <w:r>
                    <w:rPr>
                      <w:i/>
                      <w:iCs/>
                      <w:color w:val="000000"/>
                      <w:szCs w:val="24"/>
                      <w:lang w:eastAsia="lt-LT"/>
                    </w:rPr>
                    <w:t>dokumentas pateikiamas, jei energijos kaupimo įrenginio prijungimo taške planuojama leistina generuoti galia yra ne mažesnė kaip 6 MW ir prašymą teikia juridinis asmuo</w:t>
                  </w:r>
                  <w:r>
                    <w:rPr>
                      <w:i/>
                      <w:color w:val="000000"/>
                      <w:szCs w:val="24"/>
                      <w:lang w:eastAsia="lt-LT"/>
                    </w:rPr>
                    <w:t>)</w:t>
                  </w:r>
                  <w:r>
                    <w:rPr>
                      <w:color w:val="000000"/>
                      <w:szCs w:val="24"/>
                      <w:lang w:eastAsia="lt-LT"/>
                    </w:rPr>
                    <w:t>.</w:t>
                  </w:r>
                </w:p>
              </w:sdtContent>
            </w:sdt>
            <w:sdt>
              <w:sdtPr>
                <w:alias w:val="2 pr. 4 p."/>
                <w:tag w:val="part_60700810b0944d678d50b35a7472a42e"/>
                <w:lock w:val="sdtLocked"/>
                <w:richText/>
              </w:sdtPr>
              <w:sdtContent>
                <w:p>
                  <w:pPr>
                    <w:ind w:firstLine="709"/>
                    <w:jc w:val="both"/>
                  </w:pPr>
                  <w:sdt>
                    <w:sdtPr>
                      <w:alias w:val="Numeris"/>
                      <w:tag w:val="nr_60700810b0944d678d50b35a7472a42e"/>
                      <w:lock w:val="sdtLocked"/>
                      <w:richText/>
                    </w:sdtPr>
                    <w:sdtContent>
                      <w:r>
                        <w:rPr>
                          <w:szCs w:val="24"/>
                        </w:rPr>
                        <w:t>4</w:t>
                      </w:r>
                    </w:sdtContent>
                  </w:sdt>
                  <w:r>
                    <w:rPr>
                      <w:szCs w:val="24"/>
                    </w:rPr>
                    <w:t>.</w:t>
                    <w:tab/>
                  </w:r>
                  <w:r>
                    <w:t>Kita informacija.</w:t>
                  </w:r>
                </w:p>
                <w:p>
                  <w:pPr>
                    <w:ind w:firstLine="709"/>
                    <w:jc w:val="both"/>
                  </w:pPr>
                </w:p>
                <w:p>
                  <w:pPr>
                    <w:ind w:firstLine="709"/>
                    <w:jc w:val="both"/>
                  </w:pPr>
                </w:p>
                <w:p>
                  <w:pPr>
                    <w:jc w:val="center"/>
                  </w:pPr>
                  <w:r>
                    <w:t>_____________________</w:t>
                    <w:tab/>
                    <w:tab/>
                    <w:t>__________________________________</w:t>
                  </w:r>
                </w:p>
                <w:p>
                  <w:pPr>
                    <w:ind w:firstLine="682"/>
                    <w:jc w:val="center"/>
                  </w:pPr>
                  <w:r>
                    <w:t>(parašas)</w:t>
                    <w:tab/>
                    <w:tab/>
                    <w:tab/>
                    <w:t xml:space="preserve">(vardas, pavardė) </w:t>
                  </w:r>
                </w:p>
                <w:p>
                  <w:pPr>
                    <w:ind w:firstLine="709"/>
                    <w:jc w:val="both"/>
                    <w:rPr>
                      <w:sz w:val="22"/>
                      <w:szCs w:val="22"/>
                      <w:lang w:eastAsia="lt-LT"/>
                    </w:rPr>
                  </w:pPr>
                </w:p>
              </w:sdtContent>
            </w:sdt>
          </w:sdtContent>
        </w:sdt>
      </w:sdtContent>
    </w:sdt>
    <w:sdt>
      <w:sdtPr>
        <w:alias w:val="3 pr."/>
        <w:tag w:val="part_8165b4277d6d46afb766f9b44bad7069"/>
        <w:lock w:val="sdtLocked"/>
        <w:richText/>
      </w:sdtPr>
      <w:sdtContent>
        <w:p>
          <w:pPr>
            <w:ind w:left="6521"/>
          </w:pPr>
          <w:r>
            <w:t>Pasinaudojimo elektros skirstomaisiais tinklais tvarkos aprašo</w:t>
          </w:r>
        </w:p>
        <w:p>
          <w:pPr>
            <w:ind w:left="6521"/>
          </w:pPr>
          <w:sdt>
            <w:sdtPr>
              <w:alias w:val="Numeris"/>
              <w:tag w:val="nr_8165b4277d6d46afb766f9b44bad7069"/>
              <w:lock w:val="sdtLocked"/>
              <w:richText/>
            </w:sdtPr>
            <w:sdtContent>
              <w:r>
                <w:t>3</w:t>
              </w:r>
            </w:sdtContent>
          </w:sdt>
          <w:r>
            <w:t xml:space="preserve"> priedas</w:t>
          </w:r>
        </w:p>
        <w:p>
          <w:pPr>
            <w:tabs>
              <w:tab w:val="center" w:pos="4153"/>
              <w:tab w:val="right" w:pos="8306"/>
            </w:tabs>
            <w:spacing w:line="312" w:lineRule="auto"/>
            <w:ind w:left="5670"/>
            <w:jc w:val="center"/>
            <w:rPr>
              <w:b/>
              <w:sz w:val="20"/>
              <w:lang w:eastAsia="lt-LT"/>
            </w:rPr>
          </w:pPr>
        </w:p>
        <w:p>
          <w:pPr>
            <w:tabs>
              <w:tab w:val="center" w:pos="4153"/>
              <w:tab w:val="right" w:pos="8306"/>
            </w:tabs>
            <w:jc w:val="center"/>
            <w:rPr>
              <w:b/>
              <w:szCs w:val="24"/>
              <w:lang w:eastAsia="lt-LT"/>
            </w:rPr>
          </w:pPr>
          <w:sdt>
            <w:sdtPr>
              <w:alias w:val="Pavadinimas"/>
              <w:tag w:val="title_8165b4277d6d46afb766f9b44bad7069"/>
              <w:lock w:val="sdtLocked"/>
              <w:richText/>
            </w:sdtPr>
            <w:sdtContent>
              <w:r>
                <w:rPr>
                  <w:b/>
                  <w:szCs w:val="24"/>
                  <w:lang w:eastAsia="lt-LT"/>
                </w:rPr>
                <w:t>(Elektros energijos gamybos įrenginių prijungimo prie elektros skirstymo tinklų ketinimų protokolo, pasirašomo su tinklų naudotoju, siekiančiu dalyvauti skatinimo kvotų paskirstymo aukcione, pavyzdinė forma)</w:t>
              </w:r>
            </w:sdtContent>
          </w:sdt>
        </w:p>
        <w:p>
          <w:pPr>
            <w:tabs>
              <w:tab w:val="center" w:pos="4153"/>
              <w:tab w:val="right" w:pos="8306"/>
            </w:tabs>
            <w:jc w:val="center"/>
            <w:rPr>
              <w:b/>
              <w:sz w:val="20"/>
              <w:lang w:eastAsia="lt-LT"/>
            </w:rPr>
          </w:pPr>
        </w:p>
        <w:sdt>
          <w:sdtPr>
            <w:alias w:val="skirsnis"/>
            <w:tag w:val="part_e78f4029ebe54848bdc9a8db5339f200"/>
            <w:lock w:val="sdtLocked"/>
            <w:richText/>
          </w:sdtPr>
          <w:sdtContent>
            <w:p>
              <w:pPr>
                <w:tabs>
                  <w:tab w:val="center" w:pos="4153"/>
                  <w:tab w:val="right" w:pos="8306"/>
                </w:tabs>
                <w:jc w:val="center"/>
                <w:rPr>
                  <w:b/>
                  <w:szCs w:val="24"/>
                  <w:lang w:eastAsia="lt-LT"/>
                </w:rPr>
              </w:pPr>
              <w:sdt>
                <w:sdtPr>
                  <w:alias w:val="Pavadinimas"/>
                  <w:tag w:val="title_e78f4029ebe54848bdc9a8db5339f200"/>
                  <w:lock w:val="sdtLocked"/>
                  <w:richText/>
                </w:sdtPr>
                <w:sdtContent>
                  <w:r>
                    <w:rPr>
                      <w:b/>
                      <w:szCs w:val="24"/>
                      <w:lang w:eastAsia="lt-LT"/>
                    </w:rPr>
                    <w:t>ELEKTROS ENERGIJOS GAMYBOS ĮRENGINIŲ PRIJUNGIMO PRIE ELEKTROS SKIRSTYMO TINKLŲ KETINIMŲ PROTOKOLAS, PASIRAŠOMAS SU TINKLŲ NAUDOTOJU, SIEKIANČIU DALYVAUTI SKATINIMO KVOTŲ PASKIRSTYMO AUKCIONE</w:t>
                  </w:r>
                </w:sdtContent>
              </w:sdt>
            </w:p>
            <w:p>
              <w:pPr>
                <w:tabs>
                  <w:tab w:val="center" w:pos="4153"/>
                  <w:tab w:val="right" w:pos="8306"/>
                </w:tabs>
                <w:jc w:val="center"/>
                <w:rPr>
                  <w:szCs w:val="24"/>
                  <w:lang w:eastAsia="lt-LT"/>
                </w:rPr>
              </w:pPr>
              <w:r>
                <w:rPr>
                  <w:b/>
                  <w:szCs w:val="24"/>
                  <w:lang w:eastAsia="lt-LT"/>
                </w:rPr>
                <w:br/>
              </w:r>
            </w:p>
            <w:p>
              <w:pPr>
                <w:tabs>
                  <w:tab w:val="center" w:pos="4819"/>
                  <w:tab w:val="right" w:pos="9638"/>
                </w:tabs>
                <w:jc w:val="center"/>
                <w:rPr>
                  <w:szCs w:val="24"/>
                </w:rPr>
              </w:pPr>
              <w:r>
                <w:rPr>
                  <w:szCs w:val="24"/>
                </w:rPr>
                <w:t xml:space="preserve">20__ m. ____________ d. Nr. </w:t>
              </w:r>
            </w:p>
            <w:p>
              <w:pPr>
                <w:jc w:val="center"/>
                <w:rPr>
                  <w:sz w:val="20"/>
                </w:rPr>
              </w:pPr>
              <w:r>
                <w:rPr>
                  <w:szCs w:val="24"/>
                </w:rPr>
                <w:t xml:space="preserve">Jonavos raj. </w:t>
              </w:r>
            </w:p>
            <w:p>
              <w:pPr>
                <w:ind w:firstLine="709"/>
                <w:jc w:val="both"/>
              </w:pPr>
              <w:r>
                <w:t xml:space="preserve">Šis Elektros energijos gamybos įrenginių (elektrinės) prijungimo prie elektros skirstymo tinklų  (toliau </w:t>
              </w:r>
              <w:r>
                <w:rPr>
                  <w:color w:val="000000"/>
                  <w:lang w:eastAsia="lt-LT"/>
                </w:rPr>
                <w:t>–</w:t>
              </w:r>
              <w:r>
                <w:t xml:space="preserve"> elektros tinklų) ketinimų protokolas (toliau </w:t>
              </w:r>
              <w:r>
                <w:rPr>
                  <w:color w:val="000000"/>
                  <w:lang w:eastAsia="lt-LT"/>
                </w:rPr>
                <w:t>–</w:t>
              </w:r>
              <w:r>
                <w:t xml:space="preserve"> Protokolas) yra sudarytas tarp elektros skirstymo sistemos operatoriaus AB „Achema“, registruota Jonalaukio k. 1, Jonavos sen., LT - 55296, juridinio asmens kodas 156667399 (toliau </w:t>
              </w:r>
              <w:r>
                <w:rPr>
                  <w:color w:val="000000"/>
                  <w:lang w:eastAsia="lt-LT"/>
                </w:rPr>
                <w:t>–</w:t>
              </w:r>
              <w:r>
                <w:t xml:space="preserve"> Operatorius), atstovaujamo ________________________________________________    </w:t>
              </w:r>
              <w:r>
                <w:rPr>
                  <w:i/>
                  <w:iCs/>
                </w:rPr>
                <w:t>(v., pavardė, pareigos)</w:t>
              </w:r>
              <w:r>
                <w:t xml:space="preserve"> ir elektros energijos iš atsinaujinančių išteklių gamintojo ____________________________ </w:t>
              </w:r>
              <w:r>
                <w:rPr>
                  <w:i/>
                  <w:iCs/>
                </w:rPr>
                <w:t>(įmonės pavadinimas)</w:t>
              </w:r>
              <w:r>
                <w:t xml:space="preserve">, buveinė ___________________________________________ </w:t>
              </w:r>
              <w:r>
                <w:rPr>
                  <w:i/>
                  <w:iCs/>
                </w:rPr>
                <w:t>(adresas)</w:t>
              </w:r>
              <w:r>
                <w:t xml:space="preserve">, įmonės kodas _______________________________ toliau – Tinklų naudotojas), atstovaujamo                                                                                  ___________________________________________________________</w:t>
              </w:r>
              <w:r>
                <w:rPr>
                  <w:i/>
                  <w:iCs/>
                </w:rPr>
                <w:t>(v., pavardė, pareigos)</w:t>
              </w:r>
              <w:r>
                <w:t xml:space="preserve">.  </w:t>
                <w:tab/>
                <w:tab/>
                <w:tab/>
                <w:tab/>
              </w:r>
            </w:p>
            <w:p>
              <w:pPr>
                <w:ind w:firstLine="709"/>
                <w:jc w:val="both"/>
              </w:pPr>
              <w:r>
                <w:t>Operatorius ir Tinklų naudotojas kartu ar atskirai Protokole dar vadinami Šalimis. Kitos sąvokos, kurios nėra apibrėžtos Protokole, suprantamos taip, kaip jos apibrėžtos Lietuvos Respublikos atsinaujinančių išteklių energetikos įstatyme (toliau – Įstatymas), Lietuvos Respublikos elektros energetikos įstatyme (toliau – Elektros energetikos įstatymas).</w:t>
              </w:r>
            </w:p>
            <w:sdt>
              <w:sdtPr>
                <w:alias w:val="3 pr. 1 p."/>
                <w:tag w:val="part_685858dbb3fd4644809c64728d0f07a5"/>
                <w:lock w:val="sdtLocked"/>
                <w:richText/>
              </w:sdtPr>
              <w:sdtContent>
                <w:p>
                  <w:pPr>
                    <w:ind w:firstLine="709"/>
                    <w:jc w:val="both"/>
                    <w:rPr>
                      <w:b/>
                    </w:rPr>
                  </w:pPr>
                  <w:sdt>
                    <w:sdtPr>
                      <w:alias w:val="Numeris"/>
                      <w:tag w:val="nr_685858dbb3fd4644809c64728d0f07a5"/>
                      <w:lock w:val="sdtLocked"/>
                      <w:richText/>
                    </w:sdtPr>
                    <w:sdtContent>
                      <w:r>
                        <w:rPr>
                          <w:b/>
                        </w:rPr>
                        <w:t>1</w:t>
                      </w:r>
                    </w:sdtContent>
                  </w:sdt>
                  <w:r>
                    <w:rPr>
                      <w:b/>
                    </w:rPr>
                    <w:t>. Ketinimų dalykas.</w:t>
                  </w:r>
                </w:p>
                <w:p>
                  <w:pPr>
                    <w:ind w:firstLine="709"/>
                    <w:jc w:val="both"/>
                  </w:pPr>
                </w:p>
                <w:sdt>
                  <w:sdtPr>
                    <w:alias w:val="3 pr. 1.1 pp."/>
                    <w:tag w:val="part_2ae564a560dc47f3922fc4daf6fac930"/>
                    <w:lock w:val="sdtLocked"/>
                    <w:richText/>
                  </w:sdtPr>
                  <w:sdtContent>
                    <w:p>
                      <w:pPr>
                        <w:ind w:firstLine="709"/>
                        <w:jc w:val="both"/>
                      </w:pPr>
                      <w:sdt>
                        <w:sdtPr>
                          <w:alias w:val="Numeris"/>
                          <w:tag w:val="nr_2ae564a560dc47f3922fc4daf6fac930"/>
                          <w:lock w:val="sdtLocked"/>
                          <w:richText/>
                        </w:sdtPr>
                        <w:sdtContent>
                          <w:r>
                            <w:t>1.1</w:t>
                          </w:r>
                        </w:sdtContent>
                      </w:sdt>
                      <w:r>
                        <w:t xml:space="preserve">. Tinklų naudotojas, turintis išankstines prijungimo sąlygas Nr._______, išduotas 20___ m. ____________ d., įsipareigoja parengti savo elektros energijos gamybos įrenginius/hibridinę elektrinę </w:t>
                      </w:r>
                      <w:r>
                        <w:rPr>
                          <w:i/>
                          <w:iCs/>
                        </w:rPr>
                        <w:t>(išbraukti nereikalingą</w:t>
                      </w:r>
                      <w:r>
                        <w:t xml:space="preserve">) (toliau – Elektrinė) prijungti prie elektros tinklų, o Operatorius – prijungti šio Tinklų naudotojo Elektrinę prie savo valdomų elektros tinklų. Šis prijungimas vykdomas pagal Operatoriaus išduotas prijungimo sąlygas, Tinklų naudotojo parengtus ir su Operatoriumi suderintus elektros tinklų dalies (prijungimo) ir Elektrinės dalies techninius projektus,  ir sudaromą Elektrinės prijungimo prie elektros tinklų paslaugos sutartį (toliau </w:t>
                      </w:r>
                      <w:r>
                        <w:rPr>
                          <w:color w:val="000000"/>
                          <w:lang w:eastAsia="lt-LT"/>
                        </w:rPr>
                        <w:t>–</w:t>
                      </w:r>
                      <w:r>
                        <w:t xml:space="preserve"> Sutartis) Protokolo bei teisės aktų nustatyta tvarka ir terminais.</w:t>
                      </w:r>
                    </w:p>
                    <w:p>
                      <w:pPr>
                        <w:ind w:firstLine="709"/>
                        <w:jc w:val="both"/>
                      </w:pPr>
                    </w:p>
                    <w:p>
                      <w:pPr>
                        <w:ind w:firstLine="709"/>
                        <w:jc w:val="both"/>
                      </w:pPr>
                    </w:p>
                  </w:sdtContent>
                </w:sdt>
              </w:sdtContent>
            </w:sdt>
            <w:sdt>
              <w:sdtPr>
                <w:alias w:val="3 pr. 2 p."/>
                <w:tag w:val="part_3d8b80498dc44cf696af2d86c0903d28"/>
                <w:lock w:val="sdtLocked"/>
                <w:richText/>
              </w:sdtPr>
              <w:sdtContent>
                <w:p>
                  <w:pPr>
                    <w:ind w:firstLine="709"/>
                    <w:jc w:val="both"/>
                    <w:rPr>
                      <w:b/>
                    </w:rPr>
                  </w:pPr>
                  <w:sdt>
                    <w:sdtPr>
                      <w:alias w:val="Numeris"/>
                      <w:tag w:val="nr_3d8b80498dc44cf696af2d86c0903d28"/>
                      <w:lock w:val="sdtLocked"/>
                      <w:richText/>
                    </w:sdtPr>
                    <w:sdtContent>
                      <w:r>
                        <w:rPr>
                          <w:b/>
                        </w:rPr>
                        <w:t>2</w:t>
                      </w:r>
                    </w:sdtContent>
                  </w:sdt>
                  <w:r>
                    <w:rPr>
                      <w:b/>
                    </w:rPr>
                    <w:t>. Šalių įsipareigojimai ir terminai.</w:t>
                  </w:r>
                </w:p>
                <w:p>
                  <w:pPr>
                    <w:ind w:firstLine="709"/>
                    <w:jc w:val="both"/>
                  </w:pPr>
                </w:p>
                <w:sdt>
                  <w:sdtPr>
                    <w:alias w:val="3 pr. 2.1 pp."/>
                    <w:tag w:val="part_c99ab774f73e4b28af312b0650f22d10"/>
                    <w:lock w:val="sdtLocked"/>
                    <w:richText/>
                  </w:sdtPr>
                  <w:sdtContent>
                    <w:p>
                      <w:pPr>
                        <w:ind w:firstLine="709"/>
                        <w:jc w:val="both"/>
                      </w:pPr>
                      <w:sdt>
                        <w:sdtPr>
                          <w:alias w:val="Numeris"/>
                          <w:tag w:val="nr_c99ab774f73e4b28af312b0650f22d10"/>
                          <w:lock w:val="sdtLocked"/>
                          <w:richText/>
                        </w:sdtPr>
                        <w:sdtContent>
                          <w:r>
                            <w:t>2.1</w:t>
                          </w:r>
                        </w:sdtContent>
                      </w:sdt>
                      <w:r>
                        <w:t xml:space="preserve">. Tinklų naudotojas įsipareigoja pastatyti ____________________________ kW </w:t>
                      </w:r>
                      <w:r>
                        <w:rPr>
                          <w:i/>
                          <w:iCs/>
                        </w:rPr>
                        <w:t>(nurodoma Elektrinės įrengtoji galia)</w:t>
                      </w:r>
                      <w:r>
                        <w:t xml:space="preserve"> įrengtosios galios ir _________________ kW </w:t>
                      </w:r>
                      <w:r>
                        <w:rPr>
                          <w:i/>
                          <w:iCs/>
                        </w:rPr>
                        <w:t>(nurodoma Elektrinės leistina generuoti galia)</w:t>
                      </w:r>
                      <w:r>
                        <w:t xml:space="preserve"> leistinos generuoti galios Elektrinę, kurios </w:t>
                      </w:r>
                      <w:r>
                        <w:rPr>
                          <w:color w:val="000000"/>
                        </w:rPr>
                        <w:t xml:space="preserve">elektros energijos gamybos modulio didžiausias pajėgumas (Pmax) yra </w:t>
                      </w:r>
                      <w:r>
                        <w:rPr>
                          <w:u w:val="single"/>
                        </w:rPr>
                        <w:t>_________________</w:t>
                      </w:r>
                      <w:r>
                        <w:t xml:space="preserve"> kW </w:t>
                      </w:r>
                      <w:r>
                        <w:rPr>
                          <w:i/>
                          <w:iCs/>
                        </w:rPr>
                        <w:t>(nurodomas vadovaujantis Pasinaudojimo elektros skirstomaisiais tinklais tvarkos aprašo ‎2.24 papunkčiu)</w:t>
                      </w:r>
                      <w:r>
                        <w:rPr>
                          <w:color w:val="000000"/>
                        </w:rPr>
                        <w:t xml:space="preserve">, </w:t>
                      </w:r>
                      <w:r>
                        <w:t xml:space="preserve">   elektros energijos gamybai naudojančią _______________________________________ </w:t>
                      </w:r>
                      <w:r>
                        <w:rPr>
                          <w:i/>
                          <w:iCs/>
                        </w:rPr>
                        <w:t>(nurodoma naudojamų energijos išteklių ir Elektrinės rūšis)</w:t>
                      </w:r>
                      <w:r>
                        <w:t xml:space="preserve">, adresu _____________________________________________ </w:t>
                      </w:r>
                      <w:r>
                        <w:rPr>
                          <w:i/>
                          <w:iCs/>
                        </w:rPr>
                        <w:t>(nurodoma vietovė, kur Tinklų naudotojas planuoja statyti Elektrinę, žemės sklypo kad. Nr., plotas)</w:t>
                      </w:r>
                      <w:r>
                        <w:t xml:space="preserve">, prijungiant prie Operatoriaus elektros tinklų ________________________________________________________________________ </w:t>
                      </w:r>
                      <w:r>
                        <w:rPr>
                          <w:i/>
                          <w:iCs/>
                        </w:rPr>
                        <w:t>(nurodoma išankstinėse prijungimo sąlygose nurodyta elektros tinklų linija ar transformatorių pastotė, jei reikalinga ir tinklų plėtra)</w:t>
                      </w:r>
                      <w:r>
                        <w:t xml:space="preserve"> baigti savo elektros energijos gamybos įrenginių dalyje susijusius darbus ir Valstybinės energetikos reguliavimo tarybai (toliau – Taryba) pateikti reikalingus dokumentus leidimui gaminti elektros energiją gauti per _________________________ mėnesių </w:t>
                      </w:r>
                      <w:r>
                        <w:rPr>
                          <w:i/>
                          <w:iCs/>
                        </w:rPr>
                        <w:t>(nurodomas terminas, kuris negali būti ilgesnis nei ketinimų protokolo galiojimo terminas)</w:t>
                      </w:r>
                      <w:r>
                        <w:t xml:space="preserve"> nuo šio Protokolo pasirašymo dienos. Šis terminas gali būti pratęsiamas Elektros energetikos įstatymo 22 straipsnio 10 dalyje numatytais atvejais. </w:t>
                      </w:r>
                    </w:p>
                    <w:p>
                      <w:pPr>
                        <w:tabs>
                          <w:tab w:val="left" w:pos="2183"/>
                        </w:tabs>
                        <w:ind w:firstLine="709"/>
                        <w:jc w:val="both"/>
                        <w:rPr>
                          <w:i/>
                          <w:iCs/>
                        </w:rPr>
                      </w:pPr>
                    </w:p>
                    <w:p>
                      <w:pPr>
                        <w:tabs>
                          <w:tab w:val="left" w:pos="2183"/>
                        </w:tabs>
                        <w:ind w:firstLine="709"/>
                        <w:jc w:val="both"/>
                        <w:rPr>
                          <w:i/>
                          <w:iCs/>
                        </w:rPr>
                      </w:pPr>
                      <w:r>
                        <w:rPr>
                          <w:i/>
                          <w:iCs/>
                        </w:rPr>
                        <w:t>(2.1 papunkčio redakcija, kai Protokolas sudaromas dėl Elektrinės prijungimo prie elektros tinklų, vykdomo Pasinaudojimo elektros skirstomaisiais tinklais tvarkos aprašo ‎33 punkto nustatyta tvarka)</w:t>
                      </w:r>
                    </w:p>
                  </w:sdtContent>
                </w:sdt>
                <w:sdt>
                  <w:sdtPr>
                    <w:alias w:val="3 pr. 2.1 pp."/>
                    <w:tag w:val="part_232ede12243f4094ae956a5192d2116b"/>
                    <w:lock w:val="sdtLocked"/>
                    <w:richText/>
                  </w:sdtPr>
                  <w:sdtContent>
                    <w:p>
                      <w:pPr>
                        <w:ind w:firstLine="709"/>
                        <w:jc w:val="both"/>
                      </w:pPr>
                      <w:sdt>
                        <w:sdtPr>
                          <w:alias w:val="Numeris"/>
                          <w:tag w:val="nr_232ede12243f4094ae956a5192d2116b"/>
                          <w:lock w:val="sdtLocked"/>
                          <w:richText/>
                        </w:sdtPr>
                        <w:sdtContent>
                          <w:r>
                            <w:t>2.1</w:t>
                          </w:r>
                        </w:sdtContent>
                      </w:sdt>
                      <w:r>
                        <w:t xml:space="preserve">. Tinklų naudotojas pagal ketinimų protokolą Nr. _________ (toliau – Protokolas Nr. 1), ketinimų protokolą Nr. ___________ (toliau – Protokolas Nr. 2) ir šį Protokolą įsipareigoja pastatyti _______________ kW </w:t>
                      </w:r>
                      <w:r>
                        <w:rPr>
                          <w:i/>
                          <w:iCs/>
                        </w:rPr>
                        <w:t>(nurodoma Elektrinės įrengtoji galia)</w:t>
                      </w:r>
                      <w:r>
                        <w:t xml:space="preserve"> įrengtosios galios ir _________________ kW </w:t>
                      </w:r>
                      <w:r>
                        <w:rPr>
                          <w:i/>
                          <w:iCs/>
                        </w:rPr>
                        <w:t>(nurodoma Elektrinės leistina generuoti galia)</w:t>
                      </w:r>
                      <w:r>
                        <w:t xml:space="preserve"> leistinos generuoti galios Elektrinę (leistina generuoti galia – ______ kW ir įrengtoji galia – ______ kW pagal Protokolą Nr. 1, leistina generuoti galia – ______ kW ir įrengtoji galia – ______ kW pagal Protokolą Nr. 2 ir leistina generuoti galia – ______ kW ir įrengtoji galia – ______ kW pagal šį Protokolą), kurios </w:t>
                      </w:r>
                      <w:r>
                        <w:rPr>
                          <w:color w:val="000000"/>
                        </w:rPr>
                        <w:t xml:space="preserve">elektros energijos gamybos modulio didžiausias pajėgumas (Pmax) yra </w:t>
                      </w:r>
                      <w:r>
                        <w:t xml:space="preserve">_________________ kW </w:t>
                      </w:r>
                      <w:r>
                        <w:rPr>
                          <w:i/>
                          <w:iCs/>
                        </w:rPr>
                        <w:t>(nurodomas vadovaujantis Pasinaudojimo elektros skirstomaisiais tinklais tvarkos aprašo ‎2.24 papunkčiu)</w:t>
                      </w:r>
                      <w:r>
                        <w:rPr>
                          <w:color w:val="000000"/>
                        </w:rPr>
                        <w:t xml:space="preserve">, </w:t>
                      </w:r>
                      <w:r>
                        <w:t xml:space="preserve"> elektros energijos gamybai naudojančią __________________________________ </w:t>
                      </w:r>
                      <w:r>
                        <w:rPr>
                          <w:i/>
                          <w:iCs/>
                        </w:rPr>
                        <w:t>(nurodoma naudojamų energijos išteklių ir Elektrinės rūšis)</w:t>
                      </w:r>
                      <w:r>
                        <w:t xml:space="preserve">, adresu _____________________________________________ </w:t>
                      </w:r>
                      <w:r>
                        <w:rPr>
                          <w:i/>
                          <w:iCs/>
                        </w:rPr>
                        <w:t>(nurodoma vietovė (teritorija), kur Tinklų naudotojas planuoja statyti Elektrinę, žemės sklypo kad. Nr., plotas)</w:t>
                      </w:r>
                      <w:r>
                        <w:t>, prijungiant prie Operatoriaus elektros tinklų ___________________________________</w:t>
                      </w:r>
                    </w:p>
                    <w:p>
                      <w:pPr>
                        <w:jc w:val="both"/>
                      </w:pPr>
                      <w:r>
                        <w:rPr>
                          <w:i/>
                          <w:iCs/>
                        </w:rPr>
                        <w:t>(nurodoma</w:t>
                      </w:r>
                      <w:r>
                        <w:rPr>
                          <w:i/>
                        </w:rPr>
                        <w:t xml:space="preserve"> išankstinėse prijungimo sąlygose nurodyta elektros tinklų linija ar transformatorių pastotė, jei reikalinga ir tinklų plėtra)</w:t>
                      </w:r>
                      <w:r>
                        <w:t xml:space="preserve">, baigti savo elektros energijos gamybos įrenginių dalyje susijusius darbus ir Valstybinei energetikos reguliavimo tarybai (toliau – Taryba) pateikti reikalingus dokumentus leidimui gaminti elektros energiją gauti per _________________________ mėnesių </w:t>
                      </w:r>
                      <w:r>
                        <w:rPr>
                          <w:i/>
                        </w:rPr>
                        <w:t>(nurodomas terminas</w:t>
                      </w:r>
                      <w:r>
                        <w:rPr>
                          <w:i/>
                          <w:iCs/>
                        </w:rPr>
                        <w:t>, kuris negali būti ilgesnis nei ketinimų protokolo galiojimo terminas</w:t>
                      </w:r>
                      <w:r>
                        <w:rPr>
                          <w:i/>
                        </w:rPr>
                        <w:t>)</w:t>
                      </w:r>
                      <w:r>
                        <w:t xml:space="preserve"> nuo šio Protokolo pasirašymo dienos. Šis terminas gali būti pratęsiamas Elektros energetikos įstatymo 22 straipsnio 10 dalyje numatytais atvejais.</w:t>
                      </w:r>
                    </w:p>
                    <w:p>
                      <w:pPr>
                        <w:tabs>
                          <w:tab w:val="left" w:pos="2183"/>
                        </w:tabs>
                        <w:ind w:firstLine="709"/>
                        <w:jc w:val="both"/>
                        <w:rPr>
                          <w:i/>
                          <w:iCs/>
                        </w:rPr>
                      </w:pPr>
                    </w:p>
                    <w:p>
                      <w:pPr>
                        <w:tabs>
                          <w:tab w:val="left" w:pos="2183"/>
                        </w:tabs>
                        <w:ind w:firstLine="709"/>
                        <w:jc w:val="both"/>
                        <w:rPr>
                          <w:i/>
                          <w:iCs/>
                        </w:rPr>
                      </w:pPr>
                      <w:r>
                        <w:rPr>
                          <w:i/>
                          <w:iCs/>
                        </w:rPr>
                        <w:t>(2.1 papunkčio redakcija, kai Protokolas sudaromas dėl hibridinės elektrinės prijungimo prie elektros tinklų)</w:t>
                      </w:r>
                    </w:p>
                  </w:sdtContent>
                </w:sdt>
                <w:sdt>
                  <w:sdtPr>
                    <w:alias w:val="3 pr. 2.1 pp."/>
                    <w:tag w:val="part_20693c6c3af540fcaba3c4b466a5fef4"/>
                    <w:lock w:val="sdtLocked"/>
                    <w:richText/>
                  </w:sdtPr>
                  <w:sdtContent>
                    <w:p>
                      <w:pPr>
                        <w:ind w:firstLine="709"/>
                        <w:jc w:val="both"/>
                      </w:pPr>
                      <w:sdt>
                        <w:sdtPr>
                          <w:alias w:val="Numeris"/>
                          <w:tag w:val="nr_20693c6c3af540fcaba3c4b466a5fef4"/>
                          <w:lock w:val="sdtLocked"/>
                          <w:richText/>
                        </w:sdtPr>
                        <w:sdtContent>
                          <w:r>
                            <w:t>2.1</w:t>
                          </w:r>
                        </w:sdtContent>
                      </w:sdt>
                      <w:r>
                        <w:t xml:space="preserve">. Tinklų naudotojas įsipareigoja pastatyti Elektrinę, adresu </w:t>
                      </w:r>
                      <w:r>
                        <w:rPr>
                          <w:u w:val="single"/>
                        </w:rPr>
                        <w:t>_______________________</w:t>
                      </w:r>
                      <w:r>
                        <w:t xml:space="preserve"> </w:t>
                      </w:r>
                      <w:r>
                        <w:rPr>
                          <w:i/>
                        </w:rPr>
                        <w:t xml:space="preserve">(nurodoma vietovė (teritorija), kur Tinklų naudotojas planuoja statyti </w:t>
                      </w:r>
                      <w:r>
                        <w:rPr>
                          <w:i/>
                          <w:iCs/>
                        </w:rPr>
                        <w:t>Elektrinę, žemės sklypo kad. Nr., plotas)</w:t>
                      </w:r>
                      <w:r>
                        <w:t xml:space="preserve">, prijungiant prie Operatoriaus elektros tinklų                                                                                                         </w:t>
                      </w:r>
                      <w:r>
                        <w:rPr>
                          <w:u w:val="single"/>
                        </w:rPr>
                        <w:t xml:space="preserve">                       </w:t>
                      </w:r>
                      <w:r>
                        <w:t xml:space="preserve">____________________ </w:t>
                      </w:r>
                      <w:r>
                        <w:rPr>
                          <w:i/>
                          <w:iCs/>
                        </w:rPr>
                        <w:t>(nurodoma</w:t>
                      </w:r>
                      <w:r>
                        <w:rPr>
                          <w:i/>
                        </w:rPr>
                        <w:t xml:space="preserve"> išankstinėse prijungimo sąlygose nurodyta elektros tinklų linija ar transformatorių pastotė, jei reikalinga ir tinklų plėtra)</w:t>
                      </w:r>
                      <w:r>
                        <w:t xml:space="preserve">, baigti savo elektros energijos gamybos įrenginių dalyje susijusius darbus ir Valstybinei energetikos reguliavimo tarybai (toliau – Taryba) pateikti reikalingus dokumentus leidimui gaminti elektros energiją gauti per </w:t>
                      </w:r>
                      <w:r>
                        <w:rPr>
                          <w:u w:val="single"/>
                        </w:rPr>
                        <w:t>_________________________</w:t>
                      </w:r>
                      <w:r>
                        <w:t xml:space="preserve"> mėnesių </w:t>
                      </w:r>
                      <w:r>
                        <w:rPr>
                          <w:i/>
                        </w:rPr>
                        <w:t>(nurodomas terminas</w:t>
                      </w:r>
                      <w:r>
                        <w:rPr>
                          <w:i/>
                          <w:iCs/>
                        </w:rPr>
                        <w:t>, kuris negali būti ilgesnis nei ketinimų protokolo galiojimo terminas</w:t>
                      </w:r>
                      <w:r>
                        <w:rPr>
                          <w:i/>
                        </w:rPr>
                        <w:t>)</w:t>
                      </w:r>
                      <w:r>
                        <w:t xml:space="preserve"> nuo šio Protokolo pasirašymo dienos. Šis terminas gali būti pratęsiamas Elektros energetikos įstatymo 22 straipsnio 10 dalyje numatytais atvejais. Elektrinės duomenys:</w:t>
                      </w:r>
                    </w:p>
                    <w:sdt>
                      <w:sdtPr>
                        <w:alias w:val="3 pr. 2.1.1 pp."/>
                        <w:tag w:val="part_2ac3f2d0cdcc403882574df58bd9216e"/>
                        <w:lock w:val="sdtLocked"/>
                        <w:richText/>
                      </w:sdtPr>
                      <w:sdtContent>
                        <w:p>
                          <w:pPr>
                            <w:ind w:firstLine="709"/>
                            <w:jc w:val="both"/>
                          </w:pPr>
                          <w:sdt>
                            <w:sdtPr>
                              <w:alias w:val="Numeris"/>
                              <w:tag w:val="nr_2ac3f2d0cdcc403882574df58bd9216e"/>
                              <w:lock w:val="sdtLocked"/>
                              <w:richText/>
                            </w:sdtPr>
                            <w:sdtContent>
                              <w:r>
                                <w:t>2.1.1</w:t>
                              </w:r>
                            </w:sdtContent>
                          </w:sdt>
                          <w:r>
                            <w:t xml:space="preserve">. </w:t>
                          </w:r>
                          <w:r>
                            <w:rPr>
                              <w:color w:val="000000"/>
                            </w:rPr>
                            <w:t xml:space="preserve">bendra įrengtoji galia, lygi hibridinę elektrinę sudarančių elektrinių ir (ar) energijos kaupimo įrenginių įrengtųjų galių sumai: </w:t>
                          </w:r>
                          <w:r>
                            <w:rPr>
                              <w:szCs w:val="24"/>
                              <w:u w:val="single"/>
                            </w:rPr>
                            <w:t xml:space="preserve">                   </w:t>
                          </w:r>
                          <w:r>
                            <w:t>kW;</w:t>
                          </w:r>
                        </w:p>
                      </w:sdtContent>
                    </w:sdt>
                    <w:sdt>
                      <w:sdtPr>
                        <w:alias w:val="3 pr. 2.1.2 pp."/>
                        <w:tag w:val="part_172e6507b4414dba8631c536fd7c02f8"/>
                        <w:lock w:val="sdtLocked"/>
                        <w:richText/>
                      </w:sdtPr>
                      <w:sdtContent>
                        <w:p>
                          <w:pPr>
                            <w:ind w:left="709"/>
                            <w:jc w:val="both"/>
                            <w:rPr>
                              <w:szCs w:val="24"/>
                              <w:u w:val="single"/>
                            </w:rPr>
                          </w:pPr>
                          <w:sdt>
                            <w:sdtPr>
                              <w:alias w:val="Numeris"/>
                              <w:tag w:val="nr_172e6507b4414dba8631c536fd7c02f8"/>
                              <w:lock w:val="sdtLocked"/>
                              <w:richText/>
                            </w:sdtPr>
                            <w:sdtContent>
                              <w:r>
                                <w:t>2.1.2</w:t>
                              </w:r>
                            </w:sdtContent>
                          </w:sdt>
                          <w:r>
                            <w:t xml:space="preserve">. </w:t>
                          </w:r>
                          <w:r>
                            <w:rPr>
                              <w:color w:val="000000"/>
                            </w:rPr>
                            <w:t>bendra leistina generuoti galia prijungimo taške</w:t>
                          </w:r>
                          <w:r>
                            <w:rPr>
                              <w:szCs w:val="24"/>
                            </w:rPr>
                            <w:t xml:space="preserve">: </w:t>
                          </w:r>
                          <w:r>
                            <w:rPr>
                              <w:szCs w:val="24"/>
                              <w:u w:val="single"/>
                            </w:rPr>
                            <w:t xml:space="preserve">                  </w:t>
                          </w:r>
                          <w:r>
                            <w:rPr>
                              <w:szCs w:val="24"/>
                            </w:rPr>
                            <w:t xml:space="preserve">kW;   </w:t>
                          </w:r>
                        </w:p>
                      </w:sdtContent>
                    </w:sdt>
                    <w:sdt>
                      <w:sdtPr>
                        <w:alias w:val="3 pr. 2.1.3 pp."/>
                        <w:tag w:val="part_973c2f782b644d9599730754d02b3480"/>
                        <w:lock w:val="sdtLocked"/>
                        <w:richText/>
                      </w:sdtPr>
                      <w:sdtContent>
                        <w:p>
                          <w:pPr>
                            <w:ind w:firstLine="709"/>
                            <w:jc w:val="both"/>
                          </w:pPr>
                          <w:sdt>
                            <w:sdtPr>
                              <w:alias w:val="Numeris"/>
                              <w:tag w:val="nr_973c2f782b644d9599730754d02b3480"/>
                              <w:lock w:val="sdtLocked"/>
                              <w:richText/>
                            </w:sdtPr>
                            <w:sdtContent>
                              <w:r>
                                <w:t>2.1.3</w:t>
                              </w:r>
                            </w:sdtContent>
                          </w:sdt>
                          <w:r>
                            <w:t>. bendra Elektrinės leistina naudoti galia prijungimo taške</w:t>
                          </w:r>
                          <w:r>
                            <w:rPr>
                              <w:szCs w:val="24"/>
                            </w:rPr>
                            <w:t xml:space="preserve">: </w:t>
                          </w:r>
                          <w:r>
                            <w:rPr>
                              <w:szCs w:val="24"/>
                              <w:u w:val="single"/>
                            </w:rPr>
                            <w:t xml:space="preserve">                  </w:t>
                          </w:r>
                          <w:r>
                            <w:rPr>
                              <w:szCs w:val="24"/>
                            </w:rPr>
                            <w:t>kW;</w:t>
                          </w:r>
                        </w:p>
                      </w:sdtContent>
                    </w:sdt>
                    <w:sdt>
                      <w:sdtPr>
                        <w:alias w:val="3 pr. 2.1.4 pp."/>
                        <w:tag w:val="part_9a3338e8bc5041c0bf1a06446dca1f68"/>
                        <w:lock w:val="sdtLocked"/>
                        <w:richText/>
                      </w:sdtPr>
                      <w:sdtContent>
                        <w:p>
                          <w:pPr>
                            <w:ind w:firstLine="709"/>
                            <w:jc w:val="both"/>
                          </w:pPr>
                          <w:sdt>
                            <w:sdtPr>
                              <w:alias w:val="Numeris"/>
                              <w:tag w:val="nr_9a3338e8bc5041c0bf1a06446dca1f68"/>
                              <w:lock w:val="sdtLocked"/>
                              <w:richText/>
                            </w:sdtPr>
                            <w:sdtContent>
                              <w:r>
                                <w:t>2.1.4</w:t>
                              </w:r>
                            </w:sdtContent>
                          </w:sdt>
                          <w:r>
                            <w:t>. elektros energijos gamybos modulio didžiausias pajėgumas (toliau – Pmax) prijungimo taške</w:t>
                          </w:r>
                          <w:r>
                            <w:rPr>
                              <w:szCs w:val="24"/>
                            </w:rPr>
                            <w:t xml:space="preserve">: </w:t>
                          </w:r>
                          <w:r>
                            <w:rPr>
                              <w:szCs w:val="24"/>
                              <w:u w:val="single"/>
                            </w:rPr>
                            <w:t xml:space="preserve">                   </w:t>
                          </w:r>
                          <w:r>
                            <w:t xml:space="preserve">kW </w:t>
                          </w:r>
                          <w:r>
                            <w:rPr>
                              <w:i/>
                              <w:iCs/>
                            </w:rPr>
                            <w:t>(nurodomas vadovaujantis Pasinaudojimo elektros skirstomaisiais tinklais tvarkos aprašo ‎2.24 papunkčiu</w:t>
                          </w:r>
                          <w:r>
                            <w:rPr>
                              <w:i/>
                              <w:iCs/>
                              <w:color w:val="000000"/>
                              <w:szCs w:val="24"/>
                              <w:lang w:eastAsia="lt-LT"/>
                            </w:rPr>
                            <w:t>)</w:t>
                          </w:r>
                          <w:r>
                            <w:t>;</w:t>
                          </w:r>
                        </w:p>
                      </w:sdtContent>
                    </w:sdt>
                    <w:sdt>
                      <w:sdtPr>
                        <w:alias w:val="3 pr. 2.1.5 pp."/>
                        <w:tag w:val="part_3d99eff9cc0a4579af06d6723b0e5557"/>
                        <w:lock w:val="sdtLocked"/>
                        <w:richText/>
                      </w:sdtPr>
                      <w:sdtContent>
                        <w:p>
                          <w:pPr>
                            <w:ind w:firstLine="709"/>
                            <w:jc w:val="both"/>
                          </w:pPr>
                          <w:sdt>
                            <w:sdtPr>
                              <w:alias w:val="Numeris"/>
                              <w:tag w:val="nr_3d99eff9cc0a4579af06d6723b0e5557"/>
                              <w:lock w:val="sdtLocked"/>
                              <w:richText/>
                            </w:sdtPr>
                            <w:sdtContent>
                              <w:r>
                                <w:t>2.1.5</w:t>
                              </w:r>
                            </w:sdtContent>
                          </w:sdt>
                          <w:r>
                            <w:t>. Elektrinę sudarančių įrenginių duomenys:</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5"/>
                            <w:gridCol w:w="1969"/>
                            <w:gridCol w:w="1701"/>
                            <w:gridCol w:w="1701"/>
                            <w:gridCol w:w="1406"/>
                            <w:gridCol w:w="1571"/>
                          </w:tblGrid>
                          <w:tr>
                            <w:tc>
                              <w:tcPr>
                                <w:tcW w:w="1145" w:type="dxa"/>
                              </w:tcPr>
                              <w:p>
                                <w:pPr>
                                  <w:jc w:val="both"/>
                                  <w:rPr>
                                    <w:sz w:val="22"/>
                                    <w:szCs w:val="22"/>
                                  </w:rPr>
                                </w:pPr>
                                <w:r>
                                  <w:rPr>
                                    <w:sz w:val="22"/>
                                    <w:szCs w:val="22"/>
                                  </w:rPr>
                                  <w:t>Papunkčio Nr.</w:t>
                                </w:r>
                              </w:p>
                            </w:tc>
                            <w:tc>
                              <w:tcPr>
                                <w:tcW w:w="1969" w:type="dxa"/>
                              </w:tcPr>
                              <w:p>
                                <w:pPr>
                                  <w:jc w:val="both"/>
                                  <w:rPr>
                                    <w:sz w:val="22"/>
                                    <w:szCs w:val="22"/>
                                  </w:rPr>
                                </w:pPr>
                                <w:r>
                                  <w:rPr>
                                    <w:sz w:val="22"/>
                                    <w:szCs w:val="22"/>
                                  </w:rPr>
                                  <w:t>Elektros energijos gamybos įrenginys arba energijos kaupimo įrenginys</w:t>
                                </w:r>
                              </w:p>
                            </w:tc>
                            <w:tc>
                              <w:tcPr>
                                <w:tcW w:w="1701" w:type="dxa"/>
                              </w:tcPr>
                              <w:p>
                                <w:pPr>
                                  <w:jc w:val="both"/>
                                  <w:rPr>
                                    <w:sz w:val="22"/>
                                    <w:szCs w:val="22"/>
                                  </w:rPr>
                                </w:pPr>
                                <w:r>
                                  <w:rPr>
                                    <w:sz w:val="22"/>
                                    <w:szCs w:val="22"/>
                                  </w:rPr>
                                  <w:t>Įrengtoji galia, kW (atskirai nurodoma esama ir nauja)</w:t>
                                </w:r>
                              </w:p>
                            </w:tc>
                            <w:tc>
                              <w:tcPr>
                                <w:tcW w:w="1701" w:type="dxa"/>
                              </w:tcPr>
                              <w:p>
                                <w:pPr>
                                  <w:jc w:val="both"/>
                                  <w:rPr>
                                    <w:sz w:val="22"/>
                                    <w:szCs w:val="22"/>
                                  </w:rPr>
                                </w:pPr>
                                <w:r>
                                  <w:rPr>
                                    <w:sz w:val="22"/>
                                    <w:szCs w:val="22"/>
                                  </w:rPr>
                                  <w:t>Elektros energijos gamybos įrenginio rūšis</w:t>
                                </w:r>
                              </w:p>
                            </w:tc>
                            <w:tc>
                              <w:tcPr>
                                <w:tcW w:w="1406" w:type="dxa"/>
                              </w:tcPr>
                              <w:p>
                                <w:pPr>
                                  <w:jc w:val="both"/>
                                  <w:rPr>
                                    <w:sz w:val="22"/>
                                    <w:szCs w:val="22"/>
                                  </w:rPr>
                                </w:pPr>
                                <w:r>
                                  <w:rPr>
                                    <w:sz w:val="22"/>
                                    <w:szCs w:val="22"/>
                                  </w:rPr>
                                  <w:t>Elektros energijos gamybos įrenginio naudojamų energijos išteklių rūšis</w:t>
                                </w:r>
                              </w:p>
                            </w:tc>
                            <w:tc>
                              <w:tcPr>
                                <w:tcW w:w="1571" w:type="dxa"/>
                              </w:tcPr>
                              <w:p>
                                <w:pPr>
                                  <w:jc w:val="both"/>
                                  <w:rPr>
                                    <w:sz w:val="22"/>
                                    <w:szCs w:val="22"/>
                                  </w:rPr>
                                </w:pPr>
                                <w:r>
                                  <w:rPr>
                                    <w:sz w:val="22"/>
                                    <w:szCs w:val="22"/>
                                  </w:rPr>
                                  <w:t>Energijos kaupimo įrenginio talpa, kWh</w:t>
                                </w:r>
                              </w:p>
                            </w:tc>
                          </w:tr>
                          <w:tr>
                            <w:tc>
                              <w:tcPr>
                                <w:tcW w:w="1145" w:type="dxa"/>
                              </w:tcPr>
                              <w:p>
                                <w:pPr>
                                  <w:jc w:val="both"/>
                                  <w:rPr>
                                    <w:sz w:val="22"/>
                                    <w:szCs w:val="22"/>
                                  </w:rPr>
                                </w:pPr>
                                <w:r>
                                  <w:rPr>
                                    <w:sz w:val="22"/>
                                    <w:szCs w:val="22"/>
                                  </w:rPr>
                                  <w:t>2.1.5.1.</w:t>
                                </w:r>
                              </w:p>
                            </w:tc>
                            <w:tc>
                              <w:tcPr>
                                <w:tcW w:w="1969" w:type="dxa"/>
                              </w:tcPr>
                              <w:p>
                                <w:pPr>
                                  <w:jc w:val="both"/>
                                  <w:rPr>
                                    <w:sz w:val="22"/>
                                    <w:szCs w:val="22"/>
                                  </w:rPr>
                                </w:pPr>
                              </w:p>
                            </w:tc>
                            <w:tc>
                              <w:tcPr>
                                <w:tcW w:w="1701" w:type="dxa"/>
                              </w:tcPr>
                              <w:p>
                                <w:pPr>
                                  <w:jc w:val="both"/>
                                  <w:rPr>
                                    <w:sz w:val="22"/>
                                    <w:szCs w:val="22"/>
                                  </w:rPr>
                                </w:pPr>
                              </w:p>
                            </w:tc>
                            <w:tc>
                              <w:tcPr>
                                <w:tcW w:w="1701" w:type="dxa"/>
                              </w:tcPr>
                              <w:p>
                                <w:pPr>
                                  <w:jc w:val="both"/>
                                  <w:rPr>
                                    <w:sz w:val="22"/>
                                    <w:szCs w:val="22"/>
                                  </w:rPr>
                                </w:pPr>
                              </w:p>
                            </w:tc>
                            <w:tc>
                              <w:tcPr>
                                <w:tcW w:w="1406" w:type="dxa"/>
                              </w:tcPr>
                              <w:p>
                                <w:pPr>
                                  <w:jc w:val="both"/>
                                  <w:rPr>
                                    <w:sz w:val="22"/>
                                    <w:szCs w:val="22"/>
                                  </w:rPr>
                                </w:pPr>
                              </w:p>
                            </w:tc>
                            <w:tc>
                              <w:tcPr>
                                <w:tcW w:w="1571" w:type="dxa"/>
                              </w:tcPr>
                              <w:p>
                                <w:pPr>
                                  <w:jc w:val="both"/>
                                  <w:rPr>
                                    <w:sz w:val="22"/>
                                    <w:szCs w:val="22"/>
                                  </w:rPr>
                                </w:pPr>
                              </w:p>
                            </w:tc>
                          </w:tr>
                          <w:tr>
                            <w:tc>
                              <w:tcPr>
                                <w:tcW w:w="1145" w:type="dxa"/>
                              </w:tcPr>
                              <w:p>
                                <w:pPr>
                                  <w:jc w:val="both"/>
                                  <w:rPr>
                                    <w:sz w:val="22"/>
                                    <w:szCs w:val="22"/>
                                  </w:rPr>
                                </w:pPr>
                                <w:r>
                                  <w:rPr>
                                    <w:sz w:val="22"/>
                                    <w:szCs w:val="22"/>
                                  </w:rPr>
                                  <w:t>2.1.5.2.</w:t>
                                </w:r>
                              </w:p>
                            </w:tc>
                            <w:tc>
                              <w:tcPr>
                                <w:tcW w:w="1969" w:type="dxa"/>
                              </w:tcPr>
                              <w:p>
                                <w:pPr>
                                  <w:jc w:val="both"/>
                                  <w:rPr>
                                    <w:sz w:val="22"/>
                                    <w:szCs w:val="22"/>
                                  </w:rPr>
                                </w:pPr>
                              </w:p>
                            </w:tc>
                            <w:tc>
                              <w:tcPr>
                                <w:tcW w:w="1701" w:type="dxa"/>
                              </w:tcPr>
                              <w:p>
                                <w:pPr>
                                  <w:jc w:val="both"/>
                                  <w:rPr>
                                    <w:sz w:val="22"/>
                                    <w:szCs w:val="22"/>
                                  </w:rPr>
                                </w:pPr>
                              </w:p>
                            </w:tc>
                            <w:tc>
                              <w:tcPr>
                                <w:tcW w:w="1701" w:type="dxa"/>
                              </w:tcPr>
                              <w:p>
                                <w:pPr>
                                  <w:jc w:val="both"/>
                                  <w:rPr>
                                    <w:sz w:val="22"/>
                                    <w:szCs w:val="22"/>
                                  </w:rPr>
                                </w:pPr>
                              </w:p>
                            </w:tc>
                            <w:tc>
                              <w:tcPr>
                                <w:tcW w:w="1406" w:type="dxa"/>
                              </w:tcPr>
                              <w:p>
                                <w:pPr>
                                  <w:jc w:val="both"/>
                                  <w:rPr>
                                    <w:sz w:val="22"/>
                                    <w:szCs w:val="22"/>
                                  </w:rPr>
                                </w:pPr>
                              </w:p>
                            </w:tc>
                            <w:tc>
                              <w:tcPr>
                                <w:tcW w:w="1571" w:type="dxa"/>
                              </w:tcPr>
                              <w:p>
                                <w:pPr>
                                  <w:jc w:val="both"/>
                                  <w:rPr>
                                    <w:sz w:val="22"/>
                                    <w:szCs w:val="22"/>
                                  </w:rPr>
                                </w:pPr>
                              </w:p>
                            </w:tc>
                          </w:tr>
                          <w:tr>
                            <w:tc>
                              <w:tcPr>
                                <w:tcW w:w="1145" w:type="dxa"/>
                              </w:tcPr>
                              <w:p>
                                <w:pPr>
                                  <w:jc w:val="both"/>
                                  <w:rPr>
                                    <w:sz w:val="22"/>
                                    <w:szCs w:val="22"/>
                                  </w:rPr>
                                </w:pPr>
                                <w:r>
                                  <w:rPr>
                                    <w:sz w:val="22"/>
                                    <w:szCs w:val="22"/>
                                  </w:rPr>
                                  <w:t>...</w:t>
                                </w:r>
                              </w:p>
                            </w:tc>
                            <w:tc>
                              <w:tcPr>
                                <w:tcW w:w="1969" w:type="dxa"/>
                              </w:tcPr>
                              <w:p>
                                <w:pPr>
                                  <w:jc w:val="both"/>
                                  <w:rPr>
                                    <w:sz w:val="22"/>
                                    <w:szCs w:val="22"/>
                                  </w:rPr>
                                </w:pPr>
                              </w:p>
                            </w:tc>
                            <w:tc>
                              <w:tcPr>
                                <w:tcW w:w="1701" w:type="dxa"/>
                              </w:tcPr>
                              <w:p>
                                <w:pPr>
                                  <w:jc w:val="both"/>
                                  <w:rPr>
                                    <w:sz w:val="22"/>
                                    <w:szCs w:val="22"/>
                                  </w:rPr>
                                </w:pPr>
                              </w:p>
                            </w:tc>
                            <w:tc>
                              <w:tcPr>
                                <w:tcW w:w="1701" w:type="dxa"/>
                              </w:tcPr>
                              <w:p>
                                <w:pPr>
                                  <w:jc w:val="both"/>
                                  <w:rPr>
                                    <w:sz w:val="22"/>
                                    <w:szCs w:val="22"/>
                                  </w:rPr>
                                </w:pPr>
                              </w:p>
                            </w:tc>
                            <w:tc>
                              <w:tcPr>
                                <w:tcW w:w="1406" w:type="dxa"/>
                              </w:tcPr>
                              <w:p>
                                <w:pPr>
                                  <w:jc w:val="both"/>
                                  <w:rPr>
                                    <w:sz w:val="22"/>
                                    <w:szCs w:val="22"/>
                                  </w:rPr>
                                </w:pPr>
                              </w:p>
                            </w:tc>
                            <w:tc>
                              <w:tcPr>
                                <w:tcW w:w="1571" w:type="dxa"/>
                              </w:tcPr>
                              <w:p>
                                <w:pPr>
                                  <w:jc w:val="both"/>
                                  <w:rPr>
                                    <w:sz w:val="22"/>
                                    <w:szCs w:val="22"/>
                                  </w:rPr>
                                </w:pPr>
                              </w:p>
                            </w:tc>
                          </w:tr>
                        </w:tbl>
                        <w:p/>
                      </w:sdtContent>
                    </w:sdt>
                    <w:sdt>
                      <w:sdtPr>
                        <w:alias w:val="3 pr. 2.1.6 pp."/>
                        <w:tag w:val="part_90bec1d5b5bc434aa4f12d983f87234e"/>
                        <w:lock w:val="sdtLocked"/>
                        <w:richText/>
                      </w:sdtPr>
                      <w:sdtContent>
                        <w:p>
                          <w:pPr>
                            <w:ind w:firstLine="709"/>
                            <w:jc w:val="both"/>
                          </w:pPr>
                          <w:sdt>
                            <w:sdtPr>
                              <w:alias w:val="Numeris"/>
                              <w:tag w:val="nr_90bec1d5b5bc434aa4f12d983f87234e"/>
                              <w:lock w:val="sdtLocked"/>
                              <w:richText/>
                            </w:sdtPr>
                            <w:sdtContent>
                              <w:r>
                                <w:t>2.1.6</w:t>
                              </w:r>
                            </w:sdtContent>
                          </w:sdt>
                          <w:r>
                            <w:t xml:space="preserve">. Pagrindinis generacijos šaltinis – </w:t>
                          </w:r>
                          <w:r>
                            <w:rPr>
                              <w:i/>
                              <w:iCs/>
                            </w:rPr>
                            <w:t>(kai reikalinga)</w:t>
                          </w:r>
                          <w:r>
                            <w:t>.</w:t>
                          </w:r>
                        </w:p>
                        <w:p>
                          <w:pPr>
                            <w:ind w:firstLine="709"/>
                            <w:jc w:val="both"/>
                          </w:pPr>
                        </w:p>
                        <w:p>
                          <w:pPr>
                            <w:tabs>
                              <w:tab w:val="left" w:pos="2183"/>
                            </w:tabs>
                            <w:ind w:firstLine="709"/>
                            <w:jc w:val="both"/>
                            <w:rPr>
                              <w:i/>
                              <w:iCs/>
                            </w:rPr>
                          </w:pPr>
                          <w:r>
                            <w:rPr>
                              <w:i/>
                              <w:iCs/>
                            </w:rPr>
                            <w:t>(2.1 papunkčio redakcija, kai Protokolas sudaromas dėl hibridinės elektrinės prijungimo prie elektros tinklų, vykdomo Pasinaudojimo elektros skirstomaisiais tinklais tvarkos aprašo ‎33 punkto nustatyta tvarka)</w:t>
                          </w:r>
                        </w:p>
                      </w:sdtContent>
                    </w:sdt>
                  </w:sdtContent>
                </w:sdt>
                <w:sdt>
                  <w:sdtPr>
                    <w:alias w:val="3 pr. 2.1 pp."/>
                    <w:tag w:val="part_6e824ee655a74e5cb9eb7e5484e26783"/>
                    <w:lock w:val="sdtLocked"/>
                    <w:richText/>
                  </w:sdtPr>
                  <w:sdtContent>
                    <w:p>
                      <w:pPr>
                        <w:ind w:firstLine="709"/>
                        <w:jc w:val="both"/>
                      </w:pPr>
                      <w:sdt>
                        <w:sdtPr>
                          <w:alias w:val="Numeris"/>
                          <w:tag w:val="nr_6e824ee655a74e5cb9eb7e5484e26783"/>
                          <w:lock w:val="sdtLocked"/>
                          <w:richText/>
                        </w:sdtPr>
                        <w:sdtContent>
                          <w:r>
                            <w:t>2.1</w:t>
                          </w:r>
                        </w:sdtContent>
                      </w:sdt>
                      <w:r>
                        <w:t xml:space="preserve">. Tinklų naudotojas pagal ketinimų protokolą Nr. </w:t>
                      </w:r>
                      <w:r>
                        <w:rPr>
                          <w:u w:val="single"/>
                        </w:rPr>
                        <w:t>_______</w:t>
                      </w:r>
                      <w:r>
                        <w:t xml:space="preserve"> (toliau – Protokolas Nr. 1), ketinimų protokolą Nr. ___________ (toliau – Protokolas Nr. 2) ir šį Protokolą įsipareigoja pastatyti Elektrinę, adresu </w:t>
                      </w:r>
                      <w:r>
                        <w:rPr>
                          <w:u w:val="single"/>
                        </w:rPr>
                        <w:t>____________________________</w:t>
                      </w:r>
                      <w:r>
                        <w:t xml:space="preserve"> </w:t>
                      </w:r>
                      <w:r>
                        <w:rPr>
                          <w:i/>
                        </w:rPr>
                        <w:t xml:space="preserve">(nurodoma vietovė (teritorija), kur Tinklų naudotojas planuoja statyti </w:t>
                      </w:r>
                      <w:r>
                        <w:rPr>
                          <w:i/>
                          <w:iCs/>
                        </w:rPr>
                        <w:t>Elektrinę, žemės sklypo kad. Nr., plotas)</w:t>
                      </w:r>
                      <w:r>
                        <w:t xml:space="preserve">, prijungiant prie Operatoriaus elektros tinklų </w:t>
                      </w:r>
                      <w:r>
                        <w:rPr>
                          <w:u w:val="single"/>
                        </w:rPr>
                        <w:t>___________________</w:t>
                      </w:r>
                      <w:r>
                        <w:t xml:space="preserve"> </w:t>
                      </w:r>
                      <w:r>
                        <w:rPr>
                          <w:i/>
                          <w:iCs/>
                        </w:rPr>
                        <w:t>(nurodoma</w:t>
                      </w:r>
                      <w:r>
                        <w:rPr>
                          <w:i/>
                        </w:rPr>
                        <w:t xml:space="preserve"> išankstinėse prijungimo sąlygose nurodyta elektros tinklų linija ar transformatorių pastotė, jei reikalinga ir tinklų plėtra)</w:t>
                      </w:r>
                      <w:r>
                        <w:t xml:space="preserve">, baigti savo elektros energijos gamybos įrenginių dalyje susijusius darbus ir Valstybinei energetikos reguliavimo tarybai (toliau – Taryba) pateikti reikalingus dokumentus leidimui gaminti elektros energiją gauti per </w:t>
                      </w:r>
                      <w:r>
                        <w:rPr>
                          <w:u w:val="single"/>
                        </w:rPr>
                        <w:t>_________________________</w:t>
                      </w:r>
                      <w:r>
                        <w:t xml:space="preserve"> mėnesių </w:t>
                      </w:r>
                      <w:r>
                        <w:rPr>
                          <w:i/>
                        </w:rPr>
                        <w:t>(nurodomas terminas</w:t>
                      </w:r>
                      <w:r>
                        <w:rPr>
                          <w:i/>
                          <w:iCs/>
                        </w:rPr>
                        <w:t>, kuris negali būti ilgesnis nei ketinimų protokolo galiojimo terminas</w:t>
                      </w:r>
                      <w:r>
                        <w:rPr>
                          <w:i/>
                        </w:rPr>
                        <w:t>)</w:t>
                      </w:r>
                      <w:r>
                        <w:t xml:space="preserve"> nuo šio Protokolo pasirašymo dienos. Šis terminas gali būti pratęsiamas Elektros energetikos įstatymo 22 straipsnio 10 dalyje numatytais atvejais. Elektrinės duomenys:</w:t>
                      </w:r>
                    </w:p>
                    <w:sdt>
                      <w:sdtPr>
                        <w:alias w:val="3 pr. 2.1.1 pp."/>
                        <w:tag w:val="part_76df48ac699241f5863fea1007736dbd"/>
                        <w:lock w:val="sdtLocked"/>
                        <w:richText/>
                      </w:sdtPr>
                      <w:sdtContent>
                        <w:p>
                          <w:pPr>
                            <w:ind w:firstLine="709"/>
                            <w:jc w:val="both"/>
                          </w:pPr>
                          <w:sdt>
                            <w:sdtPr>
                              <w:alias w:val="Numeris"/>
                              <w:tag w:val="nr_76df48ac699241f5863fea1007736dbd"/>
                              <w:lock w:val="sdtLocked"/>
                              <w:richText/>
                            </w:sdtPr>
                            <w:sdtContent>
                              <w:r>
                                <w:t>2.1.1</w:t>
                              </w:r>
                            </w:sdtContent>
                          </w:sdt>
                          <w:r>
                            <w:t xml:space="preserve">. </w:t>
                          </w:r>
                          <w:r>
                            <w:rPr>
                              <w:color w:val="000000"/>
                            </w:rPr>
                            <w:t xml:space="preserve">bendra įrengtoji galia, lygi hibridinę elektrinę sudarančių elektrinių ir (ar) energijos kaupimo įrenginių įrengtųjų galių sumai: </w:t>
                          </w:r>
                          <w:r>
                            <w:rPr>
                              <w:szCs w:val="24"/>
                              <w:u w:val="single"/>
                            </w:rPr>
                            <w:t xml:space="preserve">                   </w:t>
                          </w:r>
                          <w:r>
                            <w:t>kW, kurią sudaro:</w:t>
                          </w:r>
                        </w:p>
                        <w:sdt>
                          <w:sdtPr>
                            <w:alias w:val="3 pr. 2.1.1.1 pp."/>
                            <w:tag w:val="part_ae05e803ae3b42d4966d7cccd63392fb"/>
                            <w:lock w:val="sdtLocked"/>
                            <w:richText/>
                          </w:sdtPr>
                          <w:sdtContent>
                            <w:p>
                              <w:pPr>
                                <w:ind w:firstLine="709"/>
                                <w:jc w:val="both"/>
                              </w:pPr>
                              <w:sdt>
                                <w:sdtPr>
                                  <w:alias w:val="Numeris"/>
                                  <w:tag w:val="nr_ae05e803ae3b42d4966d7cccd63392fb"/>
                                  <w:lock w:val="sdtLocked"/>
                                  <w:richText/>
                                </w:sdtPr>
                                <w:sdtContent>
                                  <w:r>
                                    <w:t>2.1.1.1</w:t>
                                  </w:r>
                                </w:sdtContent>
                              </w:sdt>
                              <w:r>
                                <w:t>. bendra įrengtoji galia pagal Protokolą Nr. 1: ________ kW;</w:t>
                              </w:r>
                            </w:p>
                          </w:sdtContent>
                        </w:sdt>
                        <w:sdt>
                          <w:sdtPr>
                            <w:alias w:val="3 pr. 2.1.1.2 pp."/>
                            <w:tag w:val="part_f31111010cc14219bfe8a5c055c372a4"/>
                            <w:lock w:val="sdtLocked"/>
                            <w:richText/>
                          </w:sdtPr>
                          <w:sdtContent>
                            <w:p>
                              <w:pPr>
                                <w:ind w:firstLine="709"/>
                                <w:jc w:val="both"/>
                              </w:pPr>
                              <w:sdt>
                                <w:sdtPr>
                                  <w:alias w:val="Numeris"/>
                                  <w:tag w:val="nr_f31111010cc14219bfe8a5c055c372a4"/>
                                  <w:lock w:val="sdtLocked"/>
                                  <w:richText/>
                                </w:sdtPr>
                                <w:sdtContent>
                                  <w:r>
                                    <w:t>2.1.1.2</w:t>
                                  </w:r>
                                </w:sdtContent>
                              </w:sdt>
                              <w:r>
                                <w:t>. bendra įrengtoji galia pagal Protokolą Nr. 2: ________ kW;</w:t>
                              </w:r>
                            </w:p>
                          </w:sdtContent>
                        </w:sdt>
                        <w:sdt>
                          <w:sdtPr>
                            <w:alias w:val="3 pr. 2.1.1.3 pp."/>
                            <w:tag w:val="part_b57fe27cd6334246b67383fd10d30591"/>
                            <w:lock w:val="sdtLocked"/>
                            <w:richText/>
                          </w:sdtPr>
                          <w:sdtContent>
                            <w:p>
                              <w:pPr>
                                <w:ind w:firstLine="709"/>
                                <w:jc w:val="both"/>
                              </w:pPr>
                              <w:sdt>
                                <w:sdtPr>
                                  <w:alias w:val="Numeris"/>
                                  <w:tag w:val="nr_b57fe27cd6334246b67383fd10d30591"/>
                                  <w:lock w:val="sdtLocked"/>
                                  <w:richText/>
                                </w:sdtPr>
                                <w:sdtContent>
                                  <w:r>
                                    <w:t>2.1.1.3</w:t>
                                  </w:r>
                                </w:sdtContent>
                              </w:sdt>
                              <w:r>
                                <w:t>. bendra įrengtoji galia pagal Protokolą: ________ kW;</w:t>
                              </w:r>
                            </w:p>
                          </w:sdtContent>
                        </w:sdt>
                      </w:sdtContent>
                    </w:sdt>
                    <w:sdt>
                      <w:sdtPr>
                        <w:alias w:val="3 pr. 2.1.2 pp."/>
                        <w:tag w:val="part_1decacc80d8546c89af1e98e0c0b9d45"/>
                        <w:lock w:val="sdtLocked"/>
                        <w:richText/>
                      </w:sdtPr>
                      <w:sdtContent>
                        <w:p>
                          <w:pPr>
                            <w:ind w:left="709"/>
                            <w:jc w:val="both"/>
                            <w:rPr>
                              <w:szCs w:val="24"/>
                            </w:rPr>
                          </w:pPr>
                          <w:sdt>
                            <w:sdtPr>
                              <w:alias w:val="Numeris"/>
                              <w:tag w:val="nr_1decacc80d8546c89af1e98e0c0b9d45"/>
                              <w:lock w:val="sdtLocked"/>
                              <w:richText/>
                            </w:sdtPr>
                            <w:sdtContent>
                              <w:r>
                                <w:t>2.1.2</w:t>
                              </w:r>
                            </w:sdtContent>
                          </w:sdt>
                          <w:r>
                            <w:t xml:space="preserve">. </w:t>
                          </w:r>
                          <w:r>
                            <w:rPr>
                              <w:color w:val="000000"/>
                            </w:rPr>
                            <w:t>bendra leistina generuoti galia prijungimo taške</w:t>
                          </w:r>
                          <w:r>
                            <w:rPr>
                              <w:szCs w:val="24"/>
                            </w:rPr>
                            <w:t xml:space="preserve">: </w:t>
                          </w:r>
                          <w:r>
                            <w:rPr>
                              <w:szCs w:val="24"/>
                              <w:u w:val="single"/>
                            </w:rPr>
                            <w:t xml:space="preserve">                  </w:t>
                          </w:r>
                          <w:r>
                            <w:rPr>
                              <w:szCs w:val="24"/>
                            </w:rPr>
                            <w:t>kW, kurią sudaro:</w:t>
                          </w:r>
                        </w:p>
                        <w:sdt>
                          <w:sdtPr>
                            <w:alias w:val="3 pr. 2.1.2.1 pp."/>
                            <w:tag w:val="part_0289b43515cf401c87d95f690cd67817"/>
                            <w:lock w:val="sdtLocked"/>
                            <w:richText/>
                          </w:sdtPr>
                          <w:sdtContent>
                            <w:p>
                              <w:pPr>
                                <w:ind w:left="709"/>
                                <w:jc w:val="both"/>
                              </w:pPr>
                              <w:sdt>
                                <w:sdtPr>
                                  <w:alias w:val="Numeris"/>
                                  <w:tag w:val="nr_0289b43515cf401c87d95f690cd67817"/>
                                  <w:lock w:val="sdtLocked"/>
                                  <w:richText/>
                                </w:sdtPr>
                                <w:sdtContent>
                                  <w:r>
                                    <w:rPr>
                                      <w:szCs w:val="24"/>
                                    </w:rPr>
                                    <w:t>2.1.2.1</w:t>
                                  </w:r>
                                </w:sdtContent>
                              </w:sdt>
                              <w:r>
                                <w:rPr>
                                  <w:szCs w:val="24"/>
                                </w:rPr>
                                <w:t xml:space="preserve">. </w:t>
                              </w:r>
                              <w:r>
                                <w:rPr>
                                  <w:color w:val="000000"/>
                                </w:rPr>
                                <w:t xml:space="preserve">bendra leistina generuoti galia </w:t>
                              </w:r>
                              <w:r>
                                <w:t>pagal Protokolą Nr. 1: ________ kW;</w:t>
                              </w:r>
                            </w:p>
                          </w:sdtContent>
                        </w:sdt>
                        <w:sdt>
                          <w:sdtPr>
                            <w:alias w:val="3 pr. 2.1.2.2 pp."/>
                            <w:tag w:val="part_6a64f0317a5649b18384686e7183ecef"/>
                            <w:lock w:val="sdtLocked"/>
                            <w:richText/>
                          </w:sdtPr>
                          <w:sdtContent>
                            <w:p>
                              <w:pPr>
                                <w:ind w:firstLine="709"/>
                                <w:jc w:val="both"/>
                              </w:pPr>
                              <w:sdt>
                                <w:sdtPr>
                                  <w:alias w:val="Numeris"/>
                                  <w:tag w:val="nr_6a64f0317a5649b18384686e7183ecef"/>
                                  <w:lock w:val="sdtLocked"/>
                                  <w:richText/>
                                </w:sdtPr>
                                <w:sdtContent>
                                  <w:r>
                                    <w:rPr>
                                      <w:szCs w:val="24"/>
                                    </w:rPr>
                                    <w:t>2.1.2.2</w:t>
                                  </w:r>
                                </w:sdtContent>
                              </w:sdt>
                              <w:r>
                                <w:rPr>
                                  <w:szCs w:val="24"/>
                                </w:rPr>
                                <w:t>.</w:t>
                              </w:r>
                              <w:r>
                                <w:rPr>
                                  <w:color w:val="000000"/>
                                </w:rPr>
                                <w:t xml:space="preserve"> bendra leistina generuoti galia </w:t>
                              </w:r>
                              <w:r>
                                <w:t>pagal Protokolą Nr. 2: ________ kW;</w:t>
                              </w:r>
                            </w:p>
                          </w:sdtContent>
                        </w:sdt>
                        <w:sdt>
                          <w:sdtPr>
                            <w:alias w:val="3 pr. 2.1.2.3 pp."/>
                            <w:tag w:val="part_1249839ff6a5403eb2d73d5a5f28eb07"/>
                            <w:lock w:val="sdtLocked"/>
                            <w:richText/>
                          </w:sdtPr>
                          <w:sdtContent>
                            <w:p>
                              <w:pPr>
                                <w:ind w:left="709"/>
                                <w:jc w:val="both"/>
                                <w:rPr>
                                  <w:szCs w:val="24"/>
                                  <w:u w:val="single"/>
                                </w:rPr>
                              </w:pPr>
                              <w:sdt>
                                <w:sdtPr>
                                  <w:alias w:val="Numeris"/>
                                  <w:tag w:val="nr_1249839ff6a5403eb2d73d5a5f28eb07"/>
                                  <w:lock w:val="sdtLocked"/>
                                  <w:richText/>
                                </w:sdtPr>
                                <w:sdtContent>
                                  <w:r>
                                    <w:rPr>
                                      <w:szCs w:val="24"/>
                                    </w:rPr>
                                    <w:t>2.1.2.3</w:t>
                                  </w:r>
                                </w:sdtContent>
                              </w:sdt>
                              <w:r>
                                <w:rPr>
                                  <w:szCs w:val="24"/>
                                </w:rPr>
                                <w:t xml:space="preserve">.  </w:t>
                              </w:r>
                              <w:r>
                                <w:rPr>
                                  <w:color w:val="000000"/>
                                </w:rPr>
                                <w:t xml:space="preserve">bendra leistina generuoti galia </w:t>
                              </w:r>
                              <w:r>
                                <w:t>pagal Protokolą: ________ kW;</w:t>
                              </w:r>
                            </w:p>
                          </w:sdtContent>
                        </w:sdt>
                      </w:sdtContent>
                    </w:sdt>
                    <w:sdt>
                      <w:sdtPr>
                        <w:alias w:val="3 pr. 2.1.3 pp."/>
                        <w:tag w:val="part_220fc433c25a46d29845b74dabcb5135"/>
                        <w:lock w:val="sdtLocked"/>
                        <w:richText/>
                      </w:sdtPr>
                      <w:sdtContent>
                        <w:p>
                          <w:pPr>
                            <w:ind w:firstLine="709"/>
                            <w:jc w:val="both"/>
                          </w:pPr>
                          <w:sdt>
                            <w:sdtPr>
                              <w:alias w:val="Numeris"/>
                              <w:tag w:val="nr_220fc433c25a46d29845b74dabcb5135"/>
                              <w:lock w:val="sdtLocked"/>
                              <w:richText/>
                            </w:sdtPr>
                            <w:sdtContent>
                              <w:r>
                                <w:t>2.1.3</w:t>
                              </w:r>
                            </w:sdtContent>
                          </w:sdt>
                          <w:r>
                            <w:t>. bendra Elektrinės leistina naudoti galia prijungimo taške</w:t>
                          </w:r>
                          <w:r>
                            <w:rPr>
                              <w:szCs w:val="24"/>
                            </w:rPr>
                            <w:t xml:space="preserve">: </w:t>
                          </w:r>
                          <w:r>
                            <w:rPr>
                              <w:szCs w:val="24"/>
                              <w:u w:val="single"/>
                            </w:rPr>
                            <w:t xml:space="preserve">                  </w:t>
                          </w:r>
                          <w:r>
                            <w:rPr>
                              <w:szCs w:val="24"/>
                            </w:rPr>
                            <w:t>kW;</w:t>
                          </w:r>
                        </w:p>
                      </w:sdtContent>
                    </w:sdt>
                    <w:sdt>
                      <w:sdtPr>
                        <w:alias w:val="3 pr. 2.1.4 pp."/>
                        <w:tag w:val="part_d3d1d42d46dc4844bb783cf9f66730c2"/>
                        <w:lock w:val="sdtLocked"/>
                        <w:richText/>
                      </w:sdtPr>
                      <w:sdtContent>
                        <w:p>
                          <w:pPr>
                            <w:ind w:firstLine="709"/>
                            <w:jc w:val="both"/>
                          </w:pPr>
                          <w:sdt>
                            <w:sdtPr>
                              <w:alias w:val="Numeris"/>
                              <w:tag w:val="nr_d3d1d42d46dc4844bb783cf9f66730c2"/>
                              <w:lock w:val="sdtLocked"/>
                              <w:richText/>
                            </w:sdtPr>
                            <w:sdtContent>
                              <w:r>
                                <w:t>2.1.4</w:t>
                              </w:r>
                            </w:sdtContent>
                          </w:sdt>
                          <w:r>
                            <w:t>. elektros energijos gamybos modulio didžiausias pajėgumas (toliau – Pmax) prijungimo taške</w:t>
                          </w:r>
                          <w:r>
                            <w:rPr>
                              <w:szCs w:val="24"/>
                            </w:rPr>
                            <w:t xml:space="preserve">: </w:t>
                          </w:r>
                          <w:r>
                            <w:rPr>
                              <w:szCs w:val="24"/>
                              <w:u w:val="single"/>
                            </w:rPr>
                            <w:t xml:space="preserve">                   </w:t>
                          </w:r>
                          <w:r>
                            <w:t xml:space="preserve">kW </w:t>
                          </w:r>
                          <w:r>
                            <w:rPr>
                              <w:i/>
                              <w:iCs/>
                            </w:rPr>
                            <w:t>(nurodomas vadovaujantis Pasinaudojimo elektros skirstomaisiais tinklais tvarkos aprašo ‎2.24 papunkčiu</w:t>
                          </w:r>
                          <w:r>
                            <w:rPr>
                              <w:i/>
                              <w:iCs/>
                              <w:color w:val="000000"/>
                              <w:szCs w:val="24"/>
                              <w:lang w:eastAsia="lt-LT"/>
                            </w:rPr>
                            <w:t>)</w:t>
                          </w:r>
                          <w:r>
                            <w:t xml:space="preserve">; </w:t>
                          </w:r>
                        </w:p>
                      </w:sdtContent>
                    </w:sdt>
                    <w:sdt>
                      <w:sdtPr>
                        <w:alias w:val="3 pr. 2.1.5 pp."/>
                        <w:tag w:val="part_680634bace4f44fc96d65eb1e00a514b"/>
                        <w:lock w:val="sdtLocked"/>
                        <w:richText/>
                      </w:sdtPr>
                      <w:sdtContent>
                        <w:p>
                          <w:pPr>
                            <w:ind w:firstLine="709"/>
                            <w:jc w:val="both"/>
                          </w:pPr>
                          <w:sdt>
                            <w:sdtPr>
                              <w:alias w:val="Numeris"/>
                              <w:tag w:val="nr_680634bace4f44fc96d65eb1e00a514b"/>
                              <w:lock w:val="sdtLocked"/>
                              <w:richText/>
                            </w:sdtPr>
                            <w:sdtContent>
                              <w:r>
                                <w:t>2.1.5</w:t>
                              </w:r>
                            </w:sdtContent>
                          </w:sdt>
                          <w:r>
                            <w:t>. Elektrinę sudarančių įrenginių duomenys:</w:t>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2"/>
                            <w:gridCol w:w="999"/>
                            <w:gridCol w:w="994"/>
                            <w:gridCol w:w="1007"/>
                            <w:gridCol w:w="996"/>
                            <w:gridCol w:w="1438"/>
                            <w:gridCol w:w="1275"/>
                            <w:gridCol w:w="1418"/>
                          </w:tblGrid>
                          <w:tr>
                            <w:tc>
                              <w:tcPr>
                                <w:tcW w:w="1082" w:type="dxa"/>
                              </w:tcPr>
                              <w:p>
                                <w:pPr>
                                  <w:jc w:val="both"/>
                                  <w:rPr>
                                    <w:sz w:val="20"/>
                                  </w:rPr>
                                </w:pPr>
                                <w:r>
                                  <w:rPr>
                                    <w:sz w:val="20"/>
                                  </w:rPr>
                                  <w:t>Papunkčio Nr.</w:t>
                                </w:r>
                              </w:p>
                            </w:tc>
                            <w:tc>
                              <w:tcPr>
                                <w:tcW w:w="999" w:type="dxa"/>
                              </w:tcPr>
                              <w:p>
                                <w:pPr>
                                  <w:jc w:val="both"/>
                                  <w:rPr>
                                    <w:sz w:val="20"/>
                                  </w:rPr>
                                </w:pPr>
                                <w:r>
                                  <w:rPr>
                                    <w:sz w:val="20"/>
                                  </w:rPr>
                                  <w:t>Elektros energijos gamybos įrenginys arba energijos kaupimo įrenginys</w:t>
                                </w:r>
                              </w:p>
                            </w:tc>
                            <w:tc>
                              <w:tcPr>
                                <w:tcW w:w="2997" w:type="dxa"/>
                                <w:gridSpan w:val="3"/>
                              </w:tcPr>
                              <w:p>
                                <w:pPr>
                                  <w:jc w:val="both"/>
                                  <w:rPr>
                                    <w:sz w:val="20"/>
                                  </w:rPr>
                                </w:pPr>
                                <w:r>
                                  <w:rPr>
                                    <w:sz w:val="20"/>
                                  </w:rPr>
                                  <w:t xml:space="preserve">Įrengtoji galia, kW </w:t>
                                </w:r>
                              </w:p>
                              <w:p>
                                <w:pPr>
                                  <w:jc w:val="both"/>
                                  <w:rPr>
                                    <w:sz w:val="20"/>
                                  </w:rPr>
                                </w:pPr>
                                <w:r>
                                  <w:rPr>
                                    <w:sz w:val="20"/>
                                  </w:rPr>
                                  <w:t>(atskirai nurodoma esama ir nauja)</w:t>
                                </w:r>
                              </w:p>
                              <w:p>
                                <w:pPr>
                                  <w:jc w:val="both"/>
                                  <w:rPr>
                                    <w:sz w:val="20"/>
                                  </w:rPr>
                                </w:pPr>
                              </w:p>
                              <w:p>
                                <w:pPr>
                                  <w:jc w:val="both"/>
                                  <w:rPr>
                                    <w:sz w:val="20"/>
                                  </w:rPr>
                                </w:pPr>
                              </w:p>
                              <w:p>
                                <w:pPr>
                                  <w:jc w:val="both"/>
                                  <w:rPr>
                                    <w:sz w:val="20"/>
                                  </w:rPr>
                                </w:pPr>
                              </w:p>
                            </w:tc>
                            <w:tc>
                              <w:tcPr>
                                <w:tcW w:w="1438" w:type="dxa"/>
                              </w:tcPr>
                              <w:p>
                                <w:pPr>
                                  <w:jc w:val="both"/>
                                  <w:rPr>
                                    <w:sz w:val="20"/>
                                  </w:rPr>
                                </w:pPr>
                                <w:r>
                                  <w:rPr>
                                    <w:sz w:val="18"/>
                                    <w:szCs w:val="18"/>
                                  </w:rPr>
                                  <w:t xml:space="preserve">Elektros energijos gamybos įrenginio </w:t>
                                </w:r>
                                <w:r>
                                  <w:rPr>
                                    <w:sz w:val="20"/>
                                  </w:rPr>
                                  <w:t>rūšis</w:t>
                                </w:r>
                              </w:p>
                            </w:tc>
                            <w:tc>
                              <w:tcPr>
                                <w:tcW w:w="1275" w:type="dxa"/>
                              </w:tcPr>
                              <w:p>
                                <w:pPr>
                                  <w:jc w:val="both"/>
                                  <w:rPr>
                                    <w:sz w:val="20"/>
                                  </w:rPr>
                                </w:pPr>
                                <w:r>
                                  <w:rPr>
                                    <w:sz w:val="20"/>
                                  </w:rPr>
                                  <w:t>Elektros energijos gamybos įrenginio naudojamų energijos išteklių rūšis</w:t>
                                </w:r>
                              </w:p>
                            </w:tc>
                            <w:tc>
                              <w:tcPr>
                                <w:tcW w:w="1418" w:type="dxa"/>
                              </w:tcPr>
                              <w:p>
                                <w:pPr>
                                  <w:jc w:val="both"/>
                                  <w:rPr>
                                    <w:sz w:val="20"/>
                                  </w:rPr>
                                </w:pPr>
                                <w:r>
                                  <w:rPr>
                                    <w:sz w:val="20"/>
                                  </w:rPr>
                                  <w:t>Energijos kaupimo įrenginio talpa, kWh</w:t>
                                </w:r>
                              </w:p>
                            </w:tc>
                          </w:tr>
                          <w:tr>
                            <w:tc>
                              <w:tcPr>
                                <w:tcW w:w="1082" w:type="dxa"/>
                              </w:tcPr>
                              <w:p>
                                <w:pPr>
                                  <w:jc w:val="both"/>
                                  <w:rPr>
                                    <w:sz w:val="20"/>
                                  </w:rPr>
                                </w:pPr>
                              </w:p>
                            </w:tc>
                            <w:tc>
                              <w:tcPr>
                                <w:tcW w:w="999" w:type="dxa"/>
                              </w:tcPr>
                              <w:p>
                                <w:pPr>
                                  <w:jc w:val="both"/>
                                  <w:rPr>
                                    <w:sz w:val="20"/>
                                  </w:rPr>
                                </w:pPr>
                              </w:p>
                            </w:tc>
                            <w:tc>
                              <w:tcPr>
                                <w:tcW w:w="994" w:type="dxa"/>
                              </w:tcPr>
                              <w:p>
                                <w:pPr>
                                  <w:jc w:val="both"/>
                                  <w:rPr>
                                    <w:sz w:val="20"/>
                                  </w:rPr>
                                </w:pPr>
                                <w:r>
                                  <w:rPr>
                                    <w:sz w:val="20"/>
                                  </w:rPr>
                                  <w:t>Pagal Protokolą Nr. 1</w:t>
                                </w:r>
                              </w:p>
                            </w:tc>
                            <w:tc>
                              <w:tcPr>
                                <w:tcW w:w="1007" w:type="dxa"/>
                              </w:tcPr>
                              <w:p>
                                <w:pPr>
                                  <w:jc w:val="both"/>
                                  <w:rPr>
                                    <w:sz w:val="20"/>
                                  </w:rPr>
                                </w:pPr>
                                <w:r>
                                  <w:rPr>
                                    <w:sz w:val="20"/>
                                  </w:rPr>
                                  <w:t>Pagal Protokolą Nr. 2</w:t>
                                </w:r>
                              </w:p>
                            </w:tc>
                            <w:tc>
                              <w:tcPr>
                                <w:tcW w:w="996" w:type="dxa"/>
                              </w:tcPr>
                              <w:p>
                                <w:pPr>
                                  <w:jc w:val="both"/>
                                  <w:rPr>
                                    <w:sz w:val="20"/>
                                  </w:rPr>
                                </w:pPr>
                                <w:r>
                                  <w:rPr>
                                    <w:sz w:val="20"/>
                                    <w:szCs w:val="22"/>
                                  </w:rPr>
                                  <w:t>Pagal Protokolą</w:t>
                                </w:r>
                              </w:p>
                            </w:tc>
                            <w:tc>
                              <w:tcPr>
                                <w:tcW w:w="1438" w:type="dxa"/>
                              </w:tcPr>
                              <w:p>
                                <w:pPr>
                                  <w:jc w:val="both"/>
                                  <w:rPr>
                                    <w:sz w:val="20"/>
                                  </w:rPr>
                                </w:pPr>
                              </w:p>
                            </w:tc>
                            <w:tc>
                              <w:tcPr>
                                <w:tcW w:w="1275" w:type="dxa"/>
                              </w:tcPr>
                              <w:p>
                                <w:pPr>
                                  <w:jc w:val="both"/>
                                  <w:rPr>
                                    <w:sz w:val="20"/>
                                  </w:rPr>
                                </w:pPr>
                              </w:p>
                            </w:tc>
                            <w:tc>
                              <w:tcPr>
                                <w:tcW w:w="1418" w:type="dxa"/>
                              </w:tcPr>
                              <w:p>
                                <w:pPr>
                                  <w:jc w:val="both"/>
                                  <w:rPr>
                                    <w:sz w:val="20"/>
                                  </w:rPr>
                                </w:pPr>
                              </w:p>
                            </w:tc>
                          </w:tr>
                          <w:tr>
                            <w:tc>
                              <w:tcPr>
                                <w:tcW w:w="1082" w:type="dxa"/>
                              </w:tcPr>
                              <w:p>
                                <w:pPr>
                                  <w:jc w:val="both"/>
                                  <w:rPr>
                                    <w:sz w:val="20"/>
                                  </w:rPr>
                                </w:pPr>
                                <w:r>
                                  <w:rPr>
                                    <w:sz w:val="20"/>
                                  </w:rPr>
                                  <w:t>2.1.5.1.</w:t>
                                </w:r>
                              </w:p>
                            </w:tc>
                            <w:tc>
                              <w:tcPr>
                                <w:tcW w:w="999" w:type="dxa"/>
                              </w:tcPr>
                              <w:p>
                                <w:pPr>
                                  <w:jc w:val="both"/>
                                  <w:rPr>
                                    <w:sz w:val="20"/>
                                  </w:rPr>
                                </w:pPr>
                              </w:p>
                            </w:tc>
                            <w:tc>
                              <w:tcPr>
                                <w:tcW w:w="994" w:type="dxa"/>
                              </w:tcPr>
                              <w:p>
                                <w:pPr>
                                  <w:jc w:val="both"/>
                                  <w:rPr>
                                    <w:sz w:val="20"/>
                                  </w:rPr>
                                </w:pPr>
                              </w:p>
                            </w:tc>
                            <w:tc>
                              <w:tcPr>
                                <w:tcW w:w="1007" w:type="dxa"/>
                              </w:tcPr>
                              <w:p>
                                <w:pPr>
                                  <w:jc w:val="both"/>
                                  <w:rPr>
                                    <w:sz w:val="20"/>
                                  </w:rPr>
                                </w:pPr>
                              </w:p>
                            </w:tc>
                            <w:tc>
                              <w:tcPr>
                                <w:tcW w:w="996" w:type="dxa"/>
                              </w:tcPr>
                              <w:p>
                                <w:pPr>
                                  <w:jc w:val="both"/>
                                  <w:rPr>
                                    <w:strike/>
                                    <w:sz w:val="20"/>
                                  </w:rPr>
                                </w:pPr>
                              </w:p>
                            </w:tc>
                            <w:tc>
                              <w:tcPr>
                                <w:tcW w:w="1438" w:type="dxa"/>
                              </w:tcPr>
                              <w:p>
                                <w:pPr>
                                  <w:jc w:val="both"/>
                                  <w:rPr>
                                    <w:sz w:val="20"/>
                                  </w:rPr>
                                </w:pPr>
                              </w:p>
                            </w:tc>
                            <w:tc>
                              <w:tcPr>
                                <w:tcW w:w="1275" w:type="dxa"/>
                              </w:tcPr>
                              <w:p>
                                <w:pPr>
                                  <w:jc w:val="both"/>
                                  <w:rPr>
                                    <w:sz w:val="20"/>
                                  </w:rPr>
                                </w:pPr>
                              </w:p>
                            </w:tc>
                            <w:tc>
                              <w:tcPr>
                                <w:tcW w:w="1418" w:type="dxa"/>
                              </w:tcPr>
                              <w:p>
                                <w:pPr>
                                  <w:jc w:val="both"/>
                                  <w:rPr>
                                    <w:sz w:val="20"/>
                                  </w:rPr>
                                </w:pPr>
                              </w:p>
                            </w:tc>
                          </w:tr>
                          <w:tr>
                            <w:tc>
                              <w:tcPr>
                                <w:tcW w:w="1082" w:type="dxa"/>
                              </w:tcPr>
                              <w:p>
                                <w:pPr>
                                  <w:jc w:val="both"/>
                                  <w:rPr>
                                    <w:sz w:val="20"/>
                                  </w:rPr>
                                </w:pPr>
                                <w:r>
                                  <w:rPr>
                                    <w:sz w:val="20"/>
                                  </w:rPr>
                                  <w:t>2.1.5.2.</w:t>
                                </w:r>
                              </w:p>
                            </w:tc>
                            <w:tc>
                              <w:tcPr>
                                <w:tcW w:w="999" w:type="dxa"/>
                              </w:tcPr>
                              <w:p>
                                <w:pPr>
                                  <w:jc w:val="both"/>
                                  <w:rPr>
                                    <w:sz w:val="20"/>
                                  </w:rPr>
                                </w:pPr>
                              </w:p>
                            </w:tc>
                            <w:tc>
                              <w:tcPr>
                                <w:tcW w:w="994" w:type="dxa"/>
                              </w:tcPr>
                              <w:p>
                                <w:pPr>
                                  <w:jc w:val="both"/>
                                  <w:rPr>
                                    <w:sz w:val="20"/>
                                  </w:rPr>
                                </w:pPr>
                              </w:p>
                            </w:tc>
                            <w:tc>
                              <w:tcPr>
                                <w:tcW w:w="1007" w:type="dxa"/>
                              </w:tcPr>
                              <w:p>
                                <w:pPr>
                                  <w:jc w:val="both"/>
                                  <w:rPr>
                                    <w:sz w:val="20"/>
                                  </w:rPr>
                                </w:pPr>
                              </w:p>
                            </w:tc>
                            <w:tc>
                              <w:tcPr>
                                <w:tcW w:w="996" w:type="dxa"/>
                              </w:tcPr>
                              <w:p>
                                <w:pPr>
                                  <w:jc w:val="both"/>
                                  <w:rPr>
                                    <w:strike/>
                                    <w:sz w:val="20"/>
                                  </w:rPr>
                                </w:pPr>
                              </w:p>
                            </w:tc>
                            <w:tc>
                              <w:tcPr>
                                <w:tcW w:w="1438" w:type="dxa"/>
                              </w:tcPr>
                              <w:p>
                                <w:pPr>
                                  <w:jc w:val="both"/>
                                  <w:rPr>
                                    <w:sz w:val="20"/>
                                  </w:rPr>
                                </w:pPr>
                              </w:p>
                            </w:tc>
                            <w:tc>
                              <w:tcPr>
                                <w:tcW w:w="1275" w:type="dxa"/>
                              </w:tcPr>
                              <w:p>
                                <w:pPr>
                                  <w:jc w:val="both"/>
                                  <w:rPr>
                                    <w:sz w:val="20"/>
                                  </w:rPr>
                                </w:pPr>
                              </w:p>
                            </w:tc>
                            <w:tc>
                              <w:tcPr>
                                <w:tcW w:w="1418" w:type="dxa"/>
                              </w:tcPr>
                              <w:p>
                                <w:pPr>
                                  <w:jc w:val="both"/>
                                  <w:rPr>
                                    <w:sz w:val="20"/>
                                  </w:rPr>
                                </w:pPr>
                              </w:p>
                            </w:tc>
                          </w:tr>
                          <w:tr>
                            <w:tc>
                              <w:tcPr>
                                <w:tcW w:w="1082" w:type="dxa"/>
                              </w:tcPr>
                              <w:p>
                                <w:pPr>
                                  <w:jc w:val="both"/>
                                  <w:rPr>
                                    <w:sz w:val="20"/>
                                  </w:rPr>
                                </w:pPr>
                                <w:r>
                                  <w:rPr>
                                    <w:sz w:val="20"/>
                                  </w:rPr>
                                  <w:t>...</w:t>
                                </w:r>
                              </w:p>
                            </w:tc>
                            <w:tc>
                              <w:tcPr>
                                <w:tcW w:w="999" w:type="dxa"/>
                              </w:tcPr>
                              <w:p>
                                <w:pPr>
                                  <w:jc w:val="both"/>
                                  <w:rPr>
                                    <w:sz w:val="20"/>
                                  </w:rPr>
                                </w:pPr>
                              </w:p>
                            </w:tc>
                            <w:tc>
                              <w:tcPr>
                                <w:tcW w:w="994" w:type="dxa"/>
                              </w:tcPr>
                              <w:p>
                                <w:pPr>
                                  <w:jc w:val="both"/>
                                  <w:rPr>
                                    <w:sz w:val="20"/>
                                  </w:rPr>
                                </w:pPr>
                              </w:p>
                            </w:tc>
                            <w:tc>
                              <w:tcPr>
                                <w:tcW w:w="1007" w:type="dxa"/>
                              </w:tcPr>
                              <w:p>
                                <w:pPr>
                                  <w:jc w:val="both"/>
                                  <w:rPr>
                                    <w:sz w:val="20"/>
                                  </w:rPr>
                                </w:pPr>
                              </w:p>
                            </w:tc>
                            <w:tc>
                              <w:tcPr>
                                <w:tcW w:w="996" w:type="dxa"/>
                              </w:tcPr>
                              <w:p>
                                <w:pPr>
                                  <w:jc w:val="both"/>
                                  <w:rPr>
                                    <w:strike/>
                                    <w:sz w:val="20"/>
                                  </w:rPr>
                                </w:pPr>
                              </w:p>
                            </w:tc>
                            <w:tc>
                              <w:tcPr>
                                <w:tcW w:w="1438" w:type="dxa"/>
                              </w:tcPr>
                              <w:p>
                                <w:pPr>
                                  <w:jc w:val="both"/>
                                  <w:rPr>
                                    <w:sz w:val="20"/>
                                  </w:rPr>
                                </w:pPr>
                              </w:p>
                            </w:tc>
                            <w:tc>
                              <w:tcPr>
                                <w:tcW w:w="1275" w:type="dxa"/>
                              </w:tcPr>
                              <w:p>
                                <w:pPr>
                                  <w:jc w:val="both"/>
                                  <w:rPr>
                                    <w:sz w:val="20"/>
                                  </w:rPr>
                                </w:pPr>
                              </w:p>
                            </w:tc>
                            <w:tc>
                              <w:tcPr>
                                <w:tcW w:w="1418" w:type="dxa"/>
                              </w:tcPr>
                              <w:p>
                                <w:pPr>
                                  <w:jc w:val="both"/>
                                  <w:rPr>
                                    <w:sz w:val="20"/>
                                  </w:rPr>
                                </w:pPr>
                              </w:p>
                            </w:tc>
                          </w:tr>
                        </w:tbl>
                        <w:p/>
                      </w:sdtContent>
                    </w:sdt>
                    <w:sdt>
                      <w:sdtPr>
                        <w:alias w:val="3 pr. 2.1.6 pp."/>
                        <w:tag w:val="part_888d538ccd4b4716ba0dc54b3784acd9"/>
                        <w:lock w:val="sdtLocked"/>
                        <w:richText/>
                      </w:sdtPr>
                      <w:sdtContent>
                        <w:p>
                          <w:pPr>
                            <w:ind w:firstLine="709"/>
                            <w:jc w:val="both"/>
                          </w:pPr>
                          <w:sdt>
                            <w:sdtPr>
                              <w:alias w:val="Numeris"/>
                              <w:tag w:val="nr_888d538ccd4b4716ba0dc54b3784acd9"/>
                              <w:lock w:val="sdtLocked"/>
                              <w:richText/>
                            </w:sdtPr>
                            <w:sdtContent>
                              <w:r>
                                <w:t>2.1.6</w:t>
                              </w:r>
                            </w:sdtContent>
                          </w:sdt>
                          <w:r>
                            <w:t xml:space="preserve">. Pagrindinis generacijos šaltinis – </w:t>
                          </w:r>
                          <w:r>
                            <w:rPr>
                              <w:i/>
                              <w:iCs/>
                            </w:rPr>
                            <w:t>(kai reikalinga)</w:t>
                          </w:r>
                          <w:r>
                            <w:t>.</w:t>
                          </w:r>
                        </w:p>
                        <w:p>
                          <w:pPr>
                            <w:ind w:firstLine="709"/>
                            <w:jc w:val="both"/>
                          </w:pPr>
                        </w:p>
                        <w:p>
                          <w:pPr>
                            <w:tabs>
                              <w:tab w:val="left" w:pos="2183"/>
                            </w:tabs>
                            <w:ind w:firstLine="709"/>
                            <w:jc w:val="both"/>
                            <w:rPr>
                              <w:i/>
                              <w:iCs/>
                            </w:rPr>
                          </w:pPr>
                          <w:r>
                            <w:rPr>
                              <w:i/>
                              <w:iCs/>
                            </w:rPr>
                            <w:t xml:space="preserve">(2.1 papunkčio redakcija, kai Protokolas sudaromas dėl elektros energijos gamybos įrenginio prijungimo prie elektros tinklų, kai tame pačiame prijungimo taške taip pat prijungiamas energijos kaupimo įrenginys, kai dėl šio energijos kaupimo įrenginio ketinimų protokolas nesudaromas ir jo veikla nereguliuojama leidimais) </w:t>
                          </w:r>
                        </w:p>
                      </w:sdtContent>
                    </w:sdt>
                  </w:sdtContent>
                </w:sdt>
                <w:sdt>
                  <w:sdtPr>
                    <w:alias w:val="3 pr. 2.1 pp."/>
                    <w:tag w:val="part_92ef2483c207482db935f37f9e294a25"/>
                    <w:lock w:val="sdtLocked"/>
                    <w:richText/>
                  </w:sdtPr>
                  <w:sdtContent>
                    <w:p>
                      <w:pPr>
                        <w:ind w:firstLine="709"/>
                        <w:jc w:val="both"/>
                      </w:pPr>
                      <w:sdt>
                        <w:sdtPr>
                          <w:alias w:val="Numeris"/>
                          <w:tag w:val="nr_92ef2483c207482db935f37f9e294a25"/>
                          <w:lock w:val="sdtLocked"/>
                          <w:richText/>
                        </w:sdtPr>
                        <w:sdtContent>
                          <w:r>
                            <w:t>2.1</w:t>
                          </w:r>
                        </w:sdtContent>
                      </w:sdt>
                      <w:r>
                        <w:t xml:space="preserve">. Tinklų naudotojas įsipareigoja pastatyti Elektrinę, adresu </w:t>
                      </w:r>
                      <w:r>
                        <w:rPr>
                          <w:u w:val="single"/>
                        </w:rPr>
                        <w:t>____________________________</w:t>
                      </w:r>
                      <w:r>
                        <w:t xml:space="preserve"> </w:t>
                      </w:r>
                      <w:r>
                        <w:rPr>
                          <w:i/>
                        </w:rPr>
                        <w:t xml:space="preserve">(nurodoma vietovė (teritorija), kur Tinklų naudotojas planuoja statyti </w:t>
                      </w:r>
                      <w:r>
                        <w:rPr>
                          <w:i/>
                          <w:iCs/>
                        </w:rPr>
                        <w:t>Elektrinę, žemės sklypo kad. Nr., plotas)</w:t>
                      </w:r>
                      <w:r>
                        <w:t xml:space="preserve">, prijungiant prie Operatoriaus elektros tinklų                                                                                                         </w:t>
                      </w:r>
                      <w:r>
                        <w:rPr>
                          <w:u w:val="single"/>
                        </w:rPr>
                        <w:t xml:space="preserve">                       </w:t>
                      </w:r>
                      <w:r>
                        <w:t xml:space="preserve">____________________ </w:t>
                      </w:r>
                      <w:r>
                        <w:rPr>
                          <w:i/>
                          <w:iCs/>
                        </w:rPr>
                        <w:t>(nurodoma</w:t>
                      </w:r>
                      <w:r>
                        <w:rPr>
                          <w:i/>
                        </w:rPr>
                        <w:t xml:space="preserve"> išankstinėse prijungimo sąlygose nurodyta elektros tinklų linija ar transformatorių pastotė, jei reikalinga ir tinklų plėtra)</w:t>
                      </w:r>
                      <w:r>
                        <w:t xml:space="preserve">, baigti savo elektros energijos gamybos įrenginių dalyje susijusius darbus ir Valstybinei energetikos reguliavimo tarybai (toliau – Taryba) pateikti reikalingus dokumentus leidimui gaminti elektros energiją gauti per </w:t>
                      </w:r>
                      <w:r>
                        <w:rPr>
                          <w:u w:val="single"/>
                        </w:rPr>
                        <w:t>_________________________</w:t>
                      </w:r>
                      <w:r>
                        <w:t xml:space="preserve"> mėnesių </w:t>
                      </w:r>
                      <w:r>
                        <w:rPr>
                          <w:i/>
                        </w:rPr>
                        <w:t>(nurodomas terminas)</w:t>
                      </w:r>
                      <w:r>
                        <w:t xml:space="preserve"> nuo šio Protokolo pasirašymo dienos. Šis terminas gali būti pratęsiamas Elektros energetikos įstatymo 22 straipsnio 10 dalyje numatytais atvejais. Tame pačiame prijungimo taške, kaip ir Elektrinė, bus prijungiamas ir energijos kaupimo įrenginys, kuriam, vadovaujantis Elektros energetikos įstatymo </w:t>
                      </w:r>
                      <w:r>
                        <w:rPr>
                          <w:color w:val="000000"/>
                        </w:rPr>
                        <w:t xml:space="preserve">16 straipsnio 29 dalimi, leidimai plėtoti energijos kaupimo pajėgumus ir generuoti elektros energiją iš energijos kaupimo įrenginių nereikalingi, </w:t>
                      </w:r>
                      <w:r>
                        <w:t>ir dėl kurio, vadovaujantis Elektros energetikos įstatymo 48</w:t>
                      </w:r>
                      <w:r>
                        <w:rPr>
                          <w:vertAlign w:val="superscript"/>
                        </w:rPr>
                        <w:t>2</w:t>
                      </w:r>
                      <w:r>
                        <w:t xml:space="preserve"> straipsnio 22 dalimi, ketinimų protokolas nesudaromas. Elektrinės ir energijos kaupimo įrenginio duomenys:</w:t>
                      </w:r>
                    </w:p>
                    <w:sdt>
                      <w:sdtPr>
                        <w:alias w:val="3 pr. 2.1.1 pp."/>
                        <w:tag w:val="part_2155d270bedd4841bbe926b1c07d631d"/>
                        <w:lock w:val="sdtLocked"/>
                        <w:richText/>
                      </w:sdtPr>
                      <w:sdtContent>
                        <w:p>
                          <w:pPr>
                            <w:ind w:firstLine="709"/>
                            <w:jc w:val="both"/>
                          </w:pPr>
                          <w:sdt>
                            <w:sdtPr>
                              <w:alias w:val="Numeris"/>
                              <w:tag w:val="nr_2155d270bedd4841bbe926b1c07d631d"/>
                              <w:lock w:val="sdtLocked"/>
                              <w:richText/>
                            </w:sdtPr>
                            <w:sdtContent>
                              <w:r>
                                <w:t>2.1.1</w:t>
                              </w:r>
                            </w:sdtContent>
                          </w:sdt>
                          <w:r>
                            <w:t xml:space="preserve">. </w:t>
                          </w:r>
                          <w:r>
                            <w:rPr>
                              <w:color w:val="000000"/>
                            </w:rPr>
                            <w:t xml:space="preserve">bendra įrengtoji galia, lygi Elektrinės ir  energijos kaupimo įrenginio įrengtųjų galių sumai: </w:t>
                          </w:r>
                          <w:r>
                            <w:rPr>
                              <w:szCs w:val="24"/>
                              <w:u w:val="single"/>
                            </w:rPr>
                            <w:t xml:space="preserve">                   </w:t>
                          </w:r>
                          <w:r>
                            <w:t>kW;</w:t>
                          </w:r>
                        </w:p>
                      </w:sdtContent>
                    </w:sdt>
                    <w:sdt>
                      <w:sdtPr>
                        <w:alias w:val="3 pr. 2.1.2 pp."/>
                        <w:tag w:val="part_37c6f1b4c1174db098fe978d24bc7abb"/>
                        <w:lock w:val="sdtLocked"/>
                        <w:richText/>
                      </w:sdtPr>
                      <w:sdtContent>
                        <w:p>
                          <w:pPr>
                            <w:ind w:left="709"/>
                            <w:jc w:val="both"/>
                            <w:rPr>
                              <w:szCs w:val="24"/>
                              <w:u w:val="single"/>
                            </w:rPr>
                          </w:pPr>
                          <w:sdt>
                            <w:sdtPr>
                              <w:alias w:val="Numeris"/>
                              <w:tag w:val="nr_37c6f1b4c1174db098fe978d24bc7abb"/>
                              <w:lock w:val="sdtLocked"/>
                              <w:richText/>
                            </w:sdtPr>
                            <w:sdtContent>
                              <w:r>
                                <w:t>2.1.2</w:t>
                              </w:r>
                            </w:sdtContent>
                          </w:sdt>
                          <w:r>
                            <w:t xml:space="preserve">. </w:t>
                          </w:r>
                          <w:r>
                            <w:rPr>
                              <w:color w:val="000000"/>
                            </w:rPr>
                            <w:t>bendra leistina generuoti galia prijungimo taške</w:t>
                          </w:r>
                          <w:r>
                            <w:rPr>
                              <w:szCs w:val="24"/>
                            </w:rPr>
                            <w:t xml:space="preserve">: </w:t>
                          </w:r>
                          <w:r>
                            <w:rPr>
                              <w:szCs w:val="24"/>
                              <w:u w:val="single"/>
                            </w:rPr>
                            <w:t xml:space="preserve">                  </w:t>
                          </w:r>
                          <w:r>
                            <w:rPr>
                              <w:szCs w:val="24"/>
                            </w:rPr>
                            <w:t xml:space="preserve">kW;   </w:t>
                          </w:r>
                        </w:p>
                      </w:sdtContent>
                    </w:sdt>
                    <w:sdt>
                      <w:sdtPr>
                        <w:alias w:val="3 pr. 2.1.3 pp."/>
                        <w:tag w:val="part_e06b217c7ddc4a30a508b24e521c2095"/>
                        <w:lock w:val="sdtLocked"/>
                        <w:richText/>
                      </w:sdtPr>
                      <w:sdtContent>
                        <w:p>
                          <w:pPr>
                            <w:ind w:firstLine="709"/>
                            <w:jc w:val="both"/>
                          </w:pPr>
                          <w:sdt>
                            <w:sdtPr>
                              <w:alias w:val="Numeris"/>
                              <w:tag w:val="nr_e06b217c7ddc4a30a508b24e521c2095"/>
                              <w:lock w:val="sdtLocked"/>
                              <w:richText/>
                            </w:sdtPr>
                            <w:sdtContent>
                              <w:r>
                                <w:t>2.1.3</w:t>
                              </w:r>
                            </w:sdtContent>
                          </w:sdt>
                          <w:r>
                            <w:t>. bendra leistina naudoti galia prijungimo taške</w:t>
                          </w:r>
                          <w:r>
                            <w:rPr>
                              <w:szCs w:val="24"/>
                            </w:rPr>
                            <w:t xml:space="preserve">: </w:t>
                          </w:r>
                          <w:r>
                            <w:rPr>
                              <w:szCs w:val="24"/>
                              <w:u w:val="single"/>
                            </w:rPr>
                            <w:t xml:space="preserve">                  </w:t>
                          </w:r>
                          <w:r>
                            <w:rPr>
                              <w:szCs w:val="24"/>
                            </w:rPr>
                            <w:t>kW;</w:t>
                          </w:r>
                        </w:p>
                      </w:sdtContent>
                    </w:sdt>
                    <w:sdt>
                      <w:sdtPr>
                        <w:alias w:val="3 pr. 2.1.4 pp."/>
                        <w:tag w:val="part_4edf07aa655c4b9dbbcdf2302ff62188"/>
                        <w:lock w:val="sdtLocked"/>
                        <w:richText/>
                      </w:sdtPr>
                      <w:sdtContent>
                        <w:p>
                          <w:pPr>
                            <w:ind w:firstLine="709"/>
                            <w:jc w:val="both"/>
                          </w:pPr>
                          <w:sdt>
                            <w:sdtPr>
                              <w:alias w:val="Numeris"/>
                              <w:tag w:val="nr_4edf07aa655c4b9dbbcdf2302ff62188"/>
                              <w:lock w:val="sdtLocked"/>
                              <w:richText/>
                            </w:sdtPr>
                            <w:sdtContent>
                              <w:r>
                                <w:t>2.1.4</w:t>
                              </w:r>
                            </w:sdtContent>
                          </w:sdt>
                          <w:r>
                            <w:t>. elektros energijos gamybos modulio didžiausias pajėgumas (toliau – Pmax) prijungimo taške</w:t>
                          </w:r>
                          <w:r>
                            <w:rPr>
                              <w:szCs w:val="24"/>
                            </w:rPr>
                            <w:t xml:space="preserve">: </w:t>
                          </w:r>
                          <w:r>
                            <w:rPr>
                              <w:szCs w:val="24"/>
                              <w:u w:val="single"/>
                            </w:rPr>
                            <w:t xml:space="preserve">                   </w:t>
                          </w:r>
                          <w:r>
                            <w:t xml:space="preserve">kW </w:t>
                          </w:r>
                          <w:r>
                            <w:rPr>
                              <w:i/>
                              <w:iCs/>
                            </w:rPr>
                            <w:t>(</w:t>
                          </w:r>
                          <w:r>
                            <w:rPr>
                              <w:i/>
                              <w:iCs/>
                              <w:color w:val="000000"/>
                              <w:szCs w:val="24"/>
                              <w:lang w:eastAsia="lt-LT"/>
                            </w:rPr>
                            <w:t>kai Elektrinėje naudojama mišri sinchroninių elektros energijos gamybos ir (ar) kaupimo įrenginių ir elektros energijos gamybos ir (ar) kaupimo įrenginių, veikiančių su keitikliu, kombinacija, sinchroninių elektros energijos gamybos įrenginių didžiausias pajėgumas (Pmax) nurodomas atskirai kiekvienam iš šių įrenginių, o elektros energijos gamybos ir (ar) kaupimo įrenginių, veikiančių su keitikliu, didžiausias pajėgumas (Pmax) nurodomas bendrai visiems tokiems įrenginiams)</w:t>
                          </w:r>
                          <w:r>
                            <w:t>;</w:t>
                          </w:r>
                        </w:p>
                      </w:sdtContent>
                    </w:sdt>
                    <w:sdt>
                      <w:sdtPr>
                        <w:alias w:val="3 pr. 2.1.5 pp."/>
                        <w:tag w:val="part_da6ce3e1deaa44bcaab7a13c0e2be763"/>
                        <w:lock w:val="sdtLocked"/>
                        <w:richText/>
                      </w:sdtPr>
                      <w:sdtContent>
                        <w:p>
                          <w:pPr>
                            <w:ind w:firstLine="709"/>
                            <w:jc w:val="both"/>
                          </w:pPr>
                          <w:sdt>
                            <w:sdtPr>
                              <w:alias w:val="Numeris"/>
                              <w:tag w:val="nr_da6ce3e1deaa44bcaab7a13c0e2be763"/>
                              <w:lock w:val="sdtLocked"/>
                              <w:richText/>
                            </w:sdtPr>
                            <w:sdtContent>
                              <w:r>
                                <w:t>2.1.5</w:t>
                              </w:r>
                            </w:sdtContent>
                          </w:sdt>
                          <w:r>
                            <w:t>. įrenginių duomenys:</w:t>
                          </w:r>
                        </w:p>
                        <w:tbl>
                          <w:tblPr>
                            <w:tblW w:w="91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5"/>
                            <w:gridCol w:w="1685"/>
                            <w:gridCol w:w="1560"/>
                            <w:gridCol w:w="1842"/>
                            <w:gridCol w:w="1612"/>
                            <w:gridCol w:w="1355"/>
                          </w:tblGrid>
                          <w:tr>
                            <w:tc>
                              <w:tcPr>
                                <w:tcW w:w="1145" w:type="dxa"/>
                              </w:tcPr>
                              <w:p>
                                <w:pPr>
                                  <w:jc w:val="both"/>
                                  <w:rPr>
                                    <w:sz w:val="22"/>
                                    <w:szCs w:val="22"/>
                                  </w:rPr>
                                </w:pPr>
                                <w:r>
                                  <w:rPr>
                                    <w:sz w:val="22"/>
                                    <w:szCs w:val="22"/>
                                  </w:rPr>
                                  <w:t>Papunkčio Nr.</w:t>
                                </w:r>
                              </w:p>
                            </w:tc>
                            <w:tc>
                              <w:tcPr>
                                <w:tcW w:w="1685" w:type="dxa"/>
                              </w:tcPr>
                              <w:p>
                                <w:pPr>
                                  <w:jc w:val="both"/>
                                  <w:rPr>
                                    <w:sz w:val="22"/>
                                    <w:szCs w:val="22"/>
                                  </w:rPr>
                                </w:pPr>
                                <w:r>
                                  <w:rPr>
                                    <w:sz w:val="22"/>
                                    <w:szCs w:val="22"/>
                                  </w:rPr>
                                  <w:t>Elektros energijos gamybos įrenginys arba energijos kaupimo įrenginys</w:t>
                                </w:r>
                              </w:p>
                            </w:tc>
                            <w:tc>
                              <w:tcPr>
                                <w:tcW w:w="1560" w:type="dxa"/>
                              </w:tcPr>
                              <w:p>
                                <w:pPr>
                                  <w:jc w:val="both"/>
                                  <w:rPr>
                                    <w:sz w:val="22"/>
                                    <w:szCs w:val="22"/>
                                  </w:rPr>
                                </w:pPr>
                                <w:r>
                                  <w:rPr>
                                    <w:sz w:val="22"/>
                                    <w:szCs w:val="22"/>
                                  </w:rPr>
                                  <w:t>Įrengtoji galia, kW</w:t>
                                </w:r>
                              </w:p>
                              <w:p>
                                <w:pPr>
                                  <w:jc w:val="both"/>
                                  <w:rPr>
                                    <w:sz w:val="22"/>
                                    <w:szCs w:val="22"/>
                                  </w:rPr>
                                </w:pPr>
                                <w:r>
                                  <w:rPr>
                                    <w:sz w:val="22"/>
                                    <w:szCs w:val="22"/>
                                  </w:rPr>
                                  <w:t xml:space="preserve">(atskirai nurodoma esama ir nauja) </w:t>
                                </w:r>
                              </w:p>
                            </w:tc>
                            <w:tc>
                              <w:tcPr>
                                <w:tcW w:w="1842" w:type="dxa"/>
                              </w:tcPr>
                              <w:p>
                                <w:pPr>
                                  <w:jc w:val="both"/>
                                  <w:rPr>
                                    <w:sz w:val="22"/>
                                    <w:szCs w:val="22"/>
                                  </w:rPr>
                                </w:pPr>
                                <w:r>
                                  <w:rPr>
                                    <w:sz w:val="22"/>
                                    <w:szCs w:val="22"/>
                                  </w:rPr>
                                  <w:t>Elektros energijos gamybos įrenginio rūšis</w:t>
                                </w:r>
                              </w:p>
                            </w:tc>
                            <w:tc>
                              <w:tcPr>
                                <w:tcW w:w="1612" w:type="dxa"/>
                              </w:tcPr>
                              <w:p>
                                <w:pPr>
                                  <w:jc w:val="both"/>
                                  <w:rPr>
                                    <w:sz w:val="22"/>
                                    <w:szCs w:val="22"/>
                                  </w:rPr>
                                </w:pPr>
                                <w:r>
                                  <w:rPr>
                                    <w:sz w:val="22"/>
                                    <w:szCs w:val="22"/>
                                  </w:rPr>
                                  <w:t>Elektros energijos gamybos įrenginio naudojamų energijos išteklių rūšis</w:t>
                                </w:r>
                              </w:p>
                            </w:tc>
                            <w:tc>
                              <w:tcPr>
                                <w:tcW w:w="1355" w:type="dxa"/>
                              </w:tcPr>
                              <w:p>
                                <w:pPr>
                                  <w:jc w:val="both"/>
                                  <w:rPr>
                                    <w:sz w:val="22"/>
                                    <w:szCs w:val="22"/>
                                  </w:rPr>
                                </w:pPr>
                                <w:r>
                                  <w:rPr>
                                    <w:sz w:val="22"/>
                                    <w:szCs w:val="22"/>
                                  </w:rPr>
                                  <w:t>Energijos kaupimo įrenginio talpa, kWh</w:t>
                                </w:r>
                              </w:p>
                            </w:tc>
                          </w:tr>
                          <w:tr>
                            <w:tc>
                              <w:tcPr>
                                <w:tcW w:w="1145" w:type="dxa"/>
                              </w:tcPr>
                              <w:p>
                                <w:pPr>
                                  <w:jc w:val="both"/>
                                  <w:rPr>
                                    <w:sz w:val="22"/>
                                    <w:szCs w:val="22"/>
                                  </w:rPr>
                                </w:pPr>
                                <w:r>
                                  <w:rPr>
                                    <w:sz w:val="22"/>
                                    <w:szCs w:val="22"/>
                                  </w:rPr>
                                  <w:t>2.1.5.1.</w:t>
                                </w:r>
                              </w:p>
                            </w:tc>
                            <w:tc>
                              <w:tcPr>
                                <w:tcW w:w="1685" w:type="dxa"/>
                              </w:tcPr>
                              <w:p>
                                <w:pPr>
                                  <w:jc w:val="both"/>
                                  <w:rPr>
                                    <w:sz w:val="22"/>
                                    <w:szCs w:val="22"/>
                                  </w:rPr>
                                </w:pPr>
                              </w:p>
                            </w:tc>
                            <w:tc>
                              <w:tcPr>
                                <w:tcW w:w="1560" w:type="dxa"/>
                              </w:tcPr>
                              <w:p>
                                <w:pPr>
                                  <w:jc w:val="both"/>
                                  <w:rPr>
                                    <w:sz w:val="22"/>
                                    <w:szCs w:val="22"/>
                                  </w:rPr>
                                </w:pPr>
                              </w:p>
                            </w:tc>
                            <w:tc>
                              <w:tcPr>
                                <w:tcW w:w="1842" w:type="dxa"/>
                              </w:tcPr>
                              <w:p>
                                <w:pPr>
                                  <w:jc w:val="both"/>
                                  <w:rPr>
                                    <w:sz w:val="22"/>
                                    <w:szCs w:val="22"/>
                                  </w:rPr>
                                </w:pPr>
                              </w:p>
                            </w:tc>
                            <w:tc>
                              <w:tcPr>
                                <w:tcW w:w="1612" w:type="dxa"/>
                              </w:tcPr>
                              <w:p>
                                <w:pPr>
                                  <w:jc w:val="both"/>
                                  <w:rPr>
                                    <w:sz w:val="22"/>
                                    <w:szCs w:val="22"/>
                                  </w:rPr>
                                </w:pPr>
                              </w:p>
                            </w:tc>
                            <w:tc>
                              <w:tcPr>
                                <w:tcW w:w="1355" w:type="dxa"/>
                              </w:tcPr>
                              <w:p>
                                <w:pPr>
                                  <w:jc w:val="both"/>
                                  <w:rPr>
                                    <w:sz w:val="22"/>
                                    <w:szCs w:val="22"/>
                                  </w:rPr>
                                </w:pPr>
                              </w:p>
                            </w:tc>
                          </w:tr>
                          <w:tr>
                            <w:tc>
                              <w:tcPr>
                                <w:tcW w:w="1145" w:type="dxa"/>
                              </w:tcPr>
                              <w:p>
                                <w:pPr>
                                  <w:jc w:val="both"/>
                                  <w:rPr>
                                    <w:sz w:val="22"/>
                                    <w:szCs w:val="22"/>
                                  </w:rPr>
                                </w:pPr>
                                <w:r>
                                  <w:rPr>
                                    <w:sz w:val="22"/>
                                    <w:szCs w:val="22"/>
                                  </w:rPr>
                                  <w:t>2.1.5.2.</w:t>
                                </w:r>
                              </w:p>
                            </w:tc>
                            <w:tc>
                              <w:tcPr>
                                <w:tcW w:w="1685" w:type="dxa"/>
                              </w:tcPr>
                              <w:p>
                                <w:pPr>
                                  <w:jc w:val="both"/>
                                  <w:rPr>
                                    <w:sz w:val="22"/>
                                    <w:szCs w:val="22"/>
                                  </w:rPr>
                                </w:pPr>
                              </w:p>
                            </w:tc>
                            <w:tc>
                              <w:tcPr>
                                <w:tcW w:w="1560" w:type="dxa"/>
                              </w:tcPr>
                              <w:p>
                                <w:pPr>
                                  <w:jc w:val="both"/>
                                  <w:rPr>
                                    <w:sz w:val="22"/>
                                    <w:szCs w:val="22"/>
                                  </w:rPr>
                                </w:pPr>
                              </w:p>
                            </w:tc>
                            <w:tc>
                              <w:tcPr>
                                <w:tcW w:w="1842" w:type="dxa"/>
                              </w:tcPr>
                              <w:p>
                                <w:pPr>
                                  <w:jc w:val="both"/>
                                  <w:rPr>
                                    <w:sz w:val="22"/>
                                    <w:szCs w:val="22"/>
                                  </w:rPr>
                                </w:pPr>
                              </w:p>
                            </w:tc>
                            <w:tc>
                              <w:tcPr>
                                <w:tcW w:w="1612" w:type="dxa"/>
                              </w:tcPr>
                              <w:p>
                                <w:pPr>
                                  <w:jc w:val="both"/>
                                  <w:rPr>
                                    <w:sz w:val="22"/>
                                    <w:szCs w:val="22"/>
                                  </w:rPr>
                                </w:pPr>
                              </w:p>
                            </w:tc>
                            <w:tc>
                              <w:tcPr>
                                <w:tcW w:w="1355" w:type="dxa"/>
                              </w:tcPr>
                              <w:p>
                                <w:pPr>
                                  <w:jc w:val="both"/>
                                  <w:rPr>
                                    <w:sz w:val="22"/>
                                    <w:szCs w:val="22"/>
                                  </w:rPr>
                                </w:pPr>
                              </w:p>
                            </w:tc>
                          </w:tr>
                          <w:tr>
                            <w:tc>
                              <w:tcPr>
                                <w:tcW w:w="1145" w:type="dxa"/>
                              </w:tcPr>
                              <w:p>
                                <w:pPr>
                                  <w:jc w:val="both"/>
                                  <w:rPr>
                                    <w:sz w:val="22"/>
                                    <w:szCs w:val="22"/>
                                  </w:rPr>
                                </w:pPr>
                                <w:r>
                                  <w:rPr>
                                    <w:sz w:val="22"/>
                                    <w:szCs w:val="22"/>
                                  </w:rPr>
                                  <w:t>...</w:t>
                                </w:r>
                              </w:p>
                            </w:tc>
                            <w:tc>
                              <w:tcPr>
                                <w:tcW w:w="1685" w:type="dxa"/>
                              </w:tcPr>
                              <w:p>
                                <w:pPr>
                                  <w:jc w:val="both"/>
                                  <w:rPr>
                                    <w:sz w:val="22"/>
                                    <w:szCs w:val="22"/>
                                  </w:rPr>
                                </w:pPr>
                              </w:p>
                            </w:tc>
                            <w:tc>
                              <w:tcPr>
                                <w:tcW w:w="1560" w:type="dxa"/>
                              </w:tcPr>
                              <w:p>
                                <w:pPr>
                                  <w:jc w:val="both"/>
                                  <w:rPr>
                                    <w:sz w:val="22"/>
                                    <w:szCs w:val="22"/>
                                  </w:rPr>
                                </w:pPr>
                              </w:p>
                            </w:tc>
                            <w:tc>
                              <w:tcPr>
                                <w:tcW w:w="1842" w:type="dxa"/>
                              </w:tcPr>
                              <w:p>
                                <w:pPr>
                                  <w:jc w:val="both"/>
                                  <w:rPr>
                                    <w:sz w:val="22"/>
                                    <w:szCs w:val="22"/>
                                  </w:rPr>
                                </w:pPr>
                              </w:p>
                            </w:tc>
                            <w:tc>
                              <w:tcPr>
                                <w:tcW w:w="1612" w:type="dxa"/>
                              </w:tcPr>
                              <w:p>
                                <w:pPr>
                                  <w:jc w:val="both"/>
                                  <w:rPr>
                                    <w:sz w:val="22"/>
                                    <w:szCs w:val="22"/>
                                  </w:rPr>
                                </w:pPr>
                              </w:p>
                            </w:tc>
                            <w:tc>
                              <w:tcPr>
                                <w:tcW w:w="1355" w:type="dxa"/>
                              </w:tcPr>
                              <w:p>
                                <w:pPr>
                                  <w:jc w:val="both"/>
                                  <w:rPr>
                                    <w:sz w:val="22"/>
                                    <w:szCs w:val="22"/>
                                  </w:rPr>
                                </w:pPr>
                              </w:p>
                            </w:tc>
                          </w:tr>
                        </w:tbl>
                        <w:p/>
                      </w:sdtContent>
                    </w:sdt>
                    <w:sdt>
                      <w:sdtPr>
                        <w:alias w:val="3 pr. 2.1.6 pp."/>
                        <w:tag w:val="part_2ccc8d0f8b2c4f82a0ca7f42125a1dce"/>
                        <w:lock w:val="sdtLocked"/>
                        <w:richText/>
                      </w:sdtPr>
                      <w:sdtContent>
                        <w:p>
                          <w:pPr>
                            <w:ind w:firstLine="709"/>
                            <w:jc w:val="both"/>
                          </w:pPr>
                          <w:sdt>
                            <w:sdtPr>
                              <w:alias w:val="Numeris"/>
                              <w:tag w:val="nr_2ccc8d0f8b2c4f82a0ca7f42125a1dce"/>
                              <w:lock w:val="sdtLocked"/>
                              <w:richText/>
                            </w:sdtPr>
                            <w:sdtContent>
                              <w:r>
                                <w:t>2.1.6</w:t>
                              </w:r>
                            </w:sdtContent>
                          </w:sdt>
                          <w:r>
                            <w:t xml:space="preserve">. Pagrindinis generacijos šaltinis – </w:t>
                          </w:r>
                          <w:r>
                            <w:rPr>
                              <w:i/>
                              <w:iCs/>
                            </w:rPr>
                            <w:t>(kai reikalinga)</w:t>
                          </w:r>
                          <w:r>
                            <w:t>.</w:t>
                          </w:r>
                        </w:p>
                        <w:p>
                          <w:pPr>
                            <w:ind w:firstLine="709"/>
                            <w:jc w:val="both"/>
                          </w:pPr>
                        </w:p>
                      </w:sdtContent>
                    </w:sdt>
                  </w:sdtContent>
                </w:sdt>
                <w:sdt>
                  <w:sdtPr>
                    <w:alias w:val="3 pr. 2.2 pp."/>
                    <w:tag w:val="part_2e09e0596d4d45a580e8bd8735d0d551"/>
                    <w:lock w:val="sdtLocked"/>
                    <w:richText/>
                  </w:sdtPr>
                  <w:sdtContent>
                    <w:p>
                      <w:pPr>
                        <w:ind w:firstLine="709"/>
                        <w:jc w:val="both"/>
                      </w:pPr>
                      <w:sdt>
                        <w:sdtPr>
                          <w:alias w:val="Numeris"/>
                          <w:tag w:val="nr_2e09e0596d4d45a580e8bd8735d0d551"/>
                          <w:lock w:val="sdtLocked"/>
                          <w:richText/>
                        </w:sdtPr>
                        <w:sdtContent>
                          <w:r>
                            <w:t>2.2</w:t>
                          </w:r>
                        </w:sdtContent>
                      </w:sdt>
                      <w:r>
                        <w:t>. Operatorius nuo Protokolo pasirašymo dienos įsipareigoja rezervuoti Tinklų naudotojui, dalyvaujančiam Tarybos paskelbtame skatinimo kvotų paskirstymo aukcione (toliau – aukcionas), elektros tinklų galią ir pralaidumus Protokolo 2.1 papunktyje nurodytos leistinos generuoti galios ir kitų Protokolo 2.1 papunktyje nurodytų parametrų Elektrinei prijungti iki Protokolo galiojimo pabaigos. Kai prie elektros tinklų prijungiama hibridinė elektrinė, skirstomuosiuose ir (ar) perdavimo elektros tinkluose rezervuojama šių tinklų galia ir pralaidumai atitinkamai Elektros energijos gamybos įrenginio naudojamų energijos išteklių rūšiai.</w:t>
                      </w:r>
                    </w:p>
                    <w:p>
                      <w:pPr>
                        <w:ind w:firstLine="709"/>
                        <w:jc w:val="both"/>
                      </w:pPr>
                    </w:p>
                  </w:sdtContent>
                </w:sdt>
                <w:sdt>
                  <w:sdtPr>
                    <w:alias w:val="3 pr. 2.3 pp."/>
                    <w:tag w:val="part_6a0cdb6489fe45feb1a9c75c105121b2"/>
                    <w:lock w:val="sdtLocked"/>
                    <w:richText/>
                  </w:sdtPr>
                  <w:sdtContent>
                    <w:p>
                      <w:pPr>
                        <w:ind w:firstLine="709"/>
                        <w:jc w:val="both"/>
                      </w:pPr>
                      <w:sdt>
                        <w:sdtPr>
                          <w:alias w:val="Numeris"/>
                          <w:tag w:val="nr_6a0cdb6489fe45feb1a9c75c105121b2"/>
                          <w:lock w:val="sdtLocked"/>
                          <w:richText/>
                        </w:sdtPr>
                        <w:sdtContent>
                          <w:r>
                            <w:t>2.3</w:t>
                          </w:r>
                        </w:sdtContent>
                      </w:sdt>
                      <w:r>
                        <w:t>. Tinklų naudotojas įsipareigoja ne vėliau kaip per 1 mėnesį nuo Protokolo pasirašymo dienos pateikti Tarybai prašymą dalyvauti aukcione (esminė Protokolo vykdymo sąlyga). Tinklų naudotojas raštu informuoja Operatorių apie tai, kad pateikė prašymą dalyvauti aukcione, pateikdamas Operatoriui šio prašymo kopiją. Jei tinklų naudotojas nepateikia Operatoriui šios prašymo kopijos per vieną mėnesį nuo Protokolo pasirašymo dienos, Operatorius nutraukia Protokolą.</w:t>
                      </w:r>
                    </w:p>
                  </w:sdtContent>
                </w:sdt>
                <w:sdt>
                  <w:sdtPr>
                    <w:alias w:val="3 pr. 2.4 pp."/>
                    <w:tag w:val="part_8627b0ad912544e187b1a72675d2eaef"/>
                    <w:lock w:val="sdtLocked"/>
                    <w:richText/>
                  </w:sdtPr>
                  <w:sdtContent>
                    <w:p>
                      <w:pPr>
                        <w:ind w:firstLine="709"/>
                        <w:jc w:val="both"/>
                        <w:rPr>
                          <w:color w:val="000000"/>
                          <w:szCs w:val="24"/>
                          <w:lang w:eastAsia="lt-LT"/>
                        </w:rPr>
                      </w:pPr>
                      <w:sdt>
                        <w:sdtPr>
                          <w:alias w:val="Numeris"/>
                          <w:tag w:val="nr_8627b0ad912544e187b1a72675d2eaef"/>
                          <w:lock w:val="sdtLocked"/>
                          <w:richText/>
                        </w:sdtPr>
                        <w:sdtContent>
                          <w:r>
                            <w:t>2.4</w:t>
                          </w:r>
                        </w:sdtContent>
                      </w:sdt>
                      <w:r>
                        <w:t>. Tinklų naudotojo laimėjimo aukcione atveju Tinklų naudotojas įsipareigoja per 3 mėnesius nuo aukciono laimėtojų patvirtinimo Tarybos nutarimu dienos kreiptis į Tarybą dėl leidimo plėtoti elektros energijos gamybos pajėgumus išdavimo ir jį gauti. Tinklų naudotojas</w:t>
                      </w:r>
                      <w:r>
                        <w:rPr>
                          <w:color w:val="000000"/>
                          <w:szCs w:val="24"/>
                          <w:lang w:eastAsia="lt-LT"/>
                        </w:rPr>
                        <w:t xml:space="preserve">, laimėjęs aukcioną, arba jo nelaimėjęs, tačiau teisės aktų nustatyta tvarka ketinantis tęsti veiklą, Įstatyme nustatytais terminais privalo kreiptis į Operatorių dėl Protokolo pratęsimo. </w:t>
                      </w:r>
                    </w:p>
                  </w:sdtContent>
                </w:sdt>
                <w:sdt>
                  <w:sdtPr>
                    <w:alias w:val="3 pr. 2.5 pp."/>
                    <w:tag w:val="part_5ac6bf6a4c3f4f4ebc24a689daa38781"/>
                    <w:lock w:val="sdtLocked"/>
                    <w:richText/>
                  </w:sdtPr>
                  <w:sdtContent>
                    <w:p>
                      <w:pPr>
                        <w:ind w:firstLine="709"/>
                        <w:jc w:val="both"/>
                        <w:rPr>
                          <w:color w:val="000000"/>
                          <w:szCs w:val="24"/>
                          <w:lang w:eastAsia="lt-LT"/>
                        </w:rPr>
                      </w:pPr>
                      <w:sdt>
                        <w:sdtPr>
                          <w:alias w:val="Numeris"/>
                          <w:tag w:val="nr_5ac6bf6a4c3f4f4ebc24a689daa38781"/>
                          <w:lock w:val="sdtLocked"/>
                          <w:richText/>
                        </w:sdtPr>
                        <w:sdtContent>
                          <w:r>
                            <w:rPr>
                              <w:color w:val="000000"/>
                              <w:szCs w:val="24"/>
                              <w:lang w:eastAsia="lt-LT"/>
                            </w:rPr>
                            <w:t>2.5</w:t>
                          </w:r>
                        </w:sdtContent>
                      </w:sdt>
                      <w:r>
                        <w:rPr>
                          <w:color w:val="000000"/>
                          <w:szCs w:val="24"/>
                          <w:lang w:eastAsia="lt-LT"/>
                        </w:rPr>
                        <w:t xml:space="preserve">. </w:t>
                      </w:r>
                      <w:r>
                        <w:t xml:space="preserve">Tinklų naudotojui </w:t>
                      </w:r>
                      <w:r>
                        <w:rPr>
                          <w:color w:val="000000"/>
                          <w:szCs w:val="24"/>
                          <w:lang w:eastAsia="lt-LT"/>
                        </w:rPr>
                        <w:t xml:space="preserve">nelaimėjus aukciono, tačiau atitinkant </w:t>
                      </w:r>
                      <w:r>
                        <w:rPr>
                          <w:color w:val="000000"/>
                          <w:lang w:eastAsia="lt-LT"/>
                        </w:rPr>
                        <w:t xml:space="preserve">Atsinaujinančių energijos išteklių naudojimo energijai gaminti plėtros ir skatinimo tvarkos aprašo, patvirtinto Lietuvos Respublikos Vyriausybės 2012 m. liepos 4 d. nutarimu Nr. 827 „Dėl Atsinaujinančių energijos išteklių naudojimo energijai gaminti plėtros ir skatinimo tvarkos aprašo patvirtinimo“, </w:t>
                      </w:r>
                      <w:r>
                        <w:rPr>
                          <w:color w:val="000000"/>
                        </w:rPr>
                        <w:t xml:space="preserve">32.1 ir 32.2 papunkčiuose nurodytos sąlygas, </w:t>
                      </w:r>
                      <w:r>
                        <w:t>Tinklų naudotojas</w:t>
                      </w:r>
                      <w:r>
                        <w:rPr>
                          <w:color w:val="000000"/>
                        </w:rPr>
                        <w:t xml:space="preserve"> įsipareigoja ne vėliau kaip per 3 mėnesius nuo aukciono laimėtojų paskelbimo dienos įsipareigoja kreiptis dėl leidimo plėtoti elektros energijos gamybos pajėgumus išdavimo ir jį gauti. </w:t>
                      </w:r>
                    </w:p>
                  </w:sdtContent>
                </w:sdt>
                <w:sdt>
                  <w:sdtPr>
                    <w:alias w:val="3 pr. 2.6 pp."/>
                    <w:tag w:val="part_3d3aa0f05a814a8d839b97e793f923bb"/>
                    <w:lock w:val="sdtLocked"/>
                    <w:richText/>
                  </w:sdtPr>
                  <w:sdtContent>
                    <w:p>
                      <w:pPr>
                        <w:ind w:firstLine="709"/>
                        <w:jc w:val="both"/>
                        <w:rPr>
                          <w:szCs w:val="24"/>
                        </w:rPr>
                      </w:pPr>
                      <w:sdt>
                        <w:sdtPr>
                          <w:alias w:val="Numeris"/>
                          <w:tag w:val="nr_3d3aa0f05a814a8d839b97e793f923bb"/>
                          <w:lock w:val="sdtLocked"/>
                          <w:richText/>
                        </w:sdtPr>
                        <w:sdtContent>
                          <w:r>
                            <w:rPr>
                              <w:szCs w:val="24"/>
                            </w:rPr>
                            <w:t>2.6</w:t>
                          </w:r>
                        </w:sdtContent>
                      </w:sdt>
                      <w:r>
                        <w:rPr>
                          <w:szCs w:val="24"/>
                        </w:rPr>
                        <w:t xml:space="preserve">. </w:t>
                      </w:r>
                      <w:r>
                        <w:t>Tinklų naudotojas įsipareigoja Elektros energetikos įstatymo nustatyta tvarka gauti leidimą plėtoti elektros energijos gamybos pajėgumus.</w:t>
                      </w:r>
                      <w:r>
                        <w:rPr>
                          <w:szCs w:val="24"/>
                        </w:rPr>
                        <w:t xml:space="preserve"> </w:t>
                      </w:r>
                    </w:p>
                  </w:sdtContent>
                </w:sdt>
                <w:sdt>
                  <w:sdtPr>
                    <w:alias w:val="3 pr. 2.7 pp."/>
                    <w:tag w:val="part_f0ebf6a2ada848be87fe0cbb33e940a1"/>
                    <w:lock w:val="sdtLocked"/>
                    <w:richText/>
                  </w:sdtPr>
                  <w:sdtContent>
                    <w:p>
                      <w:pPr>
                        <w:ind w:firstLine="709"/>
                        <w:jc w:val="both"/>
                        <w:rPr>
                          <w:szCs w:val="24"/>
                        </w:rPr>
                      </w:pPr>
                      <w:sdt>
                        <w:sdtPr>
                          <w:alias w:val="Numeris"/>
                          <w:tag w:val="nr_f0ebf6a2ada848be87fe0cbb33e940a1"/>
                          <w:lock w:val="sdtLocked"/>
                          <w:richText/>
                        </w:sdtPr>
                        <w:sdtContent>
                          <w:r>
                            <w:rPr>
                              <w:szCs w:val="24"/>
                            </w:rPr>
                            <w:t>2.7</w:t>
                          </w:r>
                        </w:sdtContent>
                      </w:sdt>
                      <w:r>
                        <w:rPr>
                          <w:szCs w:val="24"/>
                        </w:rPr>
                        <w:t xml:space="preserve">. Operatoriaus įsipareigoja per ne ilgesnį kaip 1 mėnesio laikotarpį nuo </w:t>
                      </w:r>
                      <w:r>
                        <w:t xml:space="preserve">Tinklų naudotojo </w:t>
                      </w:r>
                      <w:r>
                        <w:rPr>
                          <w:szCs w:val="24"/>
                        </w:rPr>
                        <w:t>teisės aktų reikalavimus atitinkančio prašymo išduoti prijungimo sąlygas pateikimo dienos išduoti prijungimo sąlygas.</w:t>
                      </w:r>
                    </w:p>
                  </w:sdtContent>
                </w:sdt>
                <w:sdt>
                  <w:sdtPr>
                    <w:alias w:val="3 pr. 2.8 pp."/>
                    <w:tag w:val="part_8f9f177756a4497da83340b140a16f00"/>
                    <w:lock w:val="sdtLocked"/>
                    <w:richText/>
                  </w:sdtPr>
                  <w:sdtContent>
                    <w:p>
                      <w:pPr>
                        <w:ind w:firstLine="709"/>
                        <w:jc w:val="both"/>
                      </w:pPr>
                      <w:sdt>
                        <w:sdtPr>
                          <w:alias w:val="Numeris"/>
                          <w:tag w:val="nr_8f9f177756a4497da83340b140a16f00"/>
                          <w:lock w:val="sdtLocked"/>
                          <w:richText/>
                        </w:sdtPr>
                        <w:sdtContent>
                          <w:r>
                            <w:t>2.8</w:t>
                          </w:r>
                        </w:sdtContent>
                      </w:sdt>
                      <w:r>
                        <w:t xml:space="preserve">. Tinklų naudotojas įsipareigoja per 9 mėnesius nuo prijungimo sąlygų išdavimo pateikti Operatoriui techninį projektą, </w:t>
                      </w:r>
                      <w:r>
                        <w:rPr>
                          <w:szCs w:val="24"/>
                        </w:rPr>
                        <w:t xml:space="preserve">kai toks projektas yra privalomas </w:t>
                      </w:r>
                      <w:r>
                        <w:t>(esminė Protokolo vykdymo sąlyga). O</w:t>
                      </w:r>
                      <w:r>
                        <w:rPr>
                          <w:szCs w:val="24"/>
                        </w:rPr>
                        <w:t xml:space="preserve">peratorius visas savo pastabas dėl </w:t>
                      </w:r>
                      <w:r>
                        <w:t xml:space="preserve">Tinklų naudotojo </w:t>
                      </w:r>
                      <w:r>
                        <w:rPr>
                          <w:szCs w:val="24"/>
                        </w:rPr>
                        <w:t xml:space="preserve">pateikto techninio projekto įsipareigoja pateikti per ne ilgesnį kaip vieno mėnesio laikotarpį. </w:t>
                      </w:r>
                      <w:r>
                        <w:t xml:space="preserve">Tinklų naudotojas </w:t>
                      </w:r>
                      <w:r>
                        <w:rPr>
                          <w:szCs w:val="24"/>
                        </w:rPr>
                        <w:t xml:space="preserve">įsipareigoja per ne ilgesnį kaip vieno mėnesio laikotarpį įvertinti pateiktas pastabas ir pateikia Operatoriui patikslintą techninį projektą. Patikslintą techninį projektą Operatorius turi suderinti per ne ilgesnį kaip 15 kalendorinių dienų laikotarpį. </w:t>
                      </w:r>
                      <w:r>
                        <w:rPr>
                          <w:color w:val="000000"/>
                          <w:szCs w:val="24"/>
                        </w:rPr>
                        <w:t xml:space="preserve">Šiame papunktyje nustatytas reikalavimas pateikti techninį projektą Operatoriui per 9 mėnesius nuo prijungimo sąlygų išdavimo netaikomas, kai šio įsipareigojimo Tinklų naudotojas negali įvykdyti dėl valstybės, kitų asmenų veiksmų ir (ar) neveikimo ar nenugalimos jėgos aplinkybių. Jei yra šios aplinkybės, Tinklų naudotojas pateikia Operatoriui tokias aplinkybes įrodančius dokumentus, o Operatorius įvertina pateiktus dokumentus ir priima sprendimą dėl termino pratęsimo laikotarpiui, kuris negali būti ilgesnis, negu nurodytų aplinkybių buvimo laikotarpis. </w:t>
                      </w:r>
                      <w:r>
                        <w:t xml:space="preserve">Pratęsus terminą techniniam projektui pateikti, pratęsto termino laikymasis laikomas esmine Protokolo vykdymo sąlyga.2.9. Tinklų naudotojas įsipareigoja ne vėliau nei likus 12 mėnesių </w:t>
                      </w:r>
                      <w:r>
                        <w:rPr>
                          <w:szCs w:val="24"/>
                        </w:rPr>
                        <w:t>iki leidimo plėtoti elektros energijos gamybos pajėgumus galiojimo pabaigos, įskaitant atvejus, kai leidimo galiojimas yra pratęstas</w:t>
                      </w:r>
                      <w:r>
                        <w:t xml:space="preserve">, </w:t>
                      </w:r>
                      <w:r>
                        <w:rPr>
                          <w:color w:val="000000"/>
                          <w:szCs w:val="24"/>
                        </w:rPr>
                        <w:t xml:space="preserve">kai statomi ar įrengiami elektros energijos gamybos įrenginiai, kuriems išduotas </w:t>
                      </w:r>
                      <w:r>
                        <w:t xml:space="preserve">Elektros energetikos </w:t>
                      </w:r>
                      <w:r>
                        <w:rPr>
                          <w:color w:val="000000"/>
                          <w:szCs w:val="24"/>
                        </w:rPr>
                        <w:t>įstatymo 16 straipsnio 4</w:t>
                      </w:r>
                      <w:r>
                        <w:rPr>
                          <w:color w:val="000000"/>
                          <w:szCs w:val="24"/>
                          <w:vertAlign w:val="superscript"/>
                        </w:rPr>
                        <w:t>1</w:t>
                      </w:r>
                      <w:r>
                        <w:rPr>
                          <w:color w:val="000000"/>
                          <w:szCs w:val="24"/>
                        </w:rPr>
                        <w:t xml:space="preserve"> dalies 1 punkte nurodytas leidimas plėtoti elektros energijos gamybos pajėgumus, arba ne vėliau kaip likus 24 mėnesiams iki leidimo plėtoti elektros energijos gamybos pajėgumus galiojimo pabaigos, įskaitant atvejus, kai leidimo galiojimas yra pratęstas, kai statomi ar įrengiami elektros energijos gamybos įrenginiai, kuriems išduotas </w:t>
                      </w:r>
                      <w:r>
                        <w:t xml:space="preserve">Elektros energetikos </w:t>
                      </w:r>
                      <w:r>
                        <w:rPr>
                          <w:color w:val="000000"/>
                          <w:szCs w:val="24"/>
                        </w:rPr>
                        <w:t>įstatymo 16 straipsnio 4</w:t>
                      </w:r>
                      <w:r>
                        <w:rPr>
                          <w:color w:val="000000"/>
                          <w:szCs w:val="24"/>
                          <w:vertAlign w:val="superscript"/>
                        </w:rPr>
                        <w:t>1</w:t>
                      </w:r>
                      <w:r>
                        <w:rPr>
                          <w:color w:val="000000"/>
                          <w:szCs w:val="24"/>
                        </w:rPr>
                        <w:t xml:space="preserve"> dalies 2 punkte nurodytas leidimas plėtoti elektros energijos gamybos pajėgumus,</w:t>
                      </w:r>
                      <w:r>
                        <w:t xml:space="preserve"> gauti statybą leidžiantį dokumentą, jei toks dokumentas yra reikalingas, ir pateikti Operatoriui (esminė Protokolo vykdymo sąlyga). Tinklų naudotojas raštu informuoja Operatorių apie statybą leidžiančio dokumento gavimą, pateikdamas Operatoriui jo kopiją. Jei tinklų naudotojas nepateikia Operatoriui šios kopijos ne vėliau kaip likus 12 mėnesių iki leidimo plėtoti elektros energijos gamybos pajėgumus galiojimo pabaigos, </w:t>
                      </w:r>
                      <w:r>
                        <w:rPr>
                          <w:color w:val="000000"/>
                          <w:szCs w:val="24"/>
                        </w:rPr>
                        <w:t xml:space="preserve">kai statomi ar įrengiami elektros energijos gamybos įrenginiai, kuriems išduotas </w:t>
                      </w:r>
                      <w:r>
                        <w:t xml:space="preserve">Elektros energetikos </w:t>
                      </w:r>
                      <w:r>
                        <w:rPr>
                          <w:color w:val="000000"/>
                          <w:szCs w:val="24"/>
                        </w:rPr>
                        <w:t>įstatymo 16 straipsnio 4</w:t>
                      </w:r>
                      <w:r>
                        <w:rPr>
                          <w:color w:val="000000"/>
                          <w:szCs w:val="24"/>
                          <w:vertAlign w:val="superscript"/>
                        </w:rPr>
                        <w:t>1</w:t>
                      </w:r>
                      <w:r>
                        <w:rPr>
                          <w:color w:val="000000"/>
                          <w:szCs w:val="24"/>
                        </w:rPr>
                        <w:t xml:space="preserve"> dalies 1 punkte nurodytas leidimas plėtoti elektros energijos gamybos pajėgumus, arba ne vėliau kaip likus 24 mėnesiams iki leidimo plėtoti elektros energijos gamybos pajėgumus galiojimo pabaigos, įskaitant atvejus, kai leidimo galiojimas yra pratęstas, kai statomi ar įrengiami elektros energijos gamybos įrenginiai, kuriems išduotas </w:t>
                      </w:r>
                      <w:r>
                        <w:t xml:space="preserve">Elektros energetikos </w:t>
                      </w:r>
                      <w:r>
                        <w:rPr>
                          <w:color w:val="000000"/>
                          <w:szCs w:val="24"/>
                        </w:rPr>
                        <w:t>įstatymo 16 straipsnio 4</w:t>
                      </w:r>
                      <w:r>
                        <w:rPr>
                          <w:color w:val="000000"/>
                          <w:szCs w:val="24"/>
                          <w:vertAlign w:val="superscript"/>
                        </w:rPr>
                        <w:t>1</w:t>
                      </w:r>
                      <w:r>
                        <w:rPr>
                          <w:color w:val="000000"/>
                          <w:szCs w:val="24"/>
                        </w:rPr>
                        <w:t xml:space="preserve"> dalies 2 punkte nurodytas leidimas plėtoti elektros energijos gamybos pajėgumus,</w:t>
                      </w:r>
                      <w:r>
                        <w:t xml:space="preserve"> Operatorius nutraukia Protokolą. </w:t>
                      </w:r>
                      <w:r>
                        <w:rPr>
                          <w:color w:val="000000"/>
                          <w:szCs w:val="24"/>
                        </w:rPr>
                        <w:t xml:space="preserve">Kai statybą leidžiantis dokumentas negaunamas dėl valstybės, kitų asmenų veiksmų ar nenugalimos jėgos aplinkybių, Tinklų naudotojas, ne vėliau kaip likus 13 mėnesių iki leidimo plėtoti elektros energijos gamybos pajėgumus galiojimo pabaigos, kai statomi ar įrengiami elektros energijos gamybos įrenginiai, kuriems išduotas </w:t>
                      </w:r>
                      <w:r>
                        <w:t xml:space="preserve">Elektros energetikos </w:t>
                      </w:r>
                      <w:r>
                        <w:rPr>
                          <w:color w:val="000000"/>
                          <w:szCs w:val="24"/>
                        </w:rPr>
                        <w:t>įstatymo 16 straipsnio 4</w:t>
                      </w:r>
                      <w:r>
                        <w:rPr>
                          <w:color w:val="000000"/>
                          <w:szCs w:val="24"/>
                          <w:vertAlign w:val="superscript"/>
                        </w:rPr>
                        <w:t>1</w:t>
                      </w:r>
                      <w:r>
                        <w:rPr>
                          <w:color w:val="000000"/>
                          <w:szCs w:val="24"/>
                        </w:rPr>
                        <w:t xml:space="preserve"> dalies 1 punkte nurodytas leidimas plėtoti elektros energijos gamybos pajėgumus, arba ne vėliau kaip likus 25 mėnesiams iki leidimo plėtoti elektros energijos gamybos pajėgumus galiojimo pabaigos, įskaitant atvejus, kai leidimo galiojimas yra pratęstas, kai statomi ar įrengiami elektros energijos gamybos įrenginiai, kuriems išduotas </w:t>
                      </w:r>
                      <w:r>
                        <w:t xml:space="preserve">Elektros energetikos </w:t>
                      </w:r>
                      <w:r>
                        <w:rPr>
                          <w:color w:val="000000"/>
                          <w:szCs w:val="24"/>
                        </w:rPr>
                        <w:t>įstatymo 16 straipsnio 4</w:t>
                      </w:r>
                      <w:r>
                        <w:rPr>
                          <w:color w:val="000000"/>
                          <w:szCs w:val="24"/>
                          <w:vertAlign w:val="superscript"/>
                        </w:rPr>
                        <w:t>1</w:t>
                      </w:r>
                      <w:r>
                        <w:rPr>
                          <w:color w:val="000000"/>
                          <w:szCs w:val="24"/>
                        </w:rPr>
                        <w:t xml:space="preserve"> dalies 2 punkte nurodytas leidimas plėtoti elektros energijos gamybos pajėgumus, Tarybai pateikia prašymą ir tokį prašymą pagrindžiančius dokumentus pratęsti leidimo plėtoti elektros energijos gamybos pajėgumus galiojimą. Tinklų naudotojas pateikia Operatoriui tokias valstybės, kitų asmenų veiksmus ar nenugalimos jėgos aplinkybes pagrindžiančius dokumentus.</w:t>
                      </w:r>
                    </w:p>
                  </w:sdtContent>
                </w:sdt>
                <w:sdt>
                  <w:sdtPr>
                    <w:alias w:val="3 pr. 2.10 pp."/>
                    <w:tag w:val="part_484a4917d1a34157bb609fb70a9e8871"/>
                    <w:lock w:val="sdtLocked"/>
                    <w:richText/>
                  </w:sdtPr>
                  <w:sdtContent>
                    <w:p>
                      <w:pPr>
                        <w:ind w:firstLine="709"/>
                        <w:jc w:val="both"/>
                      </w:pPr>
                      <w:sdt>
                        <w:sdtPr>
                          <w:alias w:val="Numeris"/>
                          <w:tag w:val="nr_484a4917d1a34157bb609fb70a9e8871"/>
                          <w:lock w:val="sdtLocked"/>
                          <w:richText/>
                        </w:sdtPr>
                        <w:sdtContent>
                          <w:r>
                            <w:t>2.10</w:t>
                          </w:r>
                        </w:sdtContent>
                      </w:sdt>
                      <w:r>
                        <w:t>. Tinklų naudotojas įsipareigoja po Protokolo pasirašymo neperleisti teisių ir (ar) pareigų pagal Protokolą ir (ar) prijungimo sąlygas bei techninį projektą kitam asmeniui,</w:t>
                      </w:r>
                      <w:r>
                        <w:rPr>
                          <w:color w:val="000000"/>
                          <w:szCs w:val="24"/>
                          <w:lang w:eastAsia="lt-LT"/>
                        </w:rPr>
                        <w:t xml:space="preserve"> išskyrus atvejus, kai </w:t>
                      </w:r>
                      <w:r>
                        <w:rPr>
                          <w:color w:val="000000"/>
                          <w:lang w:eastAsia="lt-LT"/>
                        </w:rPr>
                        <w:t>Tinklų naudotojui, kuris yra juridinis asmuo,</w:t>
                      </w:r>
                      <w:r>
                        <w:rPr>
                          <w:color w:val="000000"/>
                          <w:szCs w:val="24"/>
                          <w:lang w:eastAsia="lt-LT"/>
                        </w:rPr>
                        <w:t xml:space="preserve"> yra </w:t>
                      </w:r>
                      <w:r>
                        <w:rPr>
                          <w:color w:val="000000"/>
                          <w:lang w:eastAsia="lt-LT"/>
                        </w:rPr>
                        <w:t>iškeliama bankroto ar restruktūrizavimo byla, jis yra pertvarkomas, pasibaigia (</w:t>
                      </w:r>
                      <w:r>
                        <w:rPr>
                          <w:color w:val="000000"/>
                          <w:szCs w:val="24"/>
                          <w:lang w:eastAsia="lt-LT"/>
                        </w:rPr>
                        <w:t xml:space="preserve">likviduojamas ar reorganizuojamas) ar </w:t>
                      </w:r>
                      <w:r>
                        <w:rPr>
                          <w:color w:val="000000"/>
                          <w:lang w:eastAsia="lt-LT"/>
                        </w:rPr>
                        <w:t xml:space="preserve">Tinklų naudotojas, kuris yra </w:t>
                      </w:r>
                      <w:r>
                        <w:rPr>
                          <w:color w:val="000000"/>
                          <w:szCs w:val="24"/>
                          <w:lang w:eastAsia="lt-LT"/>
                        </w:rPr>
                        <w:t>fizinis asmuo, miršta arba jungtinės veiklos partneriams, jei jungtinės veiklos sutartis buvo pateikta kartu su prašymu gauti išankstines sąlygas</w:t>
                      </w:r>
                      <w:r>
                        <w:t>, įskaitant atvejus, kai dėl išankstinių prijungimo sąlygų kreipiamasi siekiant vystyti hibridinę elektrinę jungtinės veiklos sutarties pagrindu.</w:t>
                      </w:r>
                    </w:p>
                  </w:sdtContent>
                </w:sdt>
                <w:sdt>
                  <w:sdtPr>
                    <w:alias w:val="3 pr. 2.11 pp."/>
                    <w:tag w:val="part_25c744e11dd542a6acc55bffc12e0774"/>
                    <w:lock w:val="sdtLocked"/>
                    <w:richText/>
                  </w:sdtPr>
                  <w:sdtContent>
                    <w:p>
                      <w:pPr>
                        <w:ind w:firstLine="709"/>
                        <w:jc w:val="both"/>
                        <w:rPr>
                          <w:color w:val="000000"/>
                          <w:lang w:eastAsia="lt-LT"/>
                        </w:rPr>
                      </w:pPr>
                      <w:sdt>
                        <w:sdtPr>
                          <w:alias w:val="Numeris"/>
                          <w:tag w:val="nr_25c744e11dd542a6acc55bffc12e0774"/>
                          <w:lock w:val="sdtLocked"/>
                          <w:richText/>
                        </w:sdtPr>
                        <w:sdtContent>
                          <w:r>
                            <w:t>2.11</w:t>
                          </w:r>
                        </w:sdtContent>
                      </w:sdt>
                      <w:r>
                        <w:t xml:space="preserve">. </w:t>
                      </w:r>
                      <w:r>
                        <w:rPr>
                          <w:rFonts w:eastAsia="Calibri"/>
                        </w:rPr>
                        <w:t xml:space="preserve">Siekiant perleisti Protokolą 2.10 papunktyje nurodytais atvejais, sudaromas susitarimas dėl Protokolo pakeitimo, kuris yra neatskiriama Protokolo dalis, ir Tinklų naudotojas per 10 darbo dienų nuo susitarimo dėl Protokolo pakeitimo sudarymo turi pateikti prievolių įvykdymo užtikrinimą asmens, kuriam perleidžiamas Protokolas, vardu </w:t>
                      </w:r>
                      <w:r>
                        <w:t>arba kitą p</w:t>
                      </w:r>
                      <w:r>
                        <w:rPr>
                          <w:rFonts w:eastAsia="Calibri"/>
                        </w:rPr>
                        <w:t>rievolių įvykdymo užtikrinimą asmens, kuriam perleidžiamas ketinimų protokolas, vardu patvirtinantį dokumentą. Tinklų naudotojui per šiame papunktyje nurodytą terminą nepateikus šiame papunktyje nurodytų dokumentų, laikoma, kad Tinklų naudotojas nutraukė Protokolą.</w:t>
                      </w:r>
                    </w:p>
                  </w:sdtContent>
                </w:sdt>
                <w:sdt>
                  <w:sdtPr>
                    <w:alias w:val="3 pr. 2.12 pp."/>
                    <w:tag w:val="part_38f0d575b0a049cd922c4f9838c70968"/>
                    <w:lock w:val="sdtLocked"/>
                    <w:richText/>
                  </w:sdtPr>
                  <w:sdtContent>
                    <w:p>
                      <w:pPr>
                        <w:ind w:firstLine="709"/>
                        <w:jc w:val="both"/>
                      </w:pPr>
                      <w:sdt>
                        <w:sdtPr>
                          <w:alias w:val="Numeris"/>
                          <w:tag w:val="nr_38f0d575b0a049cd922c4f9838c70968"/>
                          <w:lock w:val="sdtLocked"/>
                          <w:richText/>
                        </w:sdtPr>
                        <w:sdtContent>
                          <w:r>
                            <w:t>2.12</w:t>
                          </w:r>
                        </w:sdtContent>
                      </w:sdt>
                      <w:r>
                        <w:t xml:space="preserve">. Operatorius įsipareigoja per ne ilgesnį kaip 15 kalendorinių dienų laikotarpį nuo Operatoriaus patvirtinimo apie su Operatoriumi suderintą techninį projektą pateikimo dienos arba per ne ilgesnį kaip 15 kalendorinių dienų laikotarpį nuo Protokolo pasirašymo dienos, jeigu toks techninis projektas planuojamai statyti Elektrinei yra neprivalomas, parengti Sutarties projektą ir pateikti jį pasirašyti Tinklų naudotojui. </w:t>
                      </w:r>
                      <w:r>
                        <w:rPr>
                          <w:color w:val="000000"/>
                          <w:lang w:eastAsia="lt-LT"/>
                        </w:rPr>
                        <w:t>Jei Tinklų naudotojas</w:t>
                      </w:r>
                      <w:r>
                        <w:rPr>
                          <w:color w:val="000000"/>
                        </w:rPr>
                        <w:t>, sudaręs ketinimų protokolą, gavęs prijungimo sąlygas ir suderinęs techninį projektą, kai toks techninis projektas yra privalomas,</w:t>
                      </w:r>
                      <w:r>
                        <w:rPr>
                          <w:color w:val="000000"/>
                          <w:lang w:eastAsia="lt-LT"/>
                        </w:rPr>
                        <w:t xml:space="preserve"> Elektros energetikos įstatyme nurodytais atvejais </w:t>
                      </w:r>
                      <w:r>
                        <w:rPr>
                          <w:color w:val="000000"/>
                        </w:rPr>
                        <w:t>pageidauja Energetikos ministerijos nustatyta tvarka, suderinęs su Operatoriumi, įrengti elektros tinklus ir organizuoti jų įrengimo darbus, Operatorius pateikia prijungimo paslaugos sutarties projektą per ne ilgesnį kaip 15 kalendorinių dienų laikotarpį nuo dienos, kai tinklų naudotojas informuoja apie pasirinktą rangovą.</w:t>
                      </w:r>
                      <w:r>
                        <w:rPr>
                          <w:color w:val="000000"/>
                          <w:lang w:eastAsia="lt-LT"/>
                        </w:rPr>
                        <w:t xml:space="preserve"> Kai dėl Tinklų naudotojo pasirinkto rangovo turi būti atlikta atitikties nacionalinio saugumo interesams patikra, prijungimo paslaugos sutarties pateikimo terminas pratęsiamas tiek, kiek buvo vykdomos patikros procedūros.</w:t>
                      </w:r>
                    </w:p>
                  </w:sdtContent>
                </w:sdt>
                <w:sdt>
                  <w:sdtPr>
                    <w:alias w:val="3 pr. 2.13 pp."/>
                    <w:tag w:val="part_65a89359b3d44aa5a677c4bc32e27bd3"/>
                    <w:lock w:val="sdtLocked"/>
                    <w:richText/>
                  </w:sdtPr>
                  <w:sdtContent>
                    <w:p>
                      <w:pPr>
                        <w:ind w:firstLine="709"/>
                        <w:jc w:val="both"/>
                      </w:pPr>
                      <w:sdt>
                        <w:sdtPr>
                          <w:alias w:val="Numeris"/>
                          <w:tag w:val="nr_65a89359b3d44aa5a677c4bc32e27bd3"/>
                          <w:lock w:val="sdtLocked"/>
                          <w:richText/>
                        </w:sdtPr>
                        <w:sdtContent>
                          <w:r>
                            <w:t>2.13</w:t>
                          </w:r>
                        </w:sdtContent>
                      </w:sdt>
                      <w:r>
                        <w:t>. Tinklų naudotojas įsipareigoja pasirašyti Sutartį per 15 kalendorinių dienų nuo dienos, kai Operatorius pateikia Sutarties projektą, atitinkantį suderintą techninį projektą, arba Operatoriaus išduotas prijungimo sąlygas, jeigu techninis projektas planuojamai statyti Elektrinei yra neprivalomas.</w:t>
                      </w:r>
                    </w:p>
                  </w:sdtContent>
                </w:sdt>
                <w:sdt>
                  <w:sdtPr>
                    <w:alias w:val="3 pr. 2.14 pp."/>
                    <w:tag w:val="part_b793b47bc914416791abbb7167958af8"/>
                    <w:lock w:val="sdtLocked"/>
                    <w:richText/>
                  </w:sdtPr>
                  <w:sdtContent>
                    <w:p>
                      <w:pPr>
                        <w:ind w:firstLine="709"/>
                        <w:jc w:val="both"/>
                      </w:pPr>
                      <w:sdt>
                        <w:sdtPr>
                          <w:alias w:val="Numeris"/>
                          <w:tag w:val="nr_b793b47bc914416791abbb7167958af8"/>
                          <w:lock w:val="sdtLocked"/>
                          <w:richText/>
                        </w:sdtPr>
                        <w:sdtContent>
                          <w:r>
                            <w:t>2.14</w:t>
                          </w:r>
                        </w:sdtContent>
                      </w:sdt>
                      <w:r>
                        <w:t xml:space="preserve">. Operatorius įsipareigoja pasirašyti Tinklų naudotojo pasirašytą Sutartį, kai Tinklų naudotojas pateikia Tinklų naudotojo prievolių įvykdymo užtikrinimą, numatytą Protokolo 2.22  papunktyje, ir leidimą plėtoti elektros energijos gamybos pajėgumus.</w:t>
                      </w:r>
                    </w:p>
                  </w:sdtContent>
                </w:sdt>
                <w:sdt>
                  <w:sdtPr>
                    <w:alias w:val="3 pr. 2.15 pp."/>
                    <w:tag w:val="part_88ecf4315a3c4d45b41d12d2b36ee483"/>
                    <w:lock w:val="sdtLocked"/>
                    <w:richText/>
                  </w:sdtPr>
                  <w:sdtContent>
                    <w:p>
                      <w:pPr>
                        <w:ind w:firstLine="709"/>
                        <w:jc w:val="both"/>
                      </w:pPr>
                      <w:sdt>
                        <w:sdtPr>
                          <w:alias w:val="Numeris"/>
                          <w:tag w:val="nr_88ecf4315a3c4d45b41d12d2b36ee483"/>
                          <w:lock w:val="sdtLocked"/>
                          <w:richText/>
                        </w:sdtPr>
                        <w:sdtContent>
                          <w:r>
                            <w:t>2.15</w:t>
                          </w:r>
                        </w:sdtContent>
                      </w:sdt>
                      <w:r>
                        <w:t>. Tinklų naudotojas įsipareigoja Sutartyje nustatyta tvarka apmokėti visas faktines Elektrinės prijungimo prie elektros tinklų išlaidas, lygias rangovo laimėjusio Operatoriaus paskelbtą viešąjį pirkimą dėl Tinklų naudotojo Elektrinės prijungimo prie elektros tinklų, atliktų darbų faktinei kainai, per 10 kalendorinių dienų nuo Sutarties pasirašymo.</w:t>
                      </w:r>
                    </w:p>
                  </w:sdtContent>
                </w:sdt>
                <w:sdt>
                  <w:sdtPr>
                    <w:alias w:val="3 pr. 2.16 pp."/>
                    <w:tag w:val="part_636f7f5e3cc64d538c9f7ad0a7e5a1b9"/>
                    <w:lock w:val="sdtLocked"/>
                    <w:richText/>
                  </w:sdtPr>
                  <w:sdtContent>
                    <w:p>
                      <w:pPr>
                        <w:ind w:firstLine="709"/>
                        <w:jc w:val="both"/>
                      </w:pPr>
                      <w:sdt>
                        <w:sdtPr>
                          <w:alias w:val="Numeris"/>
                          <w:tag w:val="nr_636f7f5e3cc64d538c9f7ad0a7e5a1b9"/>
                          <w:lock w:val="sdtLocked"/>
                          <w:richText/>
                        </w:sdtPr>
                        <w:sdtContent>
                          <w:r>
                            <w:t>2.16</w:t>
                          </w:r>
                        </w:sdtContent>
                      </w:sdt>
                      <w:r>
                        <w:t>. Jeigu Tinklų naudotojas pasirenka kitą technologiniu ir ekonominiu požiūriu tinkamą Elektrinės prijungimo tašką, nei paskyrė Operatorius, ir dėl to padidėja Elektrinės prijungimo prie elektros tinklų sąnaudos, Tinklų naudotojas įsipareigoja apmokėti šias padidėjusias pagrįstas sąnaudas.</w:t>
                      </w:r>
                    </w:p>
                  </w:sdtContent>
                </w:sdt>
                <w:sdt>
                  <w:sdtPr>
                    <w:alias w:val="3 pr. 2.17 pp."/>
                    <w:tag w:val="part_672470dc96914fc3bcc047c292ad1676"/>
                    <w:lock w:val="sdtLocked"/>
                    <w:richText/>
                  </w:sdtPr>
                  <w:sdtContent>
                    <w:p>
                      <w:pPr>
                        <w:ind w:firstLine="709"/>
                        <w:jc w:val="both"/>
                      </w:pPr>
                      <w:sdt>
                        <w:sdtPr>
                          <w:alias w:val="Numeris"/>
                          <w:tag w:val="nr_672470dc96914fc3bcc047c292ad1676"/>
                          <w:lock w:val="sdtLocked"/>
                          <w:richText/>
                        </w:sdtPr>
                        <w:sdtContent>
                          <w:r>
                            <w:t>2.17</w:t>
                          </w:r>
                        </w:sdtContent>
                      </w:sdt>
                      <w:r>
                        <w:t>. Jeigu Operatorius iš kelių technologiniu požiūriu lygiaverčių alternatyvų savo nuožiūra, kaip nurodyta Įstatymo 14 straipsnio 6 dalyje, paskiria Tinklų naudotojui, elektros energiją gaminančiam iš atsinaujinančių išteklių, ekonomiškai mažiau palankų Elektrinės prijungimo prie elektros tinklų tašką, Operatorius įsipareigoja padengti visas pagrįstas Tinklų naudotojo, elektros energijos gamybai naudojančio atsinaujinančių išteklių energiją, dėl to atsirandančias papildomas sąnaudas.</w:t>
                      </w:r>
                    </w:p>
                  </w:sdtContent>
                </w:sdt>
                <w:sdt>
                  <w:sdtPr>
                    <w:alias w:val="3 pr. 2.18 pp."/>
                    <w:tag w:val="part_d768a87b5cca4238aa795fe67b9919eb"/>
                    <w:lock w:val="sdtLocked"/>
                    <w:richText/>
                  </w:sdtPr>
                  <w:sdtContent>
                    <w:p>
                      <w:pPr>
                        <w:ind w:firstLine="709"/>
                        <w:jc w:val="both"/>
                      </w:pPr>
                      <w:sdt>
                        <w:sdtPr>
                          <w:alias w:val="Numeris"/>
                          <w:tag w:val="nr_d768a87b5cca4238aa795fe67b9919eb"/>
                          <w:lock w:val="sdtLocked"/>
                          <w:richText/>
                        </w:sdtPr>
                        <w:sdtContent>
                          <w:r>
                            <w:t>2.18</w:t>
                          </w:r>
                        </w:sdtContent>
                      </w:sdt>
                      <w:r>
                        <w:t>. Operatorius įsipareigoja prijungti Elektrinę prie elektros tinklų ir užtikrinti patikimą joje pagamintos elektros energijos persiuntimą per ____________ mėnesius nuo Sutarties pasirašymo dienos. Elektrinės prijungimo prie elektros tinklų terminas gali būti pratęstas:</w:t>
                      </w:r>
                    </w:p>
                    <w:sdt>
                      <w:sdtPr>
                        <w:alias w:val="3 pr. 2.18.1 pp."/>
                        <w:tag w:val="part_fef1e7987e04459a9a82f91f4387a150"/>
                        <w:lock w:val="sdtLocked"/>
                        <w:richText/>
                      </w:sdtPr>
                      <w:sdtContent>
                        <w:p>
                          <w:pPr>
                            <w:ind w:firstLine="709"/>
                            <w:jc w:val="both"/>
                          </w:pPr>
                          <w:sdt>
                            <w:sdtPr>
                              <w:alias w:val="Numeris"/>
                              <w:tag w:val="nr_fef1e7987e04459a9a82f91f4387a150"/>
                              <w:lock w:val="sdtLocked"/>
                              <w:richText/>
                            </w:sdtPr>
                            <w:sdtContent>
                              <w:r>
                                <w:t>2.18.1</w:t>
                              </w:r>
                            </w:sdtContent>
                          </w:sdt>
                          <w:r>
                            <w:t xml:space="preserve">. tais atvejais, kai Operatorius nustatytais terminais negali prijungti Tinklų naudotojo  Elektrinės technologiniams bandymams elektros tinkluose atlikti tuo atveju, kai vėluoja darbai Tinklų naudotojo elektros tinklų dalyje ar dėl kitų nuo Operatoriaus nepriklausančių priežasčių. Kiekvienu konkrečiu atveju Elektrinės, naudojančios atsinaujinančius energijos išteklius, prijungimo prie elektros tinklų terminas  pratęsiamas tokiam laikotarpiui, kuriam pratęstas leidimas plėtoti elektros energijos gamybos pajėgumus;</w:t>
                          </w:r>
                        </w:p>
                      </w:sdtContent>
                    </w:sdt>
                    <w:sdt>
                      <w:sdtPr>
                        <w:alias w:val="3 pr. 2.18.2 pp."/>
                        <w:tag w:val="part_f8e46c88ec994e7a9a940ab3d8c23c4c"/>
                        <w:lock w:val="sdtLocked"/>
                        <w:richText/>
                      </w:sdtPr>
                      <w:sdtContent>
                        <w:p>
                          <w:pPr>
                            <w:ind w:firstLine="709"/>
                            <w:jc w:val="both"/>
                          </w:pPr>
                          <w:sdt>
                            <w:sdtPr>
                              <w:alias w:val="Numeris"/>
                              <w:tag w:val="nr_f8e46c88ec994e7a9a940ab3d8c23c4c"/>
                              <w:lock w:val="sdtLocked"/>
                              <w:richText/>
                            </w:sdtPr>
                            <w:sdtContent>
                              <w:r>
                                <w:t>2.18.2</w:t>
                              </w:r>
                            </w:sdtContent>
                          </w:sdt>
                          <w:r>
                            <w:t>. terminas pratęsiamas Operatoriaus ir Tinklų naudotojo susitarimu Sutartyje nustatyta tvarka.</w:t>
                          </w:r>
                        </w:p>
                      </w:sdtContent>
                    </w:sdt>
                  </w:sdtContent>
                </w:sdt>
                <w:sdt>
                  <w:sdtPr>
                    <w:alias w:val="3 pr. 2.19 pp."/>
                    <w:tag w:val="part_7901664c051f4e088e110fee193bfff3"/>
                    <w:lock w:val="sdtLocked"/>
                    <w:richText/>
                  </w:sdtPr>
                  <w:sdtContent>
                    <w:p>
                      <w:pPr>
                        <w:ind w:firstLine="709"/>
                        <w:jc w:val="both"/>
                      </w:pPr>
                      <w:sdt>
                        <w:sdtPr>
                          <w:alias w:val="Numeris"/>
                          <w:tag w:val="nr_7901664c051f4e088e110fee193bfff3"/>
                          <w:lock w:val="sdtLocked"/>
                          <w:richText/>
                        </w:sdtPr>
                        <w:sdtContent>
                          <w:r>
                            <w:t>2.19</w:t>
                          </w:r>
                        </w:sdtContent>
                      </w:sdt>
                      <w:r>
                        <w:t>. Tinklų naudotojas, pageidaujantis pratęsti leidimo plėtoti elektros energijos gamybos pajėgumus terminą, kaip nustatyta Elektros energetikos įstatymo 16 straipsnio 6 dalyje, įsipareigoja Operatoriui padidinti Tinklų naudotojo prievolių įvykdymo užtikrinimą dydžiu, kuris apskaičiuojamas Elektros energetikos įstatymo nustatyta tvarka. Įpareigojimas padidinti prievolių įvykdymo užtikrinimo dydį netaikomas tuo atveju, kai leidimo plėtoti elektros energijos gamybos pajėgumus galiojimo terminą siekiama pratęsti valstybės veiksmų ar nenugalimos jėgos aplinkybių buvimo laikotarpiui.</w:t>
                      </w:r>
                    </w:p>
                  </w:sdtContent>
                </w:sdt>
                <w:sdt>
                  <w:sdtPr>
                    <w:alias w:val="3 pr. 2.20 pp."/>
                    <w:tag w:val="part_204780d6c0084f63bd81d159431f9402"/>
                    <w:lock w:val="sdtLocked"/>
                    <w:richText/>
                  </w:sdtPr>
                  <w:sdtContent>
                    <w:p>
                      <w:pPr>
                        <w:ind w:firstLine="709"/>
                        <w:jc w:val="both"/>
                        <w:rPr>
                          <w:color w:val="000000"/>
                          <w:szCs w:val="24"/>
                        </w:rPr>
                      </w:pPr>
                      <w:sdt>
                        <w:sdtPr>
                          <w:alias w:val="Numeris"/>
                          <w:tag w:val="nr_204780d6c0084f63bd81d159431f9402"/>
                          <w:lock w:val="sdtLocked"/>
                          <w:richText/>
                        </w:sdtPr>
                        <w:sdtContent>
                          <w:r>
                            <w:rPr>
                              <w:color w:val="000000"/>
                              <w:szCs w:val="24"/>
                            </w:rPr>
                            <w:t>2.20</w:t>
                          </w:r>
                        </w:sdtContent>
                      </w:sdt>
                      <w:r>
                        <w:rPr>
                          <w:color w:val="000000"/>
                          <w:szCs w:val="24"/>
                        </w:rPr>
                        <w:t xml:space="preserve">.  Tinklų naudotojas įsipareigoja ne vėliau kaip likus 20 darbo dienų iki leidimo plėtoti elektros energijos gamybos pajėgumus galiojimo pabaigos Tarybai pateikti prašymą ir tokį prašymą pagrindžiančius dokumentus pratęsti leidimo plėtoti elektros energijos gamybos pajėgumus galiojimą, kai statybą leidžiantis dokumentas yra gautas ne vėliau kaip likus vieniems kalendoriniams metams iki leidimo plėtoti elektros energijos gamybos pajėgumus galiojimo pabaigos ir kai planuojama kreiptis dėl leidimo plėtoti elektros energijos gamybos pajėgumus galiojimo pratęsimo. Tinklų naudotojas įsipareigoja informuoti Operatorių apie šiame papunktyje nurodytų įsipareigojimų įvykdymą. </w:t>
                      </w:r>
                    </w:p>
                  </w:sdtContent>
                </w:sdt>
                <w:sdt>
                  <w:sdtPr>
                    <w:alias w:val="3 pr. 2.21 pp."/>
                    <w:tag w:val="part_26a40c2de94b48f591eeb6105d537cdf"/>
                    <w:lock w:val="sdtLocked"/>
                    <w:richText/>
                  </w:sdtPr>
                  <w:sdtContent>
                    <w:p>
                      <w:pPr>
                        <w:ind w:firstLine="709"/>
                        <w:jc w:val="both"/>
                      </w:pPr>
                      <w:sdt>
                        <w:sdtPr>
                          <w:alias w:val="Numeris"/>
                          <w:tag w:val="nr_26a40c2de94b48f591eeb6105d537cdf"/>
                          <w:lock w:val="sdtLocked"/>
                          <w:richText/>
                        </w:sdtPr>
                        <w:sdtContent>
                          <w:r>
                            <w:t>2.21</w:t>
                          </w:r>
                        </w:sdtContent>
                      </w:sdt>
                      <w:r>
                        <w:t>. Tinklų naudotojas įsipareigoja, per 30 kalendorinių dienų nuo teisės aktų nustatyta tvarka pratęsto leidimo plėtoti elektros energijos gamybos pajėgumus išdavimo dienos, pateikti Operatoriui pratęsto leidimo plėtoti elektros energijos gamybos pajėgumus kopiją.</w:t>
                      </w:r>
                    </w:p>
                    <w:p>
                      <w:pPr>
                        <w:ind w:firstLine="709"/>
                        <w:jc w:val="both"/>
                      </w:pPr>
                    </w:p>
                  </w:sdtContent>
                </w:sdt>
                <w:sdt>
                  <w:sdtPr>
                    <w:alias w:val="3 pr. 2.22 pp."/>
                    <w:tag w:val="part_5bc748bd849a464fa9542f0053aefbb3"/>
                    <w:lock w:val="sdtLocked"/>
                    <w:richText/>
                  </w:sdtPr>
                  <w:sdtContent>
                    <w:p>
                      <w:pPr>
                        <w:ind w:firstLine="709"/>
                        <w:jc w:val="both"/>
                      </w:pPr>
                      <w:sdt>
                        <w:sdtPr>
                          <w:alias w:val="Numeris"/>
                          <w:tag w:val="nr_5bc748bd849a464fa9542f0053aefbb3"/>
                          <w:lock w:val="sdtLocked"/>
                          <w:richText/>
                        </w:sdtPr>
                        <w:sdtContent>
                          <w:r>
                            <w:t>2.22</w:t>
                          </w:r>
                        </w:sdtContent>
                      </w:sdt>
                      <w:r>
                        <w:t xml:space="preserve">. Tinklų naudotojas įsipareigoja per 10 darbo dienų nuo Protokolo pasirašymo dienos pateikti Operatoriui </w:t>
                      </w:r>
                      <w:r>
                        <w:rPr>
                          <w:bCs/>
                          <w:u w:val="single"/>
                        </w:rPr>
                        <w:t>_____________________</w:t>
                      </w:r>
                      <w:r>
                        <w:t xml:space="preserve"> eurų dydžio Tinklų naudotojo prievolių įvykdymo užtikrinimą, garantuojantį Operatoriui Tinklų naudotojo įsipareigojimų vykdymą, pastatyti Protokole nurodytos leistinos generuoti galios Elektrinę ir kuris galioja 30 kalendorinių dienų ilgiau, nei Protokolas. Tinklų naudotojas prievolių įvykdymo užtikrinimą pateikia kaip finansų įstaigos garantiją arba laidavimą, kuriam (arba kurį valdančiam subjektui, turinčiam ne mažiau kaip 50 % to banko akcijų) suteiktas tarptautinės reitingų agentūros ilgalaikio skolinimo reitingas, ne mažesnis kaip Standard &amp; Poor’s reitingo agentūros – „BBB-“ arba Fitch reitingo agentūros – „BBB-“ arba Moody’s reitingo agentūros – „Baa3“. Tinklų naudotojui savo iniciatyva nutraukus Protokolą arba nepateikus šiame papunktyje nurodyto prievolių įvykdymo užtikrinimo per šiame papunktyje nurodytą terminą, Protokolas Operatoriaus nutraukiamas, o Tinklų naudotojas 6 mėnesius nuo Protokolo nutraukimo dienos praranda teisę teikti naują prašymą dėl bet kokio ketinimų protokolo pasirašymo.  </w:t>
                      </w:r>
                    </w:p>
                    <w:p>
                      <w:pPr>
                        <w:tabs>
                          <w:tab w:val="left" w:pos="2183"/>
                        </w:tabs>
                        <w:ind w:firstLine="709"/>
                        <w:jc w:val="both"/>
                        <w:rPr>
                          <w:i/>
                          <w:iCs/>
                        </w:rPr>
                      </w:pPr>
                    </w:p>
                    <w:p>
                      <w:pPr>
                        <w:tabs>
                          <w:tab w:val="left" w:pos="2183"/>
                        </w:tabs>
                        <w:ind w:firstLine="709"/>
                        <w:jc w:val="both"/>
                        <w:rPr>
                          <w:i/>
                          <w:iCs/>
                        </w:rPr>
                      </w:pPr>
                      <w:r>
                        <w:rPr>
                          <w:i/>
                          <w:iCs/>
                        </w:rPr>
                        <w:t>(2.22 papunkčio redakcija, kai Protokolas sudaromas dėl hibridinės elektrinės prijungimo prie elektros tinklų, kai hibridinė elektrinė suformuojama jau prie elektros tinklų prijungtos elektrinės pagrindu)</w:t>
                      </w:r>
                    </w:p>
                  </w:sdtContent>
                </w:sdt>
                <w:sdt>
                  <w:sdtPr>
                    <w:alias w:val="3 pr. 2.22 pp."/>
                    <w:tag w:val="part_af04cd402fd345c4b88fbb198bd150cc"/>
                    <w:lock w:val="sdtLocked"/>
                    <w:richText/>
                  </w:sdtPr>
                  <w:sdtContent>
                    <w:p>
                      <w:pPr>
                        <w:ind w:firstLine="709"/>
                        <w:jc w:val="both"/>
                      </w:pPr>
                      <w:sdt>
                        <w:sdtPr>
                          <w:alias w:val="Numeris"/>
                          <w:tag w:val="nr_af04cd402fd345c4b88fbb198bd150cc"/>
                          <w:lock w:val="sdtLocked"/>
                          <w:richText/>
                        </w:sdtPr>
                        <w:sdtContent>
                          <w:r>
                            <w:t>2.22</w:t>
                          </w:r>
                        </w:sdtContent>
                      </w:sdt>
                      <w:r>
                        <w:t xml:space="preserve">. Tinklų naudotojas įsipareigoja per 10 darbo dienų nuo Protokolo pasirašymo dienos pateikti Operatoriui </w:t>
                      </w:r>
                      <w:r>
                        <w:rPr>
                          <w:bCs/>
                          <w:u w:val="single"/>
                        </w:rPr>
                        <w:t>_____________________</w:t>
                      </w:r>
                      <w:r>
                        <w:t xml:space="preserve"> eurų dydžio Tinklų naudotojo prievolių įvykdymo užtikrinimą, garantuojantį Operatoriui Tinklų naudotojo įsipareigojimų vykdymą, pastatyti Protokole nurodytos įrengtosios galios Elektrinę (prievolių įvykdymo užtikrinimas teikiamas pagal numatomos įrengti naujos atsinaujinančius išteklius naudojančios elektrinės ir (ar) kaupimo įrenginio numatytą įrengtąją galią) ir kuris galioja 30 kalendorinių dienų ilgiau, nei Protokolas. Tinklų naudotojas prievolių įvykdymo užtikrinimą pateikia kaip finansų įstaigos garantiją arba laidavimą, kuriam (arba kurį valdančiam subjektui, turinčiam ne mažiau kaip 50 % to banko akcijų) suteiktas tarptautinės reitingų agentūros ilgalaikio skolinimo reitingas, ne mažesnis kaip Standard &amp; Poor’s reitingo agentūros – „BBB-“ arba Fitch reitingo agentūros – „BBB-“ arba Moody’s reitingo agentūros – „Baa3“. Tinklų naudotojui savo iniciatyva nutraukus Protokolą arba nepateikus šiame papunktyje nurodyto prievolių įvykdymo užtikrinimo per šiame papunktyje nurodytą terminą, Protokolas Operatoriaus nutraukiamas, o Tinklų naudotojas 6 mėnesius nuo Protokolo nutraukimo dienos praranda teisę teikti naują prašymą dėl bet kokio ketinimų protokolo pasirašymo.</w:t>
                      </w:r>
                    </w:p>
                    <w:p>
                      <w:pPr>
                        <w:ind w:firstLine="709"/>
                        <w:jc w:val="both"/>
                      </w:pPr>
                    </w:p>
                  </w:sdtContent>
                </w:sdt>
                <w:sdt>
                  <w:sdtPr>
                    <w:alias w:val="3 pr. 2.23 pp."/>
                    <w:tag w:val="part_6d9e42afba664fbea719e2d647ea475a"/>
                    <w:lock w:val="sdtLocked"/>
                    <w:richText/>
                  </w:sdtPr>
                  <w:sdtContent>
                    <w:p>
                      <w:pPr>
                        <w:ind w:firstLine="709"/>
                        <w:jc w:val="both"/>
                      </w:pPr>
                      <w:sdt>
                        <w:sdtPr>
                          <w:alias w:val="Numeris"/>
                          <w:tag w:val="nr_6d9e42afba664fbea719e2d647ea475a"/>
                          <w:lock w:val="sdtLocked"/>
                          <w:richText/>
                        </w:sdtPr>
                        <w:sdtContent>
                          <w:r>
                            <w:t>2.23</w:t>
                          </w:r>
                        </w:sdtContent>
                      </w:sdt>
                      <w:r>
                        <w:t>. Tinklų naudotojas</w:t>
                      </w:r>
                      <w:r>
                        <w:rPr>
                          <w:color w:val="000000"/>
                        </w:rPr>
                        <w:t xml:space="preserve">, laimėjęs aukcioną arba jo nelaimėjęs, tačiau Lietuvos Respublikos Vyriausybės nustatyta tvarka ketinantis toliau tęsti veiklą, ir pratęsęs Protokolo galiojimo terminą, ne vėliau kaip per 10 darbo dienų nuo šio pratęsimo dienos privalo pateikti pratęstą prievolių įvykdymo užtikrinimą, kuris privalo galioti 30 kalendorinių dienų ilgiau negu Protokolas. </w:t>
                      </w:r>
                    </w:p>
                  </w:sdtContent>
                </w:sdt>
                <w:sdt>
                  <w:sdtPr>
                    <w:alias w:val="3 pr. 2.24 pp."/>
                    <w:tag w:val="part_a733e611f690485c94cce24664fd53f5"/>
                    <w:lock w:val="sdtLocked"/>
                    <w:richText/>
                  </w:sdtPr>
                  <w:sdtContent>
                    <w:p>
                      <w:pPr>
                        <w:ind w:firstLine="709"/>
                        <w:jc w:val="both"/>
                      </w:pPr>
                      <w:sdt>
                        <w:sdtPr>
                          <w:alias w:val="Numeris"/>
                          <w:tag w:val="nr_a733e611f690485c94cce24664fd53f5"/>
                          <w:lock w:val="sdtLocked"/>
                          <w:richText/>
                        </w:sdtPr>
                        <w:sdtContent>
                          <w:r>
                            <w:t>2.24</w:t>
                          </w:r>
                        </w:sdtContent>
                      </w:sdt>
                      <w:r>
                        <w:t>. Tinklų naudotojas, gavęs leidimą plėtoti elektros energijos gamybos pajėgumus, įsipareigoja Operatoriui ne vėliau kaip likus 10 kalendorinių dienų iki ketvirčio pabaigos Protokolo 7.3 papunktyje nurodytais informacijos pateikimo būdais teikti informaciją apie vykdomą Elektrinės statybos projekto eigą, Protokolo sąlygų ir Protokole prisiimtų Tinklų naudotojo įsipareigojimų vykdymą, įrodančią, kad Tinklų naudotojas vykdo leidime plėtoti elektros energijos gamybos pajėgumus nurodytą veiklą ir ji nebuvo nutrūkusi ilgiau kaip 12 mėnesių. Operatoriui kilus įtarimų, kad Tinklų naudotojo leidime plėtoti elektros energijos gamybos pajėgumus nurodyta veikla buvo nutrūkusi ilgiau kaip 12 mėnesių, Operatorius apie tai informuoja Tarybą.</w:t>
                      </w:r>
                    </w:p>
                  </w:sdtContent>
                </w:sdt>
                <w:sdt>
                  <w:sdtPr>
                    <w:alias w:val="3 pr. 2.25 pp."/>
                    <w:tag w:val="part_8d613e4e7d29414a907194888ff634f5"/>
                    <w:lock w:val="sdtLocked"/>
                    <w:richText/>
                  </w:sdtPr>
                  <w:sdtContent>
                    <w:p>
                      <w:pPr>
                        <w:ind w:firstLine="709"/>
                        <w:jc w:val="both"/>
                      </w:pPr>
                      <w:sdt>
                        <w:sdtPr>
                          <w:alias w:val="Numeris"/>
                          <w:tag w:val="nr_8d613e4e7d29414a907194888ff634f5"/>
                          <w:lock w:val="sdtLocked"/>
                          <w:richText/>
                        </w:sdtPr>
                        <w:sdtContent>
                          <w:r>
                            <w:t>2.</w:t>
                          </w:r>
                          <w:r>
                            <w:rPr>
                              <w:color w:val="000000"/>
                            </w:rPr>
                            <w:t>25</w:t>
                          </w:r>
                        </w:sdtContent>
                      </w:sdt>
                      <w:r>
                        <w:rPr>
                          <w:color w:val="000000"/>
                        </w:rPr>
                        <w:t xml:space="preserve">. </w:t>
                      </w:r>
                      <w:r>
                        <w:t>Tinklų naudotojas įsipareigoja laikytis įsipareigojimų, susijusių su Pasinaudojimo elektros skirstomaisiais tinklais tvarkos apraše ir kituose teisės aktuose nurodytų leistinos generuoti galios ribojimų taikymu.</w:t>
                      </w:r>
                    </w:p>
                  </w:sdtContent>
                </w:sdt>
                <w:sdt>
                  <w:sdtPr>
                    <w:alias w:val="3 pr. 2.26 pp."/>
                    <w:tag w:val="part_7736b536552f4b1f9aa3a43d89dd7f30"/>
                    <w:lock w:val="sdtLocked"/>
                    <w:richText/>
                  </w:sdtPr>
                  <w:sdtContent>
                    <w:p>
                      <w:pPr>
                        <w:ind w:firstLine="709"/>
                        <w:jc w:val="both"/>
                        <w:rPr>
                          <w:i/>
                          <w:iCs/>
                          <w:szCs w:val="24"/>
                          <w:lang w:eastAsia="lt-LT"/>
                        </w:rPr>
                      </w:pPr>
                      <w:sdt>
                        <w:sdtPr>
                          <w:alias w:val="Numeris"/>
                          <w:tag w:val="nr_7736b536552f4b1f9aa3a43d89dd7f30"/>
                          <w:lock w:val="sdtLocked"/>
                          <w:richText/>
                        </w:sdtPr>
                        <w:sdtContent>
                          <w:r>
                            <w:t>2.26</w:t>
                          </w:r>
                        </w:sdtContent>
                      </w:sdt>
                      <w:r>
                        <w:t>. Tuo atveju, j</w:t>
                      </w:r>
                      <w:r>
                        <w:rPr>
                          <w:szCs w:val="24"/>
                          <w:lang w:eastAsia="lt-LT"/>
                        </w:rPr>
                        <w:t xml:space="preserve">eigu Protokolo galiojimo laikotarpiu pasikeičia asmenys, kurie tiesiogiai ar netiesiogiai (per juridinį asmenį, kuriame valdo ne mažiau kaip 25 procentus akcijų (teisių, pajų), suteikiančių teisę balsuoti juridinio asmens dalyvių susirinkime) valdo daugiau kaip 25 procentus juridinio asmens akcijų (teisių, pajų), suteikiančių teisę balsuoti šio juridinio asmens dalyvių susirinkime, </w:t>
                      </w:r>
                      <w:r>
                        <w:t xml:space="preserve">Tinklų naudotojas </w:t>
                      </w:r>
                      <w:r>
                        <w:rPr>
                          <w:color w:val="000000"/>
                        </w:rPr>
                        <w:t>įsipareigoja per 5 darbo dienas nuo tokio pasikeitimo momento pateikti Operatoriui informaciją apie šių asmenų pasikeitimus</w:t>
                      </w:r>
                      <w:r>
                        <w:rPr>
                          <w:szCs w:val="24"/>
                          <w:lang w:eastAsia="lt-LT"/>
                        </w:rPr>
                        <w:t xml:space="preserve">. </w:t>
                      </w:r>
                      <w:r>
                        <w:rPr>
                          <w:i/>
                          <w:iCs/>
                          <w:szCs w:val="24"/>
                          <w:lang w:eastAsia="lt-LT"/>
                        </w:rPr>
                        <w:t xml:space="preserve">(Nuostata taikoma </w:t>
                      </w:r>
                      <w:r>
                        <w:rPr>
                          <w:i/>
                          <w:iCs/>
                        </w:rPr>
                        <w:t>Tinklų naudotojui</w:t>
                      </w:r>
                      <w:r>
                        <w:rPr>
                          <w:i/>
                          <w:iCs/>
                          <w:szCs w:val="24"/>
                          <w:lang w:eastAsia="lt-LT"/>
                        </w:rPr>
                        <w:t>, kuris yra juridinis asmuo ir kurio elektros energijos gamybos įrenginių prijungimo taške planuojama leistina generuoti galia yra ne mažesnė kaip 6 MW)</w:t>
                      </w:r>
                    </w:p>
                  </w:sdtContent>
                </w:sdt>
                <w:sdt>
                  <w:sdtPr>
                    <w:alias w:val="3 pr. 2.27 pp."/>
                    <w:tag w:val="part_36e40570b90943729df21a41d595b584"/>
                    <w:lock w:val="sdtLocked"/>
                    <w:richText/>
                  </w:sdtPr>
                  <w:sdtContent>
                    <w:p>
                      <w:pPr>
                        <w:ind w:firstLine="709"/>
                        <w:jc w:val="both"/>
                        <w:rPr>
                          <w:color w:val="000000"/>
                          <w:szCs w:val="24"/>
                        </w:rPr>
                      </w:pPr>
                      <w:sdt>
                        <w:sdtPr>
                          <w:alias w:val="Numeris"/>
                          <w:tag w:val="nr_36e40570b90943729df21a41d595b584"/>
                          <w:lock w:val="sdtLocked"/>
                          <w:richText/>
                        </w:sdtPr>
                        <w:sdtContent>
                          <w:r>
                            <w:rPr>
                              <w:color w:val="000000"/>
                              <w:szCs w:val="24"/>
                            </w:rPr>
                            <w:t>2.27</w:t>
                          </w:r>
                        </w:sdtContent>
                      </w:sdt>
                      <w:r>
                        <w:rPr>
                          <w:color w:val="000000"/>
                          <w:szCs w:val="24"/>
                        </w:rPr>
                        <w:t xml:space="preserve">. Tinklų naudotojas įsipareigoja leidimo plėtoti elektros energijos gamybos pajėgumus, įskaitant galimus jo pratęsimus, galiojimo laikotarpiu gauti leidimą gaminti elektros energiją. </w:t>
                      </w:r>
                    </w:p>
                  </w:sdtContent>
                </w:sdt>
                <w:sdt>
                  <w:sdtPr>
                    <w:alias w:val="3 pr. 2.28 pp."/>
                    <w:tag w:val="part_b61cfc8391224b76933c7c410f13bfd9"/>
                    <w:lock w:val="sdtLocked"/>
                    <w:richText/>
                  </w:sdtPr>
                  <w:sdtContent>
                    <w:p>
                      <w:pPr>
                        <w:ind w:firstLine="709"/>
                        <w:jc w:val="both"/>
                      </w:pPr>
                      <w:sdt>
                        <w:sdtPr>
                          <w:alias w:val="Numeris"/>
                          <w:tag w:val="nr_b61cfc8391224b76933c7c410f13bfd9"/>
                          <w:lock w:val="sdtLocked"/>
                          <w:richText/>
                        </w:sdtPr>
                        <w:sdtContent>
                          <w:r>
                            <w:t>2.28</w:t>
                          </w:r>
                        </w:sdtContent>
                      </w:sdt>
                      <w:r>
                        <w:t>. Tinklų naudotojo prievolių įvykdymo užtikrinimo panaudojimo sąlygos:</w:t>
                      </w:r>
                    </w:p>
                    <w:sdt>
                      <w:sdtPr>
                        <w:alias w:val="3 pr. 2.28.1 pp."/>
                        <w:tag w:val="part_5da1e0f2a1e94567bcdc49deae2c1b57"/>
                        <w:lock w:val="sdtLocked"/>
                        <w:richText/>
                      </w:sdtPr>
                      <w:sdtContent>
                        <w:p>
                          <w:pPr>
                            <w:ind w:firstLine="709"/>
                            <w:jc w:val="both"/>
                          </w:pPr>
                          <w:sdt>
                            <w:sdtPr>
                              <w:alias w:val="Numeris"/>
                              <w:tag w:val="nr_5da1e0f2a1e94567bcdc49deae2c1b57"/>
                              <w:lock w:val="sdtLocked"/>
                              <w:richText/>
                            </w:sdtPr>
                            <w:sdtContent>
                              <w:r>
                                <w:t>2.28.1</w:t>
                              </w:r>
                            </w:sdtContent>
                          </w:sdt>
                          <w:r>
                            <w:t>. Kai Tinklų naudotojas užbaigia Protokole numatytos įrengtosios galios Elektrinės statybą Statybos įstatyme nustatyta tvarka (kai taikoma) ir Tinklų naudotojui Elektros energetikos įstatyme nustatyta tvarka išduodamas leidimas gaminti elektros energiją, Operatorius, gavęs Tinklų naudotojo prašymą, ne vėliau kaip per 7 kalendorines dienas atsisako savo teisių pagal Tinklų naudotojo prievolių įvykdymo užtikrinimą ir grąžina jį šiam Tinklų naudotojui ar jo prievolių įvykdymo užtikrinimą išdavusiam asmeniui, o Šalių teisės ir pareigos pagal Protokolą pasibaigia.</w:t>
                          </w:r>
                        </w:p>
                      </w:sdtContent>
                    </w:sdt>
                    <w:sdt>
                      <w:sdtPr>
                        <w:alias w:val="3 pr. 2.28.2 pp."/>
                        <w:tag w:val="part_7fc400d9a162413798c44796f9c6e705"/>
                        <w:lock w:val="sdtLocked"/>
                        <w:richText/>
                      </w:sdtPr>
                      <w:sdtContent>
                        <w:p>
                          <w:pPr>
                            <w:ind w:firstLine="709"/>
                            <w:jc w:val="both"/>
                          </w:pPr>
                          <w:sdt>
                            <w:sdtPr>
                              <w:alias w:val="Numeris"/>
                              <w:tag w:val="nr_7fc400d9a162413798c44796f9c6e705"/>
                              <w:lock w:val="sdtLocked"/>
                              <w:richText/>
                            </w:sdtPr>
                            <w:sdtContent>
                              <w:r>
                                <w:t>2.28.2</w:t>
                              </w:r>
                            </w:sdtContent>
                          </w:sdt>
                          <w:r>
                            <w:t xml:space="preserve">. Jeigu Tinklų naudotojas, dalyvaujantis aukcione, nuo aukciono dokumentų vertinimo pradžios iki pasiūlymų dėl elektros energijos gamybos iš atsinaujinančių išteklių kainos priedo (toliau – kainos priedas) vertinimo pabaigos atsisako jame dalyvauti, dalyvavęs aukcione jo nelaimi, dalyvavęs aukcione jo nelaimi ir ketina toliau tęsti veiklą, tačiau </w:t>
                          </w:r>
                          <w:r>
                            <w:rPr>
                              <w:iCs/>
                            </w:rPr>
                            <w:t>elektros tinklų galios ir pralaidumų neužtenka visų šių asmenų planuojamų statyti ar įrengti Elektrinių prijungimui</w:t>
                          </w:r>
                          <w:r>
                            <w:t>, Operatorius, gavęs Tinklų naudotojo prašymą, ne vėliau kaip per 7 kalendorines dienas atsisako savo teisių pagal Tinklų naudotojo prievolių įvykdymo užtikrinimą ir grąžina jį šiam Tinklų naudotojui ar jo prievolių įvykdymo užtikrinimą išdavusiam asmeniui, o Šalių teisės ir pareigos pagal Protokolą pasibaigia.</w:t>
                          </w:r>
                        </w:p>
                      </w:sdtContent>
                    </w:sdt>
                    <w:sdt>
                      <w:sdtPr>
                        <w:alias w:val="3 pr. 2.28.3 pp."/>
                        <w:tag w:val="part_c83451de1bc14656bc86bd9f70f01c00"/>
                        <w:lock w:val="sdtLocked"/>
                        <w:richText/>
                      </w:sdtPr>
                      <w:sdtContent>
                        <w:p>
                          <w:pPr>
                            <w:ind w:firstLine="709"/>
                            <w:jc w:val="both"/>
                          </w:pPr>
                          <w:sdt>
                            <w:sdtPr>
                              <w:alias w:val="Numeris"/>
                              <w:tag w:val="nr_c83451de1bc14656bc86bd9f70f01c00"/>
                              <w:lock w:val="sdtLocked"/>
                              <w:richText/>
                            </w:sdtPr>
                            <w:sdtContent>
                              <w:r>
                                <w:t>2.28.3</w:t>
                              </w:r>
                            </w:sdtContent>
                          </w:sdt>
                          <w:r>
                            <w:t>. Visu Protokolo 2.22 papunktyje nurodytu prievolių įvykdymo užtikrinimo dydžiu Operatorius pasinaudoja tuo atveju, jeigu:</w:t>
                          </w:r>
                        </w:p>
                        <w:sdt>
                          <w:sdtPr>
                            <w:alias w:val="3 pr. 2.28.3.1 pp."/>
                            <w:tag w:val="part_7432c8886956429f9d4219336b5679c8"/>
                            <w:lock w:val="sdtLocked"/>
                            <w:richText/>
                          </w:sdtPr>
                          <w:sdtContent>
                            <w:p>
                              <w:pPr>
                                <w:ind w:firstLine="709"/>
                                <w:jc w:val="both"/>
                              </w:pPr>
                              <w:sdt>
                                <w:sdtPr>
                                  <w:alias w:val="Numeris"/>
                                  <w:tag w:val="nr_7432c8886956429f9d4219336b5679c8"/>
                                  <w:lock w:val="sdtLocked"/>
                                  <w:richText/>
                                </w:sdtPr>
                                <w:sdtContent>
                                  <w:r>
                                    <w:t>2.28.3.1</w:t>
                                  </w:r>
                                </w:sdtContent>
                              </w:sdt>
                              <w:r>
                                <w:t xml:space="preserve">. Tinklų naudotojas per leidimo plėtoti elektros energijos gamybos pajėgumus galiojimo laikotarpį, įskaitant galimus jo pratęsimus, neįvykdo Protokole nustatyto įsipareigojimo pastatyti ar įrengti Protokole nurodytos leistinos generuoti galios Elektrinę  arba hibridinę elektrinę arba hibridinę elektrinę ir energijos kaupimo įrenginio ar įrenginių (išskyrus Protokolo 2.28.7 papunktyje nurodytą atvejį);</w:t>
                              </w:r>
                            </w:p>
                          </w:sdtContent>
                        </w:sdt>
                        <w:sdt>
                          <w:sdtPr>
                            <w:alias w:val="3 pr. 2.28.3.2 pp."/>
                            <w:tag w:val="part_3c5d8f606b2844148f20c970f1f6a3ab"/>
                            <w:lock w:val="sdtLocked"/>
                            <w:richText/>
                          </w:sdtPr>
                          <w:sdtContent>
                            <w:p>
                              <w:pPr>
                                <w:ind w:firstLine="709"/>
                                <w:jc w:val="both"/>
                              </w:pPr>
                              <w:sdt>
                                <w:sdtPr>
                                  <w:alias w:val="Numeris"/>
                                  <w:tag w:val="nr_3c5d8f606b2844148f20c970f1f6a3ab"/>
                                  <w:lock w:val="sdtLocked"/>
                                  <w:richText/>
                                </w:sdtPr>
                                <w:sdtContent>
                                  <w:r>
                                    <w:t>2.28.3.2</w:t>
                                  </w:r>
                                </w:sdtContent>
                              </w:sdt>
                              <w:r>
                                <w:t>. Protokolas nutraukiamas neįvykdžius Protokolo 2.3, 2.8 arba 2.9 papunktyje nurodytų esminių Protokolo vykdymo sąlygų;2.28.3.3. Tinklų naudotojas energetikos sritį reguliuojančių teisės aktų nustatyta tvarka negauna leidimo plėtoti elektros energijos gamybos pajėgumus;</w:t>
                              </w:r>
                            </w:p>
                          </w:sdtContent>
                        </w:sdt>
                        <w:sdt>
                          <w:sdtPr>
                            <w:alias w:val="3 pr. 2.28.3.4 pp."/>
                            <w:tag w:val="part_5ea4c86bbd0141e8972753b8d2e8a5da"/>
                            <w:lock w:val="sdtLocked"/>
                            <w:richText/>
                          </w:sdtPr>
                          <w:sdtContent>
                            <w:p>
                              <w:pPr>
                                <w:ind w:firstLine="709"/>
                                <w:jc w:val="both"/>
                                <w:rPr>
                                  <w:color w:val="000000"/>
                                  <w:szCs w:val="24"/>
                                </w:rPr>
                              </w:pPr>
                              <w:sdt>
                                <w:sdtPr>
                                  <w:alias w:val="Numeris"/>
                                  <w:tag w:val="nr_5ea4c86bbd0141e8972753b8d2e8a5da"/>
                                  <w:lock w:val="sdtLocked"/>
                                  <w:richText/>
                                </w:sdtPr>
                                <w:sdtContent>
                                  <w:r>
                                    <w:rPr>
                                      <w:color w:val="000000"/>
                                      <w:szCs w:val="24"/>
                                    </w:rPr>
                                    <w:t>2.28.3.4</w:t>
                                  </w:r>
                                </w:sdtContent>
                              </w:sdt>
                              <w:r>
                                <w:rPr>
                                  <w:color w:val="000000"/>
                                  <w:szCs w:val="24"/>
                                </w:rPr>
                                <w:t>. Tinklų naudotojas leidimo plėtoti elektros energijos gamybos pajėgumus, įskaitant galimus jo pratęsimus, galiojimo laikotarpiu negauna leidimo gaminti elektros energiją.</w:t>
                              </w:r>
                            </w:p>
                          </w:sdtContent>
                        </w:sdt>
                      </w:sdtContent>
                    </w:sdt>
                    <w:sdt>
                      <w:sdtPr>
                        <w:alias w:val="3 pr. 2.28.4 pp."/>
                        <w:tag w:val="part_46f4b7f940cd481f8dc177d05981b128"/>
                        <w:lock w:val="sdtLocked"/>
                        <w:richText/>
                      </w:sdtPr>
                      <w:sdtContent>
                        <w:p>
                          <w:pPr>
                            <w:ind w:firstLine="709"/>
                            <w:jc w:val="both"/>
                            <w:rPr>
                              <w:color w:val="000000"/>
                            </w:rPr>
                          </w:pPr>
                          <w:sdt>
                            <w:sdtPr>
                              <w:alias w:val="Numeris"/>
                              <w:tag w:val="nr_46f4b7f940cd481f8dc177d05981b128"/>
                              <w:lock w:val="sdtLocked"/>
                              <w:richText/>
                            </w:sdtPr>
                            <w:sdtContent>
                              <w:r>
                                <w:rPr>
                                  <w:color w:val="000000"/>
                                </w:rPr>
                                <w:t>2.28.4</w:t>
                              </w:r>
                            </w:sdtContent>
                          </w:sdt>
                          <w:r>
                            <w:rPr>
                              <w:color w:val="000000"/>
                            </w:rPr>
                            <w:t xml:space="preserve">. Jei </w:t>
                          </w:r>
                          <w:r>
                            <w:t xml:space="preserve">Tinklų naudotojas, </w:t>
                          </w:r>
                          <w:r>
                            <w:rPr>
                              <w:color w:val="000000"/>
                              <w:szCs w:val="24"/>
                              <w:lang w:eastAsia="lt-LT"/>
                            </w:rPr>
                            <w:t xml:space="preserve">nelaimėjęs aukciono, atitinka </w:t>
                          </w:r>
                          <w:r>
                            <w:rPr>
                              <w:color w:val="000000"/>
                              <w:lang w:eastAsia="lt-LT"/>
                            </w:rPr>
                            <w:t xml:space="preserve">Atsinaujinančių energijos išteklių naudojimo energijai gaminti plėtros ir skatinimo tvarkos aprašo, patvirtinto Lietuvos Respublikos Vyriausybės 2012 m. liepos 4 d. nutarimu Nr. 827 „Dėl Atsinaujinančių energijos išteklių naudojimo energijai gaminti plėtros ir skatinimo tvarkos aprašo patvirtinimo“, </w:t>
                          </w:r>
                          <w:r>
                            <w:rPr>
                              <w:color w:val="000000"/>
                            </w:rPr>
                            <w:t>32.1 ir 32.2 papunkčiuose nurodytos sąlygas, ir per 3 mėnesius nuo aukciono laimėtojų paskelbimo dienos terminą nesikreipia dėl leidimo plėtoti elektros energijos gamybos pajėgumus išdavimo arba šis leidimas neišduodamas, pasibaigia jo galiojimo terminas ar jo galiojimas panaikinamas, laikoma, kad Protokolas netenka galios ir elektros Operatorius pasinaudoja visu asmens pateiktu prievolių įvykdymo užtikrinimu Lietuvos Respublikos elektros energetikos įstatymo nustatyta tvarka.</w:t>
                          </w:r>
                        </w:p>
                      </w:sdtContent>
                    </w:sdt>
                    <w:sdt>
                      <w:sdtPr>
                        <w:alias w:val="3 pr. 2.28.5 pp."/>
                        <w:tag w:val="part_68e179477d63449396385aa11f5c03a2"/>
                        <w:lock w:val="sdtLocked"/>
                        <w:richText/>
                      </w:sdtPr>
                      <w:sdtContent>
                        <w:p>
                          <w:pPr>
                            <w:ind w:firstLine="709"/>
                            <w:jc w:val="both"/>
                          </w:pPr>
                          <w:sdt>
                            <w:sdtPr>
                              <w:alias w:val="Numeris"/>
                              <w:tag w:val="nr_68e179477d63449396385aa11f5c03a2"/>
                              <w:lock w:val="sdtLocked"/>
                              <w:richText/>
                            </w:sdtPr>
                            <w:sdtContent>
                              <w:r>
                                <w:rPr>
                                  <w:color w:val="000000"/>
                                </w:rPr>
                                <w:t>2.28.5</w:t>
                              </w:r>
                            </w:sdtContent>
                          </w:sdt>
                          <w:r>
                            <w:rPr>
                              <w:color w:val="000000"/>
                            </w:rPr>
                            <w:t xml:space="preserve">. Jei </w:t>
                          </w:r>
                          <w:r>
                            <w:t xml:space="preserve">Tinklų naudotojas, </w:t>
                          </w:r>
                          <w:r>
                            <w:rPr>
                              <w:color w:val="000000"/>
                              <w:szCs w:val="24"/>
                              <w:lang w:eastAsia="lt-LT"/>
                            </w:rPr>
                            <w:t xml:space="preserve">nelaimėjęs aukciono, neatitinka </w:t>
                          </w:r>
                          <w:r>
                            <w:rPr>
                              <w:color w:val="000000"/>
                              <w:lang w:eastAsia="lt-LT"/>
                            </w:rPr>
                            <w:t xml:space="preserve">Atsinaujinančių energijos išteklių naudojimo energijai gaminti plėtros ir skatinimo tvarkos aprašo, patvirtinto Lietuvos Respublikos Vyriausybės 2012 m. liepos 4 d. nutarimu Nr. 827 „Dėl Atsinaujinančių energijos išteklių naudojimo energijai gaminti plėtros ir skatinimo tvarkos aprašo patvirtinimo“, </w:t>
                          </w:r>
                          <w:r>
                            <w:rPr>
                              <w:color w:val="000000"/>
                            </w:rPr>
                            <w:t xml:space="preserve">32.1 ir 32.2 papunkčiuose nurodytų sąlygų, elektros tinklų galia ir pralaidumai, reikalingi šio asmens Elektrinei prijungti, nėra suteikiami, o Operatorius atsisako savo teisių pagal asmens pateiktą prievolių įvykdymo užtikrinimą ir grąžina jį šiam asmeniui ar jo prievolių įvykdymo užtikrinimą išdavusiam asmeniui. </w:t>
                          </w:r>
                        </w:p>
                      </w:sdtContent>
                    </w:sdt>
                    <w:sdt>
                      <w:sdtPr>
                        <w:alias w:val="3 pr. 2.28.6 pp."/>
                        <w:tag w:val="part_9f4d80a59a464687a3bb21ae57ce8772"/>
                        <w:lock w:val="sdtLocked"/>
                        <w:richText/>
                      </w:sdtPr>
                      <w:sdtContent>
                        <w:p>
                          <w:pPr>
                            <w:ind w:firstLine="709"/>
                            <w:jc w:val="both"/>
                            <w:rPr>
                              <w:color w:val="000000"/>
                            </w:rPr>
                          </w:pPr>
                          <w:sdt>
                            <w:sdtPr>
                              <w:alias w:val="Numeris"/>
                              <w:tag w:val="nr_9f4d80a59a464687a3bb21ae57ce8772"/>
                              <w:lock w:val="sdtLocked"/>
                              <w:richText/>
                            </w:sdtPr>
                            <w:sdtContent>
                              <w:r>
                                <w:t>2.28.6</w:t>
                              </w:r>
                            </w:sdtContent>
                          </w:sdt>
                          <w:r>
                            <w:t xml:space="preserve">. </w:t>
                          </w:r>
                          <w:r>
                            <w:rPr>
                              <w:color w:val="000000"/>
                              <w:lang w:eastAsia="lt-LT"/>
                            </w:rPr>
                            <w:t xml:space="preserve">Operatorius pasinaudoja </w:t>
                          </w:r>
                          <w:r>
                            <w:t xml:space="preserve">Tinklų naudotojo </w:t>
                          </w:r>
                          <w:r>
                            <w:rPr>
                              <w:color w:val="000000"/>
                            </w:rPr>
                            <w:t>įvykdymo užtikrinimo dalimi, kuri apskaičiuojama Elektros energetikos įstatymo redakcijos, galiojusios pasirašant Protokolą, nustatyta tvarka, šiais atvejais:</w:t>
                          </w:r>
                        </w:p>
                        <w:sdt>
                          <w:sdtPr>
                            <w:alias w:val="3 pr. 2.28.6.1 pp."/>
                            <w:tag w:val="part_895c26e3be5c4ffda8a901f7b4114b7d"/>
                            <w:lock w:val="sdtLocked"/>
                            <w:richText/>
                          </w:sdtPr>
                          <w:sdtContent>
                            <w:p>
                              <w:pPr>
                                <w:ind w:firstLine="709"/>
                                <w:jc w:val="both"/>
                                <w:rPr>
                                  <w:color w:val="000000"/>
                                </w:rPr>
                              </w:pPr>
                              <w:sdt>
                                <w:sdtPr>
                                  <w:alias w:val="Numeris"/>
                                  <w:tag w:val="nr_895c26e3be5c4ffda8a901f7b4114b7d"/>
                                  <w:lock w:val="sdtLocked"/>
                                  <w:richText/>
                                </w:sdtPr>
                                <w:sdtContent>
                                  <w:r>
                                    <w:rPr>
                                      <w:color w:val="000000"/>
                                    </w:rPr>
                                    <w:t>2.28.6.1</w:t>
                                  </w:r>
                                </w:sdtContent>
                              </w:sdt>
                              <w:r>
                                <w:rPr>
                                  <w:color w:val="000000"/>
                                </w:rPr>
                                <w:t xml:space="preserve">. </w:t>
                              </w:r>
                              <w:r>
                                <w:t xml:space="preserve">Tinklų naudotojas </w:t>
                              </w:r>
                              <w:r>
                                <w:rPr>
                                  <w:color w:val="000000"/>
                                </w:rPr>
                                <w:t xml:space="preserve">nutraukia Protokolą, įskaitant, kai Tinklų naudotojas </w:t>
                              </w:r>
                              <w:r>
                                <w:t xml:space="preserve">neįvykdo bent vienos iš Protokolo 2.10, 2.11, 2.13, 2.15, 2.16, </w:t>
                              </w:r>
                              <w:r>
                                <w:rPr>
                                  <w:color w:val="000000"/>
                                  <w:szCs w:val="24"/>
                                </w:rPr>
                                <w:t>2.20</w:t>
                              </w:r>
                              <w:r>
                                <w:t xml:space="preserve"> papunkčiuose nurodytų Protokolo vykdymo sąlygų ar, kai atsiranda 5.2.18, 5.2.19 arba 5.2.20 papunkčiuose nurodytos aplinkybės</w:t>
                              </w:r>
                              <w:r>
                                <w:rPr>
                                  <w:color w:val="000000"/>
                                </w:rPr>
                                <w:t>. N</w:t>
                              </w:r>
                              <w:r>
                                <w:rPr>
                                  <w:color w:val="000000"/>
                                  <w:lang w:eastAsia="lt-LT"/>
                                </w:rPr>
                                <w:t xml:space="preserve">egali būti laikoma, kad Tinklų naudotojas nutraukė Protokolą, kai iki tinklų naudotojo pranešimo apie Protokolo nutraukimą dienos Tinklų naudotojas įvykdo </w:t>
                              </w:r>
                              <w:r>
                                <w:rPr>
                                  <w:color w:val="000000"/>
                                </w:rPr>
                                <w:t>esminių Protokolo vykdymo sąlygų pažeidimą;</w:t>
                              </w:r>
                            </w:p>
                          </w:sdtContent>
                        </w:sdt>
                        <w:sdt>
                          <w:sdtPr>
                            <w:alias w:val="3 pr. 2.28.6.2 pp."/>
                            <w:tag w:val="part_d3c123e09eae4e75a8387307748acec9"/>
                            <w:lock w:val="sdtLocked"/>
                            <w:richText/>
                          </w:sdtPr>
                          <w:sdtContent>
                            <w:p>
                              <w:pPr>
                                <w:ind w:firstLine="709"/>
                                <w:jc w:val="both"/>
                                <w:rPr>
                                  <w:color w:val="000000"/>
                                  <w:lang w:eastAsia="lt-LT"/>
                                </w:rPr>
                              </w:pPr>
                              <w:sdt>
                                <w:sdtPr>
                                  <w:alias w:val="Numeris"/>
                                  <w:tag w:val="nr_d3c123e09eae4e75a8387307748acec9"/>
                                  <w:lock w:val="sdtLocked"/>
                                  <w:richText/>
                                </w:sdtPr>
                                <w:sdtContent>
                                  <w:r>
                                    <w:rPr>
                                      <w:color w:val="000000"/>
                                    </w:rPr>
                                    <w:t>2.28.6.2</w:t>
                                  </w:r>
                                </w:sdtContent>
                              </w:sdt>
                              <w:r>
                                <w:rPr>
                                  <w:color w:val="000000"/>
                                </w:rPr>
                                <w:t xml:space="preserve">. </w:t>
                              </w:r>
                              <w:r>
                                <w:rPr>
                                  <w:color w:val="000000"/>
                                  <w:lang w:eastAsia="lt-LT"/>
                                </w:rPr>
                                <w:t>per 3 mėnesius nuo aukciono laimėtojų paskelbimo dienos nesikreipia dėl leidimo plėtoti elektros energijos gamybos pajėgumus išdavimo.</w:t>
                              </w:r>
                            </w:p>
                          </w:sdtContent>
                        </w:sdt>
                      </w:sdtContent>
                    </w:sdt>
                    <w:sdt>
                      <w:sdtPr>
                        <w:alias w:val="3 pr. 2.28.7 pp."/>
                        <w:tag w:val="part_5fb3518dd21542c2b1635204af9de7ec"/>
                        <w:lock w:val="sdtLocked"/>
                        <w:richText/>
                      </w:sdtPr>
                      <w:sdtContent>
                        <w:p>
                          <w:pPr>
                            <w:ind w:firstLine="709"/>
                            <w:jc w:val="both"/>
                            <w:rPr>
                              <w:color w:val="000000"/>
                              <w:lang w:eastAsia="lt-LT"/>
                            </w:rPr>
                          </w:pPr>
                          <w:sdt>
                            <w:sdtPr>
                              <w:alias w:val="Numeris"/>
                              <w:tag w:val="nr_5fb3518dd21542c2b1635204af9de7ec"/>
                              <w:lock w:val="sdtLocked"/>
                              <w:richText/>
                            </w:sdtPr>
                            <w:sdtContent>
                              <w:r>
                                <w:t>2.28.7</w:t>
                              </w:r>
                            </w:sdtContent>
                          </w:sdt>
                          <w:r>
                            <w:t>. Jeigu Tinklų naudotojas per leidimo plėtoti elektros energijos gamybos pajėgumus galiojimo laikotarpį, įskaitant galimus jo pratęsimus, pastato ar įrengia Elektrinę, kurios leistina generuoti galia yra mažesnė arba turi būti sumažinta, kad atitiktų Elektros energetikos įstatymo 20</w:t>
                          </w:r>
                          <w:r>
                            <w:rPr>
                              <w:vertAlign w:val="superscript"/>
                            </w:rPr>
                            <w:t>1</w:t>
                          </w:r>
                          <w:r>
                            <w:t xml:space="preserve"> straipsnio 2 dalyje nustatytą sąlygą, ir sumažinta leistina generuoti galia yra mažesnė negu nurodyta Protokole, Operatorius pasinaudoja pateikto prievolių įvykdymo užtikrinimo dalimi proporcingai leistinos generuoti galios sumažinimo dydžiui. Ši nuostata netaikoma tuo atveju, kai Protokolas sudaromas dėl hibridinės elektrinės (tokiu atveju taikomas Protokolo 2.28.8 papunktis).</w:t>
                          </w:r>
                        </w:p>
                      </w:sdtContent>
                    </w:sdt>
                    <w:sdt>
                      <w:sdtPr>
                        <w:alias w:val="3 pr. 2.28.8 pp."/>
                        <w:tag w:val="part_177e0dde0208493f8fad17ad799c15c5"/>
                        <w:lock w:val="sdtLocked"/>
                        <w:richText/>
                      </w:sdtPr>
                      <w:sdtContent>
                        <w:p>
                          <w:pPr>
                            <w:ind w:firstLine="709"/>
                            <w:jc w:val="both"/>
                            <w:rPr>
                              <w:color w:val="000000"/>
                              <w:lang w:eastAsia="lt-LT"/>
                            </w:rPr>
                          </w:pPr>
                          <w:sdt>
                            <w:sdtPr>
                              <w:alias w:val="Numeris"/>
                              <w:tag w:val="nr_177e0dde0208493f8fad17ad799c15c5"/>
                              <w:lock w:val="sdtLocked"/>
                              <w:richText/>
                            </w:sdtPr>
                            <w:sdtContent>
                              <w:r>
                                <w:rPr>
                                  <w:color w:val="000000"/>
                                  <w:lang w:eastAsia="lt-LT"/>
                                </w:rPr>
                                <w:t>2.28.8</w:t>
                              </w:r>
                            </w:sdtContent>
                          </w:sdt>
                          <w:r>
                            <w:rPr>
                              <w:color w:val="000000"/>
                              <w:lang w:eastAsia="lt-LT"/>
                            </w:rPr>
                            <w:t xml:space="preserve">. Operatorius pasinaudoja Tinklų naudotojo pateiktu prievolių įvykdymo užtikrinimu, proporcingai nepastatytai ar neįrengtai hibridinės elektrinės įrengtajai galiai, </w:t>
                          </w:r>
                          <w:r>
                            <w:t xml:space="preserve">proporcingą </w:t>
                          </w:r>
                          <w:r>
                            <w:rPr>
                              <w:color w:val="000000"/>
                              <w:lang w:eastAsia="lt-LT"/>
                            </w:rPr>
                            <w:t>prievolių įvykdymo užtikrinimo dalį (eurais) už nepastatytą ar neįrengtą hibridinės elektrinės įrengtąją galią apskaičiuojant Pasinaudojimo elektros skirstomaisiais tinklais tvarkos aprašo redakcijos, galiojusios pasirašant Protokolą, nustatyta tvarka, jeigu:</w:t>
                          </w:r>
                        </w:p>
                        <w:sdt>
                          <w:sdtPr>
                            <w:alias w:val="3 pr. 2.28.8.1 pp."/>
                            <w:tag w:val="part_4e91ad03c7544dc18ac9c6f7b7acc019"/>
                            <w:lock w:val="sdtLocked"/>
                            <w:richText/>
                          </w:sdtPr>
                          <w:sdtContent>
                            <w:p>
                              <w:pPr>
                                <w:ind w:firstLine="709"/>
                                <w:jc w:val="both"/>
                                <w:rPr>
                                  <w:color w:val="000000"/>
                                  <w:lang w:eastAsia="lt-LT"/>
                                </w:rPr>
                              </w:pPr>
                              <w:sdt>
                                <w:sdtPr>
                                  <w:alias w:val="Numeris"/>
                                  <w:tag w:val="nr_4e91ad03c7544dc18ac9c6f7b7acc019"/>
                                  <w:lock w:val="sdtLocked"/>
                                  <w:richText/>
                                </w:sdtPr>
                                <w:sdtContent>
                                  <w:r>
                                    <w:rPr>
                                      <w:color w:val="000000"/>
                                      <w:lang w:eastAsia="lt-LT"/>
                                    </w:rPr>
                                    <w:t>2.28.8.1</w:t>
                                  </w:r>
                                </w:sdtContent>
                              </w:sdt>
                              <w:r>
                                <w:rPr>
                                  <w:color w:val="000000"/>
                                  <w:lang w:eastAsia="lt-LT"/>
                                </w:rPr>
                                <w:t>. Tinklų naudotojas pastato ne visas hibridinę elektrinę sudarančias elektrines arba ne visas hibridinę elektrinę sudarančias elektrines ir ne visus energijos kaupimo įrenginius;</w:t>
                              </w:r>
                            </w:p>
                          </w:sdtContent>
                        </w:sdt>
                        <w:sdt>
                          <w:sdtPr>
                            <w:alias w:val="3 pr. 2.28.8.2 pp."/>
                            <w:tag w:val="part_a8ddfafef08745638c2090c330d06503"/>
                            <w:lock w:val="sdtLocked"/>
                            <w:richText/>
                          </w:sdtPr>
                          <w:sdtContent>
                            <w:p>
                              <w:pPr>
                                <w:ind w:firstLine="709"/>
                                <w:jc w:val="both"/>
                                <w:rPr>
                                  <w:color w:val="000000"/>
                                  <w:lang w:eastAsia="lt-LT"/>
                                </w:rPr>
                              </w:pPr>
                              <w:sdt>
                                <w:sdtPr>
                                  <w:alias w:val="Numeris"/>
                                  <w:tag w:val="nr_a8ddfafef08745638c2090c330d06503"/>
                                  <w:lock w:val="sdtLocked"/>
                                  <w:richText/>
                                </w:sdtPr>
                                <w:sdtContent>
                                  <w:r>
                                    <w:rPr>
                                      <w:color w:val="000000"/>
                                      <w:lang w:eastAsia="lt-LT"/>
                                    </w:rPr>
                                    <w:t>2.28.8.2</w:t>
                                  </w:r>
                                </w:sdtContent>
                              </w:sdt>
                              <w:r>
                                <w:rPr>
                                  <w:color w:val="000000"/>
                                  <w:lang w:eastAsia="lt-LT"/>
                                </w:rPr>
                                <w:t>. Tinklų naudotojas pastato ar įrengia hibridinę elektrinę arba hibridinę elektrinę ir energijos kaupimo įrenginį ar įrenginius, kurios leistina generuoti galia yra mažesnė arba turi būti sumažinta, kad atitiktų Elektros energetikos įstatymo 20</w:t>
                              </w:r>
                              <w:r>
                                <w:rPr>
                                  <w:color w:val="000000"/>
                                  <w:vertAlign w:val="superscript"/>
                                  <w:lang w:eastAsia="lt-LT"/>
                                </w:rPr>
                                <w:t>1</w:t>
                              </w:r>
                              <w:r>
                                <w:rPr>
                                  <w:color w:val="000000"/>
                                  <w:lang w:eastAsia="lt-LT"/>
                                </w:rPr>
                                <w:t xml:space="preserve"> straipsnio 2 dalyje nustatytą sąlygą, ir sumažinta leistina generuoti galia yra mažesnė, negu nurodyta Protokole;</w:t>
                              </w:r>
                            </w:p>
                          </w:sdtContent>
                        </w:sdt>
                        <w:sdt>
                          <w:sdtPr>
                            <w:alias w:val="3 pr. 2.28.8.3 pp."/>
                            <w:tag w:val="part_4e307440775c4d8f81610dcb4fc6c839"/>
                            <w:lock w:val="sdtLocked"/>
                            <w:richText/>
                          </w:sdtPr>
                          <w:sdtContent>
                            <w:p>
                              <w:pPr>
                                <w:ind w:firstLine="709"/>
                                <w:jc w:val="both"/>
                                <w:rPr>
                                  <w:color w:val="000000"/>
                                  <w:lang w:eastAsia="lt-LT"/>
                                </w:rPr>
                              </w:pPr>
                              <w:sdt>
                                <w:sdtPr>
                                  <w:alias w:val="Numeris"/>
                                  <w:tag w:val="nr_4e307440775c4d8f81610dcb4fc6c839"/>
                                  <w:lock w:val="sdtLocked"/>
                                  <w:richText/>
                                </w:sdtPr>
                                <w:sdtContent>
                                  <w:r>
                                    <w:rPr>
                                      <w:color w:val="000000"/>
                                      <w:lang w:eastAsia="lt-LT"/>
                                    </w:rPr>
                                    <w:t>2.28.8.3</w:t>
                                  </w:r>
                                </w:sdtContent>
                              </w:sdt>
                              <w:r>
                                <w:rPr>
                                  <w:color w:val="000000"/>
                                  <w:lang w:eastAsia="lt-LT"/>
                                </w:rPr>
                                <w:t>. Tinklų naudotojas pastato ar įrengia mažesnės įrengtosios galios, negu nurodyta Protokole, hibridinę elektrinę sudarančią elektrinę ir (ar) energijos kaupimo įrenginį, kai Protokole nurodyta hibridinės elektrinės leistina generuoti galia nesikeičia.</w:t>
                              </w:r>
                            </w:p>
                          </w:sdtContent>
                        </w:sdt>
                      </w:sdtContent>
                    </w:sdt>
                    <w:sdt>
                      <w:sdtPr>
                        <w:alias w:val="3 pr. 2.28.9 pp."/>
                        <w:tag w:val="part_6835679afb414ba98ad16251499848c4"/>
                        <w:lock w:val="sdtLocked"/>
                        <w:richText/>
                      </w:sdtPr>
                      <w:sdtContent>
                        <w:p>
                          <w:pPr>
                            <w:ind w:firstLine="709"/>
                            <w:jc w:val="both"/>
                          </w:pPr>
                          <w:sdt>
                            <w:sdtPr>
                              <w:alias w:val="Numeris"/>
                              <w:tag w:val="nr_6835679afb414ba98ad16251499848c4"/>
                              <w:lock w:val="sdtLocked"/>
                              <w:richText/>
                            </w:sdtPr>
                            <w:sdtContent>
                              <w:r>
                                <w:t>2.28.9</w:t>
                              </w:r>
                            </w:sdtContent>
                          </w:sdt>
                          <w:r>
                            <w:t>. Operatorius pasinaudoja pateiktu prievolių įvykdymo užtikrinimu (ar jo dalimi) kitais Elektros energetikos įstatyme ar jį įgyvendinančiuose teisės aktuose nurodytais pagrindais.</w:t>
                          </w:r>
                        </w:p>
                      </w:sdtContent>
                    </w:sdt>
                    <w:sdt>
                      <w:sdtPr>
                        <w:alias w:val="3 pr. 2.28.10 pp."/>
                        <w:tag w:val="part_6315bb74c2b840cfa3aab4fc704fd892"/>
                        <w:lock w:val="sdtLocked"/>
                        <w:richText/>
                      </w:sdtPr>
                      <w:sdtContent>
                        <w:p>
                          <w:pPr>
                            <w:ind w:firstLine="709"/>
                            <w:jc w:val="both"/>
                          </w:pPr>
                          <w:sdt>
                            <w:sdtPr>
                              <w:alias w:val="Numeris"/>
                              <w:tag w:val="nr_6315bb74c2b840cfa3aab4fc704fd892"/>
                              <w:lock w:val="sdtLocked"/>
                              <w:richText/>
                            </w:sdtPr>
                            <w:sdtContent>
                              <w:r>
                                <w:t>2.28.10</w:t>
                              </w:r>
                            </w:sdtContent>
                          </w:sdt>
                          <w:r>
                            <w:t xml:space="preserve">. Operatorius nepasinaudoja visu pateiktu prievolių įvykdymo užtikrinimu, kaip nurodyta Protokolo 2.28.3 papunktyje, arba jo dalimi, kaip nurodyta Protokolo 2.28.7, </w:t>
                          </w:r>
                          <w:r>
                            <w:rPr>
                              <w:color w:val="000000"/>
                              <w:lang w:eastAsia="lt-LT"/>
                            </w:rPr>
                            <w:t xml:space="preserve">2.28.8 </w:t>
                          </w:r>
                          <w:r>
                            <w:t>papunkčiuose, kai šiuose Protokolo papunkčiuose nurodyti įsipareigojimai neįvykdomi dėl aplinkybių, kurių Tinklų naudotojas negalėjo kontroliuoti ir numatyti Protokolo ir (ar) Sutarties sudarymo metu ir negalėjo užkirsti kelio šioms aplinkybėms ar jų pasekmėms atsirasti, taip pat dėl įstatymų nustatytų kitų aplinkybių, kai nėra Tinklų naudotojo kaltės. Kai yra šiame papunktyje nurodytos aplinkybės, Tinklų naudotojas pateikia Operatoriui dokumentus, įrodančius, kad yra šiame papunktyje nurodytos aplinkybės, o Operatorius įvertina pateiktus dokumentus ir priima sprendimą dėl pateikto prievolių įvykdymo užtikrinimo ar jo dalies grąžinimo. Prievolių į</w:t>
                          </w:r>
                          <w:r>
                            <w:rPr>
                              <w:color w:val="000000"/>
                              <w:lang w:eastAsia="lt-LT"/>
                            </w:rPr>
                            <w:t xml:space="preserve">vykdymo užtikinimo dalimi </w:t>
                          </w:r>
                          <w:r>
                            <w:t xml:space="preserve">Protokolo 2.28.7, </w:t>
                          </w:r>
                          <w:r>
                            <w:rPr>
                              <w:color w:val="000000"/>
                              <w:lang w:eastAsia="lt-LT"/>
                            </w:rPr>
                            <w:t xml:space="preserve">2.28.8 </w:t>
                          </w:r>
                          <w:r>
                            <w:t>papunkčiuose</w:t>
                          </w:r>
                          <w:r>
                            <w:rPr>
                              <w:color w:val="000000"/>
                              <w:lang w:eastAsia="lt-LT"/>
                            </w:rPr>
                            <w:t xml:space="preserve"> nurodytais atvejais taip pat nėra pasinaudojama, jei Elektrinės leistina generuoti galia (kai prievolių įvykdymo užtikrinamas yra pateiktas pagal leistiną generuoti galią) arba įrengtoji galia (kai prievolių įvykdymo užtikrinimas yra pateiktas pagal įrengtąją galią) yra mažesnė ar turi būti sumažinta mažiau nei 1 kW.</w:t>
                          </w:r>
                        </w:p>
                      </w:sdtContent>
                    </w:sdt>
                  </w:sdtContent>
                </w:sdt>
              </w:sdtContent>
            </w:sdt>
            <w:sdt>
              <w:sdtPr>
                <w:alias w:val="3 pr. 3 p."/>
                <w:tag w:val="part_a57ba0f0c0e3446b9cefa838b4a11f2d"/>
                <w:lock w:val="sdtLocked"/>
                <w:richText/>
              </w:sdtPr>
              <w:sdtContent>
                <w:p>
                  <w:pPr>
                    <w:ind w:firstLine="709"/>
                    <w:jc w:val="both"/>
                    <w:rPr>
                      <w:b/>
                    </w:rPr>
                  </w:pPr>
                  <w:sdt>
                    <w:sdtPr>
                      <w:alias w:val="Numeris"/>
                      <w:tag w:val="nr_a57ba0f0c0e3446b9cefa838b4a11f2d"/>
                      <w:lock w:val="sdtLocked"/>
                      <w:richText/>
                    </w:sdtPr>
                    <w:sdtContent>
                      <w:r>
                        <w:rPr>
                          <w:b/>
                        </w:rPr>
                        <w:t>3</w:t>
                      </w:r>
                    </w:sdtContent>
                  </w:sdt>
                  <w:r>
                    <w:rPr>
                      <w:b/>
                    </w:rPr>
                    <w:t>. Šalių pareiškimai ir patvirtinimai.</w:t>
                  </w:r>
                </w:p>
                <w:sdt>
                  <w:sdtPr>
                    <w:alias w:val="3 pr. 3.1 pp."/>
                    <w:tag w:val="part_aa54bb7edbb145cca3f920f7b3005b79"/>
                    <w:lock w:val="sdtLocked"/>
                    <w:richText/>
                  </w:sdtPr>
                  <w:sdtContent>
                    <w:p>
                      <w:pPr>
                        <w:ind w:firstLine="709"/>
                        <w:jc w:val="both"/>
                      </w:pPr>
                      <w:sdt>
                        <w:sdtPr>
                          <w:alias w:val="Numeris"/>
                          <w:tag w:val="nr_aa54bb7edbb145cca3f920f7b3005b79"/>
                          <w:lock w:val="sdtLocked"/>
                          <w:richText/>
                        </w:sdtPr>
                        <w:sdtContent>
                          <w:r>
                            <w:t>3.1</w:t>
                          </w:r>
                        </w:sdtContent>
                      </w:sdt>
                      <w:r>
                        <w:t>. Šalys patvirtina, kad yra tinkamai įgaliotos derėtis šiame Protokole nurodytais klausimais bei pasirašyti šį Protokolą.</w:t>
                      </w:r>
                    </w:p>
                  </w:sdtContent>
                </w:sdt>
                <w:sdt>
                  <w:sdtPr>
                    <w:alias w:val="3 pr. 3.2 pp."/>
                    <w:tag w:val="part_a2b2029908094df190e9f1e77c846197"/>
                    <w:lock w:val="sdtLocked"/>
                    <w:richText/>
                  </w:sdtPr>
                  <w:sdtContent>
                    <w:p>
                      <w:pPr>
                        <w:ind w:firstLine="709"/>
                        <w:jc w:val="both"/>
                      </w:pPr>
                      <w:sdt>
                        <w:sdtPr>
                          <w:alias w:val="Numeris"/>
                          <w:tag w:val="nr_a2b2029908094df190e9f1e77c846197"/>
                          <w:lock w:val="sdtLocked"/>
                          <w:richText/>
                        </w:sdtPr>
                        <w:sdtContent>
                          <w:r>
                            <w:t>3.2</w:t>
                          </w:r>
                        </w:sdtContent>
                      </w:sdt>
                      <w:r>
                        <w:t>. Šalys pareiškia, kad joms nėra žinomos jokios aplinkybės ar faktai, dėl kurių Protokolo įgyvendinimas būtų neįmanomas.</w:t>
                      </w:r>
                    </w:p>
                  </w:sdtContent>
                </w:sdt>
                <w:sdt>
                  <w:sdtPr>
                    <w:alias w:val="3 pr. 3.3 pp."/>
                    <w:tag w:val="part_3210c16a36624d6dae58078e4a88902c"/>
                    <w:lock w:val="sdtLocked"/>
                    <w:richText/>
                  </w:sdtPr>
                  <w:sdtContent>
                    <w:p>
                      <w:pPr>
                        <w:ind w:firstLine="709"/>
                        <w:jc w:val="both"/>
                      </w:pPr>
                      <w:sdt>
                        <w:sdtPr>
                          <w:alias w:val="Numeris"/>
                          <w:tag w:val="nr_3210c16a36624d6dae58078e4a88902c"/>
                          <w:lock w:val="sdtLocked"/>
                          <w:richText/>
                        </w:sdtPr>
                        <w:sdtContent>
                          <w:r>
                            <w:t>3.3</w:t>
                          </w:r>
                        </w:sdtContent>
                      </w:sdt>
                      <w:r>
                        <w:t>. Tinklų naudotojas pareiškia ir patvirtina, jog jo vykdoma ar ketinama vykdyti elektros įrenginių pajėgumų plėtros bei gamybos veikla, jo statoma Elektrinė bei jos statyba atitinka ir (ar) yra vykdoma laikantis teisės aktų reikalavimų.</w:t>
                      </w:r>
                    </w:p>
                  </w:sdtContent>
                </w:sdt>
                <w:sdt>
                  <w:sdtPr>
                    <w:alias w:val="3 pr. 3.4 pp."/>
                    <w:tag w:val="part_4968914806f3451fbac0c84763fe72b1"/>
                    <w:lock w:val="sdtLocked"/>
                    <w:richText/>
                  </w:sdtPr>
                  <w:sdtContent>
                    <w:p>
                      <w:pPr>
                        <w:ind w:firstLine="709"/>
                        <w:jc w:val="both"/>
                      </w:pPr>
                      <w:sdt>
                        <w:sdtPr>
                          <w:alias w:val="Numeris"/>
                          <w:tag w:val="nr_4968914806f3451fbac0c84763fe72b1"/>
                          <w:lock w:val="sdtLocked"/>
                          <w:richText/>
                        </w:sdtPr>
                        <w:sdtContent>
                          <w:r>
                            <w:t>3.4</w:t>
                          </w:r>
                        </w:sdtContent>
                      </w:sdt>
                      <w:r>
                        <w:t xml:space="preserve">. Tinklų naudotojui yra žinoma, jog Tinklų naudotojo Sutartis, remiantis Įstatymo nuostatomis, bus sudaroma tipinėmis prijungimo prie Operatoriaus eksploatuojamo elektros tinklų paslaugos sutarties sąlygomis, kurios viešai skelbiamos Operatoriaus interneto svetainėje, atsižvelgiant į Tinklų naudotojo reikalavimus ir techninius pajėgumus. </w:t>
                      </w:r>
                    </w:p>
                  </w:sdtContent>
                </w:sdt>
                <w:sdt>
                  <w:sdtPr>
                    <w:alias w:val="3 pr. 3.5 pp."/>
                    <w:tag w:val="part_72eb4a2bd1eb40daabdd59e38a8b8e3b"/>
                    <w:lock w:val="sdtLocked"/>
                    <w:richText/>
                  </w:sdtPr>
                  <w:sdtContent>
                    <w:p>
                      <w:pPr>
                        <w:ind w:firstLine="709"/>
                        <w:jc w:val="both"/>
                      </w:pPr>
                      <w:sdt>
                        <w:sdtPr>
                          <w:alias w:val="Numeris"/>
                          <w:tag w:val="nr_72eb4a2bd1eb40daabdd59e38a8b8e3b"/>
                          <w:lock w:val="sdtLocked"/>
                          <w:richText/>
                        </w:sdtPr>
                        <w:sdtContent>
                          <w:r>
                            <w:t>3.5</w:t>
                          </w:r>
                        </w:sdtContent>
                      </w:sdt>
                      <w:r>
                        <w:t>. Tinklų naudotojas patvirtina, kad yra gautas _________________________ savivaldybės (nurodyti savivaldybės, kurioje numatoma statyti ir įrengti Elektrinę, pavadinimą) administracijos patvirtinimas, kad planuojamos plėtoti Elektrinės įrengimas ar statyba yra galima (prie Protokolo pridedamas _______________ savivaldybės administracijos patvirtinimas) arba savivaldybės administracija per 10 darbo dienų nuo Tinklų naudotojo prašymo gavimo dienos nepateikė patvirtinimo ar argumentuoto prieštaravimo.</w:t>
                      </w:r>
                    </w:p>
                  </w:sdtContent>
                </w:sdt>
                <w:sdt>
                  <w:sdtPr>
                    <w:alias w:val="3 pr. 3.6 pp."/>
                    <w:tag w:val="part_6b4b5eae6d404c4d9415899a3eed5cef"/>
                    <w:lock w:val="sdtLocked"/>
                    <w:richText/>
                  </w:sdtPr>
                  <w:sdtContent>
                    <w:p>
                      <w:pPr>
                        <w:ind w:firstLine="709"/>
                        <w:jc w:val="both"/>
                        <w:rPr>
                          <w:i/>
                          <w:iCs/>
                        </w:rPr>
                      </w:pPr>
                      <w:sdt>
                        <w:sdtPr>
                          <w:alias w:val="Numeris"/>
                          <w:tag w:val="nr_6b4b5eae6d404c4d9415899a3eed5cef"/>
                          <w:lock w:val="sdtLocked"/>
                          <w:richText/>
                        </w:sdtPr>
                        <w:sdtContent>
                          <w:r>
                            <w:t>3.6</w:t>
                          </w:r>
                        </w:sdtContent>
                      </w:sdt>
                      <w:r>
                        <w:t xml:space="preserve">. Tinklų naudotojas patvirtina, kad yra gautas Lietuvos kariuomenės patvirtinimas, kad teritorijose, kuriose, atsižvelgiant į nacionalinio saugumo reikalavimus, netaikomi apribojimai projektuoti ir statyti vėjo elektrines arba yra apribojimai projektuoti ir statyti vėjo elektrines, tačiau planuojamų statyti vėjo elektrinių keliamų trukdžių nacionaliniam saugumui užtikrinti galima išvengti panaudojant papildomas priemones, kaip tai numatyta Įstatyme (prie Protokolo pridedamas gautas Lietuvos kariuomenės patvirtinimas) </w:t>
                      </w:r>
                      <w:r>
                        <w:rPr>
                          <w:i/>
                          <w:iCs/>
                        </w:rPr>
                        <w:t xml:space="preserve">(Nuostata taikoma, kai planuojama statyti vėjo elektrines </w:t>
                      </w:r>
                      <w:r>
                        <w:rPr>
                          <w:i/>
                          <w:iCs/>
                          <w:color w:val="000000"/>
                        </w:rPr>
                        <w:t xml:space="preserve">arba hibridines elektrinės, kurių bent viena iš elektrinių yra vėjo elektrinė, suformuojant hibridinę elektrinę jau prie elektros tinklų prijungtos elektrinės pagrindu –  kurių bent viena iš naujai prijungiamų elektrinių yra vėjo elektrinė</w:t>
                      </w:r>
                      <w:r>
                        <w:rPr>
                          <w:i/>
                          <w:iCs/>
                        </w:rPr>
                        <w:t>)</w:t>
                      </w:r>
                      <w:r>
                        <w:t xml:space="preserve">. </w:t>
                      </w:r>
                    </w:p>
                  </w:sdtContent>
                </w:sdt>
              </w:sdtContent>
            </w:sdt>
            <w:sdt>
              <w:sdtPr>
                <w:alias w:val="3 pr. 4 p."/>
                <w:tag w:val="part_e61ad31c28a24f4b81ce15b79036ea42"/>
                <w:lock w:val="sdtLocked"/>
                <w:richText/>
              </w:sdtPr>
              <w:sdtContent>
                <w:p>
                  <w:pPr>
                    <w:ind w:firstLine="709"/>
                    <w:jc w:val="both"/>
                    <w:rPr>
                      <w:b/>
                    </w:rPr>
                  </w:pPr>
                  <w:sdt>
                    <w:sdtPr>
                      <w:alias w:val="Numeris"/>
                      <w:tag w:val="nr_e61ad31c28a24f4b81ce15b79036ea42"/>
                      <w:lock w:val="sdtLocked"/>
                      <w:richText/>
                    </w:sdtPr>
                    <w:sdtContent>
                      <w:r>
                        <w:rPr>
                          <w:b/>
                        </w:rPr>
                        <w:t>4</w:t>
                      </w:r>
                    </w:sdtContent>
                  </w:sdt>
                  <w:r>
                    <w:rPr>
                      <w:b/>
                    </w:rPr>
                    <w:t>. Konfidencialumo pareiga ir sąžiningumas.</w:t>
                  </w:r>
                </w:p>
                <w:sdt>
                  <w:sdtPr>
                    <w:alias w:val="3 pr. 4.1 pp."/>
                    <w:tag w:val="part_229a74351a9a45d88e8f05aafa0131a2"/>
                    <w:lock w:val="sdtLocked"/>
                    <w:richText/>
                  </w:sdtPr>
                  <w:sdtContent>
                    <w:p>
                      <w:pPr>
                        <w:ind w:firstLine="709"/>
                        <w:jc w:val="both"/>
                      </w:pPr>
                      <w:sdt>
                        <w:sdtPr>
                          <w:alias w:val="Numeris"/>
                          <w:tag w:val="nr_229a74351a9a45d88e8f05aafa0131a2"/>
                          <w:lock w:val="sdtLocked"/>
                          <w:richText/>
                        </w:sdtPr>
                        <w:sdtContent>
                          <w:r>
                            <w:t>4.1</w:t>
                          </w:r>
                        </w:sdtContent>
                      </w:sdt>
                      <w:r>
                        <w:t xml:space="preserve">. Šalys įsipareigoja griežtai konfidencialia laikyti bet kokią informaciją, susijusią su šiuo Protokolu ir jo vykdymu, neatskleisti jos trečiosioms šalims, išskyrus informaciją, kurią Operatorius privalo paskelbti viešai savo elektroninėje svetainėje: kada sudarytas Protokolas, Protokolą sudariusio asmens pavadinimą / vardą, pavardę, prijungiamos Elektrinės / Elektrinių parko atsinaujinančių išteklių rūšį bei įrengtąją ir leistiną generuoti galią ir rezervuojamą pralaidumą, bei įstatymų numatytus atvejus, ar nenaudoti savo tikslams neteisėtu būdu.  Pasirašydamas Protokolą, Tinklų naudotojas besąlygiškai sutinka, jog Operatorius skelbtų informaciją apie Protokolo sudarymo datą, Tinklų naudotoją (jeigu Tinklų naudotojas yra fizinis asmuo, skelbiama nuasmeninta informacija), prijungiamos Elektrinės / Elektrinių parko atsinaujinančių išteklių rūšį bei įrengtąją ir leistiną generuoti galią ir rezervuojamą pralaidumą Operatoriaus interneto svetainėje. Tinklų naudotojas taip pat patvirtina, jog šiame papunktyje nurodytam veiksmui atlikti atskiras Tinklų naudotojo sutikimas nėra reikalingas.</w:t>
                      </w:r>
                    </w:p>
                  </w:sdtContent>
                </w:sdt>
                <w:sdt>
                  <w:sdtPr>
                    <w:alias w:val="3 pr. 4.2 pp."/>
                    <w:tag w:val="part_c986b1528e564b2abdf0a0d82e634cfa"/>
                    <w:lock w:val="sdtLocked"/>
                    <w:richText/>
                  </w:sdtPr>
                  <w:sdtContent>
                    <w:p>
                      <w:pPr>
                        <w:ind w:firstLine="709"/>
                        <w:jc w:val="both"/>
                      </w:pPr>
                      <w:sdt>
                        <w:sdtPr>
                          <w:alias w:val="Numeris"/>
                          <w:tag w:val="nr_c986b1528e564b2abdf0a0d82e634cfa"/>
                          <w:lock w:val="sdtLocked"/>
                          <w:richText/>
                        </w:sdtPr>
                        <w:sdtContent>
                          <w:r>
                            <w:t>4.2</w:t>
                          </w:r>
                        </w:sdtContent>
                      </w:sdt>
                      <w:r>
                        <w:t>. Šalių įsipareigojimai dėl konfidencialios informacijos išlieka galioti ir po šio Protokolo galiojimo pabaigos.</w:t>
                      </w:r>
                    </w:p>
                  </w:sdtContent>
                </w:sdt>
                <w:sdt>
                  <w:sdtPr>
                    <w:alias w:val="3 pr. 4.3 pp."/>
                    <w:tag w:val="part_03c9b91767034852ad6dd894b79d3edc"/>
                    <w:lock w:val="sdtLocked"/>
                    <w:richText/>
                  </w:sdtPr>
                  <w:sdtContent>
                    <w:p>
                      <w:pPr>
                        <w:ind w:firstLine="709"/>
                        <w:jc w:val="both"/>
                      </w:pPr>
                      <w:sdt>
                        <w:sdtPr>
                          <w:alias w:val="Numeris"/>
                          <w:tag w:val="nr_03c9b91767034852ad6dd894b79d3edc"/>
                          <w:lock w:val="sdtLocked"/>
                          <w:richText/>
                        </w:sdtPr>
                        <w:sdtContent>
                          <w:r>
                            <w:t>4.3</w:t>
                          </w:r>
                        </w:sdtContent>
                      </w:sdt>
                      <w:r>
                        <w:t>. Šalys turi pareigą viena kitos atžvilgiu veikti sąžiningai, ir ši pareiga galioja neterminuotai.</w:t>
                      </w:r>
                    </w:p>
                  </w:sdtContent>
                </w:sdt>
              </w:sdtContent>
            </w:sdt>
            <w:sdt>
              <w:sdtPr>
                <w:alias w:val="3 pr. 5 p."/>
                <w:tag w:val="part_90082ad78d6b4d7a9d0672a5ba5dfc0f"/>
                <w:lock w:val="sdtLocked"/>
                <w:richText/>
              </w:sdtPr>
              <w:sdtContent>
                <w:p>
                  <w:pPr>
                    <w:ind w:firstLine="709"/>
                    <w:jc w:val="both"/>
                    <w:rPr>
                      <w:b/>
                    </w:rPr>
                  </w:pPr>
                  <w:sdt>
                    <w:sdtPr>
                      <w:alias w:val="Numeris"/>
                      <w:tag w:val="nr_90082ad78d6b4d7a9d0672a5ba5dfc0f"/>
                      <w:lock w:val="sdtLocked"/>
                      <w:richText/>
                    </w:sdtPr>
                    <w:sdtContent>
                      <w:r>
                        <w:rPr>
                          <w:b/>
                        </w:rPr>
                        <w:t>5</w:t>
                      </w:r>
                    </w:sdtContent>
                  </w:sdt>
                  <w:r>
                    <w:rPr>
                      <w:b/>
                    </w:rPr>
                    <w:t>. Protokolo galiojimas.</w:t>
                  </w:r>
                </w:p>
                <w:sdt>
                  <w:sdtPr>
                    <w:alias w:val="3 pr. 5.1 pp."/>
                    <w:tag w:val="part_73325181523741bbacea58951ec62839"/>
                    <w:lock w:val="sdtLocked"/>
                    <w:richText/>
                  </w:sdtPr>
                  <w:sdtContent>
                    <w:p>
                      <w:pPr>
                        <w:ind w:firstLine="709"/>
                        <w:jc w:val="both"/>
                      </w:pPr>
                      <w:sdt>
                        <w:sdtPr>
                          <w:alias w:val="Numeris"/>
                          <w:tag w:val="nr_73325181523741bbacea58951ec62839"/>
                          <w:lock w:val="sdtLocked"/>
                          <w:richText/>
                        </w:sdtPr>
                        <w:sdtContent>
                          <w:r>
                            <w:t>5.1</w:t>
                          </w:r>
                        </w:sdtContent>
                      </w:sdt>
                      <w:r>
                        <w:t>. Protokolas galioja 270 kalendorinių dienų nuo jo pasirašymo (paskutiniosios iš šalių) dienos.</w:t>
                      </w:r>
                    </w:p>
                  </w:sdtContent>
                </w:sdt>
                <w:sdt>
                  <w:sdtPr>
                    <w:alias w:val="3 pr. 5.2 pp."/>
                    <w:tag w:val="part_9a0eaa598c2c42b09c04cb709cbf078a"/>
                    <w:lock w:val="sdtLocked"/>
                    <w:richText/>
                  </w:sdtPr>
                  <w:sdtContent>
                    <w:p>
                      <w:pPr>
                        <w:ind w:firstLine="709"/>
                        <w:jc w:val="both"/>
                      </w:pPr>
                      <w:sdt>
                        <w:sdtPr>
                          <w:alias w:val="Numeris"/>
                          <w:tag w:val="nr_9a0eaa598c2c42b09c04cb709cbf078a"/>
                          <w:lock w:val="sdtLocked"/>
                          <w:richText/>
                        </w:sdtPr>
                        <w:sdtContent>
                          <w:r>
                            <w:t>5.2</w:t>
                          </w:r>
                        </w:sdtContent>
                      </w:sdt>
                      <w:r>
                        <w:t xml:space="preserve">. Šalys susitaria, kad Protokolas nustoja galioti, esant bent vienai iš šių sąlygų, kai Tinklų naudotojas: </w:t>
                      </w:r>
                    </w:p>
                    <w:sdt>
                      <w:sdtPr>
                        <w:alias w:val="3 pr. 5.2.1 pp."/>
                        <w:tag w:val="part_cd024c7769824e2693da68806489d572"/>
                        <w:lock w:val="sdtLocked"/>
                        <w:richText/>
                      </w:sdtPr>
                      <w:sdtContent>
                        <w:p>
                          <w:pPr>
                            <w:ind w:firstLine="709"/>
                            <w:jc w:val="both"/>
                          </w:pPr>
                          <w:sdt>
                            <w:sdtPr>
                              <w:alias w:val="Numeris"/>
                              <w:tag w:val="nr_cd024c7769824e2693da68806489d572"/>
                              <w:lock w:val="sdtLocked"/>
                              <w:richText/>
                            </w:sdtPr>
                            <w:sdtContent>
                              <w:r>
                                <w:t>5.2.1</w:t>
                              </w:r>
                            </w:sdtContent>
                          </w:sdt>
                          <w:r>
                            <w:t>. per 10 darbo dienų nuo Protokolo pasirašymo dienos Operatoriui nepateikia Tinklų naudotojo prievolių įvykdymo užtikrinimo;</w:t>
                          </w:r>
                        </w:p>
                      </w:sdtContent>
                    </w:sdt>
                    <w:sdt>
                      <w:sdtPr>
                        <w:alias w:val="3 pr. 5.2.2 pp."/>
                        <w:tag w:val="part_c41a32b28c1d4a3eaae8d75b886db6ac"/>
                        <w:lock w:val="sdtLocked"/>
                        <w:richText/>
                      </w:sdtPr>
                      <w:sdtContent>
                        <w:p>
                          <w:pPr>
                            <w:ind w:firstLine="709"/>
                            <w:jc w:val="both"/>
                          </w:pPr>
                          <w:sdt>
                            <w:sdtPr>
                              <w:alias w:val="Numeris"/>
                              <w:tag w:val="nr_c41a32b28c1d4a3eaae8d75b886db6ac"/>
                              <w:lock w:val="sdtLocked"/>
                              <w:richText/>
                            </w:sdtPr>
                            <w:sdtContent>
                              <w:r>
                                <w:t>5.2.2</w:t>
                              </w:r>
                            </w:sdtContent>
                          </w:sdt>
                          <w:r>
                            <w:t>. pateikia prašymą nutraukti Protokolą;</w:t>
                          </w:r>
                        </w:p>
                      </w:sdtContent>
                    </w:sdt>
                    <w:sdt>
                      <w:sdtPr>
                        <w:alias w:val="3 pr. 5.2.3 pp."/>
                        <w:tag w:val="part_07ad913645d84a0f8847dd90c6fdcefb"/>
                        <w:lock w:val="sdtLocked"/>
                        <w:richText/>
                      </w:sdtPr>
                      <w:sdtContent>
                        <w:p>
                          <w:pPr>
                            <w:ind w:firstLine="709"/>
                            <w:jc w:val="both"/>
                          </w:pPr>
                          <w:sdt>
                            <w:sdtPr>
                              <w:alias w:val="Numeris"/>
                              <w:tag w:val="nr_07ad913645d84a0f8847dd90c6fdcefb"/>
                              <w:lock w:val="sdtLocked"/>
                              <w:richText/>
                            </w:sdtPr>
                            <w:sdtContent>
                              <w:r>
                                <w:t>5.2.3</w:t>
                              </w:r>
                            </w:sdtContent>
                          </w:sdt>
                          <w:r>
                            <w:t>. pasirašęs Protokolą, per vieną mėnesį nesikreipia į Tarybą su prašymu dalyvauti organizuojamame aukcione;</w:t>
                          </w:r>
                        </w:p>
                      </w:sdtContent>
                    </w:sdt>
                    <w:sdt>
                      <w:sdtPr>
                        <w:alias w:val="3 pr. 5.2.4 pp."/>
                        <w:tag w:val="part_0a98a5fee8374d548fe6ca27c0504de5"/>
                        <w:lock w:val="sdtLocked"/>
                        <w:richText/>
                      </w:sdtPr>
                      <w:sdtContent>
                        <w:p>
                          <w:pPr>
                            <w:ind w:firstLine="709"/>
                            <w:jc w:val="both"/>
                          </w:pPr>
                          <w:sdt>
                            <w:sdtPr>
                              <w:alias w:val="Numeris"/>
                              <w:tag w:val="nr_0a98a5fee8374d548fe6ca27c0504de5"/>
                              <w:lock w:val="sdtLocked"/>
                              <w:richText/>
                            </w:sdtPr>
                            <w:sdtContent>
                              <w:r>
                                <w:t>5.2.4</w:t>
                              </w:r>
                            </w:sdtContent>
                          </w:sdt>
                          <w:r>
                            <w:t>. nuo aukciono dokumentų vertinimo pradžios iki pasiūlymų dėl kainos priedo vertinimo pabaigos atsisako dalyvauti aukcione;</w:t>
                          </w:r>
                        </w:p>
                      </w:sdtContent>
                    </w:sdt>
                    <w:sdt>
                      <w:sdtPr>
                        <w:alias w:val="3 pr. 5.2.5 pp."/>
                        <w:tag w:val="part_18fa578a2294465c962ab348436f08ce"/>
                        <w:lock w:val="sdtLocked"/>
                        <w:richText/>
                      </w:sdtPr>
                      <w:sdtContent>
                        <w:p>
                          <w:pPr>
                            <w:ind w:firstLine="709"/>
                            <w:jc w:val="both"/>
                          </w:pPr>
                          <w:sdt>
                            <w:sdtPr>
                              <w:alias w:val="Numeris"/>
                              <w:tag w:val="nr_18fa578a2294465c962ab348436f08ce"/>
                              <w:lock w:val="sdtLocked"/>
                              <w:richText/>
                            </w:sdtPr>
                            <w:sdtContent>
                              <w:r>
                                <w:t>5.2.5</w:t>
                              </w:r>
                            </w:sdtContent>
                          </w:sdt>
                          <w:r>
                            <w:t>. per 3 mėnesius nuo aukciono laimėtojų paskelbimo dienos nesikreipia dėl leidimo plėtoti elektros energijos gamybos pajėgumus išdavimo;</w:t>
                          </w:r>
                        </w:p>
                      </w:sdtContent>
                    </w:sdt>
                    <w:sdt>
                      <w:sdtPr>
                        <w:alias w:val="3 pr. 5.2.6 pp."/>
                        <w:tag w:val="part_586cd07d40ad48f5a5640a46e7405a79"/>
                        <w:lock w:val="sdtLocked"/>
                        <w:richText/>
                      </w:sdtPr>
                      <w:sdtContent>
                        <w:p>
                          <w:pPr>
                            <w:ind w:firstLine="709"/>
                            <w:jc w:val="both"/>
                          </w:pPr>
                          <w:sdt>
                            <w:sdtPr>
                              <w:alias w:val="Numeris"/>
                              <w:tag w:val="nr_586cd07d40ad48f5a5640a46e7405a79"/>
                              <w:lock w:val="sdtLocked"/>
                              <w:richText/>
                            </w:sdtPr>
                            <w:sdtContent>
                              <w:r>
                                <w:t>5.2.6</w:t>
                              </w:r>
                            </w:sdtContent>
                          </w:sdt>
                          <w:r>
                            <w:t>. Elektros energetikos įstatymo nustatyta tvarka ir sąlygomis negauna leidimo plėtoti elektros energijos gamybos pajėgumus;</w:t>
                          </w:r>
                        </w:p>
                      </w:sdtContent>
                    </w:sdt>
                    <w:sdt>
                      <w:sdtPr>
                        <w:alias w:val="3 pr. 5.2.7 pp."/>
                        <w:tag w:val="part_4a8756b3528c4084a4d026a550811ed8"/>
                        <w:lock w:val="sdtLocked"/>
                        <w:richText/>
                      </w:sdtPr>
                      <w:sdtContent>
                        <w:p>
                          <w:pPr>
                            <w:ind w:firstLine="709"/>
                            <w:jc w:val="both"/>
                          </w:pPr>
                          <w:sdt>
                            <w:sdtPr>
                              <w:alias w:val="Numeris"/>
                              <w:tag w:val="nr_4a8756b3528c4084a4d026a550811ed8"/>
                              <w:lock w:val="sdtLocked"/>
                              <w:richText/>
                            </w:sdtPr>
                            <w:sdtContent>
                              <w:r>
                                <w:t>5.2.7</w:t>
                              </w:r>
                            </w:sdtContent>
                          </w:sdt>
                          <w:r>
                            <w:t xml:space="preserve">. neįvykdo bent vienos iš Protokolo 2.3, 2.8 </w:t>
                          </w:r>
                          <w:r>
                            <w:rPr>
                              <w:color w:val="000000"/>
                              <w:szCs w:val="24"/>
                            </w:rPr>
                            <w:t>(išskyrus atvejus, kai techninis projektas per šį terminą nepateikiamas dėl valstybės, kitų asmenų veiksmų ar nenugalimos jėgos aplinkybių)</w:t>
                          </w:r>
                          <w:r>
                            <w:rPr>
                              <w:vertAlign w:val="superscript"/>
                            </w:rPr>
                            <w:t xml:space="preserve">  </w:t>
                          </w:r>
                          <w:r>
                            <w:t xml:space="preserve">arba 2.9 </w:t>
                          </w:r>
                          <w:r>
                            <w:rPr>
                              <w:color w:val="000000"/>
                              <w:szCs w:val="24"/>
                            </w:rPr>
                            <w:t>(išskyrus atvejus, kai statybą leidžiantis dokumentas negaunamas dėl valstybės, kitų asmenų veiksmų ar nenugalimos jėgos aplinkybių)</w:t>
                          </w:r>
                          <w:r>
                            <w:t xml:space="preserve"> papunkčiuose nurodytų esminių Protokolo vykdymo sąlygų ir dėl to netenka elektros tinklų galios ir pralaidumų rezervavimo. Nutraukus Protokolo galiojimą šiame papunktyje nurodytu atveju, Operatorius apie tai informuoja Tinklų naudotoją ir Tarybą per 10 kalendorinių dienų nuo šio sprendimo priėmimo;</w:t>
                          </w:r>
                        </w:p>
                      </w:sdtContent>
                    </w:sdt>
                    <w:sdt>
                      <w:sdtPr>
                        <w:alias w:val="3 pr. 5.2.8 pp."/>
                        <w:tag w:val="part_83a56a42ffcc49b3a2eb702e9265cc03"/>
                        <w:lock w:val="sdtLocked"/>
                        <w:richText/>
                      </w:sdtPr>
                      <w:sdtContent>
                        <w:p>
                          <w:pPr>
                            <w:ind w:firstLine="709"/>
                            <w:jc w:val="both"/>
                          </w:pPr>
                          <w:sdt>
                            <w:sdtPr>
                              <w:alias w:val="Numeris"/>
                              <w:tag w:val="nr_83a56a42ffcc49b3a2eb702e9265cc03"/>
                              <w:lock w:val="sdtLocked"/>
                              <w:richText/>
                            </w:sdtPr>
                            <w:sdtContent>
                              <w:r>
                                <w:t>5.2.8</w:t>
                              </w:r>
                            </w:sdtContent>
                          </w:sdt>
                          <w:r>
                            <w:t xml:space="preserve">. neįvykdo 2.10, 2.11, 2.13, 2.15, 2.16, 2.20 papunkčiuose nurodytų Protokolo vykdymo sąlygų. Tinklų naudotojui neįvykdžius bent vienos iš Protokolo 2.10, 2.11, 2.13, 2.15, 2.16, 2.20 papunkčiuose nurodytų Protokolo vykdymo sąlygų laikoma, kad Tinklų naudotojas nutraukė protokolą; </w:t>
                          </w:r>
                        </w:p>
                      </w:sdtContent>
                    </w:sdt>
                    <w:sdt>
                      <w:sdtPr>
                        <w:alias w:val="3 pr. 5.2.9 pp."/>
                        <w:tag w:val="part_40645ea4055743119321c275f4b63bc2"/>
                        <w:lock w:val="sdtLocked"/>
                        <w:richText/>
                      </w:sdtPr>
                      <w:sdtContent>
                        <w:p>
                          <w:pPr>
                            <w:ind w:firstLine="709"/>
                            <w:jc w:val="both"/>
                          </w:pPr>
                          <w:sdt>
                            <w:sdtPr>
                              <w:alias w:val="Numeris"/>
                              <w:tag w:val="nr_40645ea4055743119321c275f4b63bc2"/>
                              <w:lock w:val="sdtLocked"/>
                              <w:richText/>
                            </w:sdtPr>
                            <w:sdtContent>
                              <w:r>
                                <w:t>5.2.9</w:t>
                              </w:r>
                            </w:sdtContent>
                          </w:sdt>
                          <w:r>
                            <w:t>. pasibaigus leidimo plėtoti elektros energijos gamybos pajėgumus galiojimo terminui ir per leidimo plėtoti elektros energijos gamybos pajėgumus galiojimo laikotarpį, įskaitant galimus jo pratęsimus, neįvykdo Protokole nustatyto įsipareigojimo pastatyti ar įrengti Protokole nurodytos leistinos generuoti galios Elektrinę, hibridinę elektrinę arba hibridinę elektrinę ir energijos kaupimo įrenginio ar įrenginių, taip pat, neįvykdo Protokole nustatyto įsipareigojimo pastatyti ar įrengti visas hibridinę elektrinę sudarančias elektrines arba visas hibridinę elektrinę sudarančias elektrines ir kaupimo įrenginius;</w:t>
                          </w:r>
                        </w:p>
                      </w:sdtContent>
                    </w:sdt>
                    <w:sdt>
                      <w:sdtPr>
                        <w:alias w:val="3 pr. 5.2.10 pp."/>
                        <w:tag w:val="part_c0fb54ec3e5d4629b36194806243e01d"/>
                        <w:lock w:val="sdtLocked"/>
                        <w:richText/>
                      </w:sdtPr>
                      <w:sdtContent>
                        <w:p>
                          <w:pPr>
                            <w:ind w:firstLine="709"/>
                            <w:jc w:val="both"/>
                          </w:pPr>
                          <w:sdt>
                            <w:sdtPr>
                              <w:alias w:val="Numeris"/>
                              <w:tag w:val="nr_c0fb54ec3e5d4629b36194806243e01d"/>
                              <w:lock w:val="sdtLocked"/>
                              <w:richText/>
                            </w:sdtPr>
                            <w:sdtContent>
                              <w:r>
                                <w:t>5.2.10</w:t>
                              </w:r>
                            </w:sdtContent>
                          </w:sdt>
                          <w:r>
                            <w:t>. dalyvavęs aukcione jo nelaimi ir neketina toliau tęsti veiklos;</w:t>
                          </w:r>
                        </w:p>
                      </w:sdtContent>
                    </w:sdt>
                    <w:sdt>
                      <w:sdtPr>
                        <w:alias w:val="3 pr. 5.2.11 pp."/>
                        <w:tag w:val="part_4d37151a5a054eeca449699785a2a9ef"/>
                        <w:lock w:val="sdtLocked"/>
                        <w:richText/>
                      </w:sdtPr>
                      <w:sdtContent>
                        <w:p>
                          <w:pPr>
                            <w:ind w:firstLine="709"/>
                            <w:jc w:val="both"/>
                          </w:pPr>
                          <w:sdt>
                            <w:sdtPr>
                              <w:alias w:val="Numeris"/>
                              <w:tag w:val="nr_4d37151a5a054eeca449699785a2a9ef"/>
                              <w:lock w:val="sdtLocked"/>
                              <w:richText/>
                            </w:sdtPr>
                            <w:sdtContent>
                              <w:r>
                                <w:t>5.2.11</w:t>
                              </w:r>
                            </w:sdtContent>
                          </w:sdt>
                          <w:r>
                            <w:t>. dalyvavęs aukcione jo nelaimi ir ketina toliau tęsti veiklą, tačiau Tinklų naudotojo planuojamos statyti ar įrengti Elektrinės prijungimas prie elektros tinklų riboja asmenų, laimėjusių aukcioną, galimą prijungimą;</w:t>
                          </w:r>
                        </w:p>
                      </w:sdtContent>
                    </w:sdt>
                    <w:sdt>
                      <w:sdtPr>
                        <w:alias w:val="3 pr. 5.2.12 pp."/>
                        <w:tag w:val="part_24978ab7d8f3469183391d7a21bac93c"/>
                        <w:lock w:val="sdtLocked"/>
                        <w:richText/>
                      </w:sdtPr>
                      <w:sdtContent>
                        <w:p>
                          <w:pPr>
                            <w:tabs>
                              <w:tab w:val="left" w:pos="1701"/>
                            </w:tabs>
                            <w:ind w:firstLine="709"/>
                            <w:jc w:val="both"/>
                            <w:rPr>
                              <w:color w:val="000000"/>
                              <w:lang w:eastAsia="lt-LT"/>
                            </w:rPr>
                          </w:pPr>
                          <w:sdt>
                            <w:sdtPr>
                              <w:alias w:val="Numeris"/>
                              <w:tag w:val="nr_24978ab7d8f3469183391d7a21bac93c"/>
                              <w:lock w:val="sdtLocked"/>
                              <w:richText/>
                            </w:sdtPr>
                            <w:sdtContent>
                              <w:r>
                                <w:rPr>
                                  <w:color w:val="000000"/>
                                  <w:lang w:eastAsia="lt-LT"/>
                                </w:rPr>
                                <w:t>5.2.12</w:t>
                              </w:r>
                            </w:sdtContent>
                          </w:sdt>
                          <w:r>
                            <w:rPr>
                              <w:color w:val="000000"/>
                              <w:lang w:eastAsia="lt-LT"/>
                            </w:rPr>
                            <w:t>. dalyvavęs aukcione jo nelaimi ir ketina toliau tęsti veiklą, tačiau elektros tinklų galios ir pralaidumų neužtenka visų šių asmenų planuojamų statyti ar įrengti Elektrinių prijungimui;</w:t>
                          </w:r>
                        </w:p>
                      </w:sdtContent>
                    </w:sdt>
                    <w:sdt>
                      <w:sdtPr>
                        <w:alias w:val="3 pr. 5.2.13 pp."/>
                        <w:tag w:val="part_42f5d253e5eb44d6ab0f9717a9b7e99b"/>
                        <w:lock w:val="sdtLocked"/>
                        <w:richText/>
                      </w:sdtPr>
                      <w:sdtContent>
                        <w:p>
                          <w:pPr>
                            <w:ind w:firstLine="709"/>
                            <w:jc w:val="both"/>
                          </w:pPr>
                          <w:sdt>
                            <w:sdtPr>
                              <w:alias w:val="Numeris"/>
                              <w:tag w:val="nr_42f5d253e5eb44d6ab0f9717a9b7e99b"/>
                              <w:lock w:val="sdtLocked"/>
                              <w:richText/>
                            </w:sdtPr>
                            <w:sdtContent>
                              <w:r>
                                <w:t>5.2.13</w:t>
                              </w:r>
                            </w:sdtContent>
                          </w:sdt>
                          <w:r>
                            <w:t>. dalyvavęs aukcione jo nelaimi ir ketina toliau tęsti veiklą, tačiau teisės aktų nustatyta tvarka prašymą suteikti aukcionui rezervuotus elektros tinklų galią ir pralaidumus pateikė ir kiti aukciono dalyviai ir (arba) prašymą pasirašyti ketinimų protokolą pateikė asmenys, ketinantys statyti ar įrengti elektrines, kuriems netaikomos Įstatymo 3 straipsnio 2 dalies 1–3 punktuose nurodytos skatinimo priemonės, ir dėl to elektros tinklų galios ir pralaidumų neužtenka visų šių asmenų planuojamų statyti ar įrengti elektrinių prijungimui;</w:t>
                          </w:r>
                        </w:p>
                      </w:sdtContent>
                    </w:sdt>
                    <w:sdt>
                      <w:sdtPr>
                        <w:alias w:val="3 pr. 5.2.14 pp."/>
                        <w:tag w:val="part_2de2f52ef5624db9a7a8ad6268407e51"/>
                        <w:lock w:val="sdtLocked"/>
                        <w:richText/>
                      </w:sdtPr>
                      <w:sdtContent>
                        <w:p>
                          <w:pPr>
                            <w:ind w:firstLine="709"/>
                            <w:jc w:val="both"/>
                          </w:pPr>
                          <w:sdt>
                            <w:sdtPr>
                              <w:alias w:val="Numeris"/>
                              <w:tag w:val="nr_2de2f52ef5624db9a7a8ad6268407e51"/>
                              <w:lock w:val="sdtLocked"/>
                              <w:richText/>
                            </w:sdtPr>
                            <w:sdtContent>
                              <w:r>
                                <w:t>5.2.14</w:t>
                              </w:r>
                            </w:sdtContent>
                          </w:sdt>
                          <w:r>
                            <w:t>. užbaigia Protokole numatytos įrengtosios galios Elektrinės statybą Lietuvos Respublikos statybos įstatyme nustatyta tvarka ir Tinklų naudotojui išduodamas leidimas gaminti elektros energiją;</w:t>
                          </w:r>
                        </w:p>
                      </w:sdtContent>
                    </w:sdt>
                    <w:sdt>
                      <w:sdtPr>
                        <w:alias w:val="3 pr. 5.2.15 pp."/>
                        <w:tag w:val="part_98f2ff7c1890449fae787a21d56b02dc"/>
                        <w:lock w:val="sdtLocked"/>
                        <w:richText/>
                      </w:sdtPr>
                      <w:sdtContent>
                        <w:p>
                          <w:pPr>
                            <w:ind w:firstLine="709"/>
                            <w:jc w:val="both"/>
                          </w:pPr>
                          <w:sdt>
                            <w:sdtPr>
                              <w:alias w:val="Numeris"/>
                              <w:tag w:val="nr_98f2ff7c1890449fae787a21d56b02dc"/>
                              <w:lock w:val="sdtLocked"/>
                              <w:richText/>
                            </w:sdtPr>
                            <w:sdtContent>
                              <w:r>
                                <w:rPr>
                                  <w:color w:val="000000"/>
                                  <w:szCs w:val="24"/>
                                  <w:lang w:eastAsia="lt-LT"/>
                                </w:rPr>
                                <w:t>5.2.15</w:t>
                              </w:r>
                            </w:sdtContent>
                          </w:sdt>
                          <w:r>
                            <w:rPr>
                              <w:color w:val="000000"/>
                              <w:szCs w:val="24"/>
                              <w:lang w:eastAsia="lt-LT"/>
                            </w:rPr>
                            <w:t xml:space="preserve">. </w:t>
                          </w:r>
                          <w:r>
                            <w:t xml:space="preserve">Tinklų naudotojas, </w:t>
                          </w:r>
                          <w:r>
                            <w:rPr>
                              <w:color w:val="000000"/>
                              <w:szCs w:val="24"/>
                              <w:lang w:eastAsia="lt-LT"/>
                            </w:rPr>
                            <w:t xml:space="preserve">nelaimėjęs aukciono, atitinka </w:t>
                          </w:r>
                          <w:r>
                            <w:rPr>
                              <w:color w:val="000000"/>
                              <w:lang w:eastAsia="lt-LT"/>
                            </w:rPr>
                            <w:t xml:space="preserve">Atsinaujinančių energijos išteklių naudojimo energijai gaminti plėtros ir skatinimo tvarkos aprašo, patvirtinto Lietuvos Respublikos Vyriausybės 2012 m. liepos 4 d. nutarimu Nr. 827 „Dėl Atsinaujinančių energijos išteklių naudojimo energijai gaminti plėtros ir skatinimo tvarkos aprašo patvirtinimo“, </w:t>
                          </w:r>
                          <w:r>
                            <w:rPr>
                              <w:color w:val="000000"/>
                            </w:rPr>
                            <w:t>32.1 ir 32.2 papunkčiuose nurodytos sąlygas, tačiau per 3 mėnesius nuo aukciono laimėtojų paskelbimo dienos nesikreipia dėl leidimo plėtoti elektros energijos gamybos pajėgumus išdavimo arba šis leidimas neišduodamas, pasibaigia jo galiojimo terminas ar jo galiojimas panaikinamas;</w:t>
                          </w:r>
                        </w:p>
                      </w:sdtContent>
                    </w:sdt>
                    <w:sdt>
                      <w:sdtPr>
                        <w:alias w:val="3 pr. 5.2.16 pp."/>
                        <w:tag w:val="part_8cdc7846b92345f7adec0ead3616bf3a"/>
                        <w:lock w:val="sdtLocked"/>
                        <w:richText/>
                      </w:sdtPr>
                      <w:sdtContent>
                        <w:p>
                          <w:pPr>
                            <w:ind w:firstLine="709"/>
                            <w:jc w:val="both"/>
                          </w:pPr>
                          <w:sdt>
                            <w:sdtPr>
                              <w:alias w:val="Numeris"/>
                              <w:tag w:val="nr_8cdc7846b92345f7adec0ead3616bf3a"/>
                              <w:lock w:val="sdtLocked"/>
                              <w:richText/>
                            </w:sdtPr>
                            <w:sdtContent>
                              <w:r>
                                <w:t>5.2.16</w:t>
                              </w:r>
                            </w:sdtContent>
                          </w:sdt>
                          <w:r>
                            <w:t>. kai Protokolo sąlygos prieštarauja imperatyvioms teisės normoms;</w:t>
                          </w:r>
                        </w:p>
                      </w:sdtContent>
                    </w:sdt>
                    <w:sdt>
                      <w:sdtPr>
                        <w:alias w:val="3 pr. 5.2.17 pp."/>
                        <w:tag w:val="part_6995051ac86e4a86949a032f93bb559b"/>
                        <w:lock w:val="sdtLocked"/>
                        <w:richText/>
                      </w:sdtPr>
                      <w:sdtContent>
                        <w:p>
                          <w:pPr>
                            <w:ind w:firstLine="709"/>
                            <w:jc w:val="both"/>
                          </w:pPr>
                          <w:sdt>
                            <w:sdtPr>
                              <w:alias w:val="Numeris"/>
                              <w:tag w:val="nr_6995051ac86e4a86949a032f93bb559b"/>
                              <w:lock w:val="sdtLocked"/>
                              <w:richText/>
                            </w:sdtPr>
                            <w:sdtContent>
                              <w:r>
                                <w:t>5.2.17</w:t>
                              </w:r>
                            </w:sdtContent>
                          </w:sdt>
                          <w:r>
                            <w:t>. pasibaigia Protokolo galiojimo terminas, nurodytas Protokolo 5.1 papunktyje, įskaitant jo pratęsimo laikotarpį;</w:t>
                          </w:r>
                        </w:p>
                      </w:sdtContent>
                    </w:sdt>
                    <w:sdt>
                      <w:sdtPr>
                        <w:alias w:val="3 pr. 5.2.18 pp."/>
                        <w:tag w:val="part_75865921767143c9aa86f042129a36ba"/>
                        <w:lock w:val="sdtLocked"/>
                        <w:richText/>
                      </w:sdtPr>
                      <w:sdtContent>
                        <w:p>
                          <w:pPr>
                            <w:ind w:firstLine="709"/>
                            <w:jc w:val="both"/>
                          </w:pPr>
                          <w:sdt>
                            <w:sdtPr>
                              <w:alias w:val="Numeris"/>
                              <w:tag w:val="nr_75865921767143c9aa86f042129a36ba"/>
                              <w:lock w:val="sdtLocked"/>
                              <w:richText/>
                            </w:sdtPr>
                            <w:sdtContent>
                              <w:r>
                                <w:t>5.2.18</w:t>
                              </w:r>
                            </w:sdtContent>
                          </w:sdt>
                          <w:r>
                            <w:t xml:space="preserve">. Tinklų naudotojui nutraukus Sutartį, išskyrus atvejus, kai vietoje dvišalės Sutarties tarp Tinklų naudotojo ir Operatoriaus, ją nutrauktus, ne vėliau nei kitą darbo dieną sudaroma ir (ar) galioja trišalė ar kita teisės aktuose numatyta Sutartis tarp Tinklų naudotojo, jo pasirinkto rangovo,  Operatoriaus ir (ar) perdavimo sistemos operatoriaus, arba Sutarčiai netekus galios dėl Tinklų naudoto kaltės. Tinklų naudotojui nutraukus Sutartį arba Sutarčiai netekus galios dėl Tinklų naudoto kaltės laikoma, kad Tinklų naudotojas nutraukė Protokolą, išskyrus, jei Sutartis nutraukta dėl Operatoriaus kaltės ar perdavimo sistemos operatoriaus kaltės, kai sudaryta keturšalė prijungimo paslaugos sutartis;</w:t>
                          </w:r>
                        </w:p>
                      </w:sdtContent>
                    </w:sdt>
                    <w:sdt>
                      <w:sdtPr>
                        <w:alias w:val="3 pr. 5.2.19 pp."/>
                        <w:tag w:val="part_54b1a3dc244943c98756e2be8bee4333"/>
                        <w:lock w:val="sdtLocked"/>
                        <w:richText/>
                      </w:sdtPr>
                      <w:sdtContent>
                        <w:p>
                          <w:pPr>
                            <w:ind w:firstLine="709"/>
                            <w:jc w:val="both"/>
                            <w:rPr>
                              <w:iCs/>
                            </w:rPr>
                          </w:pPr>
                          <w:sdt>
                            <w:sdtPr>
                              <w:alias w:val="Numeris"/>
                              <w:tag w:val="nr_54b1a3dc244943c98756e2be8bee4333"/>
                              <w:lock w:val="sdtLocked"/>
                              <w:richText/>
                            </w:sdtPr>
                            <w:sdtContent>
                              <w:r>
                                <w:t>5.2.19</w:t>
                              </w:r>
                            </w:sdtContent>
                          </w:sdt>
                          <w:r>
                            <w:t xml:space="preserve">. Tinklų naudotojas siekia </w:t>
                          </w:r>
                          <w:r>
                            <w:rPr>
                              <w:rFonts w:eastAsia="Calibri"/>
                            </w:rPr>
                            <w:t>pakeisti Įstatymo ar Elektros energetikos įstatymo nustatyta tvarka vykdomą ar planuojamą vykdyti veiklą elektros energetikos sektoriuje</w:t>
                          </w:r>
                          <w:r>
                            <w:rPr>
                              <w:iCs/>
                            </w:rPr>
                            <w:t xml:space="preserve"> į tokią, dėl kurios ketinimų protokolas nėra sudaromas. Šiame papunktyje nurodytu atveju laikoma, kad </w:t>
                          </w:r>
                          <w:r>
                            <w:t>Tinklų naudotojas nutraukė Protokolą</w:t>
                          </w:r>
                          <w:r>
                            <w:rPr>
                              <w:iCs/>
                            </w:rPr>
                            <w:t>;</w:t>
                          </w:r>
                        </w:p>
                      </w:sdtContent>
                    </w:sdt>
                    <w:sdt>
                      <w:sdtPr>
                        <w:alias w:val="3 pr. 5.2.20 pp."/>
                        <w:tag w:val="part_063ccb0da5c54f3190350afc4571ce87"/>
                        <w:lock w:val="sdtLocked"/>
                        <w:richText/>
                      </w:sdtPr>
                      <w:sdtContent>
                        <w:p>
                          <w:pPr>
                            <w:ind w:firstLine="709"/>
                            <w:jc w:val="both"/>
                            <w:rPr>
                              <w:color w:val="000000"/>
                            </w:rPr>
                          </w:pPr>
                          <w:sdt>
                            <w:sdtPr>
                              <w:alias w:val="Numeris"/>
                              <w:tag w:val="nr_063ccb0da5c54f3190350afc4571ce87"/>
                              <w:lock w:val="sdtLocked"/>
                              <w:richText/>
                            </w:sdtPr>
                            <w:sdtContent>
                              <w:r>
                                <w:t>5.2.20</w:t>
                              </w:r>
                            </w:sdtContent>
                          </w:sdt>
                          <w:r>
                            <w:t xml:space="preserve">. </w:t>
                          </w:r>
                          <w:r>
                            <w:rPr>
                              <w:color w:val="000000"/>
                            </w:rPr>
                            <w:t>atsisako leidimo plėtoti elektros energijos gamybos pajėgumus Įstatymo 20 straipsnio 10 dalyje nustatyta tvarka;</w:t>
                          </w:r>
                        </w:p>
                      </w:sdtContent>
                    </w:sdt>
                    <w:sdt>
                      <w:sdtPr>
                        <w:alias w:val="3 pr. 5.2.21 pp."/>
                        <w:tag w:val="part_652db728134e4714a58a1fcb62c54db8"/>
                        <w:lock w:val="sdtLocked"/>
                        <w:richText/>
                      </w:sdtPr>
                      <w:sdtContent>
                        <w:p>
                          <w:pPr>
                            <w:ind w:firstLine="709"/>
                            <w:jc w:val="both"/>
                            <w:rPr>
                              <w:color w:val="000000"/>
                              <w:szCs w:val="24"/>
                            </w:rPr>
                          </w:pPr>
                          <w:sdt>
                            <w:sdtPr>
                              <w:alias w:val="Numeris"/>
                              <w:tag w:val="nr_652db728134e4714a58a1fcb62c54db8"/>
                              <w:lock w:val="sdtLocked"/>
                              <w:richText/>
                            </w:sdtPr>
                            <w:sdtContent>
                              <w:r>
                                <w:rPr>
                                  <w:color w:val="000000"/>
                                  <w:szCs w:val="24"/>
                                </w:rPr>
                                <w:t>5.2.21</w:t>
                              </w:r>
                            </w:sdtContent>
                          </w:sdt>
                          <w:r>
                            <w:rPr>
                              <w:color w:val="000000"/>
                              <w:szCs w:val="24"/>
                            </w:rPr>
                            <w:t>. leidimo plėtoti elektros energijos gamybos pajėgumus, įskaitant galimus jo pratęsimus, galiojimo laikotarpiu negavus leidimo gaminti elektros energiją;</w:t>
                          </w:r>
                        </w:p>
                      </w:sdtContent>
                    </w:sdt>
                    <w:sdt>
                      <w:sdtPr>
                        <w:alias w:val="3 pr. 5.2.22 pp."/>
                        <w:tag w:val="part_11385361e73f4313a2241f8f1593f6f6"/>
                        <w:lock w:val="sdtLocked"/>
                        <w:richText/>
                      </w:sdtPr>
                      <w:sdtContent>
                        <w:p>
                          <w:pPr>
                            <w:ind w:firstLine="709"/>
                            <w:jc w:val="both"/>
                          </w:pPr>
                          <w:sdt>
                            <w:sdtPr>
                              <w:alias w:val="Numeris"/>
                              <w:tag w:val="nr_11385361e73f4313a2241f8f1593f6f6"/>
                              <w:lock w:val="sdtLocked"/>
                              <w:richText/>
                            </w:sdtPr>
                            <w:sdtContent>
                              <w:r>
                                <w:t>5.2.22</w:t>
                              </w:r>
                            </w:sdtContent>
                          </w:sdt>
                          <w:r>
                            <w:t xml:space="preserve">. kitais Elektros energetikos įstatyme </w:t>
                          </w:r>
                          <w:r>
                            <w:rPr>
                              <w:color w:val="000000"/>
                              <w:szCs w:val="24"/>
                            </w:rPr>
                            <w:t xml:space="preserve">ar jį įgyvendinančiuose teisės aktuose </w:t>
                          </w:r>
                          <w:r>
                            <w:t>nurodytais atvejais.</w:t>
                          </w:r>
                        </w:p>
                      </w:sdtContent>
                    </w:sdt>
                  </w:sdtContent>
                </w:sdt>
              </w:sdtContent>
            </w:sdt>
            <w:sdt>
              <w:sdtPr>
                <w:alias w:val="3 pr. 6 p."/>
                <w:tag w:val="part_6fcebc39d81149c2963c946ceb166b76"/>
                <w:lock w:val="sdtLocked"/>
                <w:richText/>
              </w:sdtPr>
              <w:sdtContent>
                <w:p>
                  <w:pPr>
                    <w:ind w:firstLine="709"/>
                    <w:jc w:val="both"/>
                    <w:rPr>
                      <w:b/>
                    </w:rPr>
                  </w:pPr>
                  <w:sdt>
                    <w:sdtPr>
                      <w:alias w:val="Numeris"/>
                      <w:tag w:val="nr_6fcebc39d81149c2963c946ceb166b76"/>
                      <w:lock w:val="sdtLocked"/>
                      <w:richText/>
                    </w:sdtPr>
                    <w:sdtContent>
                      <w:r>
                        <w:rPr>
                          <w:b/>
                        </w:rPr>
                        <w:t>6</w:t>
                      </w:r>
                    </w:sdtContent>
                  </w:sdt>
                  <w:r>
                    <w:rPr>
                      <w:b/>
                    </w:rPr>
                    <w:t>. Šalių atsakomybė.</w:t>
                  </w:r>
                </w:p>
                <w:sdt>
                  <w:sdtPr>
                    <w:alias w:val="3 pr. 6.1 pp."/>
                    <w:tag w:val="part_8165260987084f0fb6cb70b9a1fdd6e1"/>
                    <w:lock w:val="sdtLocked"/>
                    <w:richText/>
                  </w:sdtPr>
                  <w:sdtContent>
                    <w:p>
                      <w:pPr>
                        <w:ind w:firstLine="709"/>
                        <w:jc w:val="both"/>
                      </w:pPr>
                      <w:sdt>
                        <w:sdtPr>
                          <w:alias w:val="Numeris"/>
                          <w:tag w:val="nr_8165260987084f0fb6cb70b9a1fdd6e1"/>
                          <w:lock w:val="sdtLocked"/>
                          <w:richText/>
                        </w:sdtPr>
                        <w:sdtContent>
                          <w:r>
                            <w:t>6.1</w:t>
                          </w:r>
                        </w:sdtContent>
                      </w:sdt>
                      <w:r>
                        <w:t>. Už šio Protokolo pažeidimą, nevykdymą ar netinkamą vykdymą Šalys atsako Lietuvos Respublikos teisės aktų nustatyta tvarka.</w:t>
                      </w:r>
                    </w:p>
                  </w:sdtContent>
                </w:sdt>
                <w:sdt>
                  <w:sdtPr>
                    <w:alias w:val="3 pr. 6.2 pp."/>
                    <w:tag w:val="part_37f3a0801e2f420cb6bf1dabd7c42262"/>
                    <w:lock w:val="sdtLocked"/>
                    <w:richText/>
                  </w:sdtPr>
                  <w:sdtContent>
                    <w:p>
                      <w:pPr>
                        <w:ind w:firstLine="709"/>
                        <w:jc w:val="both"/>
                      </w:pPr>
                      <w:sdt>
                        <w:sdtPr>
                          <w:alias w:val="Numeris"/>
                          <w:tag w:val="nr_37f3a0801e2f420cb6bf1dabd7c42262"/>
                          <w:lock w:val="sdtLocked"/>
                          <w:richText/>
                        </w:sdtPr>
                        <w:sdtContent>
                          <w:r>
                            <w:t>6.2</w:t>
                          </w:r>
                        </w:sdtContent>
                      </w:sdt>
                      <w:r>
                        <w:t>. Pasibaigus Protokolo galiojimui, rezervuota elektros tinklų galia ir pralaidumai Tinklų naudotojui netenka galios, o Operatorius netenka prievolės prijungti Tinklų naudotojo įrenginius.</w:t>
                      </w:r>
                    </w:p>
                  </w:sdtContent>
                </w:sdt>
                <w:sdt>
                  <w:sdtPr>
                    <w:alias w:val="3 pr. 6.3 pp."/>
                    <w:tag w:val="part_665da3f13eb141c39b0fd4bc2506d6ee"/>
                    <w:lock w:val="sdtLocked"/>
                    <w:richText/>
                  </w:sdtPr>
                  <w:sdtContent>
                    <w:p>
                      <w:pPr>
                        <w:ind w:firstLine="709"/>
                        <w:jc w:val="both"/>
                      </w:pPr>
                      <w:sdt>
                        <w:sdtPr>
                          <w:alias w:val="Numeris"/>
                          <w:tag w:val="nr_665da3f13eb141c39b0fd4bc2506d6ee"/>
                          <w:lock w:val="sdtLocked"/>
                          <w:richText/>
                        </w:sdtPr>
                        <w:sdtContent>
                          <w:r>
                            <w:t>6.3</w:t>
                          </w:r>
                        </w:sdtContent>
                      </w:sdt>
                      <w:r>
                        <w:t xml:space="preserve">. Šalis, pažeidusi savo įsipareigojimus pagal šį Protokolą kitos Šalies reikalavimu atlygina jai patirtus pagrįstus tiesioginius nuostolius. </w:t>
                      </w:r>
                    </w:p>
                  </w:sdtContent>
                </w:sdt>
                <w:sdt>
                  <w:sdtPr>
                    <w:alias w:val="3 pr. 6.4 pp."/>
                    <w:tag w:val="part_888571ed51524eb0877d75347c9bd950"/>
                    <w:lock w:val="sdtLocked"/>
                    <w:richText/>
                  </w:sdtPr>
                  <w:sdtContent>
                    <w:p>
                      <w:pPr>
                        <w:ind w:firstLine="709"/>
                        <w:jc w:val="both"/>
                      </w:pPr>
                      <w:sdt>
                        <w:sdtPr>
                          <w:alias w:val="Numeris"/>
                          <w:tag w:val="nr_888571ed51524eb0877d75347c9bd950"/>
                          <w:lock w:val="sdtLocked"/>
                          <w:richText/>
                        </w:sdtPr>
                        <w:sdtContent>
                          <w:r>
                            <w:t>6.4</w:t>
                          </w:r>
                        </w:sdtContent>
                      </w:sdt>
                      <w:r>
                        <w:t xml:space="preserve">. Pasinaudojimas prievolių įvykdymo užtikrinimu nėra siejamas su Operatoriaus teise reikalauti tiesioginių nuostolių atlyginimo. </w:t>
                      </w:r>
                    </w:p>
                  </w:sdtContent>
                </w:sdt>
                <w:sdt>
                  <w:sdtPr>
                    <w:alias w:val="3 pr. 6.5 pp."/>
                    <w:tag w:val="part_29a30718b8074b5c890331fdb33d9496"/>
                    <w:lock w:val="sdtLocked"/>
                    <w:richText/>
                  </w:sdtPr>
                  <w:sdtContent>
                    <w:p>
                      <w:pPr>
                        <w:ind w:firstLine="709"/>
                        <w:jc w:val="both"/>
                      </w:pPr>
                      <w:sdt>
                        <w:sdtPr>
                          <w:alias w:val="Numeris"/>
                          <w:tag w:val="nr_29a30718b8074b5c890331fdb33d9496"/>
                          <w:lock w:val="sdtLocked"/>
                          <w:richText/>
                        </w:sdtPr>
                        <w:sdtContent>
                          <w:r>
                            <w:t>6.5</w:t>
                          </w:r>
                        </w:sdtContent>
                      </w:sdt>
                      <w:r>
                        <w:t>. Tinklų naudotojas atsako už leidimo plėtoti elektros energijos gamybos pajėgumus gavimą, t. y. teisės aktų nustatytų sąlygų minėtam leidimui plėtoti elektros energijos gamybos pajėgumus gauti tinkamą įvykdymą bei jo tinkamą galiojimą Protokolo bei Sutarties įgyvendinimo laikotarpiu.</w:t>
                      </w:r>
                    </w:p>
                  </w:sdtContent>
                </w:sdt>
              </w:sdtContent>
            </w:sdt>
            <w:sdt>
              <w:sdtPr>
                <w:alias w:val="3 pr. 7 p."/>
                <w:tag w:val="part_9da8418af692446fb4423ff5f998bf1a"/>
                <w:lock w:val="sdtLocked"/>
                <w:richText/>
              </w:sdtPr>
              <w:sdtContent>
                <w:p>
                  <w:pPr>
                    <w:ind w:firstLine="709"/>
                    <w:jc w:val="both"/>
                    <w:rPr>
                      <w:b/>
                    </w:rPr>
                  </w:pPr>
                  <w:sdt>
                    <w:sdtPr>
                      <w:alias w:val="Numeris"/>
                      <w:tag w:val="nr_9da8418af692446fb4423ff5f998bf1a"/>
                      <w:lock w:val="sdtLocked"/>
                      <w:richText/>
                    </w:sdtPr>
                    <w:sdtContent>
                      <w:r>
                        <w:rPr>
                          <w:b/>
                        </w:rPr>
                        <w:t>7</w:t>
                      </w:r>
                    </w:sdtContent>
                  </w:sdt>
                  <w:r>
                    <w:rPr>
                      <w:b/>
                    </w:rPr>
                    <w:t>. Kitos sąlygos.</w:t>
                  </w:r>
                </w:p>
                <w:sdt>
                  <w:sdtPr>
                    <w:alias w:val="3 pr. 7.1 pp."/>
                    <w:tag w:val="part_3e58134378914cd49a87f45409f6f592"/>
                    <w:lock w:val="sdtLocked"/>
                    <w:richText/>
                  </w:sdtPr>
                  <w:sdtContent>
                    <w:p>
                      <w:pPr>
                        <w:ind w:firstLine="709"/>
                        <w:jc w:val="both"/>
                      </w:pPr>
                      <w:sdt>
                        <w:sdtPr>
                          <w:alias w:val="Numeris"/>
                          <w:tag w:val="nr_3e58134378914cd49a87f45409f6f592"/>
                          <w:lock w:val="sdtLocked"/>
                          <w:richText/>
                        </w:sdtPr>
                        <w:sdtContent>
                          <w:r>
                            <w:t>7.1</w:t>
                          </w:r>
                        </w:sdtContent>
                      </w:sdt>
                      <w:r>
                        <w:t>. Šis Protokolas įsigalioja tada, kai jį Šalys pasirašo. Šalys pasirašo ant kiekvieno Protokolo puslapio bei jo priedų, jei tokių yra, išskyrus, kai abi šalys Protokolą, įskaitant jo priedus, pasirašo kvalifikuotu elektroniniu parašu.</w:t>
                      </w:r>
                    </w:p>
                  </w:sdtContent>
                </w:sdt>
                <w:sdt>
                  <w:sdtPr>
                    <w:alias w:val="3 pr. 7.2 pp."/>
                    <w:tag w:val="part_7b5e43b8f5be4903afaa1fb54523b963"/>
                    <w:lock w:val="sdtLocked"/>
                    <w:richText/>
                  </w:sdtPr>
                  <w:sdtContent>
                    <w:p>
                      <w:pPr>
                        <w:ind w:firstLine="709"/>
                        <w:jc w:val="both"/>
                      </w:pPr>
                      <w:sdt>
                        <w:sdtPr>
                          <w:alias w:val="Numeris"/>
                          <w:tag w:val="nr_7b5e43b8f5be4903afaa1fb54523b963"/>
                          <w:lock w:val="sdtLocked"/>
                          <w:richText/>
                        </w:sdtPr>
                        <w:sdtContent>
                          <w:r>
                            <w:t>7.2</w:t>
                          </w:r>
                        </w:sdtContent>
                      </w:sdt>
                      <w:r>
                        <w:t>. Be šiame Protokole nustatytų sąlygų ir įsipareigojimų, Šalys susitaria atlikti taip pat ir visa kita, kas nėra tiesiogiai aptarta šiame Protokole, tačiau pagal šio Protokolo esmę ir tikslus bei galiojančių teisės aktų reikalavimus reikalinga Sutarties sudarymui ir vėlesniam tinkamam jos vykdymui.</w:t>
                      </w:r>
                    </w:p>
                  </w:sdtContent>
                </w:sdt>
                <w:sdt>
                  <w:sdtPr>
                    <w:alias w:val="3 pr. 7.3 pp."/>
                    <w:tag w:val="part_a65d14b05b3140cc8e48e012cdcafcfb"/>
                    <w:lock w:val="sdtLocked"/>
                    <w:richText/>
                  </w:sdtPr>
                  <w:sdtContent>
                    <w:p>
                      <w:pPr>
                        <w:ind w:firstLine="709"/>
                        <w:jc w:val="both"/>
                      </w:pPr>
                      <w:sdt>
                        <w:sdtPr>
                          <w:alias w:val="Numeris"/>
                          <w:tag w:val="nr_a65d14b05b3140cc8e48e012cdcafcfb"/>
                          <w:lock w:val="sdtLocked"/>
                          <w:richText/>
                        </w:sdtPr>
                        <w:sdtContent>
                          <w:r>
                            <w:t>7.3</w:t>
                          </w:r>
                        </w:sdtContent>
                      </w:sdt>
                      <w:r>
                        <w:t>. Visi pranešimai, ataskaitos ir kitas susirašinėjimas, vykdant Protokolą, įteikiami kitai Šaliai pasirašytinai arba siunčiami paštu, elektroniniu paštu Protokole nurodytais Šalių kontaktais. Šalys susitaria nedelsdamos informuoti viena kitą apie jų rekvizitų pasikeitimus.</w:t>
                      </w:r>
                    </w:p>
                  </w:sdtContent>
                </w:sdt>
                <w:sdt>
                  <w:sdtPr>
                    <w:alias w:val="3 pr. 7.4 pp."/>
                    <w:tag w:val="part_199f4b0b03134d549848456a57e5dfbe"/>
                    <w:lock w:val="sdtLocked"/>
                    <w:richText/>
                  </w:sdtPr>
                  <w:sdtContent>
                    <w:p>
                      <w:pPr>
                        <w:ind w:firstLine="709"/>
                        <w:jc w:val="both"/>
                      </w:pPr>
                      <w:sdt>
                        <w:sdtPr>
                          <w:alias w:val="Numeris"/>
                          <w:tag w:val="nr_199f4b0b03134d549848456a57e5dfbe"/>
                          <w:lock w:val="sdtLocked"/>
                          <w:richText/>
                        </w:sdtPr>
                        <w:sdtContent>
                          <w:r>
                            <w:t>7.4</w:t>
                          </w:r>
                        </w:sdtContent>
                      </w:sdt>
                      <w:r>
                        <w:t>. Protokolas sudarytas dviem egzemplioriais, turinčiais vienodą juridinę galią, išskyrus atvejus, kai abi šalys Protokolą pasirašo kvalifikuotu elektroniniu parašu. Kai abi šalys Protokolą pasirašo kvalifikuotu elektroniniu parašu, laikoma, kad Protokolas sudarytas vienu egzemplioriumi panaudojant telekomunikacijų galinius įrenginius (pasirašant abiem Šalims kvalifikuotu elektroniniu parašu).</w:t>
                      </w:r>
                    </w:p>
                  </w:sdtContent>
                </w:sdt>
                <w:sdt>
                  <w:sdtPr>
                    <w:alias w:val="3 pr. 7.5 pp."/>
                    <w:tag w:val="part_1401ef0291c046abb48dba9ac08c7f2e"/>
                    <w:lock w:val="sdtLocked"/>
                    <w:richText/>
                  </w:sdtPr>
                  <w:sdtContent>
                    <w:p>
                      <w:pPr>
                        <w:ind w:firstLine="709"/>
                        <w:jc w:val="both"/>
                      </w:pPr>
                      <w:sdt>
                        <w:sdtPr>
                          <w:alias w:val="Numeris"/>
                          <w:tag w:val="nr_1401ef0291c046abb48dba9ac08c7f2e"/>
                          <w:lock w:val="sdtLocked"/>
                          <w:richText/>
                        </w:sdtPr>
                        <w:sdtContent>
                          <w:r>
                            <w:t>7.5</w:t>
                          </w:r>
                        </w:sdtContent>
                      </w:sdt>
                      <w:r>
                        <w:t>. Pasikeitus teisės aktų reikalavimams Šalys įsipareigoja atitinkamai keisti Protokolo sąlygas siekiant užtikrinti, kad šalių sudarytas Protokolas atitiktų naujus teisės aktų reikalavimus.</w:t>
                      </w:r>
                    </w:p>
                  </w:sdtContent>
                </w:sdt>
                <w:sdt>
                  <w:sdtPr>
                    <w:alias w:val="3 pr. 7.6 pp."/>
                    <w:tag w:val="part_27581b453cb54957ad5ba7b1edd787a2"/>
                    <w:lock w:val="sdtLocked"/>
                    <w:richText/>
                  </w:sdtPr>
                  <w:sdtContent>
                    <w:p>
                      <w:pPr>
                        <w:ind w:firstLine="709"/>
                        <w:jc w:val="both"/>
                      </w:pPr>
                      <w:sdt>
                        <w:sdtPr>
                          <w:alias w:val="Numeris"/>
                          <w:tag w:val="nr_27581b453cb54957ad5ba7b1edd787a2"/>
                          <w:lock w:val="sdtLocked"/>
                          <w:richText/>
                        </w:sdtPr>
                        <w:sdtContent>
                          <w:r>
                            <w:t>7.6</w:t>
                          </w:r>
                        </w:sdtContent>
                      </w:sdt>
                      <w:r>
                        <w:t>. Prie šio Protokolo pridedami priedai:</w:t>
                      </w:r>
                    </w:p>
                    <w:sdt>
                      <w:sdtPr>
                        <w:alias w:val="3 pr. 7.6.1 pp."/>
                        <w:tag w:val="part_cb354e47508f4363b78e64a75ad03e36"/>
                        <w:lock w:val="sdtLocked"/>
                        <w:richText/>
                      </w:sdtPr>
                      <w:sdtContent>
                        <w:p>
                          <w:pPr>
                            <w:ind w:firstLine="709"/>
                            <w:jc w:val="both"/>
                          </w:pPr>
                          <w:sdt>
                            <w:sdtPr>
                              <w:alias w:val="Numeris"/>
                              <w:tag w:val="nr_cb354e47508f4363b78e64a75ad03e36"/>
                              <w:lock w:val="sdtLocked"/>
                              <w:richText/>
                            </w:sdtPr>
                            <w:sdtContent>
                              <w:r>
                                <w:t>7.6.1</w:t>
                              </w:r>
                            </w:sdtContent>
                          </w:sdt>
                          <w:r>
                            <w:t>.</w:t>
                            <w:tab/>
                            <w:t xml:space="preserve">tuo atveju, jei Elektrinės projektas vystomas žemės nuomos ar </w:t>
                          </w:r>
                          <w:r>
                            <w:rPr>
                              <w:szCs w:val="24"/>
                            </w:rPr>
                            <w:t>kitais nei nuosavybės teisė teisėtais pagrindais</w:t>
                          </w:r>
                          <w:r>
                            <w:t xml:space="preserve">, dokumentai pagrindžiantys, kad žemės nuoma </w:t>
                          </w:r>
                          <w:r>
                            <w:rPr>
                              <w:szCs w:val="24"/>
                            </w:rPr>
                            <w:t>ar kitos teisės</w:t>
                          </w:r>
                          <w:r>
                            <w:t xml:space="preserve"> galioja ne trumpiau nei Protokolo galiojimo terminas, </w:t>
                          </w:r>
                          <w:r>
                            <w:rPr>
                              <w:szCs w:val="24"/>
                            </w:rPr>
                            <w:t xml:space="preserve">bei </w:t>
                          </w:r>
                          <w:r>
                            <w:rPr>
                              <w:color w:val="000000"/>
                              <w:lang w:eastAsia="lt-LT"/>
                            </w:rPr>
                            <w:t>šiuose dokumentuose turi būti aptarta tinklų naudotojo teisė nekilnojamajame turte vykdyti veiklą, susijusią su elektrinių statyba ir eksploatavimu</w:t>
                          </w:r>
                          <w:r>
                            <w:t>;</w:t>
                          </w:r>
                        </w:p>
                      </w:sdtContent>
                    </w:sdt>
                    <w:sdt>
                      <w:sdtPr>
                        <w:alias w:val="3 pr. 7.6.2 pp."/>
                        <w:tag w:val="part_109be897cc09490ba3ff2503a8f2a216"/>
                        <w:lock w:val="sdtLocked"/>
                        <w:richText/>
                      </w:sdtPr>
                      <w:sdtContent>
                        <w:p>
                          <w:pPr>
                            <w:ind w:firstLine="709"/>
                            <w:jc w:val="both"/>
                          </w:pPr>
                          <w:sdt>
                            <w:sdtPr>
                              <w:alias w:val="Numeris"/>
                              <w:tag w:val="nr_109be897cc09490ba3ff2503a8f2a216"/>
                              <w:lock w:val="sdtLocked"/>
                              <w:richText/>
                            </w:sdtPr>
                            <w:sdtContent>
                              <w:r>
                                <w:t>7.6.2</w:t>
                              </w:r>
                            </w:sdtContent>
                          </w:sdt>
                          <w:r>
                            <w:t>.</w:t>
                            <w:tab/>
                            <w:t>kiti dokumentai, kuriais nuosavybės teisė ar kito teisėto valdymo teisės būtų įregistruotos viešame registre teisės aktų nustatyta tvarka;</w:t>
                          </w:r>
                        </w:p>
                      </w:sdtContent>
                    </w:sdt>
                    <w:sdt>
                      <w:sdtPr>
                        <w:alias w:val="3 pr. 7.6.3 pp."/>
                        <w:tag w:val="part_41c30adc4e404ad3b017dcc6b2e067a8"/>
                        <w:lock w:val="sdtLocked"/>
                        <w:richText/>
                      </w:sdtPr>
                      <w:sdtContent>
                        <w:p>
                          <w:pPr>
                            <w:ind w:firstLine="709"/>
                            <w:jc w:val="both"/>
                          </w:pPr>
                          <w:sdt>
                            <w:sdtPr>
                              <w:alias w:val="Numeris"/>
                              <w:tag w:val="nr_41c30adc4e404ad3b017dcc6b2e067a8"/>
                              <w:lock w:val="sdtLocked"/>
                              <w:richText/>
                            </w:sdtPr>
                            <w:sdtContent>
                              <w:r>
                                <w:t>7.6.3</w:t>
                              </w:r>
                            </w:sdtContent>
                          </w:sdt>
                          <w:r>
                            <w:t xml:space="preserve">. kiti dokumentai </w:t>
                          </w:r>
                          <w:r>
                            <w:rPr>
                              <w:i/>
                              <w:iCs/>
                            </w:rPr>
                            <w:t>(nurodyti, kai taikoma)</w:t>
                          </w:r>
                          <w:r>
                            <w:t>.</w:t>
                          </w:r>
                        </w:p>
                        <w:p>
                          <w:pPr>
                            <w:ind w:firstLine="709"/>
                            <w:jc w:val="both"/>
                          </w:pPr>
                        </w:p>
                        <w:p>
                          <w:pPr>
                            <w:spacing w:line="312" w:lineRule="auto"/>
                            <w:ind w:firstLine="62"/>
                            <w:jc w:val="center"/>
                            <w:rPr>
                              <w:i/>
                            </w:rPr>
                          </w:pPr>
                          <w:r>
                            <w:rPr>
                              <w:i/>
                            </w:rPr>
                            <w:t>(kitos Šalių sutartos sąlygos)</w:t>
                          </w:r>
                        </w:p>
                        <w:p>
                          <w:pPr>
                            <w:ind w:firstLine="709"/>
                            <w:jc w:val="both"/>
                          </w:pPr>
                        </w:p>
                        <w:p>
                          <w:pPr>
                            <w:spacing w:line="360" w:lineRule="auto"/>
                            <w:ind w:firstLine="709"/>
                            <w:rPr>
                              <w:bCs/>
                            </w:rPr>
                          </w:pPr>
                          <w:r>
                            <w:rPr>
                              <w:bCs/>
                            </w:rPr>
                            <w:t>Šalių rekvizitai ir parašai:</w:t>
                          </w:r>
                        </w:p>
                        <w:tbl>
                          <w:tblPr>
                            <w:tblW w:w="15169" w:type="dxa"/>
                            <w:tblInd w:w="108" w:type="dxa"/>
                            <w:tblLook w:val="00A0" w:firstRow="1" w:lastRow="0" w:firstColumn="1" w:lastColumn="0" w:noHBand="0" w:noVBand="0"/>
                          </w:tblPr>
                          <w:tblGrid>
                            <w:gridCol w:w="5103"/>
                            <w:gridCol w:w="5255"/>
                            <w:gridCol w:w="4811"/>
                          </w:tblGrid>
                          <w:tr>
                            <w:tc>
                              <w:tcPr>
                                <w:tcW w:w="5103" w:type="dxa"/>
                              </w:tcPr>
                              <w:p>
                                <w:pPr>
                                  <w:tabs>
                                    <w:tab w:val="center" w:pos="4819"/>
                                    <w:tab w:val="right" w:pos="9638"/>
                                  </w:tabs>
                                  <w:ind w:firstLine="709"/>
                                  <w:rPr>
                                    <w:bCs/>
                                  </w:rPr>
                                </w:pPr>
                                <w:r>
                                  <w:rPr>
                                    <w:bCs/>
                                  </w:rPr>
                                  <w:t>Operatorius:</w:t>
                                </w:r>
                              </w:p>
                              <w:p>
                                <w:pPr>
                                  <w:tabs>
                                    <w:tab w:val="center" w:pos="4819"/>
                                    <w:tab w:val="right" w:pos="9638"/>
                                  </w:tabs>
                                  <w:ind w:firstLine="709"/>
                                  <w:rPr>
                                    <w:bCs/>
                                  </w:rPr>
                                </w:pPr>
                              </w:p>
                              <w:p>
                                <w:pPr>
                                  <w:tabs>
                                    <w:tab w:val="center" w:pos="4819"/>
                                    <w:tab w:val="right" w:pos="9638"/>
                                  </w:tabs>
                                  <w:rPr>
                                    <w:bCs/>
                                  </w:rPr>
                                </w:pPr>
                                <w:r>
                                  <w:rPr>
                                    <w:bCs/>
                                  </w:rPr>
                                  <w:t>AB „Achema“</w:t>
                                </w:r>
                              </w:p>
                            </w:tc>
                            <w:tc>
                              <w:tcPr>
                                <w:tcW w:w="5255" w:type="dxa"/>
                              </w:tcPr>
                              <w:p>
                                <w:pPr>
                                  <w:tabs>
                                    <w:tab w:val="center" w:pos="4819"/>
                                    <w:tab w:val="right" w:pos="9638"/>
                                  </w:tabs>
                                  <w:spacing w:line="360" w:lineRule="auto"/>
                                  <w:ind w:left="577" w:firstLine="709"/>
                                  <w:rPr>
                                    <w:bCs/>
                                  </w:rPr>
                                </w:pPr>
                                <w:r>
                                  <w:t>Tinklų naudotojas</w:t>
                                </w:r>
                                <w:r>
                                  <w:rPr>
                                    <w:bCs/>
                                  </w:rPr>
                                  <w:t>:</w:t>
                                </w:r>
                              </w:p>
                              <w:p>
                                <w:pPr>
                                  <w:spacing w:line="360" w:lineRule="auto"/>
                                  <w:rPr>
                                    <w:bCs/>
                                  </w:rPr>
                                </w:pPr>
                              </w:p>
                            </w:tc>
                            <w:tc>
                              <w:tcPr>
                                <w:tcW w:w="4811" w:type="dxa"/>
                              </w:tcPr>
                              <w:p>
                                <w:pPr>
                                  <w:tabs>
                                    <w:tab w:val="center" w:pos="4819"/>
                                    <w:tab w:val="right" w:pos="9638"/>
                                  </w:tabs>
                                  <w:spacing w:line="360" w:lineRule="auto"/>
                                  <w:ind w:firstLine="709"/>
                                  <w:rPr>
                                    <w:bCs/>
                                  </w:rPr>
                                </w:pPr>
                              </w:p>
                            </w:tc>
                          </w:tr>
                        </w:tbl>
                        <w:p>
                          <w:pPr>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708" w:bottom="1134" w:left="1701" w:header="567" w:footer="284" w:gutter="0"/>
                              <w:pgNumType w:start="1"/>
                              <w:cols w:space="1296"/>
                              <w:titlePg/>
                              <w:docGrid w:linePitch="360"/>
                            </w:sectPr>
                          </w:pPr>
                        </w:p>
                        <w:p>
                          <w:pPr>
                            <w:tabs>
                              <w:tab w:val="center" w:pos="4680"/>
                              <w:tab w:val="right" w:pos="9360"/>
                            </w:tabs>
                            <w:rPr>
                              <w:sz w:val="22"/>
                              <w:szCs w:val="22"/>
                              <w:lang w:eastAsia="lt-LT"/>
                            </w:rPr>
                          </w:pPr>
                        </w:p>
                        <w:p>
                          <w:pPr>
                            <w:tabs>
                              <w:tab w:val="center" w:pos="4819"/>
                              <w:tab w:val="right" w:pos="9638"/>
                            </w:tabs>
                          </w:pPr>
                        </w:p>
                      </w:sdtContent>
                    </w:sdt>
                  </w:sdtContent>
                </w:sdt>
              </w:sdtContent>
            </w:sdt>
          </w:sdtContent>
        </w:sdt>
      </w:sdtContent>
    </w:sdt>
    <w:sdt>
      <w:sdtPr>
        <w:alias w:val="4 pr."/>
        <w:tag w:val="part_bc7ef29289544cf4a23e9b23791bc0f5"/>
        <w:lock w:val="sdtLocked"/>
        <w:richText/>
      </w:sdtPr>
      <w:sdtContent>
        <w:p>
          <w:pPr>
            <w:ind w:left="6521"/>
          </w:pPr>
          <w:r>
            <w:t>Pasinaudojimo</w:t>
          </w:r>
        </w:p>
        <w:p>
          <w:pPr>
            <w:ind w:left="6521"/>
          </w:pPr>
          <w:r>
            <w:t>elektros skirstomaisiais tinklais tvarkos aprašo</w:t>
          </w:r>
        </w:p>
        <w:p>
          <w:pPr>
            <w:ind w:left="6521"/>
          </w:pPr>
          <w:sdt>
            <w:sdtPr>
              <w:alias w:val="Numeris"/>
              <w:tag w:val="nr_bc7ef29289544cf4a23e9b23791bc0f5"/>
              <w:lock w:val="sdtLocked"/>
              <w:richText/>
            </w:sdtPr>
            <w:sdtContent>
              <w:r>
                <w:t>4</w:t>
              </w:r>
            </w:sdtContent>
          </w:sdt>
          <w:r>
            <w:t xml:space="preserve"> priedas</w:t>
          </w:r>
        </w:p>
        <w:p>
          <w:pPr>
            <w:ind w:left="6521"/>
          </w:pPr>
        </w:p>
        <w:p>
          <w:pPr>
            <w:tabs>
              <w:tab w:val="center" w:pos="4153"/>
              <w:tab w:val="right" w:pos="8306"/>
            </w:tabs>
            <w:jc w:val="center"/>
            <w:rPr>
              <w:b/>
              <w:szCs w:val="24"/>
              <w:lang w:eastAsia="lt-LT"/>
            </w:rPr>
          </w:pPr>
          <w:sdt>
            <w:sdtPr>
              <w:alias w:val="Pavadinimas"/>
              <w:tag w:val="title_bc7ef29289544cf4a23e9b23791bc0f5"/>
              <w:lock w:val="sdtLocked"/>
              <w:richText/>
            </w:sdtPr>
            <w:sdtContent>
              <w:r>
                <w:rPr>
                  <w:b/>
                  <w:szCs w:val="24"/>
                  <w:lang w:eastAsia="lt-LT"/>
                </w:rPr>
                <w:t>(Elektros energijos gamybos įrenginių prijungimo prie elektros skirstymo tinklų ketinimų protokolo, pasirašomo su tinklų naudotoju, nesiekiančiu dalyvauti skatinimo kvotų paskirstymo aukcione, pavyzdinė forma)</w:t>
              </w:r>
            </w:sdtContent>
          </w:sdt>
        </w:p>
        <w:p>
          <w:pPr>
            <w:jc w:val="center"/>
            <w:rPr>
              <w:color w:val="000000"/>
              <w:sz w:val="20"/>
            </w:rPr>
          </w:pPr>
        </w:p>
        <w:sdt>
          <w:sdtPr>
            <w:alias w:val="skirsnis"/>
            <w:tag w:val="part_2dd2a4eeb63746f2807204e34e576d65"/>
            <w:lock w:val="sdtLocked"/>
            <w:richText/>
          </w:sdtPr>
          <w:sdtContent>
            <w:p>
              <w:pPr>
                <w:tabs>
                  <w:tab w:val="center" w:pos="4153"/>
                  <w:tab w:val="right" w:pos="8306"/>
                </w:tabs>
                <w:jc w:val="center"/>
                <w:rPr>
                  <w:b/>
                  <w:szCs w:val="24"/>
                  <w:lang w:eastAsia="lt-LT"/>
                </w:rPr>
              </w:pPr>
              <w:sdt>
                <w:sdtPr>
                  <w:alias w:val="Pavadinimas"/>
                  <w:tag w:val="title_2dd2a4eeb63746f2807204e34e576d65"/>
                  <w:lock w:val="sdtLocked"/>
                  <w:richText/>
                </w:sdtPr>
                <w:sdtContent>
                  <w:r>
                    <w:rPr>
                      <w:b/>
                      <w:szCs w:val="24"/>
                      <w:lang w:eastAsia="lt-LT"/>
                    </w:rPr>
                    <w:t xml:space="preserve">ELEKTROS ENERGIJOS GAMYBOS ĮRENGINIŲ PRIJUNGIMO PRIE ELEKTROS SKIRSTYMO TINKLŲ KETINIMŲ PROTOKOLAS, PASIRAŠOMAS SU TINKLŲ NAUDOTOJU, NESIEKIANČIU DALYVAUTI SKATINIMO KVOTŲ PASKIRSTYMO AUKCIONE </w:t>
                  </w:r>
                </w:sdtContent>
              </w:sdt>
            </w:p>
            <w:p>
              <w:pPr>
                <w:tabs>
                  <w:tab w:val="center" w:pos="4153"/>
                  <w:tab w:val="right" w:pos="8306"/>
                </w:tabs>
                <w:spacing w:line="312" w:lineRule="auto"/>
                <w:ind w:left="720"/>
                <w:rPr>
                  <w:sz w:val="20"/>
                  <w:lang w:eastAsia="lt-LT"/>
                </w:rPr>
              </w:pPr>
            </w:p>
            <w:p>
              <w:pPr>
                <w:tabs>
                  <w:tab w:val="center" w:pos="4153"/>
                  <w:tab w:val="right" w:pos="8306"/>
                </w:tabs>
                <w:spacing w:line="312" w:lineRule="auto"/>
                <w:jc w:val="center"/>
              </w:pPr>
              <w:r>
                <w:t>20___ m. __________________ d.</w:t>
              </w:r>
            </w:p>
            <w:p>
              <w:pPr>
                <w:tabs>
                  <w:tab w:val="center" w:pos="4153"/>
                  <w:tab w:val="right" w:pos="8306"/>
                </w:tabs>
                <w:spacing w:line="312" w:lineRule="auto"/>
                <w:jc w:val="center"/>
                <w:rPr>
                  <w:sz w:val="20"/>
                </w:rPr>
              </w:pPr>
              <w:r>
                <w:rPr>
                  <w:sz w:val="20"/>
                </w:rPr>
                <w:t xml:space="preserve">Jonavos raj. </w:t>
              </w:r>
            </w:p>
            <w:p>
              <w:pPr>
                <w:tabs>
                  <w:tab w:val="center" w:pos="4153"/>
                  <w:tab w:val="right" w:pos="8306"/>
                </w:tabs>
                <w:spacing w:line="312" w:lineRule="auto"/>
                <w:rPr>
                  <w:sz w:val="20"/>
                </w:rPr>
              </w:pPr>
            </w:p>
            <w:p>
              <w:pPr>
                <w:ind w:firstLine="709"/>
                <w:jc w:val="both"/>
              </w:pPr>
              <w:r>
                <w:t>Šis Elektros energijos gamybos įrenginių prijungimo prie elektros skirstymo tinklų (toliau − elektros tinklų) ketinimų protokolas (toliau − Protokolas) yra sudarytas tarp elektros skirstymo sistemos operatoriaus AB „Achema“, registruota Jonalaukio k. 1, Jonavos sen., LT - 55296, juridinio asmens kodas 156667399 (toliau − Operatorius), atstovaujamo _____________________________________________________________</w:t>
              </w:r>
              <w:r>
                <w:rPr>
                  <w:i/>
                  <w:iCs/>
                </w:rPr>
                <w:t>(v., pavardė, pareigos)</w:t>
              </w:r>
            </w:p>
            <w:p>
              <w:pPr>
                <w:jc w:val="both"/>
              </w:pPr>
              <w:r>
                <w:t xml:space="preserve">ir tinklų naudotojo _____________________________ </w:t>
              </w:r>
              <w:r>
                <w:rPr>
                  <w:i/>
                </w:rPr>
                <w:t>(įmonės pavadinimas)</w:t>
              </w:r>
              <w:r>
                <w:t>, buveinė ______________________________________</w:t>
              </w:r>
              <w:r>
                <w:rPr>
                  <w:i/>
                  <w:iCs/>
                </w:rPr>
                <w:t>(</w:t>
              </w:r>
              <w:r>
                <w:rPr>
                  <w:i/>
                </w:rPr>
                <w:t>adresas)</w:t>
              </w:r>
              <w:r>
                <w:t xml:space="preserve">, įmonės kodas _____________________ toliau – Tinklų naudotojas), atstovaujamo _______________ </w:t>
              </w:r>
              <w:r>
                <w:rPr>
                  <w:i/>
                  <w:iCs/>
                </w:rPr>
                <w:t>(v.,</w:t>
              </w:r>
              <w:r>
                <w:rPr>
                  <w:i/>
                </w:rPr>
                <w:t xml:space="preserve"> pavardė, pareigos)</w:t>
              </w:r>
              <w:r>
                <w:t xml:space="preserve">.  </w:t>
              </w:r>
            </w:p>
            <w:p>
              <w:pPr>
                <w:ind w:firstLine="2880"/>
                <w:jc w:val="both"/>
              </w:pPr>
            </w:p>
            <w:p>
              <w:pPr>
                <w:ind w:firstLine="709"/>
                <w:jc w:val="both"/>
              </w:pPr>
              <w:r>
                <w:t>Operatorius ir Tinklų naudotojas, kartu ar atskirai, Protokole dar vadinami Šalimis. Kitos sąvokos, kurios nėra apibrėžtos Protokole, suprantamos taip, kaip jos apibrėžtos Lietuvos Respublikos atsinaujinančių išteklių energetikos įstatyme (toliau − Įstatymas), Lietuvos Respublikos elektros energetikos įstatyme (toliau − Elektros energetikos įstatymas).</w:t>
              </w:r>
            </w:p>
            <w:sdt>
              <w:sdtPr>
                <w:alias w:val="4 pr. 1 p."/>
                <w:tag w:val="part_bf3a3f535bdb4efd95606ca75a2dc463"/>
                <w:lock w:val="sdtLocked"/>
                <w:richText/>
              </w:sdtPr>
              <w:sdtContent>
                <w:p>
                  <w:pPr>
                    <w:ind w:firstLine="709"/>
                    <w:jc w:val="both"/>
                    <w:rPr>
                      <w:b/>
                    </w:rPr>
                  </w:pPr>
                  <w:sdt>
                    <w:sdtPr>
                      <w:alias w:val="Numeris"/>
                      <w:tag w:val="nr_bf3a3f535bdb4efd95606ca75a2dc463"/>
                      <w:lock w:val="sdtLocked"/>
                      <w:richText/>
                    </w:sdtPr>
                    <w:sdtContent>
                      <w:r>
                        <w:rPr>
                          <w:b/>
                        </w:rPr>
                        <w:t>1</w:t>
                      </w:r>
                    </w:sdtContent>
                  </w:sdt>
                  <w:r>
                    <w:rPr>
                      <w:b/>
                    </w:rPr>
                    <w:t>. Ketinimų dalykas.</w:t>
                  </w:r>
                </w:p>
                <w:p>
                  <w:pPr>
                    <w:ind w:firstLine="709"/>
                    <w:jc w:val="both"/>
                  </w:pPr>
                </w:p>
                <w:sdt>
                  <w:sdtPr>
                    <w:alias w:val="4 pr. 1.1 pp."/>
                    <w:tag w:val="part_274d90951f6f44769121764ba440417a"/>
                    <w:lock w:val="sdtLocked"/>
                    <w:richText/>
                  </w:sdtPr>
                  <w:sdtContent>
                    <w:p>
                      <w:pPr>
                        <w:ind w:firstLine="709"/>
                        <w:jc w:val="both"/>
                      </w:pPr>
                      <w:sdt>
                        <w:sdtPr>
                          <w:alias w:val="Numeris"/>
                          <w:tag w:val="nr_274d90951f6f44769121764ba440417a"/>
                          <w:lock w:val="sdtLocked"/>
                          <w:richText/>
                        </w:sdtPr>
                        <w:sdtContent>
                          <w:r>
                            <w:t>1.1</w:t>
                          </w:r>
                        </w:sdtContent>
                      </w:sdt>
                      <w:r>
                        <w:t xml:space="preserve">. Tinklų naudotojas, turintis išankstines prijungimo sąlygas Nr._______, išduotas 20___ m. ____________ d., įsipareigoja parengti savo elektros energijos gamybos įrenginius / hibridinę elektrinę </w:t>
                      </w:r>
                      <w:r>
                        <w:rPr>
                          <w:i/>
                          <w:iCs/>
                        </w:rPr>
                        <w:t>(išbraukti nereikalingą</w:t>
                      </w:r>
                      <w:r>
                        <w:t xml:space="preserve">) (toliau − Elektrinė) prijungti prie elektros tinklų, o Operatorius − prijungti šio Tinklų naudotojo Elektrinę prie savo valdomų elektros tinklų. Šis prijungimas vykdomas pagal Operatoriaus išduotas prijungimo sąlygas, Tinklų naudotojo parengtus ir su Operatoriumi suderintus elektros tinklų dalies (prijungimo) ir Elektrinės dalies techninius projektus  ir sudaromą Elektrinės prijungimo prie elektros tinklų paslaugos sutartį (toliau − Sutartis) Protokolo bei teisės aktų nustatyta tvarka ir terminais.</w:t>
                      </w:r>
                    </w:p>
                    <w:p>
                      <w:pPr>
                        <w:ind w:firstLine="709"/>
                        <w:jc w:val="both"/>
                      </w:pPr>
                    </w:p>
                    <w:p>
                      <w:pPr>
                        <w:ind w:firstLine="709"/>
                        <w:jc w:val="both"/>
                        <w:rPr>
                          <w:i/>
                          <w:iCs/>
                        </w:rPr>
                      </w:pPr>
                      <w:r>
                        <w:rPr>
                          <w:i/>
                          <w:iCs/>
                        </w:rPr>
                        <w:t>(1.1 papunkčio redakcija, kai Protokolas sudaromas dėl elektros energijos gamybos įrenginio ir energijos kaupimo įrenginio, kartu prijungiamų prie elektros tinklų, kai veikla su abiem šiais įrenginiais reguliuojama leidimais bei dėl abiejų įrenginių sudaromas ketinimų protokolas)</w:t>
                      </w:r>
                    </w:p>
                  </w:sdtContent>
                </w:sdt>
                <w:sdt>
                  <w:sdtPr>
                    <w:alias w:val="4 pr. 1.1 pp."/>
                    <w:tag w:val="part_ce5d7da216264de09f01469a83d8dc1c"/>
                    <w:lock w:val="sdtLocked"/>
                    <w:richText/>
                  </w:sdtPr>
                  <w:sdtContent>
                    <w:p>
                      <w:pPr>
                        <w:ind w:firstLine="709"/>
                        <w:jc w:val="both"/>
                      </w:pPr>
                      <w:sdt>
                        <w:sdtPr>
                          <w:alias w:val="Numeris"/>
                          <w:tag w:val="nr_ce5d7da216264de09f01469a83d8dc1c"/>
                          <w:lock w:val="sdtLocked"/>
                          <w:richText/>
                        </w:sdtPr>
                        <w:sdtContent>
                          <w:r>
                            <w:t>1.1</w:t>
                          </w:r>
                        </w:sdtContent>
                      </w:sdt>
                      <w:r>
                        <w:t>. Tinklų naudotojas, turintis išankstines prijungimo sąlygas Nr._______, išduotas 20___ m. ____________ d., įsipareigoja parengti savo elektros energijos gamybos įrenginius ir energijos kaupimo įrenginius (toliau kartu vadinama − Elektrinė, jei nenurodyta kitaip) prijungti prie elektros tinklų, o Operatorius − prijungti šio Tinklų naudotojo Elektrinę prie savo valdomų elektros tinklų. Šis prijungimas vykdomas pagal Operatoriaus išduotas prijungimo sąlygas, Tinklų naudotojo parengtus ir su Operatoriumi suderintus elektros tinklų dalies (prijungimo) ir Elektrinės dalies techninius projektus ir sudaromą Elektrinės prijungimo prie elektros tinklų paslaugos sutartį (toliau − Sutartis) Protokolo bei teisės aktų nustatyta tvarka ir terminais.</w:t>
                      </w:r>
                    </w:p>
                    <w:p>
                      <w:pPr>
                        <w:ind w:firstLine="709"/>
                        <w:jc w:val="both"/>
                      </w:pPr>
                    </w:p>
                    <w:p>
                      <w:pPr>
                        <w:ind w:firstLine="709"/>
                        <w:jc w:val="both"/>
                      </w:pPr>
                    </w:p>
                  </w:sdtContent>
                </w:sdt>
              </w:sdtContent>
            </w:sdt>
            <w:sdt>
              <w:sdtPr>
                <w:alias w:val="4 pr. 2 p."/>
                <w:tag w:val="part_7f62b4b49cf34166b548e9b507c1f4b0"/>
                <w:lock w:val="sdtLocked"/>
                <w:richText/>
              </w:sdtPr>
              <w:sdtContent>
                <w:p>
                  <w:pPr>
                    <w:ind w:firstLine="709"/>
                    <w:jc w:val="both"/>
                    <w:rPr>
                      <w:b/>
                    </w:rPr>
                  </w:pPr>
                  <w:sdt>
                    <w:sdtPr>
                      <w:alias w:val="Numeris"/>
                      <w:tag w:val="nr_7f62b4b49cf34166b548e9b507c1f4b0"/>
                      <w:lock w:val="sdtLocked"/>
                      <w:richText/>
                    </w:sdtPr>
                    <w:sdtContent>
                      <w:r>
                        <w:rPr>
                          <w:b/>
                        </w:rPr>
                        <w:t>2</w:t>
                      </w:r>
                    </w:sdtContent>
                  </w:sdt>
                  <w:r>
                    <w:rPr>
                      <w:b/>
                    </w:rPr>
                    <w:t>. Šalių įsipareigojimai ir terminai.</w:t>
                  </w:r>
                </w:p>
                <w:sdt>
                  <w:sdtPr>
                    <w:alias w:val="4 pr. 2.1 pp."/>
                    <w:tag w:val="part_12451119f38a47b18e29f2bb97303e7f"/>
                    <w:lock w:val="sdtLocked"/>
                    <w:richText/>
                  </w:sdtPr>
                  <w:sdtContent>
                    <w:p>
                      <w:pPr>
                        <w:ind w:firstLine="709"/>
                        <w:jc w:val="both"/>
                      </w:pPr>
                      <w:sdt>
                        <w:sdtPr>
                          <w:alias w:val="Numeris"/>
                          <w:tag w:val="nr_12451119f38a47b18e29f2bb97303e7f"/>
                          <w:lock w:val="sdtLocked"/>
                          <w:richText/>
                        </w:sdtPr>
                        <w:sdtContent>
                          <w:r>
                            <w:t>2.1</w:t>
                          </w:r>
                        </w:sdtContent>
                      </w:sdt>
                      <w:r>
                        <w:t xml:space="preserve">. Tinklų naudotojas įsipareigoja pastatyti _______________________________ kW </w:t>
                      </w:r>
                      <w:r>
                        <w:rPr>
                          <w:i/>
                          <w:iCs/>
                        </w:rPr>
                        <w:t>(nurodoma Elektrinės įrengtoji galia)</w:t>
                      </w:r>
                      <w:r>
                        <w:t xml:space="preserve"> įrengtosios galios ir _________________ kW </w:t>
                      </w:r>
                      <w:r>
                        <w:rPr>
                          <w:i/>
                          <w:iCs/>
                        </w:rPr>
                        <w:t>(nurodoma Elektrinės leistina generuoti galia)</w:t>
                      </w:r>
                      <w:r>
                        <w:t xml:space="preserve"> leistinos generuoti galios Elektrinę, kurios </w:t>
                      </w:r>
                      <w:r>
                        <w:rPr>
                          <w:color w:val="000000"/>
                        </w:rPr>
                        <w:t xml:space="preserve">elektros energijos gamybos modulio didžiausias pajėgumas (Pmax) yra </w:t>
                      </w:r>
                      <w:r>
                        <w:t xml:space="preserve">_________________ kW </w:t>
                      </w:r>
                      <w:r>
                        <w:rPr>
                          <w:i/>
                          <w:iCs/>
                        </w:rPr>
                        <w:t>(nurodomas vadovaujantis Pasinaudojimo elektros skirstomaisiais tinklais tvarkos aprašo ‎2.24 papunkčiu)</w:t>
                      </w:r>
                      <w:r>
                        <w:rPr>
                          <w:color w:val="000000"/>
                        </w:rPr>
                        <w:t xml:space="preserve">, </w:t>
                      </w:r>
                      <w:r>
                        <w:t xml:space="preserve"> elektros energijos gamybai naudojančią __________________________________ </w:t>
                      </w:r>
                      <w:r>
                        <w:rPr>
                          <w:i/>
                          <w:iCs/>
                        </w:rPr>
                        <w:t>(nurodoma naudojamų energijos išteklių ir Elektrinės rūšis)</w:t>
                      </w:r>
                      <w:r>
                        <w:t xml:space="preserve">, adresu _____________________________________________ </w:t>
                      </w:r>
                      <w:r>
                        <w:rPr>
                          <w:i/>
                          <w:iCs/>
                        </w:rPr>
                        <w:t>(nurodoma vietovė (teritorija), kur Tinklų naudotojas planuoja statyti Elektrinę, žemės sklypo kad. Nr., plotas)</w:t>
                      </w:r>
                      <w:r>
                        <w:t>, prijungiant prie Operatoriaus elektros tinklų ___________________________________________________________________</w:t>
                      </w:r>
                    </w:p>
                    <w:p>
                      <w:pPr>
                        <w:jc w:val="both"/>
                      </w:pPr>
                      <w:r>
                        <w:rPr>
                          <w:i/>
                          <w:iCs/>
                        </w:rPr>
                        <w:t>(nurodoma</w:t>
                      </w:r>
                      <w:r>
                        <w:rPr>
                          <w:i/>
                        </w:rPr>
                        <w:t xml:space="preserve"> išankstinėse prijungimo sąlygose nurodyta elektros tinklų linija ar transformatorių pastotė, jei reikalinga ir tinklų plėtra)</w:t>
                      </w:r>
                      <w:r>
                        <w:t xml:space="preserve">, baigti savo elektros energijos gamybos įrenginių dalyje susijusius darbus ir Valstybinei energetikos reguliavimo tarybai (toliau – Taryba) pateikti reikalingus dokumentus leidimui gaminti elektros energiją gauti per _________________________ mėnesių </w:t>
                      </w:r>
                      <w:r>
                        <w:rPr>
                          <w:i/>
                        </w:rPr>
                        <w:t>(nurodomas terminas</w:t>
                      </w:r>
                      <w:r>
                        <w:rPr>
                          <w:i/>
                          <w:iCs/>
                        </w:rPr>
                        <w:t>, kuris negali būti ilgesnis nei ketinimų protokolo galiojimo terminas</w:t>
                      </w:r>
                      <w:r>
                        <w:rPr>
                          <w:i/>
                        </w:rPr>
                        <w:t>)</w:t>
                      </w:r>
                      <w:r>
                        <w:t xml:space="preserve"> nuo šio Protokolo pasirašymo dienos. Šis terminas gali būti pratęsiamas Elektros energetikos įstatymo 22 straipsnio 10 dalyje numatytais atvejais. </w:t>
                      </w:r>
                    </w:p>
                    <w:p>
                      <w:pPr>
                        <w:jc w:val="both"/>
                      </w:pPr>
                    </w:p>
                    <w:p>
                      <w:pPr>
                        <w:tabs>
                          <w:tab w:val="left" w:pos="2183"/>
                        </w:tabs>
                        <w:ind w:firstLine="709"/>
                        <w:jc w:val="both"/>
                        <w:rPr>
                          <w:i/>
                          <w:iCs/>
                        </w:rPr>
                      </w:pPr>
                      <w:r>
                        <w:rPr>
                          <w:i/>
                          <w:iCs/>
                        </w:rPr>
                        <w:t>(2.1 papunkčio redakcija, kai Protokolas sudaromas dėl Elektrinės prijungimo prie elektros tinklų, vykdomo Pasinaudojimo elektros skirstomaisiais tinklais tvarkos aprašo ‎33 punkto nustatyta tvarka)</w:t>
                      </w:r>
                    </w:p>
                  </w:sdtContent>
                </w:sdt>
                <w:sdt>
                  <w:sdtPr>
                    <w:alias w:val="4 pr. 2.1 pp."/>
                    <w:tag w:val="part_d4423b97db064ef1981a46f4f0ab15d1"/>
                    <w:lock w:val="sdtLocked"/>
                    <w:richText/>
                  </w:sdtPr>
                  <w:sdtContent>
                    <w:p>
                      <w:pPr>
                        <w:ind w:firstLine="709"/>
                        <w:jc w:val="both"/>
                      </w:pPr>
                      <w:sdt>
                        <w:sdtPr>
                          <w:alias w:val="Numeris"/>
                          <w:tag w:val="nr_d4423b97db064ef1981a46f4f0ab15d1"/>
                          <w:lock w:val="sdtLocked"/>
                          <w:richText/>
                        </w:sdtPr>
                        <w:sdtContent>
                          <w:r>
                            <w:t>2.1</w:t>
                          </w:r>
                        </w:sdtContent>
                      </w:sdt>
                      <w:r>
                        <w:t xml:space="preserve">. Tinklų naudotojas pagal ketinimų protokolą Nr. _________ (toliau – Protokolas Nr. 1), ketinimų protokolą Nr. ___________ (toliau – Protokolas Nr. 2) ir šį Protokolą įsipareigoja pastatyti _______________ kW </w:t>
                      </w:r>
                      <w:r>
                        <w:rPr>
                          <w:i/>
                          <w:iCs/>
                        </w:rPr>
                        <w:t>(nurodoma Elektrinės įrengtoji galia)</w:t>
                      </w:r>
                      <w:r>
                        <w:t xml:space="preserve"> įrengtosios galios ir _________________ kW </w:t>
                      </w:r>
                      <w:r>
                        <w:rPr>
                          <w:i/>
                          <w:iCs/>
                        </w:rPr>
                        <w:t>(nurodoma Elektrinės leistina generuoti galia)</w:t>
                      </w:r>
                      <w:r>
                        <w:t xml:space="preserve"> leistinos generuoti galios Elektrinę (leistina generuoti galia – ______ kW ir įrengtoji galia – ______ kW pagal Protokolą Nr. 1, leistina generuoti galia – ______ kW ir įrengtoji galia – ______ kW pagal Protokolą Nr. 2 ir leistina generuoti galia – ______ kW ir įrengtoji galia – ______ kW pagal šį Protokolą), kurios </w:t>
                      </w:r>
                      <w:r>
                        <w:rPr>
                          <w:color w:val="000000"/>
                        </w:rPr>
                        <w:t xml:space="preserve">elektros energijos gamybos modulio didžiausias pajėgumas (Pmax) yra </w:t>
                      </w:r>
                      <w:r>
                        <w:t xml:space="preserve">_________________ kW </w:t>
                      </w:r>
                      <w:r>
                        <w:rPr>
                          <w:i/>
                          <w:iCs/>
                        </w:rPr>
                        <w:t>(nurodomas vadovaujantis Pasinaudojimo elektros skirstomaisiais tinklais tvarkos aprašo 2.14 papunkčiu)</w:t>
                      </w:r>
                      <w:r>
                        <w:rPr>
                          <w:color w:val="000000"/>
                        </w:rPr>
                        <w:t xml:space="preserve">, </w:t>
                      </w:r>
                      <w:r>
                        <w:t xml:space="preserve"> elektros energijos gamybai naudojančią __________________________________ </w:t>
                      </w:r>
                      <w:r>
                        <w:rPr>
                          <w:i/>
                          <w:iCs/>
                        </w:rPr>
                        <w:t>(nurodoma naudojamų energijos išteklių ir Elektrinės rūšis)</w:t>
                      </w:r>
                      <w:r>
                        <w:t xml:space="preserve">, adresu _____________________________________________ </w:t>
                      </w:r>
                      <w:r>
                        <w:rPr>
                          <w:i/>
                          <w:iCs/>
                        </w:rPr>
                        <w:t>(nurodoma vietovė (teritorija), kur Tinklų naudotojas planuoja statyti Elektrinę, žemės sklypo kad. Nr., plotas)</w:t>
                      </w:r>
                      <w:r>
                        <w:t>, prijungiant prie Operatoriaus elektros tinklų ___________________________________</w:t>
                      </w:r>
                    </w:p>
                    <w:p>
                      <w:pPr>
                        <w:jc w:val="both"/>
                      </w:pPr>
                      <w:r>
                        <w:rPr>
                          <w:i/>
                          <w:iCs/>
                        </w:rPr>
                        <w:t>(nurodoma</w:t>
                      </w:r>
                      <w:r>
                        <w:rPr>
                          <w:i/>
                        </w:rPr>
                        <w:t xml:space="preserve"> išankstinėse prijungimo sąlygose nurodyta elektros tinklų linija ar transformatorių pastotė, jei reikalinga ir tinklų plėtra)</w:t>
                      </w:r>
                      <w:r>
                        <w:t xml:space="preserve">, baigti savo elektros energijos gamybos įrenginių dalyje susijusius darbus ir Valstybinei energetikos reguliavimo tarybai (toliau – Taryba) pateikti reikalingus dokumentus leidimui gaminti elektros energiją gauti per _________________________ mėnesių </w:t>
                      </w:r>
                      <w:r>
                        <w:rPr>
                          <w:i/>
                        </w:rPr>
                        <w:t>(nurodomas terminas</w:t>
                      </w:r>
                      <w:r>
                        <w:rPr>
                          <w:i/>
                          <w:iCs/>
                        </w:rPr>
                        <w:t>, kuris negali būti ilgesnis nei ketinimų protokolo galiojimo terminas</w:t>
                      </w:r>
                      <w:r>
                        <w:rPr>
                          <w:i/>
                        </w:rPr>
                        <w:t>)</w:t>
                      </w:r>
                      <w:r>
                        <w:t xml:space="preserve"> nuo šio Protokolo pasirašymo dienos. Šis terminas gali būti pratęsiamas Elektros energetikos įstatymo 22 straipsnio 10 dalyje numatytais atvejais.</w:t>
                      </w:r>
                    </w:p>
                    <w:p>
                      <w:pPr>
                        <w:jc w:val="both"/>
                      </w:pPr>
                    </w:p>
                    <w:p>
                      <w:pPr>
                        <w:tabs>
                          <w:tab w:val="left" w:pos="2183"/>
                        </w:tabs>
                        <w:ind w:firstLine="709"/>
                        <w:jc w:val="both"/>
                        <w:rPr>
                          <w:i/>
                          <w:iCs/>
                        </w:rPr>
                      </w:pPr>
                      <w:r>
                        <w:rPr>
                          <w:i/>
                          <w:iCs/>
                        </w:rPr>
                        <w:t>(2.1 papunkčio redakcija, kai Protokolas sudaromas dėl hibridinės elektrinės prijungimo prie elektros tinklų)</w:t>
                      </w:r>
                    </w:p>
                  </w:sdtContent>
                </w:sdt>
                <w:sdt>
                  <w:sdtPr>
                    <w:alias w:val="4 pr. 2.1 pp."/>
                    <w:tag w:val="part_9d8f0dc36a2844faa1ac15528796e9a9"/>
                    <w:lock w:val="sdtLocked"/>
                    <w:richText/>
                  </w:sdtPr>
                  <w:sdtContent>
                    <w:p>
                      <w:pPr>
                        <w:ind w:firstLine="709"/>
                        <w:jc w:val="both"/>
                      </w:pPr>
                      <w:sdt>
                        <w:sdtPr>
                          <w:alias w:val="Numeris"/>
                          <w:tag w:val="nr_9d8f0dc36a2844faa1ac15528796e9a9"/>
                          <w:lock w:val="sdtLocked"/>
                          <w:richText/>
                        </w:sdtPr>
                        <w:sdtContent>
                          <w:r>
                            <w:t>2.1</w:t>
                          </w:r>
                        </w:sdtContent>
                      </w:sdt>
                      <w:r>
                        <w:t xml:space="preserve">. Tinklų naudotojas įsipareigoja pastatyti Elektrinę, adresu </w:t>
                      </w:r>
                      <w:r>
                        <w:rPr>
                          <w:u w:val="single"/>
                        </w:rPr>
                        <w:t>____________________________</w:t>
                      </w:r>
                      <w:r>
                        <w:t xml:space="preserve"> </w:t>
                      </w:r>
                      <w:r>
                        <w:rPr>
                          <w:i/>
                        </w:rPr>
                        <w:t xml:space="preserve">(nurodoma vietovė (teritorija), kur Tinklų naudotojas planuoja statyti </w:t>
                      </w:r>
                      <w:r>
                        <w:rPr>
                          <w:i/>
                          <w:iCs/>
                        </w:rPr>
                        <w:t>Elektrinę, žemės sklypo kad. Nr., plotas)</w:t>
                      </w:r>
                      <w:r>
                        <w:t xml:space="preserve">, prijungiant prie Operatoriaus elektros tinklų                                                                                                         </w:t>
                      </w:r>
                      <w:r>
                        <w:rPr>
                          <w:u w:val="single"/>
                        </w:rPr>
                        <w:t xml:space="preserve">                       </w:t>
                      </w:r>
                      <w:r>
                        <w:t xml:space="preserve">____________________ </w:t>
                      </w:r>
                      <w:r>
                        <w:rPr>
                          <w:i/>
                          <w:iCs/>
                        </w:rPr>
                        <w:t>(nurodoma</w:t>
                      </w:r>
                      <w:r>
                        <w:rPr>
                          <w:i/>
                        </w:rPr>
                        <w:t xml:space="preserve"> išankstinėse prijungimo sąlygose nurodyta elektros tinklų linija ar transformatorių pastotė, jei reikalinga ir tinklų plėtra)</w:t>
                      </w:r>
                      <w:r>
                        <w:t xml:space="preserve">, baigti savo elektros energijos gamybos įrenginių dalyje susijusius darbus ir Valstybinei energetikos reguliavimo tarybai (toliau – Taryba) pateikti reikalingus dokumentus leidimui gaminti elektros energiją gauti per </w:t>
                      </w:r>
                      <w:r>
                        <w:rPr>
                          <w:u w:val="single"/>
                        </w:rPr>
                        <w:t>_________________________</w:t>
                      </w:r>
                      <w:r>
                        <w:t xml:space="preserve"> mėnesių </w:t>
                      </w:r>
                      <w:r>
                        <w:rPr>
                          <w:i/>
                        </w:rPr>
                        <w:t>(nurodomas terminas</w:t>
                      </w:r>
                      <w:r>
                        <w:rPr>
                          <w:i/>
                          <w:iCs/>
                        </w:rPr>
                        <w:t>, kuris negali būti ilgesnis nei ketinimų protokolo galiojimo terminas</w:t>
                      </w:r>
                      <w:r>
                        <w:rPr>
                          <w:i/>
                        </w:rPr>
                        <w:t>)</w:t>
                      </w:r>
                      <w:r>
                        <w:t xml:space="preserve"> nuo šio Protokolo pasirašymo dienos. Šis terminas gali būti pratęsiamas Elektros energetikos įstatymo 22 straipsnio 10 dalyje numatytais atvejais. Elektrinės duomenys:</w:t>
                      </w:r>
                    </w:p>
                    <w:sdt>
                      <w:sdtPr>
                        <w:alias w:val="4 pr. 2.1.1 pp."/>
                        <w:tag w:val="part_940e2583372f4a178a2ec7ce0e975430"/>
                        <w:lock w:val="sdtLocked"/>
                        <w:richText/>
                      </w:sdtPr>
                      <w:sdtContent>
                        <w:p>
                          <w:pPr>
                            <w:ind w:firstLine="709"/>
                            <w:jc w:val="both"/>
                          </w:pPr>
                          <w:sdt>
                            <w:sdtPr>
                              <w:alias w:val="Numeris"/>
                              <w:tag w:val="nr_940e2583372f4a178a2ec7ce0e975430"/>
                              <w:lock w:val="sdtLocked"/>
                              <w:richText/>
                            </w:sdtPr>
                            <w:sdtContent>
                              <w:r>
                                <w:t>2.1.1</w:t>
                              </w:r>
                            </w:sdtContent>
                          </w:sdt>
                          <w:r>
                            <w:t xml:space="preserve">. </w:t>
                          </w:r>
                          <w:r>
                            <w:rPr>
                              <w:color w:val="000000"/>
                            </w:rPr>
                            <w:t xml:space="preserve">bendra įrengtoji galia, lygi hibridinę elektrinę sudarančių elektrinių ir (ar) energijos kaupimo įrenginių įrengtųjų galių sumai: </w:t>
                          </w:r>
                          <w:r>
                            <w:rPr>
                              <w:szCs w:val="24"/>
                              <w:u w:val="single"/>
                            </w:rPr>
                            <w:t xml:space="preserve">                   </w:t>
                          </w:r>
                          <w:r>
                            <w:t>kW ;</w:t>
                          </w:r>
                        </w:p>
                      </w:sdtContent>
                    </w:sdt>
                    <w:sdt>
                      <w:sdtPr>
                        <w:alias w:val="4 pr. 2.1.2 pp."/>
                        <w:tag w:val="part_b9b836839cb64c0d96991d92ee18a2f3"/>
                        <w:lock w:val="sdtLocked"/>
                        <w:richText/>
                      </w:sdtPr>
                      <w:sdtContent>
                        <w:p>
                          <w:pPr>
                            <w:ind w:firstLine="709"/>
                            <w:jc w:val="both"/>
                            <w:rPr>
                              <w:szCs w:val="24"/>
                            </w:rPr>
                          </w:pPr>
                          <w:sdt>
                            <w:sdtPr>
                              <w:alias w:val="Numeris"/>
                              <w:tag w:val="nr_b9b836839cb64c0d96991d92ee18a2f3"/>
                              <w:lock w:val="sdtLocked"/>
                              <w:richText/>
                            </w:sdtPr>
                            <w:sdtContent>
                              <w:r>
                                <w:t>2.1.2</w:t>
                              </w:r>
                            </w:sdtContent>
                          </w:sdt>
                          <w:r>
                            <w:t xml:space="preserve">. </w:t>
                          </w:r>
                          <w:r>
                            <w:rPr>
                              <w:color w:val="000000"/>
                            </w:rPr>
                            <w:t>bendra leistina generuoti galia prijungimo taške</w:t>
                          </w:r>
                          <w:r>
                            <w:rPr>
                              <w:szCs w:val="24"/>
                            </w:rPr>
                            <w:t xml:space="preserve">: </w:t>
                          </w:r>
                          <w:r>
                            <w:rPr>
                              <w:szCs w:val="24"/>
                              <w:u w:val="single"/>
                            </w:rPr>
                            <w:t xml:space="preserve">                  </w:t>
                          </w:r>
                          <w:r>
                            <w:rPr>
                              <w:szCs w:val="24"/>
                            </w:rPr>
                            <w:t xml:space="preserve">kW;   </w:t>
                          </w:r>
                        </w:p>
                      </w:sdtContent>
                    </w:sdt>
                    <w:sdt>
                      <w:sdtPr>
                        <w:alias w:val="4 pr. 2.1.3 pp."/>
                        <w:tag w:val="part_9518a7280afc4443af382e7ec1ca89eb"/>
                        <w:lock w:val="sdtLocked"/>
                        <w:richText/>
                      </w:sdtPr>
                      <w:sdtContent>
                        <w:p>
                          <w:pPr>
                            <w:ind w:firstLine="709"/>
                            <w:jc w:val="both"/>
                          </w:pPr>
                          <w:sdt>
                            <w:sdtPr>
                              <w:alias w:val="Numeris"/>
                              <w:tag w:val="nr_9518a7280afc4443af382e7ec1ca89eb"/>
                              <w:lock w:val="sdtLocked"/>
                              <w:richText/>
                            </w:sdtPr>
                            <w:sdtContent>
                              <w:r>
                                <w:t>2.1.3</w:t>
                              </w:r>
                            </w:sdtContent>
                          </w:sdt>
                          <w:r>
                            <w:t>. bendra Elektrinės leistina naudoti galia prijungimo taške</w:t>
                          </w:r>
                          <w:r>
                            <w:rPr>
                              <w:szCs w:val="24"/>
                            </w:rPr>
                            <w:t xml:space="preserve">: </w:t>
                          </w:r>
                          <w:r>
                            <w:rPr>
                              <w:szCs w:val="24"/>
                              <w:u w:val="single"/>
                            </w:rPr>
                            <w:t xml:space="preserve">                  </w:t>
                          </w:r>
                          <w:r>
                            <w:rPr>
                              <w:szCs w:val="24"/>
                            </w:rPr>
                            <w:t>kW;</w:t>
                          </w:r>
                        </w:p>
                      </w:sdtContent>
                    </w:sdt>
                    <w:sdt>
                      <w:sdtPr>
                        <w:alias w:val="4 pr. 2.1.4 pp."/>
                        <w:tag w:val="part_79ebf9f49cb047539c875d8376b30196"/>
                        <w:lock w:val="sdtLocked"/>
                        <w:richText/>
                      </w:sdtPr>
                      <w:sdtContent>
                        <w:p>
                          <w:pPr>
                            <w:ind w:firstLine="709"/>
                            <w:jc w:val="both"/>
                          </w:pPr>
                          <w:sdt>
                            <w:sdtPr>
                              <w:alias w:val="Numeris"/>
                              <w:tag w:val="nr_79ebf9f49cb047539c875d8376b30196"/>
                              <w:lock w:val="sdtLocked"/>
                              <w:richText/>
                            </w:sdtPr>
                            <w:sdtContent>
                              <w:r>
                                <w:t>2.1.4</w:t>
                              </w:r>
                            </w:sdtContent>
                          </w:sdt>
                          <w:r>
                            <w:t>. elektros energijos gamybos modulio didžiausias pajėgumas (toliau – Pmax) prijungimo taške</w:t>
                          </w:r>
                          <w:r>
                            <w:rPr>
                              <w:szCs w:val="24"/>
                            </w:rPr>
                            <w:t xml:space="preserve">: </w:t>
                          </w:r>
                          <w:r>
                            <w:rPr>
                              <w:szCs w:val="24"/>
                              <w:u w:val="single"/>
                            </w:rPr>
                            <w:t xml:space="preserve">                   </w:t>
                          </w:r>
                          <w:r>
                            <w:t xml:space="preserve">kW </w:t>
                          </w:r>
                          <w:r>
                            <w:rPr>
                              <w:i/>
                            </w:rPr>
                            <w:t>(</w:t>
                          </w:r>
                          <w:r>
                            <w:rPr>
                              <w:i/>
                              <w:iCs/>
                            </w:rPr>
                            <w:t>nurodomas vadovaujantis Pasinaudojimo elektros skirstomaisiais tinklais tvarkos aprašo ‎2.24 papunkčiu</w:t>
                          </w:r>
                          <w:r>
                            <w:rPr>
                              <w:i/>
                            </w:rPr>
                            <w:t>)</w:t>
                          </w:r>
                          <w:r>
                            <w:t>;</w:t>
                          </w:r>
                        </w:p>
                      </w:sdtContent>
                    </w:sdt>
                    <w:sdt>
                      <w:sdtPr>
                        <w:alias w:val="4 pr. 2.1.5 pp."/>
                        <w:tag w:val="part_1df3413225134a9e944f344b555b6173"/>
                        <w:lock w:val="sdtLocked"/>
                        <w:richText/>
                      </w:sdtPr>
                      <w:sdtContent>
                        <w:p>
                          <w:pPr>
                            <w:ind w:firstLine="709"/>
                            <w:jc w:val="both"/>
                          </w:pPr>
                          <w:sdt>
                            <w:sdtPr>
                              <w:alias w:val="Numeris"/>
                              <w:tag w:val="nr_1df3413225134a9e944f344b555b6173"/>
                              <w:lock w:val="sdtLocked"/>
                              <w:richText/>
                            </w:sdtPr>
                            <w:sdtContent>
                              <w:r>
                                <w:t>2.1.5</w:t>
                              </w:r>
                            </w:sdtContent>
                          </w:sdt>
                          <w:r>
                            <w:t>. Elektrinę sudarančių įrenginių duomenys:</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9"/>
                            <w:gridCol w:w="1712"/>
                            <w:gridCol w:w="1906"/>
                            <w:gridCol w:w="1419"/>
                            <w:gridCol w:w="1455"/>
                            <w:gridCol w:w="1520"/>
                          </w:tblGrid>
                          <w:tr>
                            <w:tc>
                              <w:tcPr>
                                <w:tcW w:w="1339" w:type="dxa"/>
                              </w:tcPr>
                              <w:p>
                                <w:pPr>
                                  <w:jc w:val="both"/>
                                  <w:rPr>
                                    <w:sz w:val="22"/>
                                    <w:szCs w:val="22"/>
                                  </w:rPr>
                                </w:pPr>
                                <w:r>
                                  <w:rPr>
                                    <w:sz w:val="22"/>
                                    <w:szCs w:val="22"/>
                                  </w:rPr>
                                  <w:t>Papunkčio Nr.</w:t>
                                </w:r>
                              </w:p>
                            </w:tc>
                            <w:tc>
                              <w:tcPr>
                                <w:tcW w:w="1712" w:type="dxa"/>
                              </w:tcPr>
                              <w:p>
                                <w:pPr>
                                  <w:jc w:val="both"/>
                                  <w:rPr>
                                    <w:sz w:val="22"/>
                                    <w:szCs w:val="22"/>
                                  </w:rPr>
                                </w:pPr>
                                <w:r>
                                  <w:rPr>
                                    <w:sz w:val="22"/>
                                    <w:szCs w:val="22"/>
                                  </w:rPr>
                                  <w:t>Elektros energijos gamybos įrenginys arba energijos kaupimo įrenginys</w:t>
                                </w:r>
                              </w:p>
                            </w:tc>
                            <w:tc>
                              <w:tcPr>
                                <w:tcW w:w="1906" w:type="dxa"/>
                              </w:tcPr>
                              <w:p>
                                <w:pPr>
                                  <w:jc w:val="both"/>
                                  <w:rPr>
                                    <w:sz w:val="22"/>
                                    <w:szCs w:val="22"/>
                                  </w:rPr>
                                </w:pPr>
                                <w:r>
                                  <w:rPr>
                                    <w:sz w:val="22"/>
                                    <w:szCs w:val="22"/>
                                  </w:rPr>
                                  <w:t>Įrengtoji galia, kW</w:t>
                                </w:r>
                              </w:p>
                              <w:p>
                                <w:pPr>
                                  <w:jc w:val="both"/>
                                  <w:rPr>
                                    <w:sz w:val="22"/>
                                    <w:szCs w:val="22"/>
                                  </w:rPr>
                                </w:pPr>
                                <w:r>
                                  <w:rPr>
                                    <w:sz w:val="22"/>
                                    <w:szCs w:val="22"/>
                                  </w:rPr>
                                  <w:t xml:space="preserve">(atskirai nurodoma esama ir nauja) </w:t>
                                </w:r>
                              </w:p>
                            </w:tc>
                            <w:tc>
                              <w:tcPr>
                                <w:tcW w:w="1419" w:type="dxa"/>
                              </w:tcPr>
                              <w:p>
                                <w:pPr>
                                  <w:jc w:val="both"/>
                                  <w:rPr>
                                    <w:sz w:val="22"/>
                                    <w:szCs w:val="22"/>
                                  </w:rPr>
                                </w:pPr>
                                <w:r>
                                  <w:rPr>
                                    <w:sz w:val="22"/>
                                    <w:szCs w:val="22"/>
                                  </w:rPr>
                                  <w:t>Elektros energijos gamybos įrenginio rūšis</w:t>
                                </w:r>
                              </w:p>
                            </w:tc>
                            <w:tc>
                              <w:tcPr>
                                <w:tcW w:w="1455" w:type="dxa"/>
                              </w:tcPr>
                              <w:p>
                                <w:pPr>
                                  <w:jc w:val="both"/>
                                  <w:rPr>
                                    <w:sz w:val="22"/>
                                    <w:szCs w:val="22"/>
                                  </w:rPr>
                                </w:pPr>
                                <w:r>
                                  <w:rPr>
                                    <w:sz w:val="22"/>
                                    <w:szCs w:val="22"/>
                                  </w:rPr>
                                  <w:t>Elektros energijos gamybos įrenginio naudojamų energijos išteklių rūšis</w:t>
                                </w:r>
                              </w:p>
                            </w:tc>
                            <w:tc>
                              <w:tcPr>
                                <w:tcW w:w="1520" w:type="dxa"/>
                              </w:tcPr>
                              <w:p>
                                <w:pPr>
                                  <w:jc w:val="both"/>
                                  <w:rPr>
                                    <w:sz w:val="22"/>
                                    <w:szCs w:val="22"/>
                                  </w:rPr>
                                </w:pPr>
                                <w:r>
                                  <w:rPr>
                                    <w:sz w:val="22"/>
                                    <w:szCs w:val="22"/>
                                  </w:rPr>
                                  <w:t>Energijos kaupimo įrenginio talpa, kWh</w:t>
                                </w:r>
                              </w:p>
                            </w:tc>
                          </w:tr>
                          <w:tr>
                            <w:tc>
                              <w:tcPr>
                                <w:tcW w:w="1339" w:type="dxa"/>
                              </w:tcPr>
                              <w:p>
                                <w:pPr>
                                  <w:jc w:val="both"/>
                                  <w:rPr>
                                    <w:sz w:val="22"/>
                                    <w:szCs w:val="22"/>
                                  </w:rPr>
                                </w:pPr>
                                <w:r>
                                  <w:rPr>
                                    <w:sz w:val="22"/>
                                    <w:szCs w:val="22"/>
                                  </w:rPr>
                                  <w:t>2.1.5.1.</w:t>
                                </w:r>
                              </w:p>
                            </w:tc>
                            <w:tc>
                              <w:tcPr>
                                <w:tcW w:w="1712" w:type="dxa"/>
                              </w:tcPr>
                              <w:p>
                                <w:pPr>
                                  <w:jc w:val="both"/>
                                  <w:rPr>
                                    <w:sz w:val="22"/>
                                    <w:szCs w:val="22"/>
                                  </w:rPr>
                                </w:pPr>
                              </w:p>
                            </w:tc>
                            <w:tc>
                              <w:tcPr>
                                <w:tcW w:w="1906" w:type="dxa"/>
                              </w:tcPr>
                              <w:p>
                                <w:pPr>
                                  <w:jc w:val="both"/>
                                  <w:rPr>
                                    <w:sz w:val="22"/>
                                    <w:szCs w:val="22"/>
                                  </w:rPr>
                                </w:pPr>
                              </w:p>
                            </w:tc>
                            <w:tc>
                              <w:tcPr>
                                <w:tcW w:w="1419" w:type="dxa"/>
                              </w:tcPr>
                              <w:p>
                                <w:pPr>
                                  <w:jc w:val="both"/>
                                  <w:rPr>
                                    <w:sz w:val="22"/>
                                    <w:szCs w:val="22"/>
                                  </w:rPr>
                                </w:pPr>
                              </w:p>
                            </w:tc>
                            <w:tc>
                              <w:tcPr>
                                <w:tcW w:w="1455" w:type="dxa"/>
                              </w:tcPr>
                              <w:p>
                                <w:pPr>
                                  <w:jc w:val="both"/>
                                  <w:rPr>
                                    <w:sz w:val="22"/>
                                    <w:szCs w:val="22"/>
                                  </w:rPr>
                                </w:pPr>
                              </w:p>
                            </w:tc>
                            <w:tc>
                              <w:tcPr>
                                <w:tcW w:w="1520" w:type="dxa"/>
                              </w:tcPr>
                              <w:p>
                                <w:pPr>
                                  <w:jc w:val="both"/>
                                  <w:rPr>
                                    <w:sz w:val="22"/>
                                    <w:szCs w:val="22"/>
                                  </w:rPr>
                                </w:pPr>
                              </w:p>
                            </w:tc>
                          </w:tr>
                          <w:tr>
                            <w:tc>
                              <w:tcPr>
                                <w:tcW w:w="1339" w:type="dxa"/>
                              </w:tcPr>
                              <w:p>
                                <w:pPr>
                                  <w:jc w:val="both"/>
                                  <w:rPr>
                                    <w:sz w:val="22"/>
                                    <w:szCs w:val="22"/>
                                  </w:rPr>
                                </w:pPr>
                                <w:r>
                                  <w:rPr>
                                    <w:sz w:val="22"/>
                                    <w:szCs w:val="22"/>
                                  </w:rPr>
                                  <w:t>2.1.5.2.</w:t>
                                </w:r>
                              </w:p>
                            </w:tc>
                            <w:tc>
                              <w:tcPr>
                                <w:tcW w:w="1712" w:type="dxa"/>
                              </w:tcPr>
                              <w:p>
                                <w:pPr>
                                  <w:jc w:val="both"/>
                                  <w:rPr>
                                    <w:sz w:val="22"/>
                                    <w:szCs w:val="22"/>
                                  </w:rPr>
                                </w:pPr>
                              </w:p>
                            </w:tc>
                            <w:tc>
                              <w:tcPr>
                                <w:tcW w:w="1906" w:type="dxa"/>
                              </w:tcPr>
                              <w:p>
                                <w:pPr>
                                  <w:jc w:val="both"/>
                                  <w:rPr>
                                    <w:sz w:val="22"/>
                                    <w:szCs w:val="22"/>
                                  </w:rPr>
                                </w:pPr>
                              </w:p>
                            </w:tc>
                            <w:tc>
                              <w:tcPr>
                                <w:tcW w:w="1419" w:type="dxa"/>
                              </w:tcPr>
                              <w:p>
                                <w:pPr>
                                  <w:jc w:val="both"/>
                                  <w:rPr>
                                    <w:sz w:val="22"/>
                                    <w:szCs w:val="22"/>
                                  </w:rPr>
                                </w:pPr>
                              </w:p>
                            </w:tc>
                            <w:tc>
                              <w:tcPr>
                                <w:tcW w:w="1455" w:type="dxa"/>
                              </w:tcPr>
                              <w:p>
                                <w:pPr>
                                  <w:jc w:val="both"/>
                                  <w:rPr>
                                    <w:sz w:val="22"/>
                                    <w:szCs w:val="22"/>
                                  </w:rPr>
                                </w:pPr>
                              </w:p>
                            </w:tc>
                            <w:tc>
                              <w:tcPr>
                                <w:tcW w:w="1520" w:type="dxa"/>
                              </w:tcPr>
                              <w:p>
                                <w:pPr>
                                  <w:jc w:val="both"/>
                                  <w:rPr>
                                    <w:sz w:val="22"/>
                                    <w:szCs w:val="22"/>
                                  </w:rPr>
                                </w:pPr>
                              </w:p>
                            </w:tc>
                          </w:tr>
                          <w:tr>
                            <w:tc>
                              <w:tcPr>
                                <w:tcW w:w="1339" w:type="dxa"/>
                              </w:tcPr>
                              <w:p>
                                <w:pPr>
                                  <w:jc w:val="both"/>
                                  <w:rPr>
                                    <w:sz w:val="22"/>
                                    <w:szCs w:val="22"/>
                                  </w:rPr>
                                </w:pPr>
                                <w:r>
                                  <w:rPr>
                                    <w:sz w:val="22"/>
                                    <w:szCs w:val="22"/>
                                  </w:rPr>
                                  <w:t>...</w:t>
                                </w:r>
                              </w:p>
                            </w:tc>
                            <w:tc>
                              <w:tcPr>
                                <w:tcW w:w="1712" w:type="dxa"/>
                              </w:tcPr>
                              <w:p>
                                <w:pPr>
                                  <w:jc w:val="both"/>
                                  <w:rPr>
                                    <w:sz w:val="22"/>
                                    <w:szCs w:val="22"/>
                                  </w:rPr>
                                </w:pPr>
                              </w:p>
                            </w:tc>
                            <w:tc>
                              <w:tcPr>
                                <w:tcW w:w="1906" w:type="dxa"/>
                              </w:tcPr>
                              <w:p>
                                <w:pPr>
                                  <w:jc w:val="both"/>
                                  <w:rPr>
                                    <w:sz w:val="22"/>
                                    <w:szCs w:val="22"/>
                                  </w:rPr>
                                </w:pPr>
                              </w:p>
                            </w:tc>
                            <w:tc>
                              <w:tcPr>
                                <w:tcW w:w="1419" w:type="dxa"/>
                              </w:tcPr>
                              <w:p>
                                <w:pPr>
                                  <w:jc w:val="both"/>
                                  <w:rPr>
                                    <w:sz w:val="22"/>
                                    <w:szCs w:val="22"/>
                                  </w:rPr>
                                </w:pPr>
                              </w:p>
                            </w:tc>
                            <w:tc>
                              <w:tcPr>
                                <w:tcW w:w="1455" w:type="dxa"/>
                              </w:tcPr>
                              <w:p>
                                <w:pPr>
                                  <w:jc w:val="both"/>
                                  <w:rPr>
                                    <w:sz w:val="22"/>
                                    <w:szCs w:val="22"/>
                                  </w:rPr>
                                </w:pPr>
                              </w:p>
                            </w:tc>
                            <w:tc>
                              <w:tcPr>
                                <w:tcW w:w="1520" w:type="dxa"/>
                              </w:tcPr>
                              <w:p>
                                <w:pPr>
                                  <w:jc w:val="both"/>
                                  <w:rPr>
                                    <w:sz w:val="22"/>
                                    <w:szCs w:val="22"/>
                                  </w:rPr>
                                </w:pPr>
                              </w:p>
                            </w:tc>
                          </w:tr>
                        </w:tbl>
                        <w:p/>
                      </w:sdtContent>
                    </w:sdt>
                    <w:sdt>
                      <w:sdtPr>
                        <w:alias w:val="4 pr. 2.1.6 pp."/>
                        <w:tag w:val="part_13ae566dcea748ed884ec5e445775531"/>
                        <w:lock w:val="sdtLocked"/>
                        <w:richText/>
                      </w:sdtPr>
                      <w:sdtContent>
                        <w:p>
                          <w:pPr>
                            <w:ind w:firstLine="709"/>
                            <w:jc w:val="both"/>
                          </w:pPr>
                          <w:sdt>
                            <w:sdtPr>
                              <w:alias w:val="Numeris"/>
                              <w:tag w:val="nr_13ae566dcea748ed884ec5e445775531"/>
                              <w:lock w:val="sdtLocked"/>
                              <w:richText/>
                            </w:sdtPr>
                            <w:sdtContent>
                              <w:r>
                                <w:t>2.1.6</w:t>
                              </w:r>
                            </w:sdtContent>
                          </w:sdt>
                          <w:r>
                            <w:t xml:space="preserve">. Pagrindinis generacijos šaltinis – </w:t>
                          </w:r>
                          <w:r>
                            <w:rPr>
                              <w:i/>
                              <w:iCs/>
                            </w:rPr>
                            <w:t>(kai reikalinga)</w:t>
                          </w:r>
                          <w:r>
                            <w:t>.</w:t>
                          </w:r>
                        </w:p>
                        <w:p>
                          <w:pPr>
                            <w:ind w:firstLine="567"/>
                            <w:jc w:val="both"/>
                          </w:pPr>
                        </w:p>
                        <w:p>
                          <w:pPr>
                            <w:tabs>
                              <w:tab w:val="left" w:pos="2183"/>
                            </w:tabs>
                            <w:ind w:firstLine="709"/>
                            <w:jc w:val="both"/>
                            <w:rPr>
                              <w:i/>
                              <w:iCs/>
                            </w:rPr>
                          </w:pPr>
                          <w:r>
                            <w:rPr>
                              <w:i/>
                              <w:iCs/>
                            </w:rPr>
                            <w:t>(2.1 papunkčio redakcija, kai Protokolas sudaromas dėl hibridinės elektrinės prijungimo prie elektros tinklų, vykdomo Pasinaudojimo elektros skirstomaisiais tinklais tvarkos aprašo ‎33 punkto nustatyta tvarka)</w:t>
                          </w:r>
                        </w:p>
                      </w:sdtContent>
                    </w:sdt>
                  </w:sdtContent>
                </w:sdt>
                <w:sdt>
                  <w:sdtPr>
                    <w:alias w:val="4 pr. 2.1 pp."/>
                    <w:tag w:val="part_8895c8820274475882b5682df2a1de0e"/>
                    <w:lock w:val="sdtLocked"/>
                    <w:richText/>
                  </w:sdtPr>
                  <w:sdtContent>
                    <w:p>
                      <w:pPr>
                        <w:ind w:firstLine="709"/>
                        <w:jc w:val="both"/>
                      </w:pPr>
                      <w:sdt>
                        <w:sdtPr>
                          <w:alias w:val="Numeris"/>
                          <w:tag w:val="nr_8895c8820274475882b5682df2a1de0e"/>
                          <w:lock w:val="sdtLocked"/>
                          <w:richText/>
                        </w:sdtPr>
                        <w:sdtContent>
                          <w:r>
                            <w:t>2.1</w:t>
                          </w:r>
                        </w:sdtContent>
                      </w:sdt>
                      <w:r>
                        <w:t xml:space="preserve">. Tinklų naudotojas pagal ketinimų protokolą Nr. _________ (toliau – Protokolas Nr. 1), ketinimų protokolą Nr. ___________ (toliau – Protokolas Nr. 2) ir šį Protokolą įsipareigoja pastatyti Elektrinę, adresu </w:t>
                      </w:r>
                      <w:r>
                        <w:rPr>
                          <w:u w:val="single"/>
                        </w:rPr>
                        <w:t>____________________________</w:t>
                      </w:r>
                      <w:r>
                        <w:t xml:space="preserve"> </w:t>
                      </w:r>
                      <w:r>
                        <w:rPr>
                          <w:i/>
                        </w:rPr>
                        <w:t xml:space="preserve">(nurodoma vietovė (teritorija), kur Tinklų naudotojas planuoja statyti </w:t>
                      </w:r>
                      <w:r>
                        <w:rPr>
                          <w:i/>
                          <w:iCs/>
                        </w:rPr>
                        <w:t>Elektrinę, žemės sklypo kad. Nr., plotas)</w:t>
                      </w:r>
                      <w:r>
                        <w:t xml:space="preserve">, prijungiant prie Operatoriaus elektros tinklų                                                                                                         </w:t>
                      </w:r>
                      <w:r>
                        <w:rPr>
                          <w:u w:val="single"/>
                        </w:rPr>
                        <w:t xml:space="preserve">                       </w:t>
                      </w:r>
                      <w:r>
                        <w:t xml:space="preserve">____________________ </w:t>
                      </w:r>
                      <w:r>
                        <w:rPr>
                          <w:i/>
                          <w:iCs/>
                        </w:rPr>
                        <w:t>(nurodoma</w:t>
                      </w:r>
                      <w:r>
                        <w:rPr>
                          <w:i/>
                        </w:rPr>
                        <w:t xml:space="preserve"> išankstinėse prijungimo sąlygose nurodyta elektros tinklų linija ar transformatorių pastotė, jei reikalinga ir tinklų plėtra)</w:t>
                      </w:r>
                      <w:r>
                        <w:t xml:space="preserve">, baigti savo elektros energijos gamybos įrenginių dalyje susijusius darbus ir Valstybinei energetikos reguliavimo tarybai (toliau – Taryba) pateikti reikalingus dokumentus leidimui gaminti elektros energiją gauti per </w:t>
                      </w:r>
                      <w:r>
                        <w:rPr>
                          <w:u w:val="single"/>
                        </w:rPr>
                        <w:t>_________________________</w:t>
                      </w:r>
                      <w:r>
                        <w:t xml:space="preserve"> mėnesių </w:t>
                      </w:r>
                      <w:r>
                        <w:rPr>
                          <w:i/>
                        </w:rPr>
                        <w:t>(nurodomas terminas</w:t>
                      </w:r>
                      <w:r>
                        <w:rPr>
                          <w:i/>
                          <w:iCs/>
                        </w:rPr>
                        <w:t>, kuris negali būti ilgesnis nei ketinimų protokolo galiojimo terminas</w:t>
                      </w:r>
                      <w:r>
                        <w:rPr>
                          <w:i/>
                        </w:rPr>
                        <w:t>)</w:t>
                      </w:r>
                      <w:r>
                        <w:t xml:space="preserve"> nuo šio Protokolo pasirašymo dienos. Šis terminas gali būti pratęsiamas Elektros energetikos įstatymo 22 straipsnio 10 dalyje numatytais atvejais. Elektrinės duomenys:</w:t>
                      </w:r>
                    </w:p>
                    <w:sdt>
                      <w:sdtPr>
                        <w:alias w:val="4 pr. 2.1.1 pp."/>
                        <w:tag w:val="part_4e24b4dfb3364d8e902170c8276131a2"/>
                        <w:lock w:val="sdtLocked"/>
                        <w:richText/>
                      </w:sdtPr>
                      <w:sdtContent>
                        <w:p>
                          <w:pPr>
                            <w:ind w:firstLine="709"/>
                            <w:jc w:val="both"/>
                          </w:pPr>
                          <w:sdt>
                            <w:sdtPr>
                              <w:alias w:val="Numeris"/>
                              <w:tag w:val="nr_4e24b4dfb3364d8e902170c8276131a2"/>
                              <w:lock w:val="sdtLocked"/>
                              <w:richText/>
                            </w:sdtPr>
                            <w:sdtContent>
                              <w:r>
                                <w:t>2.1.1</w:t>
                              </w:r>
                            </w:sdtContent>
                          </w:sdt>
                          <w:r>
                            <w:t xml:space="preserve">. </w:t>
                          </w:r>
                          <w:r>
                            <w:rPr>
                              <w:color w:val="000000"/>
                            </w:rPr>
                            <w:t xml:space="preserve">bendra įrengtoji galia, lygi hibridinę elektrinę sudarančių elektrinių ir (ar) energijos kaupimo įrenginių įrengtųjų galių sumai: </w:t>
                          </w:r>
                          <w:r>
                            <w:rPr>
                              <w:szCs w:val="24"/>
                              <w:u w:val="single"/>
                            </w:rPr>
                            <w:t xml:space="preserve">                   </w:t>
                          </w:r>
                          <w:r>
                            <w:t>kW, kurią sudaro:</w:t>
                          </w:r>
                        </w:p>
                        <w:sdt>
                          <w:sdtPr>
                            <w:alias w:val="4 pr. 2.1.1.1 pp."/>
                            <w:tag w:val="part_077f5c3acf7a4ed2a4c5c0e82d8296ac"/>
                            <w:lock w:val="sdtLocked"/>
                            <w:richText/>
                          </w:sdtPr>
                          <w:sdtContent>
                            <w:p>
                              <w:pPr>
                                <w:ind w:firstLine="709"/>
                                <w:jc w:val="both"/>
                              </w:pPr>
                              <w:sdt>
                                <w:sdtPr>
                                  <w:alias w:val="Numeris"/>
                                  <w:tag w:val="nr_077f5c3acf7a4ed2a4c5c0e82d8296ac"/>
                                  <w:lock w:val="sdtLocked"/>
                                  <w:richText/>
                                </w:sdtPr>
                                <w:sdtContent>
                                  <w:r>
                                    <w:t>2.1.1.1</w:t>
                                  </w:r>
                                </w:sdtContent>
                              </w:sdt>
                              <w:r>
                                <w:t>. bendra įrengtoji galia pagal Protokolą Nr. 1: ________ kW;</w:t>
                              </w:r>
                            </w:p>
                          </w:sdtContent>
                        </w:sdt>
                        <w:sdt>
                          <w:sdtPr>
                            <w:alias w:val="4 pr. 2.1.1.2 pp."/>
                            <w:tag w:val="part_57bfd3e0494846a7b91dfa08565c7778"/>
                            <w:lock w:val="sdtLocked"/>
                            <w:richText/>
                          </w:sdtPr>
                          <w:sdtContent>
                            <w:p>
                              <w:pPr>
                                <w:ind w:firstLine="709"/>
                                <w:jc w:val="both"/>
                              </w:pPr>
                              <w:sdt>
                                <w:sdtPr>
                                  <w:alias w:val="Numeris"/>
                                  <w:tag w:val="nr_57bfd3e0494846a7b91dfa08565c7778"/>
                                  <w:lock w:val="sdtLocked"/>
                                  <w:richText/>
                                </w:sdtPr>
                                <w:sdtContent>
                                  <w:r>
                                    <w:t>2.1.1.2</w:t>
                                  </w:r>
                                </w:sdtContent>
                              </w:sdt>
                              <w:r>
                                <w:t>. bendra įrengtoji galia pagal Protokolą Nr. 2: ________ kW;</w:t>
                              </w:r>
                            </w:p>
                          </w:sdtContent>
                        </w:sdt>
                        <w:sdt>
                          <w:sdtPr>
                            <w:alias w:val="4 pr. 2.1.1.3 pp."/>
                            <w:tag w:val="part_5ec7e7e113444f69b507e498b344f062"/>
                            <w:lock w:val="sdtLocked"/>
                            <w:richText/>
                          </w:sdtPr>
                          <w:sdtContent>
                            <w:p>
                              <w:pPr>
                                <w:ind w:firstLine="709"/>
                                <w:jc w:val="both"/>
                              </w:pPr>
                              <w:sdt>
                                <w:sdtPr>
                                  <w:alias w:val="Numeris"/>
                                  <w:tag w:val="nr_5ec7e7e113444f69b507e498b344f062"/>
                                  <w:lock w:val="sdtLocked"/>
                                  <w:richText/>
                                </w:sdtPr>
                                <w:sdtContent>
                                  <w:r>
                                    <w:t>2.1.1.3</w:t>
                                  </w:r>
                                </w:sdtContent>
                              </w:sdt>
                              <w:r>
                                <w:t>. bendra įrengtoji galia pagal Protokolą: ________ kW;</w:t>
                              </w:r>
                            </w:p>
                          </w:sdtContent>
                        </w:sdt>
                      </w:sdtContent>
                    </w:sdt>
                    <w:sdt>
                      <w:sdtPr>
                        <w:alias w:val="4 pr. 2.1.2 pp."/>
                        <w:tag w:val="part_94d44b471f114e56a7aca58ea63fdd13"/>
                        <w:lock w:val="sdtLocked"/>
                        <w:richText/>
                      </w:sdtPr>
                      <w:sdtContent>
                        <w:p>
                          <w:pPr>
                            <w:ind w:left="709"/>
                            <w:jc w:val="both"/>
                            <w:rPr>
                              <w:szCs w:val="24"/>
                            </w:rPr>
                          </w:pPr>
                          <w:sdt>
                            <w:sdtPr>
                              <w:alias w:val="Numeris"/>
                              <w:tag w:val="nr_94d44b471f114e56a7aca58ea63fdd13"/>
                              <w:lock w:val="sdtLocked"/>
                              <w:richText/>
                            </w:sdtPr>
                            <w:sdtContent>
                              <w:r>
                                <w:t>2.1.2</w:t>
                              </w:r>
                            </w:sdtContent>
                          </w:sdt>
                          <w:r>
                            <w:t xml:space="preserve">. </w:t>
                          </w:r>
                          <w:r>
                            <w:rPr>
                              <w:color w:val="000000"/>
                            </w:rPr>
                            <w:t>bendra leistina generuoti galia prijungimo taške</w:t>
                          </w:r>
                          <w:r>
                            <w:rPr>
                              <w:szCs w:val="24"/>
                            </w:rPr>
                            <w:t xml:space="preserve">: </w:t>
                          </w:r>
                          <w:r>
                            <w:rPr>
                              <w:szCs w:val="24"/>
                              <w:u w:val="single"/>
                            </w:rPr>
                            <w:t xml:space="preserve">                  </w:t>
                          </w:r>
                          <w:r>
                            <w:rPr>
                              <w:szCs w:val="24"/>
                            </w:rPr>
                            <w:t>kW, kurią sudaro:</w:t>
                          </w:r>
                        </w:p>
                        <w:sdt>
                          <w:sdtPr>
                            <w:alias w:val="4 pr. 2.1.2.1 pp."/>
                            <w:tag w:val="part_5d8bde8f095b48778727e052ddfe39f6"/>
                            <w:lock w:val="sdtLocked"/>
                            <w:richText/>
                          </w:sdtPr>
                          <w:sdtContent>
                            <w:p>
                              <w:pPr>
                                <w:ind w:left="709"/>
                                <w:jc w:val="both"/>
                              </w:pPr>
                              <w:sdt>
                                <w:sdtPr>
                                  <w:alias w:val="Numeris"/>
                                  <w:tag w:val="nr_5d8bde8f095b48778727e052ddfe39f6"/>
                                  <w:lock w:val="sdtLocked"/>
                                  <w:richText/>
                                </w:sdtPr>
                                <w:sdtContent>
                                  <w:r>
                                    <w:rPr>
                                      <w:szCs w:val="24"/>
                                    </w:rPr>
                                    <w:t>2.1.2.1</w:t>
                                  </w:r>
                                </w:sdtContent>
                              </w:sdt>
                              <w:r>
                                <w:rPr>
                                  <w:szCs w:val="24"/>
                                </w:rPr>
                                <w:t xml:space="preserve">. </w:t>
                              </w:r>
                              <w:r>
                                <w:rPr>
                                  <w:color w:val="000000"/>
                                </w:rPr>
                                <w:t xml:space="preserve">bendra leistina generuoti galia </w:t>
                              </w:r>
                              <w:r>
                                <w:t>pagal Protokolą Nr. 1: ________ kW;</w:t>
                              </w:r>
                            </w:p>
                          </w:sdtContent>
                        </w:sdt>
                        <w:sdt>
                          <w:sdtPr>
                            <w:alias w:val="4 pr. 2.1.2.2 pp."/>
                            <w:tag w:val="part_991b184f13974ecabebc18db107ef0c1"/>
                            <w:lock w:val="sdtLocked"/>
                            <w:richText/>
                          </w:sdtPr>
                          <w:sdtContent>
                            <w:p>
                              <w:pPr>
                                <w:ind w:firstLine="709"/>
                                <w:jc w:val="both"/>
                              </w:pPr>
                              <w:sdt>
                                <w:sdtPr>
                                  <w:alias w:val="Numeris"/>
                                  <w:tag w:val="nr_991b184f13974ecabebc18db107ef0c1"/>
                                  <w:lock w:val="sdtLocked"/>
                                  <w:richText/>
                                </w:sdtPr>
                                <w:sdtContent>
                                  <w:r>
                                    <w:rPr>
                                      <w:szCs w:val="24"/>
                                    </w:rPr>
                                    <w:t>2.1.2.2</w:t>
                                  </w:r>
                                </w:sdtContent>
                              </w:sdt>
                              <w:r>
                                <w:rPr>
                                  <w:szCs w:val="24"/>
                                </w:rPr>
                                <w:t>.</w:t>
                              </w:r>
                              <w:r>
                                <w:rPr>
                                  <w:color w:val="000000"/>
                                </w:rPr>
                                <w:t xml:space="preserve"> bendra leistina generuoti galia </w:t>
                              </w:r>
                              <w:r>
                                <w:t>pagal Protokolą Nr. 2: ________ kW;</w:t>
                              </w:r>
                            </w:p>
                          </w:sdtContent>
                        </w:sdt>
                        <w:sdt>
                          <w:sdtPr>
                            <w:alias w:val="4 pr. 2.1.2.3 pp."/>
                            <w:tag w:val="part_957566bfb3d8447da05bfac2e904ee25"/>
                            <w:lock w:val="sdtLocked"/>
                            <w:richText/>
                          </w:sdtPr>
                          <w:sdtContent>
                            <w:p>
                              <w:pPr>
                                <w:ind w:left="709"/>
                                <w:jc w:val="both"/>
                                <w:rPr>
                                  <w:szCs w:val="24"/>
                                  <w:u w:val="single"/>
                                </w:rPr>
                              </w:pPr>
                              <w:sdt>
                                <w:sdtPr>
                                  <w:alias w:val="Numeris"/>
                                  <w:tag w:val="nr_957566bfb3d8447da05bfac2e904ee25"/>
                                  <w:lock w:val="sdtLocked"/>
                                  <w:richText/>
                                </w:sdtPr>
                                <w:sdtContent>
                                  <w:r>
                                    <w:rPr>
                                      <w:szCs w:val="24"/>
                                    </w:rPr>
                                    <w:t>2.1.2.3</w:t>
                                  </w:r>
                                </w:sdtContent>
                              </w:sdt>
                              <w:r>
                                <w:rPr>
                                  <w:szCs w:val="24"/>
                                </w:rPr>
                                <w:t xml:space="preserve">.  </w:t>
                              </w:r>
                              <w:r>
                                <w:rPr>
                                  <w:color w:val="000000"/>
                                </w:rPr>
                                <w:t xml:space="preserve">bendra leistina generuoti galia </w:t>
                              </w:r>
                              <w:r>
                                <w:t>pagal Protokolą: ________ kW;</w:t>
                              </w:r>
                            </w:p>
                          </w:sdtContent>
                        </w:sdt>
                      </w:sdtContent>
                    </w:sdt>
                    <w:sdt>
                      <w:sdtPr>
                        <w:alias w:val="4 pr. 2.1.3 pp."/>
                        <w:tag w:val="part_3b5ce5268c424f98ad5b639a2e2dcf13"/>
                        <w:lock w:val="sdtLocked"/>
                        <w:richText/>
                      </w:sdtPr>
                      <w:sdtContent>
                        <w:p>
                          <w:pPr>
                            <w:ind w:firstLine="709"/>
                            <w:jc w:val="both"/>
                          </w:pPr>
                          <w:sdt>
                            <w:sdtPr>
                              <w:alias w:val="Numeris"/>
                              <w:tag w:val="nr_3b5ce5268c424f98ad5b639a2e2dcf13"/>
                              <w:lock w:val="sdtLocked"/>
                              <w:richText/>
                            </w:sdtPr>
                            <w:sdtContent>
                              <w:r>
                                <w:t>2.1.3</w:t>
                              </w:r>
                            </w:sdtContent>
                          </w:sdt>
                          <w:r>
                            <w:t>. bendra Elektrinės leistina naudoti galia prijungimo taške</w:t>
                          </w:r>
                          <w:r>
                            <w:rPr>
                              <w:szCs w:val="24"/>
                            </w:rPr>
                            <w:t xml:space="preserve">: </w:t>
                          </w:r>
                          <w:r>
                            <w:rPr>
                              <w:szCs w:val="24"/>
                              <w:u w:val="single"/>
                            </w:rPr>
                            <w:t xml:space="preserve">                  </w:t>
                          </w:r>
                          <w:r>
                            <w:rPr>
                              <w:szCs w:val="24"/>
                            </w:rPr>
                            <w:t>kW;</w:t>
                          </w:r>
                        </w:p>
                      </w:sdtContent>
                    </w:sdt>
                    <w:sdt>
                      <w:sdtPr>
                        <w:alias w:val="4 pr. 2.1.4 pp."/>
                        <w:tag w:val="part_c1ff94dcb6564af5b68f3f70178d88b9"/>
                        <w:lock w:val="sdtLocked"/>
                        <w:richText/>
                      </w:sdtPr>
                      <w:sdtContent>
                        <w:p>
                          <w:pPr>
                            <w:ind w:firstLine="709"/>
                            <w:jc w:val="both"/>
                          </w:pPr>
                          <w:sdt>
                            <w:sdtPr>
                              <w:alias w:val="Numeris"/>
                              <w:tag w:val="nr_c1ff94dcb6564af5b68f3f70178d88b9"/>
                              <w:lock w:val="sdtLocked"/>
                              <w:richText/>
                            </w:sdtPr>
                            <w:sdtContent>
                              <w:r>
                                <w:t>2.1.4</w:t>
                              </w:r>
                            </w:sdtContent>
                          </w:sdt>
                          <w:r>
                            <w:t>. elektros energijos gamybos modulio didžiausias pajėgumas (toliau – Pmax) prijungimo taške</w:t>
                          </w:r>
                          <w:r>
                            <w:rPr>
                              <w:szCs w:val="24"/>
                            </w:rPr>
                            <w:t xml:space="preserve">: </w:t>
                          </w:r>
                          <w:r>
                            <w:rPr>
                              <w:szCs w:val="24"/>
                              <w:u w:val="single"/>
                            </w:rPr>
                            <w:t xml:space="preserve">                   </w:t>
                          </w:r>
                          <w:r>
                            <w:t xml:space="preserve">kW </w:t>
                          </w:r>
                          <w:r>
                            <w:rPr>
                              <w:i/>
                              <w:iCs/>
                            </w:rPr>
                            <w:t>(nurodomas vadovaujantis Pasinaudojimo elektros skirstomaisiais tinklais tvarkos aprašo ‎2.24 papunkčiu</w:t>
                          </w:r>
                          <w:r>
                            <w:rPr>
                              <w:i/>
                              <w:iCs/>
                              <w:color w:val="000000"/>
                              <w:szCs w:val="24"/>
                              <w:lang w:eastAsia="lt-LT"/>
                            </w:rPr>
                            <w:t>)</w:t>
                          </w:r>
                          <w:r>
                            <w:t>;</w:t>
                          </w:r>
                        </w:p>
                      </w:sdtContent>
                    </w:sdt>
                    <w:sdt>
                      <w:sdtPr>
                        <w:alias w:val="4 pr. 2.1.5 pp."/>
                        <w:tag w:val="part_467ca41dac3d4adeac0ef011b8728fc1"/>
                        <w:lock w:val="sdtLocked"/>
                        <w:richText/>
                      </w:sdtPr>
                      <w:sdtContent>
                        <w:p>
                          <w:pPr>
                            <w:ind w:firstLine="709"/>
                            <w:jc w:val="both"/>
                          </w:pPr>
                          <w:sdt>
                            <w:sdtPr>
                              <w:alias w:val="Numeris"/>
                              <w:tag w:val="nr_467ca41dac3d4adeac0ef011b8728fc1"/>
                              <w:lock w:val="sdtLocked"/>
                              <w:richText/>
                            </w:sdtPr>
                            <w:sdtContent>
                              <w:r>
                                <w:t>2.1.5</w:t>
                              </w:r>
                            </w:sdtContent>
                          </w:sdt>
                          <w:r>
                            <w:t>. Elektrinę sudarančių įrenginių duomenys:</w:t>
                          </w:r>
                        </w:p>
                        <w:tbl>
                          <w:tblPr>
                            <w:tblW w:w="91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6"/>
                            <w:gridCol w:w="992"/>
                            <w:gridCol w:w="1134"/>
                            <w:gridCol w:w="850"/>
                            <w:gridCol w:w="1276"/>
                            <w:gridCol w:w="8"/>
                            <w:gridCol w:w="1268"/>
                            <w:gridCol w:w="8"/>
                            <w:gridCol w:w="1239"/>
                            <w:gridCol w:w="8"/>
                            <w:gridCol w:w="1552"/>
                            <w:gridCol w:w="8"/>
                          </w:tblGrid>
                          <w:tr>
                            <w:tc>
                              <w:tcPr>
                                <w:tcW w:w="846" w:type="dxa"/>
                              </w:tcPr>
                              <w:p>
                                <w:pPr>
                                  <w:jc w:val="both"/>
                                  <w:rPr>
                                    <w:sz w:val="18"/>
                                    <w:szCs w:val="18"/>
                                  </w:rPr>
                                </w:pPr>
                                <w:r>
                                  <w:rPr>
                                    <w:sz w:val="18"/>
                                    <w:szCs w:val="18"/>
                                  </w:rPr>
                                  <w:t>Papunkčio Nr.</w:t>
                                </w:r>
                              </w:p>
                            </w:tc>
                            <w:tc>
                              <w:tcPr>
                                <w:tcW w:w="992" w:type="dxa"/>
                              </w:tcPr>
                              <w:p>
                                <w:pPr>
                                  <w:jc w:val="both"/>
                                  <w:rPr>
                                    <w:sz w:val="18"/>
                                    <w:szCs w:val="18"/>
                                  </w:rPr>
                                </w:pPr>
                                <w:r>
                                  <w:rPr>
                                    <w:sz w:val="18"/>
                                    <w:szCs w:val="18"/>
                                  </w:rPr>
                                  <w:t>Elektros energijos gamybos įrenginys arba energijos kaupimo įrenginys</w:t>
                                </w:r>
                              </w:p>
                            </w:tc>
                            <w:tc>
                              <w:tcPr>
                                <w:tcW w:w="3268" w:type="dxa"/>
                                <w:gridSpan w:val="4"/>
                              </w:tcPr>
                              <w:p>
                                <w:pPr>
                                  <w:jc w:val="both"/>
                                  <w:rPr>
                                    <w:sz w:val="18"/>
                                    <w:szCs w:val="18"/>
                                  </w:rPr>
                                </w:pPr>
                                <w:r>
                                  <w:rPr>
                                    <w:sz w:val="18"/>
                                    <w:szCs w:val="18"/>
                                  </w:rPr>
                                  <w:t xml:space="preserve">Įrengtoji galia, kW </w:t>
                                </w:r>
                              </w:p>
                              <w:p>
                                <w:pPr>
                                  <w:jc w:val="both"/>
                                  <w:rPr>
                                    <w:sz w:val="18"/>
                                    <w:szCs w:val="18"/>
                                  </w:rPr>
                                </w:pPr>
                                <w:r>
                                  <w:rPr>
                                    <w:sz w:val="18"/>
                                    <w:szCs w:val="18"/>
                                  </w:rPr>
                                  <w:t>(atskirai nurodoma esama ir nauja)</w:t>
                                </w:r>
                              </w:p>
                              <w:p>
                                <w:pPr>
                                  <w:jc w:val="both"/>
                                  <w:rPr>
                                    <w:sz w:val="18"/>
                                    <w:szCs w:val="18"/>
                                  </w:rPr>
                                </w:pPr>
                              </w:p>
                              <w:p>
                                <w:pPr>
                                  <w:jc w:val="both"/>
                                  <w:rPr>
                                    <w:sz w:val="18"/>
                                    <w:szCs w:val="18"/>
                                  </w:rPr>
                                </w:pPr>
                              </w:p>
                              <w:p>
                                <w:pPr>
                                  <w:jc w:val="both"/>
                                  <w:rPr>
                                    <w:sz w:val="18"/>
                                    <w:szCs w:val="18"/>
                                  </w:rPr>
                                </w:pPr>
                              </w:p>
                            </w:tc>
                            <w:tc>
                              <w:tcPr>
                                <w:tcW w:w="1276" w:type="dxa"/>
                                <w:gridSpan w:val="2"/>
                              </w:tcPr>
                              <w:p>
                                <w:pPr>
                                  <w:jc w:val="both"/>
                                  <w:rPr>
                                    <w:sz w:val="18"/>
                                    <w:szCs w:val="18"/>
                                  </w:rPr>
                                </w:pPr>
                                <w:r>
                                  <w:rPr>
                                    <w:sz w:val="18"/>
                                    <w:szCs w:val="18"/>
                                  </w:rPr>
                                  <w:t>Elektros energijos gamybos įrenginio rūšis</w:t>
                                </w:r>
                              </w:p>
                            </w:tc>
                            <w:tc>
                              <w:tcPr>
                                <w:tcW w:w="1247" w:type="dxa"/>
                                <w:gridSpan w:val="2"/>
                              </w:tcPr>
                              <w:p>
                                <w:pPr>
                                  <w:jc w:val="both"/>
                                  <w:rPr>
                                    <w:sz w:val="18"/>
                                    <w:szCs w:val="18"/>
                                  </w:rPr>
                                </w:pPr>
                                <w:r>
                                  <w:rPr>
                                    <w:sz w:val="18"/>
                                    <w:szCs w:val="18"/>
                                  </w:rPr>
                                  <w:t>Elektros energijos gamybos įrenginio naudojamų energijos išteklių rūšis</w:t>
                                </w:r>
                              </w:p>
                            </w:tc>
                            <w:tc>
                              <w:tcPr>
                                <w:tcW w:w="1560" w:type="dxa"/>
                                <w:gridSpan w:val="2"/>
                              </w:tcPr>
                              <w:p>
                                <w:pPr>
                                  <w:jc w:val="both"/>
                                  <w:rPr>
                                    <w:sz w:val="18"/>
                                    <w:szCs w:val="18"/>
                                  </w:rPr>
                                </w:pPr>
                                <w:r>
                                  <w:rPr>
                                    <w:sz w:val="18"/>
                                    <w:szCs w:val="18"/>
                                  </w:rPr>
                                  <w:t>Energijos kaupimo įrenginio talpa, kWh</w:t>
                                </w:r>
                              </w:p>
                            </w:tc>
                          </w:tr>
                          <w:tr>
                            <w:trPr>
                              <w:gridAfter w:val="1"/>
                              <w:wAfter w:w="8" w:type="dxa"/>
                            </w:trPr>
                            <w:tc>
                              <w:tcPr>
                                <w:tcW w:w="846" w:type="dxa"/>
                              </w:tcPr>
                              <w:p>
                                <w:pPr>
                                  <w:jc w:val="both"/>
                                  <w:rPr>
                                    <w:sz w:val="18"/>
                                    <w:szCs w:val="18"/>
                                  </w:rPr>
                                </w:pPr>
                              </w:p>
                            </w:tc>
                            <w:tc>
                              <w:tcPr>
                                <w:tcW w:w="992" w:type="dxa"/>
                              </w:tcPr>
                              <w:p>
                                <w:pPr>
                                  <w:jc w:val="both"/>
                                  <w:rPr>
                                    <w:sz w:val="18"/>
                                    <w:szCs w:val="18"/>
                                  </w:rPr>
                                </w:pPr>
                              </w:p>
                            </w:tc>
                            <w:tc>
                              <w:tcPr>
                                <w:tcW w:w="1134" w:type="dxa"/>
                              </w:tcPr>
                              <w:p>
                                <w:pPr>
                                  <w:ind w:right="36"/>
                                  <w:jc w:val="both"/>
                                  <w:rPr>
                                    <w:sz w:val="18"/>
                                    <w:szCs w:val="18"/>
                                  </w:rPr>
                                </w:pPr>
                                <w:r>
                                  <w:rPr>
                                    <w:sz w:val="18"/>
                                    <w:szCs w:val="18"/>
                                  </w:rPr>
                                  <w:t>Pagal Protokolą Nr. 1</w:t>
                                </w:r>
                              </w:p>
                            </w:tc>
                            <w:tc>
                              <w:tcPr>
                                <w:tcW w:w="850" w:type="dxa"/>
                              </w:tcPr>
                              <w:p>
                                <w:pPr>
                                  <w:jc w:val="both"/>
                                  <w:rPr>
                                    <w:sz w:val="18"/>
                                    <w:szCs w:val="18"/>
                                  </w:rPr>
                                </w:pPr>
                                <w:r>
                                  <w:rPr>
                                    <w:sz w:val="18"/>
                                    <w:szCs w:val="18"/>
                                  </w:rPr>
                                  <w:t>Pagal Protokolą Nr. 2</w:t>
                                </w:r>
                              </w:p>
                            </w:tc>
                            <w:tc>
                              <w:tcPr>
                                <w:tcW w:w="1276" w:type="dxa"/>
                              </w:tcPr>
                              <w:p>
                                <w:pPr>
                                  <w:jc w:val="both"/>
                                  <w:rPr>
                                    <w:sz w:val="18"/>
                                    <w:szCs w:val="18"/>
                                  </w:rPr>
                                </w:pPr>
                                <w:r>
                                  <w:rPr>
                                    <w:sz w:val="18"/>
                                    <w:szCs w:val="18"/>
                                  </w:rPr>
                                  <w:t>Pagal Protokolą</w:t>
                                </w:r>
                              </w:p>
                            </w:tc>
                            <w:tc>
                              <w:tcPr>
                                <w:tcW w:w="1276" w:type="dxa"/>
                                <w:gridSpan w:val="2"/>
                              </w:tcPr>
                              <w:p>
                                <w:pPr>
                                  <w:jc w:val="both"/>
                                  <w:rPr>
                                    <w:sz w:val="18"/>
                                    <w:szCs w:val="18"/>
                                  </w:rPr>
                                </w:pPr>
                              </w:p>
                            </w:tc>
                            <w:tc>
                              <w:tcPr>
                                <w:tcW w:w="1247" w:type="dxa"/>
                                <w:gridSpan w:val="2"/>
                              </w:tcPr>
                              <w:p>
                                <w:pPr>
                                  <w:jc w:val="both"/>
                                  <w:rPr>
                                    <w:sz w:val="18"/>
                                    <w:szCs w:val="18"/>
                                  </w:rPr>
                                </w:pPr>
                              </w:p>
                            </w:tc>
                            <w:tc>
                              <w:tcPr>
                                <w:tcW w:w="1560" w:type="dxa"/>
                                <w:gridSpan w:val="2"/>
                              </w:tcPr>
                              <w:p>
                                <w:pPr>
                                  <w:jc w:val="both"/>
                                  <w:rPr>
                                    <w:sz w:val="18"/>
                                    <w:szCs w:val="18"/>
                                  </w:rPr>
                                </w:pPr>
                              </w:p>
                            </w:tc>
                          </w:tr>
                          <w:tr>
                            <w:trPr>
                              <w:gridAfter w:val="1"/>
                              <w:wAfter w:w="8" w:type="dxa"/>
                            </w:trPr>
                            <w:tc>
                              <w:tcPr>
                                <w:tcW w:w="846" w:type="dxa"/>
                              </w:tcPr>
                              <w:p>
                                <w:pPr>
                                  <w:jc w:val="both"/>
                                  <w:rPr>
                                    <w:sz w:val="18"/>
                                    <w:szCs w:val="18"/>
                                  </w:rPr>
                                </w:pPr>
                                <w:r>
                                  <w:rPr>
                                    <w:sz w:val="18"/>
                                    <w:szCs w:val="18"/>
                                  </w:rPr>
                                  <w:t>2.1.5.1.</w:t>
                                </w:r>
                              </w:p>
                            </w:tc>
                            <w:tc>
                              <w:tcPr>
                                <w:tcW w:w="992" w:type="dxa"/>
                              </w:tcPr>
                              <w:p>
                                <w:pPr>
                                  <w:jc w:val="both"/>
                                  <w:rPr>
                                    <w:sz w:val="18"/>
                                    <w:szCs w:val="18"/>
                                  </w:rPr>
                                </w:pPr>
                              </w:p>
                            </w:tc>
                            <w:tc>
                              <w:tcPr>
                                <w:tcW w:w="1134" w:type="dxa"/>
                              </w:tcPr>
                              <w:p>
                                <w:pPr>
                                  <w:jc w:val="both"/>
                                  <w:rPr>
                                    <w:sz w:val="18"/>
                                    <w:szCs w:val="18"/>
                                  </w:rPr>
                                </w:pPr>
                              </w:p>
                            </w:tc>
                            <w:tc>
                              <w:tcPr>
                                <w:tcW w:w="850" w:type="dxa"/>
                              </w:tcPr>
                              <w:p>
                                <w:pPr>
                                  <w:jc w:val="both"/>
                                  <w:rPr>
                                    <w:sz w:val="18"/>
                                    <w:szCs w:val="18"/>
                                  </w:rPr>
                                </w:pPr>
                              </w:p>
                            </w:tc>
                            <w:tc>
                              <w:tcPr>
                                <w:tcW w:w="1276" w:type="dxa"/>
                              </w:tcPr>
                              <w:p>
                                <w:pPr>
                                  <w:jc w:val="both"/>
                                  <w:rPr>
                                    <w:strike/>
                                    <w:sz w:val="18"/>
                                    <w:szCs w:val="18"/>
                                  </w:rPr>
                                </w:pPr>
                              </w:p>
                            </w:tc>
                            <w:tc>
                              <w:tcPr>
                                <w:tcW w:w="1276" w:type="dxa"/>
                                <w:gridSpan w:val="2"/>
                              </w:tcPr>
                              <w:p>
                                <w:pPr>
                                  <w:jc w:val="both"/>
                                  <w:rPr>
                                    <w:sz w:val="18"/>
                                    <w:szCs w:val="18"/>
                                  </w:rPr>
                                </w:pPr>
                              </w:p>
                            </w:tc>
                            <w:tc>
                              <w:tcPr>
                                <w:tcW w:w="1247" w:type="dxa"/>
                                <w:gridSpan w:val="2"/>
                              </w:tcPr>
                              <w:p>
                                <w:pPr>
                                  <w:jc w:val="both"/>
                                  <w:rPr>
                                    <w:sz w:val="18"/>
                                    <w:szCs w:val="18"/>
                                  </w:rPr>
                                </w:pPr>
                              </w:p>
                            </w:tc>
                            <w:tc>
                              <w:tcPr>
                                <w:tcW w:w="1560" w:type="dxa"/>
                                <w:gridSpan w:val="2"/>
                              </w:tcPr>
                              <w:p>
                                <w:pPr>
                                  <w:jc w:val="both"/>
                                  <w:rPr>
                                    <w:sz w:val="18"/>
                                    <w:szCs w:val="18"/>
                                  </w:rPr>
                                </w:pPr>
                              </w:p>
                            </w:tc>
                          </w:tr>
                          <w:tr>
                            <w:trPr>
                              <w:gridAfter w:val="1"/>
                              <w:wAfter w:w="8" w:type="dxa"/>
                            </w:trPr>
                            <w:tc>
                              <w:tcPr>
                                <w:tcW w:w="846" w:type="dxa"/>
                              </w:tcPr>
                              <w:p>
                                <w:pPr>
                                  <w:jc w:val="both"/>
                                  <w:rPr>
                                    <w:sz w:val="18"/>
                                    <w:szCs w:val="18"/>
                                  </w:rPr>
                                </w:pPr>
                                <w:r>
                                  <w:rPr>
                                    <w:sz w:val="18"/>
                                    <w:szCs w:val="18"/>
                                  </w:rPr>
                                  <w:t>2.1.5.2.</w:t>
                                </w:r>
                              </w:p>
                            </w:tc>
                            <w:tc>
                              <w:tcPr>
                                <w:tcW w:w="992" w:type="dxa"/>
                              </w:tcPr>
                              <w:p>
                                <w:pPr>
                                  <w:jc w:val="both"/>
                                  <w:rPr>
                                    <w:sz w:val="18"/>
                                    <w:szCs w:val="18"/>
                                  </w:rPr>
                                </w:pPr>
                              </w:p>
                            </w:tc>
                            <w:tc>
                              <w:tcPr>
                                <w:tcW w:w="1134" w:type="dxa"/>
                              </w:tcPr>
                              <w:p>
                                <w:pPr>
                                  <w:jc w:val="both"/>
                                  <w:rPr>
                                    <w:sz w:val="18"/>
                                    <w:szCs w:val="18"/>
                                  </w:rPr>
                                </w:pPr>
                              </w:p>
                            </w:tc>
                            <w:tc>
                              <w:tcPr>
                                <w:tcW w:w="850" w:type="dxa"/>
                              </w:tcPr>
                              <w:p>
                                <w:pPr>
                                  <w:jc w:val="both"/>
                                  <w:rPr>
                                    <w:sz w:val="18"/>
                                    <w:szCs w:val="18"/>
                                  </w:rPr>
                                </w:pPr>
                              </w:p>
                            </w:tc>
                            <w:tc>
                              <w:tcPr>
                                <w:tcW w:w="1276" w:type="dxa"/>
                              </w:tcPr>
                              <w:p>
                                <w:pPr>
                                  <w:jc w:val="both"/>
                                  <w:rPr>
                                    <w:strike/>
                                    <w:sz w:val="18"/>
                                    <w:szCs w:val="18"/>
                                  </w:rPr>
                                </w:pPr>
                              </w:p>
                            </w:tc>
                            <w:tc>
                              <w:tcPr>
                                <w:tcW w:w="1276" w:type="dxa"/>
                                <w:gridSpan w:val="2"/>
                              </w:tcPr>
                              <w:p>
                                <w:pPr>
                                  <w:jc w:val="both"/>
                                  <w:rPr>
                                    <w:sz w:val="18"/>
                                    <w:szCs w:val="18"/>
                                  </w:rPr>
                                </w:pPr>
                              </w:p>
                            </w:tc>
                            <w:tc>
                              <w:tcPr>
                                <w:tcW w:w="1247" w:type="dxa"/>
                                <w:gridSpan w:val="2"/>
                              </w:tcPr>
                              <w:p>
                                <w:pPr>
                                  <w:jc w:val="both"/>
                                  <w:rPr>
                                    <w:sz w:val="18"/>
                                    <w:szCs w:val="18"/>
                                  </w:rPr>
                                </w:pPr>
                              </w:p>
                            </w:tc>
                            <w:tc>
                              <w:tcPr>
                                <w:tcW w:w="1560" w:type="dxa"/>
                                <w:gridSpan w:val="2"/>
                              </w:tcPr>
                              <w:p>
                                <w:pPr>
                                  <w:jc w:val="both"/>
                                  <w:rPr>
                                    <w:sz w:val="18"/>
                                    <w:szCs w:val="18"/>
                                  </w:rPr>
                                </w:pPr>
                              </w:p>
                            </w:tc>
                          </w:tr>
                          <w:tr>
                            <w:trPr>
                              <w:gridAfter w:val="1"/>
                              <w:wAfter w:w="8" w:type="dxa"/>
                            </w:trPr>
                            <w:tc>
                              <w:tcPr>
                                <w:tcW w:w="846" w:type="dxa"/>
                              </w:tcPr>
                              <w:p>
                                <w:pPr>
                                  <w:jc w:val="both"/>
                                  <w:rPr>
                                    <w:sz w:val="18"/>
                                    <w:szCs w:val="18"/>
                                  </w:rPr>
                                </w:pPr>
                                <w:r>
                                  <w:rPr>
                                    <w:sz w:val="18"/>
                                    <w:szCs w:val="18"/>
                                  </w:rPr>
                                  <w:t>...</w:t>
                                </w:r>
                              </w:p>
                            </w:tc>
                            <w:tc>
                              <w:tcPr>
                                <w:tcW w:w="992" w:type="dxa"/>
                              </w:tcPr>
                              <w:p>
                                <w:pPr>
                                  <w:jc w:val="both"/>
                                  <w:rPr>
                                    <w:sz w:val="18"/>
                                    <w:szCs w:val="18"/>
                                  </w:rPr>
                                </w:pPr>
                              </w:p>
                            </w:tc>
                            <w:tc>
                              <w:tcPr>
                                <w:tcW w:w="1134" w:type="dxa"/>
                              </w:tcPr>
                              <w:p>
                                <w:pPr>
                                  <w:jc w:val="both"/>
                                  <w:rPr>
                                    <w:sz w:val="18"/>
                                    <w:szCs w:val="18"/>
                                  </w:rPr>
                                </w:pPr>
                              </w:p>
                            </w:tc>
                            <w:tc>
                              <w:tcPr>
                                <w:tcW w:w="850" w:type="dxa"/>
                              </w:tcPr>
                              <w:p>
                                <w:pPr>
                                  <w:jc w:val="both"/>
                                  <w:rPr>
                                    <w:sz w:val="18"/>
                                    <w:szCs w:val="18"/>
                                  </w:rPr>
                                </w:pPr>
                              </w:p>
                            </w:tc>
                            <w:tc>
                              <w:tcPr>
                                <w:tcW w:w="1276" w:type="dxa"/>
                              </w:tcPr>
                              <w:p>
                                <w:pPr>
                                  <w:jc w:val="both"/>
                                  <w:rPr>
                                    <w:strike/>
                                    <w:sz w:val="18"/>
                                    <w:szCs w:val="18"/>
                                  </w:rPr>
                                </w:pPr>
                              </w:p>
                            </w:tc>
                            <w:tc>
                              <w:tcPr>
                                <w:tcW w:w="1276" w:type="dxa"/>
                                <w:gridSpan w:val="2"/>
                              </w:tcPr>
                              <w:p>
                                <w:pPr>
                                  <w:jc w:val="both"/>
                                  <w:rPr>
                                    <w:sz w:val="18"/>
                                    <w:szCs w:val="18"/>
                                  </w:rPr>
                                </w:pPr>
                              </w:p>
                            </w:tc>
                            <w:tc>
                              <w:tcPr>
                                <w:tcW w:w="1247" w:type="dxa"/>
                                <w:gridSpan w:val="2"/>
                              </w:tcPr>
                              <w:p>
                                <w:pPr>
                                  <w:jc w:val="both"/>
                                  <w:rPr>
                                    <w:sz w:val="18"/>
                                    <w:szCs w:val="18"/>
                                  </w:rPr>
                                </w:pPr>
                              </w:p>
                            </w:tc>
                            <w:tc>
                              <w:tcPr>
                                <w:tcW w:w="1560" w:type="dxa"/>
                                <w:gridSpan w:val="2"/>
                              </w:tcPr>
                              <w:p>
                                <w:pPr>
                                  <w:jc w:val="both"/>
                                  <w:rPr>
                                    <w:sz w:val="18"/>
                                    <w:szCs w:val="18"/>
                                  </w:rPr>
                                </w:pPr>
                              </w:p>
                            </w:tc>
                          </w:tr>
                        </w:tbl>
                        <w:p/>
                      </w:sdtContent>
                    </w:sdt>
                    <w:sdt>
                      <w:sdtPr>
                        <w:alias w:val="4 pr. 2.1.6 pp."/>
                        <w:tag w:val="part_31847e1ef2784f0aa3326080ac726aa8"/>
                        <w:lock w:val="sdtLocked"/>
                        <w:richText/>
                      </w:sdtPr>
                      <w:sdtContent>
                        <w:p>
                          <w:pPr>
                            <w:ind w:firstLine="709"/>
                            <w:jc w:val="both"/>
                          </w:pPr>
                          <w:sdt>
                            <w:sdtPr>
                              <w:alias w:val="Numeris"/>
                              <w:tag w:val="nr_31847e1ef2784f0aa3326080ac726aa8"/>
                              <w:lock w:val="sdtLocked"/>
                              <w:richText/>
                            </w:sdtPr>
                            <w:sdtContent>
                              <w:r>
                                <w:t>2.1.6</w:t>
                              </w:r>
                            </w:sdtContent>
                          </w:sdt>
                          <w:r>
                            <w:t xml:space="preserve">. Pagrindinis generacijos šaltinis – </w:t>
                          </w:r>
                          <w:r>
                            <w:rPr>
                              <w:i/>
                              <w:iCs/>
                            </w:rPr>
                            <w:t>(kai reikalinga)</w:t>
                          </w:r>
                          <w:r>
                            <w:t>.</w:t>
                          </w:r>
                        </w:p>
                        <w:p>
                          <w:pPr>
                            <w:tabs>
                              <w:tab w:val="left" w:pos="2183"/>
                            </w:tabs>
                            <w:ind w:firstLine="709"/>
                            <w:jc w:val="both"/>
                            <w:rPr>
                              <w:i/>
                              <w:iCs/>
                            </w:rPr>
                          </w:pPr>
                        </w:p>
                        <w:p>
                          <w:pPr>
                            <w:tabs>
                              <w:tab w:val="left" w:pos="2183"/>
                            </w:tabs>
                            <w:ind w:firstLine="709"/>
                            <w:jc w:val="both"/>
                            <w:rPr>
                              <w:i/>
                              <w:iCs/>
                            </w:rPr>
                          </w:pPr>
                          <w:r>
                            <w:rPr>
                              <w:i/>
                              <w:iCs/>
                            </w:rPr>
                            <w:t xml:space="preserve">(2.1 papunkčio redakcija, kai Protokolas sudaromas dėl elektros energijos gamybos įrenginio ir energijos kaupimo įrenginio, kartu prijungiamų prie elektros tinklų, kai veikla su abiem šiais įrenginiais reguliuojama leidimais bei dėl abiejų įrenginių sudaromas ketinimų protokolas) </w:t>
                          </w:r>
                        </w:p>
                      </w:sdtContent>
                    </w:sdt>
                  </w:sdtContent>
                </w:sdt>
                <w:sdt>
                  <w:sdtPr>
                    <w:alias w:val="4 pr. 2.1 pp."/>
                    <w:tag w:val="part_59465e5f137942fd93c0e67a29508d60"/>
                    <w:lock w:val="sdtLocked"/>
                    <w:richText/>
                  </w:sdtPr>
                  <w:sdtContent>
                    <w:p>
                      <w:pPr>
                        <w:ind w:firstLine="709"/>
                        <w:jc w:val="both"/>
                      </w:pPr>
                      <w:sdt>
                        <w:sdtPr>
                          <w:alias w:val="Numeris"/>
                          <w:tag w:val="nr_59465e5f137942fd93c0e67a29508d60"/>
                          <w:lock w:val="sdtLocked"/>
                          <w:richText/>
                        </w:sdtPr>
                        <w:sdtContent>
                          <w:r>
                            <w:t>2.1</w:t>
                          </w:r>
                        </w:sdtContent>
                      </w:sdt>
                      <w:r>
                        <w:t xml:space="preserve">. Tinklų naudotojas įsipareigoja pastatyti Elektrinę, adresu </w:t>
                      </w:r>
                      <w:r>
                        <w:rPr>
                          <w:u w:val="single"/>
                        </w:rPr>
                        <w:t>____________________________</w:t>
                      </w:r>
                      <w:r>
                        <w:t xml:space="preserve"> </w:t>
                      </w:r>
                      <w:r>
                        <w:rPr>
                          <w:i/>
                        </w:rPr>
                        <w:t xml:space="preserve">(nurodoma vietovė (teritorija), kur Tinklų naudotojas planuoja statyti </w:t>
                      </w:r>
                      <w:r>
                        <w:rPr>
                          <w:i/>
                          <w:iCs/>
                        </w:rPr>
                        <w:t>Elektrinę, žemės sklypo kad. Nr., plotas)</w:t>
                      </w:r>
                      <w:r>
                        <w:t xml:space="preserve">, prijungiant prie Operatoriaus elektros tinklų                                                                                                         </w:t>
                      </w:r>
                      <w:r>
                        <w:rPr>
                          <w:u w:val="single"/>
                        </w:rPr>
                        <w:t xml:space="preserve">                       </w:t>
                      </w:r>
                      <w:r>
                        <w:t xml:space="preserve">____________________ </w:t>
                      </w:r>
                      <w:r>
                        <w:rPr>
                          <w:i/>
                          <w:iCs/>
                        </w:rPr>
                        <w:t>(nurodoma</w:t>
                      </w:r>
                      <w:r>
                        <w:rPr>
                          <w:i/>
                        </w:rPr>
                        <w:t xml:space="preserve"> išankstinėse prijungimo sąlygose nurodyta elektros tinklų linija ar transformatorių pastotė, jei reikalinga ir tinklų plėtra)</w:t>
                      </w:r>
                      <w:r>
                        <w:t xml:space="preserve">, baigti savo elektros energijos gamybos ir energijos kaupimo įrenginių dalyje susijusius darbus ir Valstybinei energetikos reguliavimo tarybai (toliau – Taryba) pateikti reikalingus dokumentus leidimui gaminti elektros energiją ir leidimui </w:t>
                      </w:r>
                      <w:r>
                        <w:rPr>
                          <w:color w:val="000000"/>
                        </w:rPr>
                        <w:t>generuoti elektros energiją iš energijos kaupimo įrenginių</w:t>
                      </w:r>
                      <w:r>
                        <w:t xml:space="preserve"> gauti per </w:t>
                      </w:r>
                      <w:r>
                        <w:rPr>
                          <w:u w:val="single"/>
                        </w:rPr>
                        <w:t>_________________________</w:t>
                      </w:r>
                      <w:r>
                        <w:t xml:space="preserve"> mėnesių </w:t>
                      </w:r>
                      <w:r>
                        <w:rPr>
                          <w:i/>
                        </w:rPr>
                        <w:t>(nurodomas terminas</w:t>
                      </w:r>
                      <w:r>
                        <w:rPr>
                          <w:i/>
                          <w:iCs/>
                        </w:rPr>
                        <w:t>, kuris negali būti ilgesnis nei ketinimų protokolo galiojimo terminas</w:t>
                      </w:r>
                      <w:r>
                        <w:rPr>
                          <w:i/>
                        </w:rPr>
                        <w:t>)</w:t>
                      </w:r>
                      <w:r>
                        <w:t xml:space="preserve"> nuo šio Protokolo pasirašymo dienos. Šis terminas gali būti pratęsiamas Elektros energetikos įstatymo 22 straipsnio 10 dalyje numatytais atvejais. Elektrinės duomenys:</w:t>
                      </w:r>
                    </w:p>
                    <w:sdt>
                      <w:sdtPr>
                        <w:alias w:val="4 pr. 2.1.1 pp."/>
                        <w:tag w:val="part_a3fdaf8276324bd89812a7138b9f0cae"/>
                        <w:lock w:val="sdtLocked"/>
                        <w:richText/>
                      </w:sdtPr>
                      <w:sdtContent>
                        <w:p>
                          <w:pPr>
                            <w:ind w:firstLine="709"/>
                            <w:jc w:val="both"/>
                          </w:pPr>
                          <w:sdt>
                            <w:sdtPr>
                              <w:alias w:val="Numeris"/>
                              <w:tag w:val="nr_a3fdaf8276324bd89812a7138b9f0cae"/>
                              <w:lock w:val="sdtLocked"/>
                              <w:richText/>
                            </w:sdtPr>
                            <w:sdtContent>
                              <w:r>
                                <w:t>2.1.1</w:t>
                              </w:r>
                            </w:sdtContent>
                          </w:sdt>
                          <w:r>
                            <w:t xml:space="preserve">. </w:t>
                          </w:r>
                          <w:r>
                            <w:rPr>
                              <w:color w:val="000000"/>
                            </w:rPr>
                            <w:t xml:space="preserve">bendra įrengtoji galia, lygi Elektrinę sudarančių elektros energijos gamybos įrenginių ir energijos kaupimo įrenginių įrengtųjų galių sumai: </w:t>
                          </w:r>
                          <w:r>
                            <w:rPr>
                              <w:szCs w:val="24"/>
                              <w:u w:val="single"/>
                            </w:rPr>
                            <w:t xml:space="preserve">                   </w:t>
                          </w:r>
                          <w:r>
                            <w:t>kW;</w:t>
                          </w:r>
                        </w:p>
                      </w:sdtContent>
                    </w:sdt>
                    <w:sdt>
                      <w:sdtPr>
                        <w:alias w:val="4 pr. 2.1.2 pp."/>
                        <w:tag w:val="part_ea16377967b147d3b05f762b64c777e5"/>
                        <w:lock w:val="sdtLocked"/>
                        <w:richText/>
                      </w:sdtPr>
                      <w:sdtContent>
                        <w:p>
                          <w:pPr>
                            <w:ind w:left="709"/>
                            <w:jc w:val="both"/>
                            <w:rPr>
                              <w:szCs w:val="24"/>
                              <w:u w:val="single"/>
                            </w:rPr>
                          </w:pPr>
                          <w:sdt>
                            <w:sdtPr>
                              <w:alias w:val="Numeris"/>
                              <w:tag w:val="nr_ea16377967b147d3b05f762b64c777e5"/>
                              <w:lock w:val="sdtLocked"/>
                              <w:richText/>
                            </w:sdtPr>
                            <w:sdtContent>
                              <w:r>
                                <w:t>2.1.2</w:t>
                              </w:r>
                            </w:sdtContent>
                          </w:sdt>
                          <w:r>
                            <w:t xml:space="preserve">. </w:t>
                          </w:r>
                          <w:r>
                            <w:rPr>
                              <w:color w:val="000000"/>
                            </w:rPr>
                            <w:t>bendra leistina generuoti galia prijungimo taške</w:t>
                          </w:r>
                          <w:r>
                            <w:rPr>
                              <w:szCs w:val="24"/>
                            </w:rPr>
                            <w:t xml:space="preserve">: </w:t>
                          </w:r>
                          <w:r>
                            <w:rPr>
                              <w:szCs w:val="24"/>
                              <w:u w:val="single"/>
                            </w:rPr>
                            <w:t xml:space="preserve">                  </w:t>
                          </w:r>
                          <w:r>
                            <w:rPr>
                              <w:szCs w:val="24"/>
                            </w:rPr>
                            <w:t xml:space="preserve">kW;   </w:t>
                          </w:r>
                        </w:p>
                      </w:sdtContent>
                    </w:sdt>
                    <w:sdt>
                      <w:sdtPr>
                        <w:alias w:val="4 pr. 2.1.3 pp."/>
                        <w:tag w:val="part_c767b4e20ec242b7a4344dee9e0820c5"/>
                        <w:lock w:val="sdtLocked"/>
                        <w:richText/>
                      </w:sdtPr>
                      <w:sdtContent>
                        <w:p>
                          <w:pPr>
                            <w:ind w:firstLine="709"/>
                            <w:jc w:val="both"/>
                          </w:pPr>
                          <w:sdt>
                            <w:sdtPr>
                              <w:alias w:val="Numeris"/>
                              <w:tag w:val="nr_c767b4e20ec242b7a4344dee9e0820c5"/>
                              <w:lock w:val="sdtLocked"/>
                              <w:richText/>
                            </w:sdtPr>
                            <w:sdtContent>
                              <w:r>
                                <w:t>2.1.3</w:t>
                              </w:r>
                            </w:sdtContent>
                          </w:sdt>
                          <w:r>
                            <w:t>. bendra Elektrinės leistina naudoti galia prijungimo taške</w:t>
                          </w:r>
                          <w:r>
                            <w:rPr>
                              <w:szCs w:val="24"/>
                            </w:rPr>
                            <w:t xml:space="preserve">: </w:t>
                          </w:r>
                          <w:r>
                            <w:rPr>
                              <w:szCs w:val="24"/>
                              <w:u w:val="single"/>
                            </w:rPr>
                            <w:t xml:space="preserve">                  </w:t>
                          </w:r>
                          <w:r>
                            <w:rPr>
                              <w:szCs w:val="24"/>
                            </w:rPr>
                            <w:t>kW;</w:t>
                          </w:r>
                        </w:p>
                      </w:sdtContent>
                    </w:sdt>
                    <w:sdt>
                      <w:sdtPr>
                        <w:alias w:val="4 pr. 2.1.4 pp."/>
                        <w:tag w:val="part_833cdf7721724d7ba8c50109cac900b1"/>
                        <w:lock w:val="sdtLocked"/>
                        <w:richText/>
                      </w:sdtPr>
                      <w:sdtContent>
                        <w:p>
                          <w:pPr>
                            <w:ind w:firstLine="709"/>
                            <w:jc w:val="both"/>
                          </w:pPr>
                          <w:sdt>
                            <w:sdtPr>
                              <w:alias w:val="Numeris"/>
                              <w:tag w:val="nr_833cdf7721724d7ba8c50109cac900b1"/>
                              <w:lock w:val="sdtLocked"/>
                              <w:richText/>
                            </w:sdtPr>
                            <w:sdtContent>
                              <w:r>
                                <w:t>2.1.4</w:t>
                              </w:r>
                            </w:sdtContent>
                          </w:sdt>
                          <w:r>
                            <w:t>. elektros energijos gamybos modulio didžiausias pajėgumas (toliau – Pmax) prijungimo taške</w:t>
                          </w:r>
                          <w:r>
                            <w:rPr>
                              <w:szCs w:val="24"/>
                            </w:rPr>
                            <w:t xml:space="preserve">: </w:t>
                          </w:r>
                          <w:r>
                            <w:rPr>
                              <w:szCs w:val="24"/>
                              <w:u w:val="single"/>
                            </w:rPr>
                            <w:t xml:space="preserve">                   </w:t>
                          </w:r>
                          <w:r>
                            <w:t xml:space="preserve">kW </w:t>
                          </w:r>
                          <w:r>
                            <w:rPr>
                              <w:i/>
                              <w:iCs/>
                            </w:rPr>
                            <w:t>(nurodomas vadovaujantis Pasinaudojimo elektros skirstomaisiais tinklais tvarkos aprašo ‎2.24 papunkčiu</w:t>
                          </w:r>
                          <w:r>
                            <w:rPr>
                              <w:i/>
                              <w:iCs/>
                              <w:color w:val="000000"/>
                              <w:szCs w:val="24"/>
                              <w:lang w:eastAsia="lt-LT"/>
                            </w:rPr>
                            <w:t>)</w:t>
                          </w:r>
                          <w:r>
                            <w:t>;</w:t>
                          </w:r>
                        </w:p>
                      </w:sdtContent>
                    </w:sdt>
                    <w:sdt>
                      <w:sdtPr>
                        <w:alias w:val="4 pr. 2.1.5 pp."/>
                        <w:tag w:val="part_e6c806956e024bdba1671c42086d0374"/>
                        <w:lock w:val="sdtLocked"/>
                        <w:richText/>
                      </w:sdtPr>
                      <w:sdtContent>
                        <w:p>
                          <w:pPr>
                            <w:ind w:firstLine="709"/>
                            <w:jc w:val="both"/>
                          </w:pPr>
                          <w:sdt>
                            <w:sdtPr>
                              <w:alias w:val="Numeris"/>
                              <w:tag w:val="nr_e6c806956e024bdba1671c42086d0374"/>
                              <w:lock w:val="sdtLocked"/>
                              <w:richText/>
                            </w:sdtPr>
                            <w:sdtContent>
                              <w:r>
                                <w:t>2.1.5</w:t>
                              </w:r>
                            </w:sdtContent>
                          </w:sdt>
                          <w:r>
                            <w:t>. įrenginių duomenys:</w:t>
                          </w:r>
                        </w:p>
                        <w:tbl>
                          <w:tblPr>
                            <w:tblW w:w="9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5"/>
                            <w:gridCol w:w="2111"/>
                            <w:gridCol w:w="1842"/>
                            <w:gridCol w:w="1188"/>
                            <w:gridCol w:w="1343"/>
                            <w:gridCol w:w="1680"/>
                          </w:tblGrid>
                          <w:tr>
                            <w:tc>
                              <w:tcPr>
                                <w:tcW w:w="1145" w:type="dxa"/>
                              </w:tcPr>
                              <w:p>
                                <w:pPr>
                                  <w:jc w:val="both"/>
                                  <w:rPr>
                                    <w:sz w:val="22"/>
                                    <w:szCs w:val="22"/>
                                  </w:rPr>
                                </w:pPr>
                                <w:r>
                                  <w:rPr>
                                    <w:sz w:val="22"/>
                                    <w:szCs w:val="22"/>
                                  </w:rPr>
                                  <w:t>Papunkčio Nr.</w:t>
                                </w:r>
                              </w:p>
                            </w:tc>
                            <w:tc>
                              <w:tcPr>
                                <w:tcW w:w="2111" w:type="dxa"/>
                              </w:tcPr>
                              <w:p>
                                <w:pPr>
                                  <w:jc w:val="both"/>
                                  <w:rPr>
                                    <w:sz w:val="22"/>
                                    <w:szCs w:val="22"/>
                                  </w:rPr>
                                </w:pPr>
                                <w:r>
                                  <w:rPr>
                                    <w:sz w:val="22"/>
                                    <w:szCs w:val="22"/>
                                  </w:rPr>
                                  <w:t>Elektros energijos gamybos įrenginys arba energijos kaupimo įrenginys</w:t>
                                </w:r>
                              </w:p>
                            </w:tc>
                            <w:tc>
                              <w:tcPr>
                                <w:tcW w:w="1842" w:type="dxa"/>
                              </w:tcPr>
                              <w:p>
                                <w:pPr>
                                  <w:jc w:val="both"/>
                                  <w:rPr>
                                    <w:sz w:val="22"/>
                                    <w:szCs w:val="22"/>
                                  </w:rPr>
                                </w:pPr>
                                <w:r>
                                  <w:rPr>
                                    <w:sz w:val="22"/>
                                    <w:szCs w:val="22"/>
                                  </w:rPr>
                                  <w:t xml:space="preserve">Įrengtoji galia, kW </w:t>
                                </w:r>
                              </w:p>
                              <w:p>
                                <w:pPr>
                                  <w:jc w:val="both"/>
                                  <w:rPr>
                                    <w:sz w:val="22"/>
                                    <w:szCs w:val="22"/>
                                  </w:rPr>
                                </w:pPr>
                                <w:r>
                                  <w:rPr>
                                    <w:sz w:val="22"/>
                                    <w:szCs w:val="22"/>
                                  </w:rPr>
                                  <w:t>(atskirai nurodoma esama ir nauja)</w:t>
                                </w:r>
                              </w:p>
                            </w:tc>
                            <w:tc>
                              <w:tcPr>
                                <w:tcW w:w="1188" w:type="dxa"/>
                              </w:tcPr>
                              <w:p>
                                <w:pPr>
                                  <w:jc w:val="both"/>
                                  <w:rPr>
                                    <w:sz w:val="22"/>
                                    <w:szCs w:val="22"/>
                                  </w:rPr>
                                </w:pPr>
                                <w:r>
                                  <w:rPr>
                                    <w:sz w:val="22"/>
                                    <w:szCs w:val="22"/>
                                  </w:rPr>
                                  <w:t>Elektros energijos gamybos įrenginio tipas</w:t>
                                </w:r>
                              </w:p>
                            </w:tc>
                            <w:tc>
                              <w:tcPr>
                                <w:tcW w:w="1343" w:type="dxa"/>
                              </w:tcPr>
                              <w:p>
                                <w:pPr>
                                  <w:jc w:val="both"/>
                                  <w:rPr>
                                    <w:sz w:val="22"/>
                                    <w:szCs w:val="22"/>
                                  </w:rPr>
                                </w:pPr>
                                <w:r>
                                  <w:rPr>
                                    <w:sz w:val="22"/>
                                    <w:szCs w:val="22"/>
                                  </w:rPr>
                                  <w:t>Elektros energijos gamybos įrenginio naudojamų energijos išteklių rūšis</w:t>
                                </w:r>
                              </w:p>
                            </w:tc>
                            <w:tc>
                              <w:tcPr>
                                <w:tcW w:w="1680" w:type="dxa"/>
                              </w:tcPr>
                              <w:p>
                                <w:pPr>
                                  <w:jc w:val="both"/>
                                  <w:rPr>
                                    <w:sz w:val="22"/>
                                    <w:szCs w:val="22"/>
                                  </w:rPr>
                                </w:pPr>
                                <w:r>
                                  <w:rPr>
                                    <w:sz w:val="22"/>
                                    <w:szCs w:val="22"/>
                                  </w:rPr>
                                  <w:t>Energijos kaupimo įrenginio talpa, kWh</w:t>
                                </w:r>
                              </w:p>
                            </w:tc>
                          </w:tr>
                          <w:tr>
                            <w:tc>
                              <w:tcPr>
                                <w:tcW w:w="1145" w:type="dxa"/>
                              </w:tcPr>
                              <w:p>
                                <w:pPr>
                                  <w:jc w:val="both"/>
                                  <w:rPr>
                                    <w:sz w:val="22"/>
                                    <w:szCs w:val="22"/>
                                  </w:rPr>
                                </w:pPr>
                                <w:r>
                                  <w:rPr>
                                    <w:sz w:val="22"/>
                                    <w:szCs w:val="22"/>
                                  </w:rPr>
                                  <w:t>2.1.5.1.</w:t>
                                </w:r>
                              </w:p>
                            </w:tc>
                            <w:tc>
                              <w:tcPr>
                                <w:tcW w:w="2111" w:type="dxa"/>
                              </w:tcPr>
                              <w:p>
                                <w:pPr>
                                  <w:jc w:val="both"/>
                                  <w:rPr>
                                    <w:sz w:val="22"/>
                                    <w:szCs w:val="22"/>
                                  </w:rPr>
                                </w:pPr>
                              </w:p>
                            </w:tc>
                            <w:tc>
                              <w:tcPr>
                                <w:tcW w:w="1842" w:type="dxa"/>
                              </w:tcPr>
                              <w:p>
                                <w:pPr>
                                  <w:jc w:val="both"/>
                                  <w:rPr>
                                    <w:sz w:val="22"/>
                                    <w:szCs w:val="22"/>
                                  </w:rPr>
                                </w:pPr>
                              </w:p>
                            </w:tc>
                            <w:tc>
                              <w:tcPr>
                                <w:tcW w:w="1188" w:type="dxa"/>
                              </w:tcPr>
                              <w:p>
                                <w:pPr>
                                  <w:jc w:val="both"/>
                                  <w:rPr>
                                    <w:sz w:val="22"/>
                                    <w:szCs w:val="22"/>
                                  </w:rPr>
                                </w:pPr>
                              </w:p>
                            </w:tc>
                            <w:tc>
                              <w:tcPr>
                                <w:tcW w:w="1343" w:type="dxa"/>
                              </w:tcPr>
                              <w:p>
                                <w:pPr>
                                  <w:jc w:val="both"/>
                                  <w:rPr>
                                    <w:sz w:val="22"/>
                                    <w:szCs w:val="22"/>
                                  </w:rPr>
                                </w:pPr>
                              </w:p>
                            </w:tc>
                            <w:tc>
                              <w:tcPr>
                                <w:tcW w:w="1680" w:type="dxa"/>
                              </w:tcPr>
                              <w:p>
                                <w:pPr>
                                  <w:jc w:val="both"/>
                                  <w:rPr>
                                    <w:sz w:val="22"/>
                                    <w:szCs w:val="22"/>
                                  </w:rPr>
                                </w:pPr>
                              </w:p>
                            </w:tc>
                          </w:tr>
                          <w:tr>
                            <w:tc>
                              <w:tcPr>
                                <w:tcW w:w="1145" w:type="dxa"/>
                              </w:tcPr>
                              <w:p>
                                <w:pPr>
                                  <w:jc w:val="both"/>
                                  <w:rPr>
                                    <w:sz w:val="22"/>
                                    <w:szCs w:val="22"/>
                                  </w:rPr>
                                </w:pPr>
                                <w:r>
                                  <w:rPr>
                                    <w:sz w:val="22"/>
                                    <w:szCs w:val="22"/>
                                  </w:rPr>
                                  <w:t>2.1.5.2.</w:t>
                                </w:r>
                              </w:p>
                            </w:tc>
                            <w:tc>
                              <w:tcPr>
                                <w:tcW w:w="2111" w:type="dxa"/>
                              </w:tcPr>
                              <w:p>
                                <w:pPr>
                                  <w:jc w:val="both"/>
                                  <w:rPr>
                                    <w:sz w:val="22"/>
                                    <w:szCs w:val="22"/>
                                  </w:rPr>
                                </w:pPr>
                              </w:p>
                            </w:tc>
                            <w:tc>
                              <w:tcPr>
                                <w:tcW w:w="1842" w:type="dxa"/>
                              </w:tcPr>
                              <w:p>
                                <w:pPr>
                                  <w:jc w:val="both"/>
                                  <w:rPr>
                                    <w:sz w:val="22"/>
                                    <w:szCs w:val="22"/>
                                  </w:rPr>
                                </w:pPr>
                              </w:p>
                            </w:tc>
                            <w:tc>
                              <w:tcPr>
                                <w:tcW w:w="1188" w:type="dxa"/>
                              </w:tcPr>
                              <w:p>
                                <w:pPr>
                                  <w:jc w:val="both"/>
                                  <w:rPr>
                                    <w:sz w:val="22"/>
                                    <w:szCs w:val="22"/>
                                  </w:rPr>
                                </w:pPr>
                              </w:p>
                            </w:tc>
                            <w:tc>
                              <w:tcPr>
                                <w:tcW w:w="1343" w:type="dxa"/>
                              </w:tcPr>
                              <w:p>
                                <w:pPr>
                                  <w:jc w:val="both"/>
                                  <w:rPr>
                                    <w:sz w:val="22"/>
                                    <w:szCs w:val="22"/>
                                  </w:rPr>
                                </w:pPr>
                              </w:p>
                            </w:tc>
                            <w:tc>
                              <w:tcPr>
                                <w:tcW w:w="1680" w:type="dxa"/>
                              </w:tcPr>
                              <w:p>
                                <w:pPr>
                                  <w:jc w:val="both"/>
                                  <w:rPr>
                                    <w:sz w:val="22"/>
                                    <w:szCs w:val="22"/>
                                  </w:rPr>
                                </w:pPr>
                              </w:p>
                            </w:tc>
                          </w:tr>
                          <w:tr>
                            <w:tc>
                              <w:tcPr>
                                <w:tcW w:w="1145" w:type="dxa"/>
                              </w:tcPr>
                              <w:p>
                                <w:pPr>
                                  <w:jc w:val="both"/>
                                  <w:rPr>
                                    <w:sz w:val="22"/>
                                    <w:szCs w:val="22"/>
                                  </w:rPr>
                                </w:pPr>
                                <w:r>
                                  <w:rPr>
                                    <w:sz w:val="22"/>
                                    <w:szCs w:val="22"/>
                                  </w:rPr>
                                  <w:t>...</w:t>
                                </w:r>
                              </w:p>
                            </w:tc>
                            <w:tc>
                              <w:tcPr>
                                <w:tcW w:w="2111" w:type="dxa"/>
                              </w:tcPr>
                              <w:p>
                                <w:pPr>
                                  <w:jc w:val="both"/>
                                  <w:rPr>
                                    <w:sz w:val="22"/>
                                    <w:szCs w:val="22"/>
                                  </w:rPr>
                                </w:pPr>
                              </w:p>
                            </w:tc>
                            <w:tc>
                              <w:tcPr>
                                <w:tcW w:w="1842" w:type="dxa"/>
                              </w:tcPr>
                              <w:p>
                                <w:pPr>
                                  <w:jc w:val="both"/>
                                  <w:rPr>
                                    <w:sz w:val="22"/>
                                    <w:szCs w:val="22"/>
                                  </w:rPr>
                                </w:pPr>
                              </w:p>
                            </w:tc>
                            <w:tc>
                              <w:tcPr>
                                <w:tcW w:w="1188" w:type="dxa"/>
                              </w:tcPr>
                              <w:p>
                                <w:pPr>
                                  <w:jc w:val="both"/>
                                  <w:rPr>
                                    <w:sz w:val="22"/>
                                    <w:szCs w:val="22"/>
                                  </w:rPr>
                                </w:pPr>
                              </w:p>
                            </w:tc>
                            <w:tc>
                              <w:tcPr>
                                <w:tcW w:w="1343" w:type="dxa"/>
                              </w:tcPr>
                              <w:p>
                                <w:pPr>
                                  <w:jc w:val="both"/>
                                  <w:rPr>
                                    <w:sz w:val="22"/>
                                    <w:szCs w:val="22"/>
                                  </w:rPr>
                                </w:pPr>
                              </w:p>
                            </w:tc>
                            <w:tc>
                              <w:tcPr>
                                <w:tcW w:w="1680" w:type="dxa"/>
                              </w:tcPr>
                              <w:p>
                                <w:pPr>
                                  <w:jc w:val="both"/>
                                  <w:rPr>
                                    <w:sz w:val="22"/>
                                    <w:szCs w:val="22"/>
                                  </w:rPr>
                                </w:pPr>
                              </w:p>
                            </w:tc>
                          </w:tr>
                        </w:tbl>
                        <w:p/>
                      </w:sdtContent>
                    </w:sdt>
                    <w:sdt>
                      <w:sdtPr>
                        <w:alias w:val="4 pr. 2.1.6 pp."/>
                        <w:tag w:val="part_4fe84af9361440b8ad61b5006770740a"/>
                        <w:lock w:val="sdtLocked"/>
                        <w:richText/>
                      </w:sdtPr>
                      <w:sdtContent>
                        <w:p>
                          <w:pPr>
                            <w:ind w:firstLine="709"/>
                            <w:jc w:val="both"/>
                          </w:pPr>
                          <w:sdt>
                            <w:sdtPr>
                              <w:alias w:val="Numeris"/>
                              <w:tag w:val="nr_4fe84af9361440b8ad61b5006770740a"/>
                              <w:lock w:val="sdtLocked"/>
                              <w:richText/>
                            </w:sdtPr>
                            <w:sdtContent>
                              <w:r>
                                <w:t>2.1.6</w:t>
                              </w:r>
                            </w:sdtContent>
                          </w:sdt>
                          <w:r>
                            <w:t xml:space="preserve">. Pagrindinis generacijos šaltinis – </w:t>
                          </w:r>
                          <w:r>
                            <w:rPr>
                              <w:i/>
                              <w:iCs/>
                            </w:rPr>
                            <w:t>(kai reikalinga)</w:t>
                          </w:r>
                          <w:r>
                            <w:t>.</w:t>
                          </w:r>
                        </w:p>
                        <w:p>
                          <w:pPr>
                            <w:ind w:firstLine="567"/>
                            <w:jc w:val="both"/>
                          </w:pPr>
                        </w:p>
                        <w:p>
                          <w:pPr>
                            <w:tabs>
                              <w:tab w:val="left" w:pos="2183"/>
                            </w:tabs>
                            <w:ind w:firstLine="709"/>
                            <w:jc w:val="both"/>
                            <w:rPr>
                              <w:i/>
                              <w:iCs/>
                            </w:rPr>
                          </w:pPr>
                          <w:r>
                            <w:rPr>
                              <w:i/>
                              <w:iCs/>
                            </w:rPr>
                            <w:t xml:space="preserve">(2.1 papunkčio redakcija, kai Protokolas sudaromas dėl elektros energijos gamybos įrenginio prijungimo prie elektros tinklų, kai tame pačiame prijungimo taške taip pat prijungiamas energijos kaupimo įrenginys, kai dėl šio energijos kaupimo įrenginio ketinimų protokolas nesudaromas ir jo veikla nereguliuojama leidimais) </w:t>
                          </w:r>
                        </w:p>
                      </w:sdtContent>
                    </w:sdt>
                  </w:sdtContent>
                </w:sdt>
                <w:sdt>
                  <w:sdtPr>
                    <w:alias w:val="4 pr. 2.1 pp."/>
                    <w:tag w:val="part_3cf161cf25f94f66be6aaff7b967dd2c"/>
                    <w:lock w:val="sdtLocked"/>
                    <w:richText/>
                  </w:sdtPr>
                  <w:sdtContent>
                    <w:p>
                      <w:pPr>
                        <w:ind w:firstLine="709"/>
                        <w:jc w:val="both"/>
                      </w:pPr>
                      <w:sdt>
                        <w:sdtPr>
                          <w:alias w:val="Numeris"/>
                          <w:tag w:val="nr_3cf161cf25f94f66be6aaff7b967dd2c"/>
                          <w:lock w:val="sdtLocked"/>
                          <w:richText/>
                        </w:sdtPr>
                        <w:sdtContent>
                          <w:r>
                            <w:t>2.1</w:t>
                          </w:r>
                        </w:sdtContent>
                      </w:sdt>
                      <w:r>
                        <w:t xml:space="preserve">. Tinklų naudotojas įsipareigoja pastatyti Elektrinę, adresu </w:t>
                      </w:r>
                      <w:r>
                        <w:rPr>
                          <w:u w:val="single"/>
                        </w:rPr>
                        <w:t>____________________________</w:t>
                      </w:r>
                      <w:r>
                        <w:t xml:space="preserve"> </w:t>
                      </w:r>
                      <w:r>
                        <w:rPr>
                          <w:i/>
                        </w:rPr>
                        <w:t xml:space="preserve">(nurodoma vietovė (teritorija), kur Tinklų naudotojas planuoja statyti </w:t>
                      </w:r>
                      <w:r>
                        <w:rPr>
                          <w:i/>
                          <w:iCs/>
                        </w:rPr>
                        <w:t>Elektrinę, žemės sklypo kad. Nr., plotas)</w:t>
                      </w:r>
                      <w:r>
                        <w:t xml:space="preserve">, prijungiant prie Operatoriaus elektros tinklų                                                                                                         </w:t>
                      </w:r>
                      <w:r>
                        <w:rPr>
                          <w:u w:val="single"/>
                        </w:rPr>
                        <w:t xml:space="preserve">                       </w:t>
                      </w:r>
                      <w:r>
                        <w:t xml:space="preserve">____________________ </w:t>
                      </w:r>
                      <w:r>
                        <w:rPr>
                          <w:i/>
                          <w:iCs/>
                        </w:rPr>
                        <w:t>(nurodoma</w:t>
                      </w:r>
                      <w:r>
                        <w:rPr>
                          <w:i/>
                        </w:rPr>
                        <w:t xml:space="preserve"> išankstinėse prijungimo sąlygose nurodyta elektros tinklų linija ar transformatorių pastotė, jei reikalinga ir tinklų plėtra)</w:t>
                      </w:r>
                      <w:r>
                        <w:t xml:space="preserve">, baigti savo elektros energijos gamybos įrenginių dalyje susijusius darbus ir Valstybinei energetikos reguliavimo tarybai (toliau – Taryba) pateikti reikalingus dokumentus leidimui gaminti elektros energiją gauti per </w:t>
                      </w:r>
                      <w:r>
                        <w:rPr>
                          <w:u w:val="single"/>
                        </w:rPr>
                        <w:t>_________________________</w:t>
                      </w:r>
                      <w:r>
                        <w:t xml:space="preserve"> mėnesių </w:t>
                      </w:r>
                      <w:r>
                        <w:rPr>
                          <w:i/>
                        </w:rPr>
                        <w:t>(nurodomas terminas)</w:t>
                      </w:r>
                      <w:r>
                        <w:t xml:space="preserve"> nuo šio Protokolo pasirašymo dienos. Šis terminas gali būti pratęsiamas Elektros energetikos įstatymo 22 straipsnio 10 dalyje numatytais atvejais. Tame pačiame prijungimo taške, kaip ir Elektrinė, bus prijungiamas ir energijos kaupimo įrenginys, kuriam, vadovaujantis Elektros energetikos įstatymo </w:t>
                      </w:r>
                      <w:r>
                        <w:rPr>
                          <w:color w:val="000000"/>
                        </w:rPr>
                        <w:t xml:space="preserve">16 straipsnio 29 dalimi, leidimai plėtoti energijos kaupimo pajėgumus ir generuoti elektros energiją iš energijos kaupimo įrenginių nereikalingi, </w:t>
                      </w:r>
                      <w:r>
                        <w:t>ir dėl kurio, vadovaujantis Elektros energetikos įstatymo 48</w:t>
                      </w:r>
                      <w:r>
                        <w:rPr>
                          <w:vertAlign w:val="superscript"/>
                        </w:rPr>
                        <w:t>2</w:t>
                      </w:r>
                      <w:r>
                        <w:t xml:space="preserve"> straipsnio 22 dalimi, ketinimų protokolas nesudaromas. Elektrinės ir energijos kaupimo įrenginio duomenys:</w:t>
                      </w:r>
                    </w:p>
                    <w:sdt>
                      <w:sdtPr>
                        <w:alias w:val="4 pr. 2.1.1 pp."/>
                        <w:tag w:val="part_b6874f10fed74cb99ee1c7cc06844652"/>
                        <w:lock w:val="sdtLocked"/>
                        <w:richText/>
                      </w:sdtPr>
                      <w:sdtContent>
                        <w:p>
                          <w:pPr>
                            <w:ind w:firstLine="709"/>
                            <w:jc w:val="both"/>
                          </w:pPr>
                          <w:sdt>
                            <w:sdtPr>
                              <w:alias w:val="Numeris"/>
                              <w:tag w:val="nr_b6874f10fed74cb99ee1c7cc06844652"/>
                              <w:lock w:val="sdtLocked"/>
                              <w:richText/>
                            </w:sdtPr>
                            <w:sdtContent>
                              <w:r>
                                <w:t>2.1.1</w:t>
                              </w:r>
                            </w:sdtContent>
                          </w:sdt>
                          <w:r>
                            <w:t xml:space="preserve">. </w:t>
                          </w:r>
                          <w:r>
                            <w:rPr>
                              <w:color w:val="000000"/>
                            </w:rPr>
                            <w:t xml:space="preserve">bendra įrengtoji galia, lygi Elektrinės ir  energijos kaupimo įrenginio įrengtųjų galių sumai: </w:t>
                          </w:r>
                          <w:r>
                            <w:rPr>
                              <w:szCs w:val="24"/>
                              <w:u w:val="single"/>
                            </w:rPr>
                            <w:t xml:space="preserve">                   </w:t>
                          </w:r>
                          <w:r>
                            <w:t>kW;</w:t>
                          </w:r>
                        </w:p>
                      </w:sdtContent>
                    </w:sdt>
                    <w:sdt>
                      <w:sdtPr>
                        <w:alias w:val="4 pr. 2.1.2 pp."/>
                        <w:tag w:val="part_f1293326ef6a420a8f5981f78fff84dc"/>
                        <w:lock w:val="sdtLocked"/>
                        <w:richText/>
                      </w:sdtPr>
                      <w:sdtContent>
                        <w:p>
                          <w:pPr>
                            <w:ind w:left="709"/>
                            <w:jc w:val="both"/>
                            <w:rPr>
                              <w:szCs w:val="24"/>
                              <w:u w:val="single"/>
                            </w:rPr>
                          </w:pPr>
                          <w:sdt>
                            <w:sdtPr>
                              <w:alias w:val="Numeris"/>
                              <w:tag w:val="nr_f1293326ef6a420a8f5981f78fff84dc"/>
                              <w:lock w:val="sdtLocked"/>
                              <w:richText/>
                            </w:sdtPr>
                            <w:sdtContent>
                              <w:r>
                                <w:t>2.1.2</w:t>
                              </w:r>
                            </w:sdtContent>
                          </w:sdt>
                          <w:r>
                            <w:t xml:space="preserve">. </w:t>
                          </w:r>
                          <w:r>
                            <w:rPr>
                              <w:color w:val="000000"/>
                            </w:rPr>
                            <w:t>bendra leistina generuoti galia prijungimo taške</w:t>
                          </w:r>
                          <w:r>
                            <w:rPr>
                              <w:szCs w:val="24"/>
                            </w:rPr>
                            <w:t xml:space="preserve">: </w:t>
                          </w:r>
                          <w:r>
                            <w:rPr>
                              <w:szCs w:val="24"/>
                              <w:u w:val="single"/>
                            </w:rPr>
                            <w:t xml:space="preserve">                  </w:t>
                          </w:r>
                          <w:r>
                            <w:rPr>
                              <w:szCs w:val="24"/>
                            </w:rPr>
                            <w:t xml:space="preserve">kW;   </w:t>
                          </w:r>
                        </w:p>
                      </w:sdtContent>
                    </w:sdt>
                    <w:sdt>
                      <w:sdtPr>
                        <w:alias w:val="4 pr. 2.1.3 pp."/>
                        <w:tag w:val="part_898ace9d69e849c48debe7ad0b564b7d"/>
                        <w:lock w:val="sdtLocked"/>
                        <w:richText/>
                      </w:sdtPr>
                      <w:sdtContent>
                        <w:p>
                          <w:pPr>
                            <w:ind w:firstLine="709"/>
                            <w:jc w:val="both"/>
                          </w:pPr>
                          <w:sdt>
                            <w:sdtPr>
                              <w:alias w:val="Numeris"/>
                              <w:tag w:val="nr_898ace9d69e849c48debe7ad0b564b7d"/>
                              <w:lock w:val="sdtLocked"/>
                              <w:richText/>
                            </w:sdtPr>
                            <w:sdtContent>
                              <w:r>
                                <w:t>2.1.3</w:t>
                              </w:r>
                            </w:sdtContent>
                          </w:sdt>
                          <w:r>
                            <w:t>. bendra leistina naudoti galia prijungimo taške</w:t>
                          </w:r>
                          <w:r>
                            <w:rPr>
                              <w:szCs w:val="24"/>
                            </w:rPr>
                            <w:t xml:space="preserve">: </w:t>
                          </w:r>
                          <w:r>
                            <w:rPr>
                              <w:szCs w:val="24"/>
                              <w:u w:val="single"/>
                            </w:rPr>
                            <w:t xml:space="preserve">                  </w:t>
                          </w:r>
                          <w:r>
                            <w:rPr>
                              <w:szCs w:val="24"/>
                            </w:rPr>
                            <w:t>kW;</w:t>
                          </w:r>
                        </w:p>
                      </w:sdtContent>
                    </w:sdt>
                    <w:sdt>
                      <w:sdtPr>
                        <w:alias w:val="4 pr. 2.1.4 pp."/>
                        <w:tag w:val="part_929658bdf6a44f6eabbb1223a2a2de68"/>
                        <w:lock w:val="sdtLocked"/>
                        <w:richText/>
                      </w:sdtPr>
                      <w:sdtContent>
                        <w:p>
                          <w:pPr>
                            <w:ind w:firstLine="709"/>
                            <w:jc w:val="both"/>
                          </w:pPr>
                          <w:sdt>
                            <w:sdtPr>
                              <w:alias w:val="Numeris"/>
                              <w:tag w:val="nr_929658bdf6a44f6eabbb1223a2a2de68"/>
                              <w:lock w:val="sdtLocked"/>
                              <w:richText/>
                            </w:sdtPr>
                            <w:sdtContent>
                              <w:r>
                                <w:t>2.1.4</w:t>
                              </w:r>
                            </w:sdtContent>
                          </w:sdt>
                          <w:r>
                            <w:t>. elektros energijos gamybos modulio didžiausias pajėgumas (toliau – Pmax) prijungimo taške</w:t>
                          </w:r>
                          <w:r>
                            <w:rPr>
                              <w:szCs w:val="24"/>
                            </w:rPr>
                            <w:t xml:space="preserve">: </w:t>
                          </w:r>
                          <w:r>
                            <w:rPr>
                              <w:szCs w:val="24"/>
                              <w:u w:val="single"/>
                            </w:rPr>
                            <w:t xml:space="preserve">                   </w:t>
                          </w:r>
                          <w:r>
                            <w:t xml:space="preserve">kW </w:t>
                          </w:r>
                          <w:r>
                            <w:rPr>
                              <w:i/>
                              <w:iCs/>
                            </w:rPr>
                            <w:t>(</w:t>
                          </w:r>
                          <w:r>
                            <w:rPr>
                              <w:i/>
                              <w:iCs/>
                              <w:color w:val="000000"/>
                              <w:szCs w:val="24"/>
                              <w:lang w:eastAsia="lt-LT"/>
                            </w:rPr>
                            <w:t>kai Elektrinėje naudojama mišri sinchroninių elektros energijos gamybos ir (ar) kaupimo įrenginių ir elektros energijos gamybos ir (ar) kaupimo įrenginių, veikiančių su keitikliu, kombinacija, sinchroninių elektros energijos gamybos įrenginių didžiausias pajėgumas (Pmax) nurodomas atskirai kiekvienam iš šių įrenginių, o elektros energijos gamybos ir (ar) kaupimo įrenginių, veikiančių su keitikliu, didžiausias pajėgumas (Pmax) nurodomas bendrai visiems tokiems įrenginiams)</w:t>
                          </w:r>
                          <w:r>
                            <w:t>;</w:t>
                          </w:r>
                        </w:p>
                      </w:sdtContent>
                    </w:sdt>
                    <w:sdt>
                      <w:sdtPr>
                        <w:alias w:val="4 pr. 2.1.5 pp."/>
                        <w:tag w:val="part_045b4563347248b499be43edb79fbd9d"/>
                        <w:lock w:val="sdtLocked"/>
                        <w:richText/>
                      </w:sdtPr>
                      <w:sdtContent>
                        <w:p>
                          <w:pPr>
                            <w:ind w:firstLine="709"/>
                            <w:jc w:val="both"/>
                          </w:pPr>
                          <w:sdt>
                            <w:sdtPr>
                              <w:alias w:val="Numeris"/>
                              <w:tag w:val="nr_045b4563347248b499be43edb79fbd9d"/>
                              <w:lock w:val="sdtLocked"/>
                              <w:richText/>
                            </w:sdtPr>
                            <w:sdtContent>
                              <w:r>
                                <w:t>2.1.5</w:t>
                              </w:r>
                            </w:sdtContent>
                          </w:sdt>
                          <w:r>
                            <w:t>. įrenginių duomenys:</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5"/>
                            <w:gridCol w:w="1827"/>
                            <w:gridCol w:w="1843"/>
                            <w:gridCol w:w="1275"/>
                            <w:gridCol w:w="1701"/>
                            <w:gridCol w:w="1560"/>
                          </w:tblGrid>
                          <w:tr>
                            <w:tc>
                              <w:tcPr>
                                <w:tcW w:w="1145" w:type="dxa"/>
                              </w:tcPr>
                              <w:p>
                                <w:pPr>
                                  <w:jc w:val="both"/>
                                  <w:rPr>
                                    <w:sz w:val="22"/>
                                    <w:szCs w:val="22"/>
                                  </w:rPr>
                                </w:pPr>
                                <w:r>
                                  <w:rPr>
                                    <w:sz w:val="22"/>
                                    <w:szCs w:val="22"/>
                                  </w:rPr>
                                  <w:t>Papunkčio Nr.</w:t>
                                </w:r>
                              </w:p>
                            </w:tc>
                            <w:tc>
                              <w:tcPr>
                                <w:tcW w:w="1827" w:type="dxa"/>
                              </w:tcPr>
                              <w:p>
                                <w:pPr>
                                  <w:jc w:val="both"/>
                                  <w:rPr>
                                    <w:sz w:val="22"/>
                                    <w:szCs w:val="22"/>
                                  </w:rPr>
                                </w:pPr>
                                <w:r>
                                  <w:rPr>
                                    <w:sz w:val="22"/>
                                    <w:szCs w:val="22"/>
                                  </w:rPr>
                                  <w:t>Elektros energijos gamybos įrenginys arba energijos kaupimo įrenginys</w:t>
                                </w:r>
                              </w:p>
                            </w:tc>
                            <w:tc>
                              <w:tcPr>
                                <w:tcW w:w="1843" w:type="dxa"/>
                              </w:tcPr>
                              <w:p>
                                <w:pPr>
                                  <w:jc w:val="both"/>
                                  <w:rPr>
                                    <w:sz w:val="22"/>
                                    <w:szCs w:val="22"/>
                                  </w:rPr>
                                </w:pPr>
                                <w:r>
                                  <w:rPr>
                                    <w:sz w:val="22"/>
                                    <w:szCs w:val="22"/>
                                  </w:rPr>
                                  <w:t xml:space="preserve">Įrengtoji galia, kW </w:t>
                                </w:r>
                              </w:p>
                            </w:tc>
                            <w:tc>
                              <w:tcPr>
                                <w:tcW w:w="1275" w:type="dxa"/>
                              </w:tcPr>
                              <w:p>
                                <w:pPr>
                                  <w:jc w:val="both"/>
                                  <w:rPr>
                                    <w:sz w:val="22"/>
                                    <w:szCs w:val="22"/>
                                  </w:rPr>
                                </w:pPr>
                                <w:r>
                                  <w:rPr>
                                    <w:sz w:val="22"/>
                                    <w:szCs w:val="22"/>
                                  </w:rPr>
                                  <w:t>Elektros energijos gamybos įrenginio rūšis</w:t>
                                </w:r>
                              </w:p>
                            </w:tc>
                            <w:tc>
                              <w:tcPr>
                                <w:tcW w:w="1701" w:type="dxa"/>
                              </w:tcPr>
                              <w:p>
                                <w:pPr>
                                  <w:jc w:val="both"/>
                                  <w:rPr>
                                    <w:sz w:val="22"/>
                                    <w:szCs w:val="22"/>
                                  </w:rPr>
                                </w:pPr>
                                <w:r>
                                  <w:rPr>
                                    <w:sz w:val="22"/>
                                    <w:szCs w:val="22"/>
                                  </w:rPr>
                                  <w:t>Elektros energijos gamybos įrenginio naudojamų energijos išteklių rūšis</w:t>
                                </w:r>
                              </w:p>
                            </w:tc>
                            <w:tc>
                              <w:tcPr>
                                <w:tcW w:w="1560" w:type="dxa"/>
                              </w:tcPr>
                              <w:p>
                                <w:pPr>
                                  <w:jc w:val="both"/>
                                  <w:rPr>
                                    <w:sz w:val="22"/>
                                    <w:szCs w:val="22"/>
                                  </w:rPr>
                                </w:pPr>
                                <w:r>
                                  <w:rPr>
                                    <w:sz w:val="22"/>
                                    <w:szCs w:val="22"/>
                                  </w:rPr>
                                  <w:t>Energijos kaupimo įrenginio talpa, kWh</w:t>
                                </w:r>
                              </w:p>
                            </w:tc>
                          </w:tr>
                          <w:tr>
                            <w:tc>
                              <w:tcPr>
                                <w:tcW w:w="1145" w:type="dxa"/>
                              </w:tcPr>
                              <w:p>
                                <w:pPr>
                                  <w:jc w:val="both"/>
                                  <w:rPr>
                                    <w:sz w:val="22"/>
                                    <w:szCs w:val="22"/>
                                  </w:rPr>
                                </w:pPr>
                                <w:r>
                                  <w:rPr>
                                    <w:sz w:val="22"/>
                                    <w:szCs w:val="22"/>
                                  </w:rPr>
                                  <w:t>2.1.5.1.</w:t>
                                </w:r>
                              </w:p>
                            </w:tc>
                            <w:tc>
                              <w:tcPr>
                                <w:tcW w:w="1827" w:type="dxa"/>
                              </w:tcPr>
                              <w:p>
                                <w:pPr>
                                  <w:jc w:val="both"/>
                                  <w:rPr>
                                    <w:sz w:val="22"/>
                                    <w:szCs w:val="22"/>
                                  </w:rPr>
                                </w:pPr>
                              </w:p>
                            </w:tc>
                            <w:tc>
                              <w:tcPr>
                                <w:tcW w:w="1843" w:type="dxa"/>
                              </w:tcPr>
                              <w:p>
                                <w:pPr>
                                  <w:jc w:val="both"/>
                                  <w:rPr>
                                    <w:sz w:val="22"/>
                                    <w:szCs w:val="22"/>
                                  </w:rPr>
                                </w:pPr>
                              </w:p>
                            </w:tc>
                            <w:tc>
                              <w:tcPr>
                                <w:tcW w:w="1275" w:type="dxa"/>
                              </w:tcPr>
                              <w:p>
                                <w:pPr>
                                  <w:jc w:val="both"/>
                                  <w:rPr>
                                    <w:sz w:val="22"/>
                                    <w:szCs w:val="22"/>
                                  </w:rPr>
                                </w:pPr>
                              </w:p>
                            </w:tc>
                            <w:tc>
                              <w:tcPr>
                                <w:tcW w:w="1701" w:type="dxa"/>
                              </w:tcPr>
                              <w:p>
                                <w:pPr>
                                  <w:jc w:val="both"/>
                                  <w:rPr>
                                    <w:sz w:val="22"/>
                                    <w:szCs w:val="22"/>
                                  </w:rPr>
                                </w:pPr>
                              </w:p>
                            </w:tc>
                            <w:tc>
                              <w:tcPr>
                                <w:tcW w:w="1560" w:type="dxa"/>
                              </w:tcPr>
                              <w:p>
                                <w:pPr>
                                  <w:jc w:val="both"/>
                                  <w:rPr>
                                    <w:sz w:val="22"/>
                                    <w:szCs w:val="22"/>
                                  </w:rPr>
                                </w:pPr>
                              </w:p>
                            </w:tc>
                          </w:tr>
                          <w:tr>
                            <w:tc>
                              <w:tcPr>
                                <w:tcW w:w="1145" w:type="dxa"/>
                              </w:tcPr>
                              <w:p>
                                <w:pPr>
                                  <w:jc w:val="both"/>
                                  <w:rPr>
                                    <w:sz w:val="22"/>
                                    <w:szCs w:val="22"/>
                                  </w:rPr>
                                </w:pPr>
                                <w:r>
                                  <w:rPr>
                                    <w:sz w:val="22"/>
                                    <w:szCs w:val="22"/>
                                  </w:rPr>
                                  <w:t>2.1.5.2.</w:t>
                                </w:r>
                              </w:p>
                            </w:tc>
                            <w:tc>
                              <w:tcPr>
                                <w:tcW w:w="1827" w:type="dxa"/>
                              </w:tcPr>
                              <w:p>
                                <w:pPr>
                                  <w:jc w:val="both"/>
                                  <w:rPr>
                                    <w:sz w:val="22"/>
                                    <w:szCs w:val="22"/>
                                  </w:rPr>
                                </w:pPr>
                              </w:p>
                            </w:tc>
                            <w:tc>
                              <w:tcPr>
                                <w:tcW w:w="1843" w:type="dxa"/>
                              </w:tcPr>
                              <w:p>
                                <w:pPr>
                                  <w:jc w:val="both"/>
                                  <w:rPr>
                                    <w:sz w:val="22"/>
                                    <w:szCs w:val="22"/>
                                  </w:rPr>
                                </w:pPr>
                              </w:p>
                            </w:tc>
                            <w:tc>
                              <w:tcPr>
                                <w:tcW w:w="1275" w:type="dxa"/>
                              </w:tcPr>
                              <w:p>
                                <w:pPr>
                                  <w:jc w:val="both"/>
                                  <w:rPr>
                                    <w:sz w:val="22"/>
                                    <w:szCs w:val="22"/>
                                  </w:rPr>
                                </w:pPr>
                              </w:p>
                            </w:tc>
                            <w:tc>
                              <w:tcPr>
                                <w:tcW w:w="1701" w:type="dxa"/>
                              </w:tcPr>
                              <w:p>
                                <w:pPr>
                                  <w:jc w:val="both"/>
                                  <w:rPr>
                                    <w:sz w:val="22"/>
                                    <w:szCs w:val="22"/>
                                  </w:rPr>
                                </w:pPr>
                              </w:p>
                            </w:tc>
                            <w:tc>
                              <w:tcPr>
                                <w:tcW w:w="1560" w:type="dxa"/>
                              </w:tcPr>
                              <w:p>
                                <w:pPr>
                                  <w:jc w:val="both"/>
                                  <w:rPr>
                                    <w:sz w:val="22"/>
                                    <w:szCs w:val="22"/>
                                  </w:rPr>
                                </w:pPr>
                              </w:p>
                            </w:tc>
                          </w:tr>
                          <w:tr>
                            <w:tc>
                              <w:tcPr>
                                <w:tcW w:w="1145" w:type="dxa"/>
                              </w:tcPr>
                              <w:p>
                                <w:pPr>
                                  <w:jc w:val="both"/>
                                  <w:rPr>
                                    <w:sz w:val="22"/>
                                    <w:szCs w:val="22"/>
                                  </w:rPr>
                                </w:pPr>
                                <w:r>
                                  <w:rPr>
                                    <w:sz w:val="22"/>
                                    <w:szCs w:val="22"/>
                                  </w:rPr>
                                  <w:t>...</w:t>
                                </w:r>
                              </w:p>
                            </w:tc>
                            <w:tc>
                              <w:tcPr>
                                <w:tcW w:w="1827" w:type="dxa"/>
                              </w:tcPr>
                              <w:p>
                                <w:pPr>
                                  <w:jc w:val="both"/>
                                  <w:rPr>
                                    <w:sz w:val="22"/>
                                    <w:szCs w:val="22"/>
                                  </w:rPr>
                                </w:pPr>
                              </w:p>
                            </w:tc>
                            <w:tc>
                              <w:tcPr>
                                <w:tcW w:w="1843" w:type="dxa"/>
                              </w:tcPr>
                              <w:p>
                                <w:pPr>
                                  <w:jc w:val="both"/>
                                  <w:rPr>
                                    <w:sz w:val="22"/>
                                    <w:szCs w:val="22"/>
                                  </w:rPr>
                                </w:pPr>
                              </w:p>
                            </w:tc>
                            <w:tc>
                              <w:tcPr>
                                <w:tcW w:w="1275" w:type="dxa"/>
                              </w:tcPr>
                              <w:p>
                                <w:pPr>
                                  <w:jc w:val="both"/>
                                  <w:rPr>
                                    <w:sz w:val="22"/>
                                    <w:szCs w:val="22"/>
                                  </w:rPr>
                                </w:pPr>
                              </w:p>
                            </w:tc>
                            <w:tc>
                              <w:tcPr>
                                <w:tcW w:w="1701" w:type="dxa"/>
                              </w:tcPr>
                              <w:p>
                                <w:pPr>
                                  <w:jc w:val="both"/>
                                  <w:rPr>
                                    <w:sz w:val="22"/>
                                    <w:szCs w:val="22"/>
                                  </w:rPr>
                                </w:pPr>
                              </w:p>
                            </w:tc>
                            <w:tc>
                              <w:tcPr>
                                <w:tcW w:w="1560" w:type="dxa"/>
                              </w:tcPr>
                              <w:p>
                                <w:pPr>
                                  <w:jc w:val="both"/>
                                  <w:rPr>
                                    <w:sz w:val="22"/>
                                    <w:szCs w:val="22"/>
                                  </w:rPr>
                                </w:pPr>
                              </w:p>
                            </w:tc>
                          </w:tr>
                        </w:tbl>
                        <w:p/>
                      </w:sdtContent>
                    </w:sdt>
                    <w:sdt>
                      <w:sdtPr>
                        <w:alias w:val="4 pr. 2.1.6 pp."/>
                        <w:tag w:val="part_48ad45ef90524120a6a08d15ac5890c9"/>
                        <w:lock w:val="sdtLocked"/>
                        <w:richText/>
                      </w:sdtPr>
                      <w:sdtContent>
                        <w:p>
                          <w:pPr>
                            <w:ind w:firstLine="709"/>
                            <w:jc w:val="both"/>
                          </w:pPr>
                          <w:sdt>
                            <w:sdtPr>
                              <w:alias w:val="Numeris"/>
                              <w:tag w:val="nr_48ad45ef90524120a6a08d15ac5890c9"/>
                              <w:lock w:val="sdtLocked"/>
                              <w:richText/>
                            </w:sdtPr>
                            <w:sdtContent>
                              <w:r>
                                <w:t>2.1.6</w:t>
                              </w:r>
                            </w:sdtContent>
                          </w:sdt>
                          <w:r>
                            <w:t xml:space="preserve">. Pagrindinis generacijos šaltinis – </w:t>
                          </w:r>
                          <w:r>
                            <w:rPr>
                              <w:i/>
                              <w:iCs/>
                            </w:rPr>
                            <w:t>(kai reikalinga)</w:t>
                          </w:r>
                          <w:r>
                            <w:t>.</w:t>
                          </w:r>
                        </w:p>
                        <w:p>
                          <w:pPr>
                            <w:ind w:firstLine="567"/>
                            <w:jc w:val="both"/>
                          </w:pPr>
                        </w:p>
                      </w:sdtContent>
                    </w:sdt>
                  </w:sdtContent>
                </w:sdt>
                <w:sdt>
                  <w:sdtPr>
                    <w:alias w:val="4 pr. 2.2 pp."/>
                    <w:tag w:val="part_d03c3323a2de4791a8317c4508bf610a"/>
                    <w:lock w:val="sdtLocked"/>
                    <w:richText/>
                  </w:sdtPr>
                  <w:sdtContent>
                    <w:p>
                      <w:pPr>
                        <w:ind w:firstLine="709"/>
                        <w:jc w:val="both"/>
                      </w:pPr>
                      <w:sdt>
                        <w:sdtPr>
                          <w:alias w:val="Numeris"/>
                          <w:tag w:val="nr_d03c3323a2de4791a8317c4508bf610a"/>
                          <w:lock w:val="sdtLocked"/>
                          <w:richText/>
                        </w:sdtPr>
                        <w:sdtContent>
                          <w:r>
                            <w:t>2.2</w:t>
                          </w:r>
                        </w:sdtContent>
                      </w:sdt>
                      <w:r>
                        <w:t xml:space="preserve">. Operatorius nuo Protokolo pasirašymo dienos įsipareigoja rezervuoti Tinklų naudotojui, nedalyvaujančiam skatinimo kvotų aukcione, elektros tinklų galią ir pralaidumus Protokolo 2.1 papunktyje nurodytos leistinos generuoti galios ir kitų Protokolo 2.1 papunktyje nurodytų parametrų Elektrinei prijungti iki Protokolo galiojimo pabaigos. </w:t>
                      </w:r>
                    </w:p>
                    <w:p>
                      <w:pPr>
                        <w:ind w:firstLine="709"/>
                        <w:jc w:val="both"/>
                      </w:pPr>
                    </w:p>
                  </w:sdtContent>
                </w:sdt>
                <w:sdt>
                  <w:sdtPr>
                    <w:alias w:val="4 pr. 2.3 pp."/>
                    <w:tag w:val="part_da5d313539864a96870f0465c7d178e8"/>
                    <w:lock w:val="sdtLocked"/>
                    <w:richText/>
                  </w:sdtPr>
                  <w:sdtContent>
                    <w:p>
                      <w:pPr>
                        <w:ind w:firstLine="709"/>
                        <w:jc w:val="both"/>
                        <w:rPr>
                          <w:color w:val="000000"/>
                          <w:lang w:eastAsia="lt-LT"/>
                        </w:rPr>
                      </w:pPr>
                      <w:sdt>
                        <w:sdtPr>
                          <w:alias w:val="Numeris"/>
                          <w:tag w:val="nr_da5d313539864a96870f0465c7d178e8"/>
                          <w:lock w:val="sdtLocked"/>
                          <w:richText/>
                        </w:sdtPr>
                        <w:sdtContent>
                          <w:r>
                            <w:t>2.3</w:t>
                          </w:r>
                        </w:sdtContent>
                      </w:sdt>
                      <w:r>
                        <w:t xml:space="preserve">. Tinklų naudotojas įsipareigoja </w:t>
                      </w:r>
                      <w:r>
                        <w:rPr>
                          <w:szCs w:val="24"/>
                          <w:lang w:eastAsia="zh-TW"/>
                        </w:rPr>
                        <w:t xml:space="preserve">ne vėliau kaip </w:t>
                      </w:r>
                      <w:r>
                        <w:t xml:space="preserve">per 1 mėnesį nuo Protokolo pasirašymo dienos pateikti Tarybai prašymą išduoti leidimą plėtoti elektros energijos gamybos pajėgumus (esminė Protokolo vykdymo sąlyga). Tinklų naudotojas </w:t>
                      </w:r>
                      <w:r>
                        <w:rPr>
                          <w:color w:val="000000"/>
                          <w:lang w:eastAsia="lt-LT"/>
                        </w:rPr>
                        <w:t>raštu informuoja Operatorių apie tai, kad pateikė prašymą išduoti leidimą plėtoti elektros energijos gamybos pajėgumus, pateikdamas Operatoriui šio prašymo kopiją. Jei tinklų naudotojas nepateikia Operatoriui šios prašymo kopijos per vieną mėnesį nuo Protokolo pasirašymo dienos, Operatorius nutraukia Protokolą.</w:t>
                      </w:r>
                    </w:p>
                    <w:p>
                      <w:pPr>
                        <w:ind w:firstLine="709"/>
                        <w:jc w:val="both"/>
                        <w:rPr>
                          <w:color w:val="000000"/>
                          <w:lang w:eastAsia="lt-LT"/>
                        </w:rPr>
                      </w:pPr>
                    </w:p>
                    <w:p>
                      <w:pPr>
                        <w:tabs>
                          <w:tab w:val="left" w:pos="2183"/>
                        </w:tabs>
                        <w:ind w:firstLine="709"/>
                        <w:jc w:val="both"/>
                        <w:rPr>
                          <w:i/>
                          <w:iCs/>
                        </w:rPr>
                      </w:pPr>
                      <w:r>
                        <w:rPr>
                          <w:i/>
                          <w:iCs/>
                        </w:rPr>
                        <w:t xml:space="preserve">(2.3 papunkčio redakcija, kai Protokolas sudaromas dėl elektros energijos gamybos įrenginio ir energijos kaupimo įrenginio, kartu prijungiamų prie elektros tinklų, kai veikla su abiem šiais įrenginiais reguliuojama leidimais bei dėl abiejų įrenginių sudaromas ketinimų protokolas) </w:t>
                      </w:r>
                    </w:p>
                  </w:sdtContent>
                </w:sdt>
                <w:sdt>
                  <w:sdtPr>
                    <w:alias w:val="4 pr. 2.3 pp."/>
                    <w:tag w:val="part_98547abb6bd043ed878964645be78058"/>
                    <w:lock w:val="sdtLocked"/>
                    <w:richText/>
                  </w:sdtPr>
                  <w:sdtContent>
                    <w:p>
                      <w:pPr>
                        <w:ind w:firstLine="709"/>
                        <w:jc w:val="both"/>
                        <w:rPr>
                          <w:color w:val="000000"/>
                          <w:lang w:eastAsia="lt-LT"/>
                        </w:rPr>
                      </w:pPr>
                      <w:sdt>
                        <w:sdtPr>
                          <w:alias w:val="Numeris"/>
                          <w:tag w:val="nr_98547abb6bd043ed878964645be78058"/>
                          <w:lock w:val="sdtLocked"/>
                          <w:richText/>
                        </w:sdtPr>
                        <w:sdtContent>
                          <w:r>
                            <w:t>2.3</w:t>
                          </w:r>
                        </w:sdtContent>
                      </w:sdt>
                      <w:r>
                        <w:t xml:space="preserve">. Tinklų naudotojas įsipareigoja </w:t>
                      </w:r>
                      <w:r>
                        <w:rPr>
                          <w:szCs w:val="24"/>
                          <w:lang w:eastAsia="zh-TW"/>
                        </w:rPr>
                        <w:t xml:space="preserve">ne vėliau kaip </w:t>
                      </w:r>
                      <w:r>
                        <w:t xml:space="preserve">per 1 mėnesį nuo Protokolo pasirašymo dienos pateikti Tarybai prašymą išduoti leidimą plėtoti elektros energijos gamybos pajėgumus ir leidimą </w:t>
                      </w:r>
                      <w:r>
                        <w:rPr>
                          <w:color w:val="000000"/>
                        </w:rPr>
                        <w:t>plėtoti energijos kaupimo pajėgumus</w:t>
                      </w:r>
                      <w:r>
                        <w:t xml:space="preserve"> (esminė Protokolo vykdymo sąlyga). Tinklų naudotojas </w:t>
                      </w:r>
                      <w:r>
                        <w:rPr>
                          <w:color w:val="000000"/>
                          <w:lang w:eastAsia="lt-LT"/>
                        </w:rPr>
                        <w:t>raštu informuoja Operatorių apie tai, kad pateikė prašymą išduoti leidimą plėtoti elektros energijos gamybos pajėgumus, pateikdamas Operatoriui šio prašymo kopiją. Jei tinklų naudotojas nepateikia Operatoriui šios prašymo kopijos per vieną mėnesį nuo Protokolo pasirašymo dienos, Operatorius nutraukia Protokolą.</w:t>
                      </w:r>
                    </w:p>
                    <w:p>
                      <w:pPr>
                        <w:ind w:firstLine="709"/>
                        <w:jc w:val="both"/>
                      </w:pPr>
                    </w:p>
                  </w:sdtContent>
                </w:sdt>
                <w:sdt>
                  <w:sdtPr>
                    <w:alias w:val="4 pr. 2.4 pp."/>
                    <w:tag w:val="part_5ec74b49d3694d5992bbdffc8f68c299"/>
                    <w:lock w:val="sdtLocked"/>
                    <w:richText/>
                  </w:sdtPr>
                  <w:sdtContent>
                    <w:p>
                      <w:pPr>
                        <w:ind w:firstLine="709"/>
                        <w:jc w:val="both"/>
                      </w:pPr>
                      <w:sdt>
                        <w:sdtPr>
                          <w:alias w:val="Numeris"/>
                          <w:tag w:val="nr_5ec74b49d3694d5992bbdffc8f68c299"/>
                          <w:lock w:val="sdtLocked"/>
                          <w:richText/>
                        </w:sdtPr>
                        <w:sdtContent>
                          <w:r>
                            <w:t>2.4</w:t>
                          </w:r>
                        </w:sdtContent>
                      </w:sdt>
                      <w:r>
                        <w:t>. Tinklų naudotojas įsipareigoja Elektros energetikos įstatymo nustatyta tvarka gauti leidimą plėtoti elektros energijos gamybos pajėgumus.</w:t>
                      </w:r>
                    </w:p>
                    <w:p>
                      <w:pPr>
                        <w:ind w:firstLine="709"/>
                        <w:jc w:val="both"/>
                      </w:pPr>
                    </w:p>
                    <w:p>
                      <w:pPr>
                        <w:tabs>
                          <w:tab w:val="left" w:pos="2183"/>
                        </w:tabs>
                        <w:ind w:firstLine="709"/>
                        <w:jc w:val="both"/>
                        <w:rPr>
                          <w:i/>
                          <w:iCs/>
                        </w:rPr>
                      </w:pPr>
                      <w:r>
                        <w:rPr>
                          <w:i/>
                          <w:iCs/>
                        </w:rPr>
                        <w:t xml:space="preserve">(2.4 papunkčio redakcija, kai Protokolas sudaromas dėl elektros energijos gamybos įrenginio ir energijos kaupimo įrenginio, kartu prijungiamų prie elektros tinklų, kai veikla su abiem šiais įrenginiais reguliuojama leidimais bei dėl abiejų įrenginių sudaromas ketinimų protokolas) </w:t>
                      </w:r>
                    </w:p>
                  </w:sdtContent>
                </w:sdt>
                <w:sdt>
                  <w:sdtPr>
                    <w:alias w:val="4 pr. 2.4 pp."/>
                    <w:tag w:val="part_b8e5f54dbb6d4909a304a681bca40f25"/>
                    <w:lock w:val="sdtLocked"/>
                    <w:richText/>
                  </w:sdtPr>
                  <w:sdtContent>
                    <w:p>
                      <w:pPr>
                        <w:ind w:firstLine="709"/>
                        <w:jc w:val="both"/>
                      </w:pPr>
                      <w:sdt>
                        <w:sdtPr>
                          <w:alias w:val="Numeris"/>
                          <w:tag w:val="nr_b8e5f54dbb6d4909a304a681bca40f25"/>
                          <w:lock w:val="sdtLocked"/>
                          <w:richText/>
                        </w:sdtPr>
                        <w:sdtContent>
                          <w:r>
                            <w:t>2.4</w:t>
                          </w:r>
                        </w:sdtContent>
                      </w:sdt>
                      <w:r>
                        <w:t xml:space="preserve">. Tinklų naudotojas įsipareigoja Elektros energetikos įstatymo nustatyta tvarka gauti leidimą plėtoti elektros energijos gamybos pajėgumus ir leidimą </w:t>
                      </w:r>
                      <w:r>
                        <w:rPr>
                          <w:color w:val="000000"/>
                        </w:rPr>
                        <w:t>plėtoti energijos kaupimo pajėgumus</w:t>
                      </w:r>
                      <w:r>
                        <w:t>.</w:t>
                      </w:r>
                    </w:p>
                    <w:p>
                      <w:pPr>
                        <w:ind w:firstLine="709"/>
                        <w:jc w:val="both"/>
                      </w:pPr>
                    </w:p>
                  </w:sdtContent>
                </w:sdt>
                <w:sdt>
                  <w:sdtPr>
                    <w:alias w:val="4 pr. 2.5 pp."/>
                    <w:tag w:val="part_beb7bc3218cb49789201e4aa2b7faade"/>
                    <w:lock w:val="sdtLocked"/>
                    <w:richText/>
                  </w:sdtPr>
                  <w:sdtContent>
                    <w:p>
                      <w:pPr>
                        <w:ind w:firstLine="709"/>
                        <w:jc w:val="both"/>
                      </w:pPr>
                      <w:sdt>
                        <w:sdtPr>
                          <w:alias w:val="Numeris"/>
                          <w:tag w:val="nr_beb7bc3218cb49789201e4aa2b7faade"/>
                          <w:lock w:val="sdtLocked"/>
                          <w:richText/>
                        </w:sdtPr>
                        <w:sdtContent>
                          <w:r>
                            <w:t>2.5</w:t>
                          </w:r>
                        </w:sdtContent>
                      </w:sdt>
                      <w:r>
                        <w:t xml:space="preserve">. </w:t>
                      </w:r>
                      <w:r>
                        <w:rPr>
                          <w:szCs w:val="24"/>
                        </w:rPr>
                        <w:t xml:space="preserve">Operatoriaus įsipareigoja per ne ilgesnį kaip 1 mėnesio laikotarpį nuo </w:t>
                      </w:r>
                      <w:r>
                        <w:t xml:space="preserve">Tinklų naudotojo </w:t>
                      </w:r>
                      <w:r>
                        <w:rPr>
                          <w:szCs w:val="24"/>
                        </w:rPr>
                        <w:t>teisės aktų reikalavimus atitinkančio prašymo išduoti prijungimo sąlygas pateikimo dienos išduoti prijungimo sąlygas.</w:t>
                      </w:r>
                    </w:p>
                  </w:sdtContent>
                </w:sdt>
                <w:sdt>
                  <w:sdtPr>
                    <w:alias w:val="4 pr. 2.6 pp."/>
                    <w:tag w:val="part_fe2bf32bad1e4887b532aaa7d40f0c6e"/>
                    <w:lock w:val="sdtLocked"/>
                    <w:richText/>
                  </w:sdtPr>
                  <w:sdtContent>
                    <w:p>
                      <w:pPr>
                        <w:ind w:firstLine="709"/>
                        <w:jc w:val="both"/>
                      </w:pPr>
                      <w:sdt>
                        <w:sdtPr>
                          <w:alias w:val="Numeris"/>
                          <w:tag w:val="nr_fe2bf32bad1e4887b532aaa7d40f0c6e"/>
                          <w:lock w:val="sdtLocked"/>
                          <w:richText/>
                        </w:sdtPr>
                        <w:sdtContent>
                          <w:r>
                            <w:t>2.6</w:t>
                          </w:r>
                        </w:sdtContent>
                      </w:sdt>
                      <w:r>
                        <w:t xml:space="preserve">. Tinklų naudotojas įsipareigoja per 9 mėnesius nuo prijungimo sąlygų išdavimo  pateikti Operatoriui techninį projektą, </w:t>
                      </w:r>
                      <w:r>
                        <w:rPr>
                          <w:szCs w:val="24"/>
                        </w:rPr>
                        <w:t xml:space="preserve">kai toks projektas yra privalomas </w:t>
                      </w:r>
                      <w:r>
                        <w:t>(esminė Protokolo vykdymo sąlyga). O</w:t>
                      </w:r>
                      <w:r>
                        <w:rPr>
                          <w:szCs w:val="24"/>
                        </w:rPr>
                        <w:t xml:space="preserve">peratorius visas savo pastabas dėl </w:t>
                      </w:r>
                      <w:r>
                        <w:t xml:space="preserve">Tinklų naudotojo </w:t>
                      </w:r>
                      <w:r>
                        <w:rPr>
                          <w:szCs w:val="24"/>
                        </w:rPr>
                        <w:t xml:space="preserve">pateikto techninio projekto įsipareigoja pateikti per ne ilgesnį kaip vieno mėnesio laikotarpį. </w:t>
                      </w:r>
                      <w:r>
                        <w:t xml:space="preserve">Tinklų naudotojas </w:t>
                      </w:r>
                      <w:r>
                        <w:rPr>
                          <w:szCs w:val="24"/>
                        </w:rPr>
                        <w:t xml:space="preserve">įsipareigoja per ne ilgesnį kaip vieno mėnesio laikotarpį įvertinti pateiktas pastabas ir pateikia Operatoriui patikslintą techninį projektą. Patikslintą techninį projektą Operatorius turi suderinti per ne ilgesnį kaip 15 kalendorinių dienų laikotarpį. </w:t>
                      </w:r>
                      <w:r>
                        <w:rPr>
                          <w:color w:val="000000"/>
                          <w:szCs w:val="24"/>
                        </w:rPr>
                        <w:t xml:space="preserve">Šiame papunktyje nustatytas reikalavimas pateikti techninį projektą Operatoriui per 9 mėnesius nuo prijungimo sąlygų išdavimo netaikomas, kai šio įsipareigojimo Tinklų naudotojas negali įvykdyti dėl valstybės, kitų asmenų veiksmų ir (ar) neveikimo ar nenugalimos jėgos aplinkybių. Jei yra šios aplinkybės, Tinklų naudotojas pateikia Operatoriui tokias aplinkybes įrodančius dokumentus, o Operatorius įvertina pateiktus dokumentus ir priima sprendimą dėl termino pratęsimo laikotarpiui, kuris negali būti ilgesnis, negu nurodytų aplinkybių buvimo laikotarpis. </w:t>
                      </w:r>
                      <w:r>
                        <w:t>Pratęsus terminą techniniam projektui pateikti, pratęsto termino laikymasis laikomas esmine Protokolo vykdymo sąlyga.</w:t>
                      </w:r>
                    </w:p>
                    <w:p>
                      <w:pPr>
                        <w:ind w:firstLine="709"/>
                        <w:jc w:val="both"/>
                      </w:pPr>
                    </w:p>
                  </w:sdtContent>
                </w:sdt>
                <w:sdt>
                  <w:sdtPr>
                    <w:alias w:val="4 pr. 2.7 pp."/>
                    <w:tag w:val="part_f05d73ab14b74952bb5df6d50cf25667"/>
                    <w:lock w:val="sdtLocked"/>
                    <w:richText/>
                  </w:sdtPr>
                  <w:sdtContent>
                    <w:p>
                      <w:pPr>
                        <w:ind w:firstLine="709"/>
                        <w:jc w:val="both"/>
                        <w:rPr>
                          <w:color w:val="000000"/>
                          <w:szCs w:val="24"/>
                        </w:rPr>
                      </w:pPr>
                      <w:sdt>
                        <w:sdtPr>
                          <w:alias w:val="Numeris"/>
                          <w:tag w:val="nr_f05d73ab14b74952bb5df6d50cf25667"/>
                          <w:lock w:val="sdtLocked"/>
                          <w:richText/>
                        </w:sdtPr>
                        <w:sdtContent>
                          <w:r>
                            <w:t>2.7</w:t>
                          </w:r>
                        </w:sdtContent>
                      </w:sdt>
                      <w:r>
                        <w:t xml:space="preserve">. Tinklų naudotojas įsipareigoja ne vėliau nei likus 12 mėnesių </w:t>
                      </w:r>
                      <w:r>
                        <w:rPr>
                          <w:szCs w:val="24"/>
                        </w:rPr>
                        <w:t>iki leidimo plėtoti elektros energijos gamybos pajėgumus galiojimo pabaigos, įskaitant atvejus, kai leidimo galiojimas yra pratęstas</w:t>
                      </w:r>
                      <w:r>
                        <w:t xml:space="preserve">, </w:t>
                      </w:r>
                      <w:r>
                        <w:rPr>
                          <w:color w:val="000000"/>
                          <w:szCs w:val="24"/>
                        </w:rPr>
                        <w:t xml:space="preserve">kai statomi ar įrengiami elektros energijos gamybos įrenginiai, kuriems išduotas </w:t>
                      </w:r>
                      <w:r>
                        <w:t xml:space="preserve">Elektros energetikos </w:t>
                      </w:r>
                      <w:r>
                        <w:rPr>
                          <w:color w:val="000000"/>
                          <w:szCs w:val="24"/>
                        </w:rPr>
                        <w:t>įstatymo 16 straipsnio 4</w:t>
                      </w:r>
                      <w:r>
                        <w:rPr>
                          <w:color w:val="000000"/>
                          <w:szCs w:val="24"/>
                          <w:vertAlign w:val="superscript"/>
                        </w:rPr>
                        <w:t>1</w:t>
                      </w:r>
                      <w:r>
                        <w:rPr>
                          <w:color w:val="000000"/>
                          <w:szCs w:val="24"/>
                        </w:rPr>
                        <w:t xml:space="preserve"> dalies 1 punkte nurodytas leidimas plėtoti elektros energijos gamybos pajėgumus, arba ne vėliau kaip likus 24 mėnesiams iki leidimo plėtoti elektros energijos gamybos pajėgumus galiojimo pabaigos, įskaitant atvejus, kai leidimo galiojimas yra pratęstas, kai statomi ar įrengiami elektros energijos gamybos įrenginiai, kuriems išduotas </w:t>
                      </w:r>
                      <w:r>
                        <w:t xml:space="preserve">Elektros energetikos </w:t>
                      </w:r>
                      <w:r>
                        <w:rPr>
                          <w:color w:val="000000"/>
                          <w:szCs w:val="24"/>
                        </w:rPr>
                        <w:t>įstatymo 16 straipsnio 4</w:t>
                      </w:r>
                      <w:r>
                        <w:rPr>
                          <w:color w:val="000000"/>
                          <w:szCs w:val="24"/>
                          <w:vertAlign w:val="superscript"/>
                        </w:rPr>
                        <w:t>1</w:t>
                      </w:r>
                      <w:r>
                        <w:rPr>
                          <w:color w:val="000000"/>
                          <w:szCs w:val="24"/>
                        </w:rPr>
                        <w:t xml:space="preserve"> dalies 2 punkte nurodytas leidimas plėtoti elektros energijos gamybos pajėgumus,</w:t>
                      </w:r>
                      <w:r>
                        <w:t xml:space="preserve"> gauti statybą leidžiantį dokumentą, jei toks dokumentas yra reikalingas, ir pateikti Operatoriui (esminė Protokolo vykdymo sąlyga). Tinklų naudotojas raštu informuoja Operatorių apie statybą leidžiančio dokumento gavimą, pateikdamas Operatoriui jo kopiją. Jei tinklų naudotojas nepateikia Operatoriui šios kopijos ne vėliau kaip likus 12 mėnesių iki leidimo plėtoti elektros energijos gamybos pajėgumus galiojimo pabaigos, </w:t>
                      </w:r>
                      <w:r>
                        <w:rPr>
                          <w:color w:val="000000"/>
                          <w:szCs w:val="24"/>
                        </w:rPr>
                        <w:t xml:space="preserve">kai statomi ar įrengiami elektros energijos gamybos įrenginiai, kuriems išduotas </w:t>
                      </w:r>
                      <w:r>
                        <w:t xml:space="preserve">Elektros energetikos </w:t>
                      </w:r>
                      <w:r>
                        <w:rPr>
                          <w:color w:val="000000"/>
                          <w:szCs w:val="24"/>
                        </w:rPr>
                        <w:t>įstatymo 16 straipsnio 4</w:t>
                      </w:r>
                      <w:r>
                        <w:rPr>
                          <w:color w:val="000000"/>
                          <w:szCs w:val="24"/>
                          <w:vertAlign w:val="superscript"/>
                        </w:rPr>
                        <w:t>1</w:t>
                      </w:r>
                      <w:r>
                        <w:rPr>
                          <w:color w:val="000000"/>
                          <w:szCs w:val="24"/>
                        </w:rPr>
                        <w:t xml:space="preserve"> dalies 1 punkte nurodytas leidimas plėtoti elektros energijos gamybos pajėgumus, arba ne vėliau kaip likus 24 mėnesiams iki leidimo plėtoti elektros energijos gamybos pajėgumus galiojimo pabaigos, įskaitant atvejus, kai leidimo galiojimas yra pratęstas, kai statomi ar įrengiami elektros energijos gamybos įrenginiai, kuriems išduotas </w:t>
                      </w:r>
                      <w:r>
                        <w:t xml:space="preserve">Elektros energetikos </w:t>
                      </w:r>
                      <w:r>
                        <w:rPr>
                          <w:color w:val="000000"/>
                          <w:szCs w:val="24"/>
                        </w:rPr>
                        <w:t>įstatymo 16 straipsnio 4</w:t>
                      </w:r>
                      <w:r>
                        <w:rPr>
                          <w:color w:val="000000"/>
                          <w:szCs w:val="24"/>
                          <w:vertAlign w:val="superscript"/>
                        </w:rPr>
                        <w:t>1</w:t>
                      </w:r>
                      <w:r>
                        <w:rPr>
                          <w:color w:val="000000"/>
                          <w:szCs w:val="24"/>
                        </w:rPr>
                        <w:t xml:space="preserve"> dalies 2 punkte nurodytas leidimas plėtoti elektros energijos gamybos pajėgumus, </w:t>
                      </w:r>
                      <w:r>
                        <w:t xml:space="preserve">Operatorius nutraukia Protokolą. </w:t>
                      </w:r>
                      <w:r>
                        <w:rPr>
                          <w:color w:val="000000"/>
                          <w:szCs w:val="24"/>
                        </w:rPr>
                        <w:t xml:space="preserve">Kai statybą leidžiantis dokumentas negaunamas dėl valstybės, kitų asmenų veiksmų ar nenugalimos jėgos aplinkybių, Tinklų naudotojas, ne vėliau kaip likus 13 mėnesių iki leidimo plėtoti elektros energijos gamybos pajėgumus galiojimo pabaigos, kai statomi ar įrengiami elektros energijos gamybos įrenginiai, kuriems išduotas </w:t>
                      </w:r>
                      <w:r>
                        <w:t xml:space="preserve">Elektros energetikos </w:t>
                      </w:r>
                      <w:r>
                        <w:rPr>
                          <w:color w:val="000000"/>
                          <w:szCs w:val="24"/>
                        </w:rPr>
                        <w:t>įstatymo 16 straipsnio 4</w:t>
                      </w:r>
                      <w:r>
                        <w:rPr>
                          <w:color w:val="000000"/>
                          <w:szCs w:val="24"/>
                          <w:vertAlign w:val="superscript"/>
                        </w:rPr>
                        <w:t>1</w:t>
                      </w:r>
                      <w:r>
                        <w:rPr>
                          <w:color w:val="000000"/>
                          <w:szCs w:val="24"/>
                        </w:rPr>
                        <w:t xml:space="preserve"> dalies 1 punkte nurodytas leidimas plėtoti elektros energijos gamybos pajėgumus, arba ne vėliau kaip likus 25 mėnesiams iki leidimo plėtoti elektros energijos gamybos pajėgumus galiojimo pabaigos, įskaitant atvejus, kai leidimo galiojimas yra pratęstas, kai statomi ar įrengiami elektros energijos gamybos įrenginiai, kuriems išduotas </w:t>
                      </w:r>
                      <w:r>
                        <w:t xml:space="preserve">Elektros energetikos </w:t>
                      </w:r>
                      <w:r>
                        <w:rPr>
                          <w:color w:val="000000"/>
                          <w:szCs w:val="24"/>
                        </w:rPr>
                        <w:t>įstatymo 16 straipsnio 4</w:t>
                      </w:r>
                      <w:r>
                        <w:rPr>
                          <w:color w:val="000000"/>
                          <w:szCs w:val="24"/>
                          <w:vertAlign w:val="superscript"/>
                        </w:rPr>
                        <w:t>1</w:t>
                      </w:r>
                      <w:r>
                        <w:rPr>
                          <w:color w:val="000000"/>
                          <w:szCs w:val="24"/>
                        </w:rPr>
                        <w:t xml:space="preserve"> dalies 2 punkte nurodytas leidimas plėtoti elektros energijos gamybos pajėgumus, Tarybai pateikia prašymą ir tokį prašymą pagrindžiančius dokumentus pratęsti leidimo plėtoti elektros energijos gamybos pajėgumus galiojimą. Tinklų naudotojas pateikia Operatoriui tokias valstybės, kitų asmenų veiksmus ar nenugalimos jėgos aplinkybes pagrindžiančius dokumentus.</w:t>
                      </w:r>
                    </w:p>
                    <w:p>
                      <w:pPr>
                        <w:ind w:firstLine="709"/>
                        <w:jc w:val="both"/>
                      </w:pPr>
                    </w:p>
                    <w:p>
                      <w:pPr>
                        <w:tabs>
                          <w:tab w:val="left" w:pos="2183"/>
                        </w:tabs>
                        <w:ind w:firstLine="709"/>
                        <w:jc w:val="both"/>
                        <w:rPr>
                          <w:i/>
                          <w:iCs/>
                        </w:rPr>
                      </w:pPr>
                      <w:r>
                        <w:rPr>
                          <w:i/>
                          <w:iCs/>
                        </w:rPr>
                        <w:t xml:space="preserve">(2.7 papunkčio redakcija, kai Protokolas sudaromas dėl elektros energijos gamybos įrenginio ir energijos kaupimo įrenginio, kartu prijungiamų prie elektros tinklų, kai veikla su abiem šiais įrenginiais reguliuojama leidimais bei dėl abiejų įrenginių sudaromas ketinimų protokolas) </w:t>
                      </w:r>
                    </w:p>
                  </w:sdtContent>
                </w:sdt>
                <w:sdt>
                  <w:sdtPr>
                    <w:alias w:val="4 pr. 2.7 pp."/>
                    <w:tag w:val="part_fc6ee53a8c604e359aeea26ad8f67795"/>
                    <w:lock w:val="sdtLocked"/>
                    <w:richText/>
                  </w:sdtPr>
                  <w:sdtContent>
                    <w:p>
                      <w:pPr>
                        <w:ind w:firstLine="709"/>
                        <w:jc w:val="both"/>
                        <w:rPr>
                          <w:color w:val="000000"/>
                          <w:szCs w:val="24"/>
                        </w:rPr>
                      </w:pPr>
                      <w:sdt>
                        <w:sdtPr>
                          <w:alias w:val="Numeris"/>
                          <w:tag w:val="nr_fc6ee53a8c604e359aeea26ad8f67795"/>
                          <w:lock w:val="sdtLocked"/>
                          <w:richText/>
                        </w:sdtPr>
                        <w:sdtContent>
                          <w:r>
                            <w:t>2.7</w:t>
                          </w:r>
                        </w:sdtContent>
                      </w:sdt>
                      <w:r>
                        <w:t xml:space="preserve">. Tinklų naudotojas įsipareigoja ne vėliau nei likus 12 mėnesių </w:t>
                      </w:r>
                      <w:r>
                        <w:rPr>
                          <w:szCs w:val="24"/>
                        </w:rPr>
                        <w:t>iki leidimo plėtoti elektros energijos gamybos pajėgumus galiojimo pabaigos, įskaitant atvejus, kai leidimo galiojimas yra pratęstas</w:t>
                      </w:r>
                      <w:r>
                        <w:t xml:space="preserve">, </w:t>
                      </w:r>
                      <w:r>
                        <w:rPr>
                          <w:color w:val="000000"/>
                          <w:szCs w:val="24"/>
                        </w:rPr>
                        <w:t xml:space="preserve">kai statomi ar įrengiami elektros energijos gamybos įrenginiai, kuriems išduotas </w:t>
                      </w:r>
                      <w:r>
                        <w:t xml:space="preserve">Elektros energetikos </w:t>
                      </w:r>
                      <w:r>
                        <w:rPr>
                          <w:color w:val="000000"/>
                          <w:szCs w:val="24"/>
                        </w:rPr>
                        <w:t>įstatymo 16 straipsnio 4</w:t>
                      </w:r>
                      <w:r>
                        <w:rPr>
                          <w:color w:val="000000"/>
                          <w:szCs w:val="24"/>
                          <w:vertAlign w:val="superscript"/>
                        </w:rPr>
                        <w:t>1</w:t>
                      </w:r>
                      <w:r>
                        <w:rPr>
                          <w:color w:val="000000"/>
                          <w:szCs w:val="24"/>
                        </w:rPr>
                        <w:t xml:space="preserve"> dalies 1 punkte nurodytas leidimas plėtoti elektros energijos gamybos pajėgumus ir energijos kaupimo įrenginiai, </w:t>
                      </w:r>
                      <w:r>
                        <w:t xml:space="preserve">kuriems išduotas </w:t>
                      </w:r>
                      <w:r>
                        <w:rPr>
                          <w:color w:val="000000"/>
                          <w:szCs w:val="24"/>
                        </w:rPr>
                        <w:t>16 straipsnio 4</w:t>
                      </w:r>
                      <w:r>
                        <w:rPr>
                          <w:color w:val="000000"/>
                          <w:szCs w:val="24"/>
                          <w:vertAlign w:val="superscript"/>
                        </w:rPr>
                        <w:t>1</w:t>
                      </w:r>
                      <w:r>
                        <w:rPr>
                          <w:color w:val="000000"/>
                          <w:szCs w:val="24"/>
                        </w:rPr>
                        <w:t xml:space="preserve"> dalies 2 punkte </w:t>
                      </w:r>
                      <w:r>
                        <w:t>arba Elektros energetikos įstatymo 16 straipsnio 4</w:t>
                      </w:r>
                      <w:r>
                        <w:rPr>
                          <w:vertAlign w:val="superscript"/>
                        </w:rPr>
                        <w:t>3</w:t>
                      </w:r>
                      <w:r>
                        <w:t xml:space="preserve"> dalyje nurodytas leidimas plėtoti energijos kaupimo pajėgumus</w:t>
                      </w:r>
                      <w:r>
                        <w:rPr>
                          <w:color w:val="000000"/>
                          <w:szCs w:val="24"/>
                        </w:rPr>
                        <w:t xml:space="preserve">, arba ne vėliau kaip likus 24 mėnesiams iki leidimo plėtoti elektros energijos gamybos pajėgumus galiojimo pabaigos, įskaitant atvejus, kai leidimo galiojimas yra pratęstas, kai statomi ar įrengiami elektros energijos gamybos įrenginiai, kuriems išduotas </w:t>
                      </w:r>
                      <w:r>
                        <w:t xml:space="preserve">Elektros energetikos </w:t>
                      </w:r>
                      <w:r>
                        <w:rPr>
                          <w:color w:val="000000"/>
                          <w:szCs w:val="24"/>
                        </w:rPr>
                        <w:t>įstatymo 16 straipsnio 4</w:t>
                      </w:r>
                      <w:r>
                        <w:rPr>
                          <w:color w:val="000000"/>
                          <w:szCs w:val="24"/>
                          <w:vertAlign w:val="superscript"/>
                        </w:rPr>
                        <w:t>1</w:t>
                      </w:r>
                      <w:r>
                        <w:rPr>
                          <w:color w:val="000000"/>
                          <w:szCs w:val="24"/>
                        </w:rPr>
                        <w:t xml:space="preserve"> dalies 2 punkte nurodytas leidimas plėtoti elektros energijos gamybos pajėgumus, ir energijos kaupimo įrenginiai, kuriems išduotas </w:t>
                      </w:r>
                      <w:r>
                        <w:t xml:space="preserve">Elektros energetikos </w:t>
                      </w:r>
                      <w:r>
                        <w:rPr>
                          <w:color w:val="000000"/>
                          <w:szCs w:val="24"/>
                        </w:rPr>
                        <w:t>įstatymo 16 straipsnio 4</w:t>
                      </w:r>
                      <w:r>
                        <w:rPr>
                          <w:color w:val="000000"/>
                          <w:szCs w:val="24"/>
                          <w:vertAlign w:val="superscript"/>
                        </w:rPr>
                        <w:t>1</w:t>
                      </w:r>
                      <w:r>
                        <w:rPr>
                          <w:color w:val="000000"/>
                          <w:szCs w:val="24"/>
                        </w:rPr>
                        <w:t xml:space="preserve"> dalies 2 punkte nurodytas leidimas </w:t>
                      </w:r>
                      <w:r>
                        <w:t>plėtoti energijos kaupimo pajėgumus</w:t>
                      </w:r>
                      <w:r>
                        <w:rPr>
                          <w:color w:val="000000"/>
                          <w:szCs w:val="24"/>
                        </w:rPr>
                        <w:t>,</w:t>
                      </w:r>
                      <w:r>
                        <w:t xml:space="preserve"> gauti statybą leidžiantį dokumentą, jei toks dokumentas yra reikalingas, ir pateikti Operatoriui (esminė Protokolo vykdymo sąlyga). Tinklų naudotojas raštu informuoja Operatorių apie statybą leidžiančio dokumento gavimą, pateikdamas Operatoriui jo kopiją. Jei tinklų naudotojas nepateikia Operatoriui šios kopijos šiame papunktyje nurodytais terminais,</w:t>
                      </w:r>
                      <w:r>
                        <w:rPr>
                          <w:color w:val="000000"/>
                          <w:szCs w:val="24"/>
                        </w:rPr>
                        <w:t xml:space="preserve"> </w:t>
                      </w:r>
                      <w:r>
                        <w:t xml:space="preserve">Operatorius nutraukia Protokolą. </w:t>
                      </w:r>
                      <w:r>
                        <w:rPr>
                          <w:color w:val="000000"/>
                          <w:szCs w:val="24"/>
                        </w:rPr>
                        <w:t xml:space="preserve">Kai statybą leidžiantis dokumentas negaunamas dėl valstybės, kitų asmenų veiksmų ar nenugalimos jėgos aplinkybių, Tinklų naudotojas, ne vėliau kaip likus 13 mėnesių iki leidimo plėtoti elektros energijos gamybos pajėgumus galiojimo pabaigos, kai statomi ar įrengiami elektros energijos gamybos įrenginiai, kuriems išduotas </w:t>
                      </w:r>
                      <w:r>
                        <w:t xml:space="preserve">Elektros energetikos </w:t>
                      </w:r>
                      <w:r>
                        <w:rPr>
                          <w:color w:val="000000"/>
                          <w:szCs w:val="24"/>
                        </w:rPr>
                        <w:t>įstatymo 16 straipsnio 4</w:t>
                      </w:r>
                      <w:r>
                        <w:rPr>
                          <w:color w:val="000000"/>
                          <w:szCs w:val="24"/>
                          <w:vertAlign w:val="superscript"/>
                        </w:rPr>
                        <w:t>1</w:t>
                      </w:r>
                      <w:r>
                        <w:rPr>
                          <w:color w:val="000000"/>
                          <w:szCs w:val="24"/>
                        </w:rPr>
                        <w:t xml:space="preserve"> dalies 1 punkte nurodytas leidimas plėtoti elektros energijos gamybos pajėgumus, arba ne vėliau kaip likus 25 mėnesiams iki leidimo plėtoti elektros energijos gamybos pajėgumus galiojimo pabaigos, įskaitant atvejus, kai leidimo galiojimas yra pratęstas, kai statomi ar įrengiami elektros energijos gamybos įrenginiai, kuriems išduotas </w:t>
                      </w:r>
                      <w:r>
                        <w:t xml:space="preserve">Elektros energetikos </w:t>
                      </w:r>
                      <w:r>
                        <w:rPr>
                          <w:color w:val="000000"/>
                          <w:szCs w:val="24"/>
                        </w:rPr>
                        <w:t>įstatymo 16 straipsnio 4</w:t>
                      </w:r>
                      <w:r>
                        <w:rPr>
                          <w:color w:val="000000"/>
                          <w:szCs w:val="24"/>
                          <w:vertAlign w:val="superscript"/>
                        </w:rPr>
                        <w:t>1</w:t>
                      </w:r>
                      <w:r>
                        <w:rPr>
                          <w:color w:val="000000"/>
                          <w:szCs w:val="24"/>
                        </w:rPr>
                        <w:t xml:space="preserve"> dalies 2 punkte nurodytas leidimas plėtoti elektros energijos gamybos pajėgumus, Tarybai pateikia prašymą ir tokį prašymą pagrindžiančius dokumentus pratęsti leidimo plėtoti elektros energijos gamybos pajėgumus galiojimą. Tinklų naudotojas pateikia Operatoriui tokias valstybės, kitų asmenų veiksmus ar nenugalimos jėgos aplinkybes pagrindžiančius dokumentus.</w:t>
                      </w:r>
                    </w:p>
                    <w:p>
                      <w:pPr>
                        <w:ind w:firstLine="709"/>
                        <w:jc w:val="both"/>
                      </w:pPr>
                    </w:p>
                  </w:sdtContent>
                </w:sdt>
                <w:sdt>
                  <w:sdtPr>
                    <w:alias w:val="4 pr. 2.8 pp."/>
                    <w:tag w:val="part_2d6daba4a42e47eb9aaf37a2408196d9"/>
                    <w:lock w:val="sdtLocked"/>
                    <w:richText/>
                  </w:sdtPr>
                  <w:sdtContent>
                    <w:p>
                      <w:pPr>
                        <w:ind w:firstLine="709"/>
                        <w:jc w:val="both"/>
                      </w:pPr>
                      <w:sdt>
                        <w:sdtPr>
                          <w:alias w:val="Numeris"/>
                          <w:tag w:val="nr_2d6daba4a42e47eb9aaf37a2408196d9"/>
                          <w:lock w:val="sdtLocked"/>
                          <w:richText/>
                        </w:sdtPr>
                        <w:sdtContent>
                          <w:r>
                            <w:t>2.8</w:t>
                          </w:r>
                        </w:sdtContent>
                      </w:sdt>
                      <w:r>
                        <w:t>. Tinklų naudotojas įsipareigoja po Protokolo pasirašymo neperleisti teisių ir (ar) pareigų pagal Protokolą ir (ar) prijungimo sąlygas bei techninį projektą kitam asmeniui,</w:t>
                      </w:r>
                      <w:r>
                        <w:rPr>
                          <w:color w:val="000000"/>
                          <w:szCs w:val="24"/>
                          <w:lang w:eastAsia="lt-LT"/>
                        </w:rPr>
                        <w:t xml:space="preserve"> išskyrus atvejus, kai </w:t>
                      </w:r>
                      <w:r>
                        <w:rPr>
                          <w:color w:val="000000"/>
                          <w:lang w:eastAsia="lt-LT"/>
                        </w:rPr>
                        <w:t>Tinklų naudotojui, kuris yra juridinis asmuo,</w:t>
                      </w:r>
                      <w:r>
                        <w:rPr>
                          <w:color w:val="000000"/>
                          <w:szCs w:val="24"/>
                          <w:lang w:eastAsia="lt-LT"/>
                        </w:rPr>
                        <w:t xml:space="preserve"> yra </w:t>
                      </w:r>
                      <w:r>
                        <w:rPr>
                          <w:color w:val="000000"/>
                          <w:lang w:eastAsia="lt-LT"/>
                        </w:rPr>
                        <w:t>iškeliama bankroto ar restruktūrizavimo byla, jis yra pertvarkomas, pasibaigia (</w:t>
                      </w:r>
                      <w:r>
                        <w:rPr>
                          <w:color w:val="000000"/>
                          <w:szCs w:val="24"/>
                          <w:lang w:eastAsia="lt-LT"/>
                        </w:rPr>
                        <w:t xml:space="preserve">likviduojamas ar reorganizuojamas) ar </w:t>
                      </w:r>
                      <w:r>
                        <w:rPr>
                          <w:color w:val="000000"/>
                          <w:lang w:eastAsia="lt-LT"/>
                        </w:rPr>
                        <w:t>Tinklų naudotojas, kuris yra</w:t>
                      </w:r>
                      <w:r>
                        <w:rPr>
                          <w:color w:val="000000"/>
                          <w:szCs w:val="24"/>
                          <w:lang w:eastAsia="lt-LT"/>
                        </w:rPr>
                        <w:t xml:space="preserve"> fizinis asmuo, miršta arba jungtinės veiklos partneriams, jei jungtinės veiklos sutartis buvo pateikta kartu su prašymu gauti išankstines sąlygas</w:t>
                      </w:r>
                      <w:r>
                        <w:t>, įskaitant atvejus, kai dėl išankstinių prijungimo sąlygų kreipiamasi siekiant vystyti hibridinę elektrinę jungtinės veiklos sutarties pagrindu.</w:t>
                      </w:r>
                    </w:p>
                  </w:sdtContent>
                </w:sdt>
                <w:sdt>
                  <w:sdtPr>
                    <w:alias w:val="4 pr. 2.9 pp."/>
                    <w:tag w:val="part_73c8724032b84f978e8c65268f7533d0"/>
                    <w:lock w:val="sdtLocked"/>
                    <w:richText/>
                  </w:sdtPr>
                  <w:sdtContent>
                    <w:p>
                      <w:pPr>
                        <w:ind w:firstLine="709"/>
                        <w:jc w:val="both"/>
                      </w:pPr>
                      <w:sdt>
                        <w:sdtPr>
                          <w:alias w:val="Numeris"/>
                          <w:tag w:val="nr_73c8724032b84f978e8c65268f7533d0"/>
                          <w:lock w:val="sdtLocked"/>
                          <w:richText/>
                        </w:sdtPr>
                        <w:sdtContent>
                          <w:r>
                            <w:t>2.9</w:t>
                          </w:r>
                        </w:sdtContent>
                      </w:sdt>
                      <w:r>
                        <w:t xml:space="preserve">. </w:t>
                      </w:r>
                      <w:r>
                        <w:rPr>
                          <w:rFonts w:eastAsia="Calibri"/>
                        </w:rPr>
                        <w:t xml:space="preserve">Siekiant perleisti Protokolą 2.8 papunktyje nurodytais atvejais, sudaromas susitarimas dėl Protokolo pakeitimo, kuris yra neatskiriama Protokolo dalis, ir Tinklų naudotojas per 10 darbo dienų nuo susitarimo dėl Protokolo pakeitimo sudarymo turi pateikti prievolių įvykdymo užtikrinimą asmens, kuriam perleidžiamas Protokolas, vardu </w:t>
                      </w:r>
                      <w:r>
                        <w:t>arba kitą p</w:t>
                      </w:r>
                      <w:r>
                        <w:rPr>
                          <w:rFonts w:eastAsia="Calibri"/>
                        </w:rPr>
                        <w:t>rievolių įvykdymo užtikrinimą asmens, kuriam perleidžiamas ketinimų protokolas, vardu patvirtinantį dokumentą. Tinklų naudotojui per šiame papunktyje nurodytą terminą nepateikus šiame papunktyje nurodytų dokumentų, laikoma, kad Tinklų naudotojas nutraukė Protokolą.</w:t>
                      </w:r>
                    </w:p>
                  </w:sdtContent>
                </w:sdt>
                <w:sdt>
                  <w:sdtPr>
                    <w:alias w:val="4 pr. 2.10 pp."/>
                    <w:tag w:val="part_7c710ba302234038a86eceae11f7c51a"/>
                    <w:lock w:val="sdtLocked"/>
                    <w:richText/>
                  </w:sdtPr>
                  <w:sdtContent>
                    <w:p>
                      <w:pPr>
                        <w:ind w:firstLine="709"/>
                        <w:jc w:val="both"/>
                      </w:pPr>
                      <w:sdt>
                        <w:sdtPr>
                          <w:alias w:val="Numeris"/>
                          <w:tag w:val="nr_7c710ba302234038a86eceae11f7c51a"/>
                          <w:lock w:val="sdtLocked"/>
                          <w:richText/>
                        </w:sdtPr>
                        <w:sdtContent>
                          <w:r>
                            <w:t>2.10</w:t>
                          </w:r>
                        </w:sdtContent>
                      </w:sdt>
                      <w:r>
                        <w:t xml:space="preserve">. Operatorius įsipareigoja per ne ilgesnį kaip 15 kalendorinių dienų laikotarpį nuo Operatoriaus patvirtinimo apie su Operatoriumi suderintą techninį projektą pateikimo dienos arba per ne ilgesnį kaip 15 kalendorinių dienų laikotarpį nuo Protokolo pasirašymo dienos, jeigu toks techninis projektas planuojamai statyti Elektrinei yra neprivalomas, parengti Sutarties projektą ir pateikti jį pasirašyti Tinklų naudotojui. </w:t>
                      </w:r>
                      <w:r>
                        <w:rPr>
                          <w:color w:val="000000"/>
                          <w:lang w:eastAsia="lt-LT"/>
                        </w:rPr>
                        <w:t>Jei Tinklų naudotojas</w:t>
                      </w:r>
                      <w:r>
                        <w:rPr>
                          <w:color w:val="000000"/>
                        </w:rPr>
                        <w:t>, sudaręs ketinimų protokolą, gavęs prijungimo sąlygas ir suderinęs techninį projektą, kai toks techninis projektas yra privalomas,</w:t>
                      </w:r>
                      <w:r>
                        <w:rPr>
                          <w:color w:val="000000"/>
                          <w:lang w:eastAsia="lt-LT"/>
                        </w:rPr>
                        <w:t xml:space="preserve"> Elektros energetikos įstatyme nurodytais atvejais </w:t>
                      </w:r>
                      <w:r>
                        <w:rPr>
                          <w:color w:val="000000"/>
                        </w:rPr>
                        <w:t>pageidauja Energetikos ministerijos nustatyta tvarka, suderinęs su Operatoriumi, įrengti elektros tinklus ir organizuoti jų įrengimo darbus, Operatorius pateikia prijungimo paslaugos sutarties projektą per ne ilgesnį kaip 15 kalendorinių dienų laikotarpį nuo dienos, kai tinklų naudotojas informuoja apie pasirinktą rangovą.</w:t>
                      </w:r>
                      <w:r>
                        <w:rPr>
                          <w:color w:val="000000"/>
                          <w:lang w:eastAsia="lt-LT"/>
                        </w:rPr>
                        <w:t xml:space="preserve"> Kai dėl Tinklų naudotojo pasirinkto rangovo turi būti atlikta atitikties nacionalinio saugumo interesams patikra, prijungimo paslaugos sutarties pateikimo terminas pratęsiamas tiek, kiek buvo vykdomos patikros procedūros.</w:t>
                      </w:r>
                    </w:p>
                  </w:sdtContent>
                </w:sdt>
                <w:sdt>
                  <w:sdtPr>
                    <w:alias w:val="4 pr. 2.11 pp."/>
                    <w:tag w:val="part_965e44d2a8194a3faf7398dac1db0046"/>
                    <w:lock w:val="sdtLocked"/>
                    <w:richText/>
                  </w:sdtPr>
                  <w:sdtContent>
                    <w:p>
                      <w:pPr>
                        <w:ind w:firstLine="709"/>
                        <w:jc w:val="both"/>
                      </w:pPr>
                      <w:sdt>
                        <w:sdtPr>
                          <w:alias w:val="Numeris"/>
                          <w:tag w:val="nr_965e44d2a8194a3faf7398dac1db0046"/>
                          <w:lock w:val="sdtLocked"/>
                          <w:richText/>
                        </w:sdtPr>
                        <w:sdtContent>
                          <w:r>
                            <w:t>2.11</w:t>
                          </w:r>
                        </w:sdtContent>
                      </w:sdt>
                      <w:r>
                        <w:t>. Tinklų naudotojas įsipareigoja pasirašyti Sutartį per 15 kalendorinių dienų nuo dienos, kai Operatorius pateikia Sutarties projektą, atitinkantį suderintą techninį projektą, arba Operatoriaus išduotas prijungimo sąlygas, jeigu techninis projektas planuojamai statyti Elektrinei yra neprivalomas.</w:t>
                      </w:r>
                    </w:p>
                    <w:p>
                      <w:pPr>
                        <w:ind w:firstLine="709"/>
                        <w:jc w:val="both"/>
                      </w:pPr>
                    </w:p>
                  </w:sdtContent>
                </w:sdt>
                <w:sdt>
                  <w:sdtPr>
                    <w:alias w:val="4 pr. 2.12 pp."/>
                    <w:tag w:val="part_ef521da059c84359b65884e5c265d40d"/>
                    <w:lock w:val="sdtLocked"/>
                    <w:richText/>
                  </w:sdtPr>
                  <w:sdtContent>
                    <w:p>
                      <w:pPr>
                        <w:ind w:firstLine="709"/>
                        <w:jc w:val="both"/>
                      </w:pPr>
                      <w:sdt>
                        <w:sdtPr>
                          <w:alias w:val="Numeris"/>
                          <w:tag w:val="nr_ef521da059c84359b65884e5c265d40d"/>
                          <w:lock w:val="sdtLocked"/>
                          <w:richText/>
                        </w:sdtPr>
                        <w:sdtContent>
                          <w:r>
                            <w:t>2.12</w:t>
                          </w:r>
                        </w:sdtContent>
                      </w:sdt>
                      <w:r>
                        <w:t>. Operatorius įsipareigoja pasirašyti Tinklų naudotojo pasirašytą Sutartį, kai Tinklų naudotojas pateikia Tinklų naudotojo prievolių įvykdymo užtikrinimą, numatytą Protokolo 2.20 papunktyje, ir leidimą plėtoti elektros energijos gamybos pajėgumus.</w:t>
                      </w:r>
                    </w:p>
                    <w:p>
                      <w:pPr>
                        <w:ind w:firstLine="709"/>
                        <w:jc w:val="both"/>
                      </w:pPr>
                    </w:p>
                    <w:p>
                      <w:pPr>
                        <w:tabs>
                          <w:tab w:val="left" w:pos="2183"/>
                        </w:tabs>
                        <w:ind w:firstLine="709"/>
                        <w:jc w:val="both"/>
                        <w:rPr>
                          <w:i/>
                          <w:iCs/>
                        </w:rPr>
                      </w:pPr>
                      <w:r>
                        <w:rPr>
                          <w:i/>
                          <w:iCs/>
                        </w:rPr>
                        <w:t xml:space="preserve">(2.12 papunkčio redakcija, kai Protokolas sudaromas dėl elektros energijos gamybos įrenginio ir energijos kaupimo įrenginio, kartu prijungiamų prie elektros tinklų, kai veikla su abiem šiais įrenginiais reguliuojama leidimais bei dėl abiejų įrenginių sudaromas ketinimų protokolas) </w:t>
                      </w:r>
                    </w:p>
                  </w:sdtContent>
                </w:sdt>
                <w:sdt>
                  <w:sdtPr>
                    <w:alias w:val="4 pr. 2.12 pp."/>
                    <w:tag w:val="part_1ce60b4257c44b1585723130e741feb8"/>
                    <w:lock w:val="sdtLocked"/>
                    <w:richText/>
                  </w:sdtPr>
                  <w:sdtContent>
                    <w:p>
                      <w:pPr>
                        <w:ind w:firstLine="709"/>
                        <w:jc w:val="both"/>
                      </w:pPr>
                      <w:sdt>
                        <w:sdtPr>
                          <w:alias w:val="Numeris"/>
                          <w:tag w:val="nr_1ce60b4257c44b1585723130e741feb8"/>
                          <w:lock w:val="sdtLocked"/>
                          <w:richText/>
                        </w:sdtPr>
                        <w:sdtContent>
                          <w:r>
                            <w:t>2.12</w:t>
                          </w:r>
                        </w:sdtContent>
                      </w:sdt>
                      <w:r>
                        <w:t xml:space="preserve">. Operatorius įsipareigoja pasirašyti Tinklų naudotojo pasirašytą Sutartį, kai Tinklų naudotojas pateikia Tinklų naudotojo prievolių įvykdymo užtikrinimą, numatytą Protokolo 2.20 papunktyje, ir leidimą plėtoti elektros energijos gamybos pajėgumus bei </w:t>
                      </w:r>
                      <w:r>
                        <w:rPr>
                          <w:color w:val="000000"/>
                          <w:szCs w:val="24"/>
                        </w:rPr>
                        <w:t xml:space="preserve">leidimą </w:t>
                      </w:r>
                      <w:r>
                        <w:t>plėtoti energijos kaupimo pajėgumus.</w:t>
                      </w:r>
                    </w:p>
                    <w:p>
                      <w:pPr>
                        <w:ind w:firstLine="709"/>
                        <w:jc w:val="both"/>
                      </w:pPr>
                    </w:p>
                  </w:sdtContent>
                </w:sdt>
                <w:sdt>
                  <w:sdtPr>
                    <w:alias w:val="4 pr. 2.13 pp."/>
                    <w:tag w:val="part_fddf7790bd094aaa88e782b83d386c95"/>
                    <w:lock w:val="sdtLocked"/>
                    <w:richText/>
                  </w:sdtPr>
                  <w:sdtContent>
                    <w:p>
                      <w:pPr>
                        <w:ind w:firstLine="709"/>
                        <w:jc w:val="both"/>
                      </w:pPr>
                      <w:sdt>
                        <w:sdtPr>
                          <w:alias w:val="Numeris"/>
                          <w:tag w:val="nr_fddf7790bd094aaa88e782b83d386c95"/>
                          <w:lock w:val="sdtLocked"/>
                          <w:richText/>
                        </w:sdtPr>
                        <w:sdtContent>
                          <w:r>
                            <w:t>2.13</w:t>
                          </w:r>
                        </w:sdtContent>
                      </w:sdt>
                      <w:r>
                        <w:t>. Tinklų naudotojas įsipareigoja Sutartyje nustatyta tvarka apmokėti visas faktines Elektrinės prijungimo prie elektros tinklų išlaidas, lygias rangovo laimėjusio Operatoriaus paskelbtą viešąjį pirkimą dėl Tinklų naudotojo Elektrinės prijungimo prie elektros tinklų, atliktų darbų faktinei kainai, per 10 kalendorinių dienų nuo Sutarties pasirašymo.</w:t>
                      </w:r>
                    </w:p>
                  </w:sdtContent>
                </w:sdt>
                <w:sdt>
                  <w:sdtPr>
                    <w:alias w:val="4 pr. 2.14 pp."/>
                    <w:tag w:val="part_fe70e18bf0974f7a9edb7e67c3d83bdc"/>
                    <w:lock w:val="sdtLocked"/>
                    <w:richText/>
                  </w:sdtPr>
                  <w:sdtContent>
                    <w:p>
                      <w:pPr>
                        <w:ind w:firstLine="709"/>
                        <w:jc w:val="both"/>
                      </w:pPr>
                      <w:sdt>
                        <w:sdtPr>
                          <w:alias w:val="Numeris"/>
                          <w:tag w:val="nr_fe70e18bf0974f7a9edb7e67c3d83bdc"/>
                          <w:lock w:val="sdtLocked"/>
                          <w:richText/>
                        </w:sdtPr>
                        <w:sdtContent>
                          <w:r>
                            <w:t>2.14</w:t>
                          </w:r>
                        </w:sdtContent>
                      </w:sdt>
                      <w:r>
                        <w:t>. Jeigu Tinklų naudotojas pasirenka kitą technologiniu ir ekonominiu požiūriu tinkamą Elektrinės prijungimo tašką, nei paskyrė Operatorius, ir dėl to padidėja Elektrinės prijungimo prie elektros tinklų sąnaudos, Tinklų naudotojas įsipareigoja apmokėti šias padidėjusias pagrįstas sąnaudas.</w:t>
                      </w:r>
                    </w:p>
                  </w:sdtContent>
                </w:sdt>
                <w:sdt>
                  <w:sdtPr>
                    <w:alias w:val="4 pr. 2.15 pp."/>
                    <w:tag w:val="part_621d063a05a74b68a64a187ba731644f"/>
                    <w:lock w:val="sdtLocked"/>
                    <w:richText/>
                  </w:sdtPr>
                  <w:sdtContent>
                    <w:p>
                      <w:pPr>
                        <w:ind w:firstLine="709"/>
                        <w:jc w:val="both"/>
                      </w:pPr>
                      <w:sdt>
                        <w:sdtPr>
                          <w:alias w:val="Numeris"/>
                          <w:tag w:val="nr_621d063a05a74b68a64a187ba731644f"/>
                          <w:lock w:val="sdtLocked"/>
                          <w:richText/>
                        </w:sdtPr>
                        <w:sdtContent>
                          <w:r>
                            <w:t>2.15</w:t>
                          </w:r>
                        </w:sdtContent>
                      </w:sdt>
                      <w:r>
                        <w:t>. Jeigu Operatorius iš kelių technologiniu požiūriu lygiaverčių alternatyvų savo nuožiūra, kaip nurodyta Įstatymo 14 straipsnio 6 dalyje, paskiria Tinklų naudotojui, elektros energiją gaminančiam iš atsinaujinančių išteklių, ekonomiškai mažiau palankų Elektrinės prijungimo prie elektros tinklų tašką, Operatorius įsipareigoja padengti visas pagrįstas Tinklų naudotojo, elektros energijos gamybai naudojančio atsinaujinančių išteklių energiją, dėl to atsirandančias papildomas sąnaudas.</w:t>
                      </w:r>
                    </w:p>
                  </w:sdtContent>
                </w:sdt>
                <w:sdt>
                  <w:sdtPr>
                    <w:alias w:val="4 pr. 2.16 pp."/>
                    <w:tag w:val="part_a9a59affb3da4767a119875c228bffb6"/>
                    <w:lock w:val="sdtLocked"/>
                    <w:richText/>
                  </w:sdtPr>
                  <w:sdtContent>
                    <w:p>
                      <w:pPr>
                        <w:ind w:firstLine="709"/>
                        <w:jc w:val="both"/>
                      </w:pPr>
                      <w:sdt>
                        <w:sdtPr>
                          <w:alias w:val="Numeris"/>
                          <w:tag w:val="nr_a9a59affb3da4767a119875c228bffb6"/>
                          <w:lock w:val="sdtLocked"/>
                          <w:richText/>
                        </w:sdtPr>
                        <w:sdtContent>
                          <w:r>
                            <w:t>2.16</w:t>
                          </w:r>
                        </w:sdtContent>
                      </w:sdt>
                      <w:r>
                        <w:t xml:space="preserve">. Operatorius įsipareigoja prijungti Elektrinę prie elektros tinklų ir užtikrinti patikimą joje pagamintos elektros energijos persiuntimą per </w:t>
                      </w:r>
                      <w:r>
                        <w:rPr>
                          <w:u w:val="single"/>
                        </w:rPr>
                        <w:t xml:space="preserve">          </w:t>
                      </w:r>
                      <w:r>
                        <w:t>mėnesius nuo Sutarties pasirašymo dienos. Elektrinės prijungimo prie elektros tinklų terminas gali būti pratęstas:</w:t>
                      </w:r>
                    </w:p>
                    <w:p>
                      <w:pPr>
                        <w:ind w:firstLine="709"/>
                        <w:jc w:val="both"/>
                      </w:pPr>
                    </w:p>
                    <w:sdt>
                      <w:sdtPr>
                        <w:alias w:val="4 pr. 2.16.1 pp."/>
                        <w:tag w:val="part_2ab2ec45f8f340659d1639c445141366"/>
                        <w:lock w:val="sdtLocked"/>
                        <w:richText/>
                      </w:sdtPr>
                      <w:sdtContent>
                        <w:p>
                          <w:pPr>
                            <w:ind w:firstLine="709"/>
                            <w:jc w:val="both"/>
                          </w:pPr>
                          <w:sdt>
                            <w:sdtPr>
                              <w:alias w:val="Numeris"/>
                              <w:tag w:val="nr_2ab2ec45f8f340659d1639c445141366"/>
                              <w:lock w:val="sdtLocked"/>
                              <w:richText/>
                            </w:sdtPr>
                            <w:sdtContent>
                              <w:r>
                                <w:t>2.16.1</w:t>
                              </w:r>
                            </w:sdtContent>
                          </w:sdt>
                          <w:r>
                            <w:t xml:space="preserve">. tais atvejais, kai Operatorius nustatytais terminais negali prijungti Tinklų naudotojo Elektrinės technologiniams bandymams elektros tinkluose atlikti tuo atveju, kai vėluoja darbai Tinklų naudotojo elektros tinklų dalyje ar dėl kitų nuo Operatoriaus nepriklausančių priežasčių. Kiekvienu konkrečiu atveju Elektrinės, prijungimo prie elektros tinklų terminas </w:t>
                          </w:r>
                          <w:r>
                            <w:rPr>
                              <w:color w:val="000000"/>
                            </w:rPr>
                            <w:t>pratęsiamas tokiam laikotarpiui, kuriam pratęstas leidimas plėtoti elektros energijos gamybos pajėgumus</w:t>
                          </w:r>
                          <w:r>
                            <w:t>;</w:t>
                          </w:r>
                        </w:p>
                        <w:p>
                          <w:pPr>
                            <w:ind w:firstLine="709"/>
                            <w:jc w:val="both"/>
                          </w:pPr>
                        </w:p>
                        <w:p>
                          <w:pPr>
                            <w:tabs>
                              <w:tab w:val="left" w:pos="2183"/>
                            </w:tabs>
                            <w:ind w:firstLine="709"/>
                            <w:jc w:val="both"/>
                            <w:rPr>
                              <w:i/>
                              <w:iCs/>
                            </w:rPr>
                          </w:pPr>
                          <w:r>
                            <w:rPr>
                              <w:i/>
                              <w:iCs/>
                            </w:rPr>
                            <w:t xml:space="preserve">(2.12 papunkčio redakcija, kai Protokolas sudaromas dėl elektros energijos gamybos įrenginio ir energijos kaupimo įrenginio, kartu prijungiamų prie elektros tinklų, kai veikla su abiem šiais įrenginiais reguliuojama leidimais bei dėl abiejų įrenginių sudaromas ketinimų protokolas) </w:t>
                          </w:r>
                        </w:p>
                      </w:sdtContent>
                    </w:sdt>
                    <w:sdt>
                      <w:sdtPr>
                        <w:alias w:val="4 pr. 2.16.1 pp."/>
                        <w:tag w:val="part_eed01f03fda544e4a980556e03fa6f18"/>
                        <w:lock w:val="sdtLocked"/>
                        <w:richText/>
                      </w:sdtPr>
                      <w:sdtContent>
                        <w:p>
                          <w:pPr>
                            <w:ind w:firstLine="709"/>
                            <w:jc w:val="both"/>
                          </w:pPr>
                          <w:sdt>
                            <w:sdtPr>
                              <w:alias w:val="Numeris"/>
                              <w:tag w:val="nr_eed01f03fda544e4a980556e03fa6f18"/>
                              <w:lock w:val="sdtLocked"/>
                              <w:richText/>
                            </w:sdtPr>
                            <w:sdtContent>
                              <w:r>
                                <w:t>2.16.1</w:t>
                              </w:r>
                            </w:sdtContent>
                          </w:sdt>
                          <w:r>
                            <w:t xml:space="preserve">. tais atvejais, kai Operatorius nustatytais terminais negali prijungti Tinklų naudotojo Elektrinės technologiniams bandymams elektros tinkluose atlikti tuo atveju, kai vėluoja darbai Tinklų naudotojo elektros tinklų dalyje ar dėl kitų nuo Operatoriaus nepriklausančių priežasčių. Kiekvienu konkrečiu atveju Elektrinės, prijungimo prie elektros tinklų terminas </w:t>
                          </w:r>
                          <w:r>
                            <w:rPr>
                              <w:color w:val="000000"/>
                            </w:rPr>
                            <w:t>pratęsiamas tokiam laikotarpiui, kuriam pratęstas leidimas plėtoti elektros energijos gamybos pajėgumus arba leidimas plėtoti energijos kaupimo pajėgumus, nepažeidžiant Protokolo 5.1 papunktyje nurodytos nuostatos</w:t>
                          </w:r>
                          <w:r>
                            <w:t>;</w:t>
                          </w:r>
                        </w:p>
                        <w:p>
                          <w:pPr>
                            <w:ind w:firstLine="709"/>
                            <w:jc w:val="both"/>
                          </w:pPr>
                        </w:p>
                      </w:sdtContent>
                    </w:sdt>
                    <w:sdt>
                      <w:sdtPr>
                        <w:alias w:val="4 pr. 2.16.2 pp."/>
                        <w:tag w:val="part_a92d46553dec4a66b21a7519adefdaa8"/>
                        <w:lock w:val="sdtLocked"/>
                        <w:richText/>
                      </w:sdtPr>
                      <w:sdtContent>
                        <w:p>
                          <w:pPr>
                            <w:ind w:firstLine="709"/>
                            <w:jc w:val="both"/>
                          </w:pPr>
                          <w:sdt>
                            <w:sdtPr>
                              <w:alias w:val="Numeris"/>
                              <w:tag w:val="nr_a92d46553dec4a66b21a7519adefdaa8"/>
                              <w:lock w:val="sdtLocked"/>
                              <w:richText/>
                            </w:sdtPr>
                            <w:sdtContent>
                              <w:r>
                                <w:t>2.16.2</w:t>
                              </w:r>
                            </w:sdtContent>
                          </w:sdt>
                          <w:r>
                            <w:t>. terminas pratęsiamas Operatoriaus ir Tinklų naudotojo susitarimu Sutartyje nustatyta tvarka.</w:t>
                          </w:r>
                        </w:p>
                        <w:p>
                          <w:pPr>
                            <w:ind w:firstLine="709"/>
                            <w:jc w:val="both"/>
                          </w:pPr>
                        </w:p>
                      </w:sdtContent>
                    </w:sdt>
                  </w:sdtContent>
                </w:sdt>
                <w:sdt>
                  <w:sdtPr>
                    <w:alias w:val="4 pr. 2.17 pp."/>
                    <w:tag w:val="part_374e4a1b811b431588ef12b53f5fe0c4"/>
                    <w:lock w:val="sdtLocked"/>
                    <w:richText/>
                  </w:sdtPr>
                  <w:sdtContent>
                    <w:p>
                      <w:pPr>
                        <w:ind w:firstLine="709"/>
                        <w:jc w:val="both"/>
                      </w:pPr>
                      <w:sdt>
                        <w:sdtPr>
                          <w:alias w:val="Numeris"/>
                          <w:tag w:val="nr_374e4a1b811b431588ef12b53f5fe0c4"/>
                          <w:lock w:val="sdtLocked"/>
                          <w:richText/>
                        </w:sdtPr>
                        <w:sdtContent>
                          <w:r>
                            <w:t>2.17</w:t>
                          </w:r>
                        </w:sdtContent>
                      </w:sdt>
                      <w:r>
                        <w:t>. Tinklų naudotojas, pageidaujantis pratęsti leidimo plėtoti elektros energijos gamybos pajėgumus terminą, kaip nustatyta Elektros energetikos įstatymo 16 straipsnio 6 dalyje, įsipareigoja Operatoriui padidinti Tinklų naudotojo prievolių įvykdymo užtikrinimą dydžiu, kuris apskaičiuojamas Elektros energetikos įstatymo nustatyta tvarka. Įpareigojimas padidinti prievolių įvykdymo užtikrinimo dydį netaikomas tuo atveju, kai leidimo plėtoti elektros energijos gamybos pajėgumus galiojimo terminą siekiama pratęsti valstybės veiksmų ar nenugalimos jėgos aplinkybių buvimo laikotarpiui.</w:t>
                      </w:r>
                    </w:p>
                    <w:p>
                      <w:pPr>
                        <w:ind w:firstLine="709"/>
                        <w:jc w:val="both"/>
                      </w:pPr>
                    </w:p>
                    <w:p>
                      <w:pPr>
                        <w:tabs>
                          <w:tab w:val="left" w:pos="2183"/>
                        </w:tabs>
                        <w:ind w:firstLine="709"/>
                        <w:jc w:val="both"/>
                        <w:rPr>
                          <w:i/>
                          <w:iCs/>
                        </w:rPr>
                      </w:pPr>
                      <w:r>
                        <w:rPr>
                          <w:i/>
                          <w:iCs/>
                        </w:rPr>
                        <w:t xml:space="preserve">(2.17 papunkčio redakcija, kai Protokolas sudaromas dėl elektros energijos gamybos įrenginio ir energijos kaupimo įrenginio, kartu prijungiamų prie elektros tinklų, kai veikla su abiem šiais įrenginiais reguliuojama leidimais bei dėl abiejų įrenginių sudaromas ketinimų protokolas) </w:t>
                      </w:r>
                    </w:p>
                  </w:sdtContent>
                </w:sdt>
                <w:sdt>
                  <w:sdtPr>
                    <w:alias w:val="4 pr. 2.17 pp."/>
                    <w:tag w:val="part_2d84dfed08c548cdbb28439426fd9839"/>
                    <w:lock w:val="sdtLocked"/>
                    <w:richText/>
                  </w:sdtPr>
                  <w:sdtContent>
                    <w:p>
                      <w:pPr>
                        <w:ind w:firstLine="709"/>
                        <w:jc w:val="both"/>
                      </w:pPr>
                      <w:sdt>
                        <w:sdtPr>
                          <w:alias w:val="Numeris"/>
                          <w:tag w:val="nr_2d84dfed08c548cdbb28439426fd9839"/>
                          <w:lock w:val="sdtLocked"/>
                          <w:richText/>
                        </w:sdtPr>
                        <w:sdtContent>
                          <w:r>
                            <w:t>2.17</w:t>
                          </w:r>
                        </w:sdtContent>
                      </w:sdt>
                      <w:r>
                        <w:t>. Tinklų naudotojas, pageidaujantis pratęsti leidimo plėtoti elektros energijos gamybos pajėgumus terminą ir (ar) leidimo plėtoti energijos kaupimo pajėgumus terminą, kaip nustatyta Elektros energetikos įstatymo 16 straipsnio 6 dalyje, įsipareigoja Operatoriui padidinti Tinklų naudotojo prievolių įvykdymo užtikrinimą dydžiu, kuris apskaičiuojamas Elektros energetikos įstatymo nustatyta tvarka. Įpareigojimas padidinti prievolių įvykdymo užtikrinimo dydį netaikomas tuo atveju, kai leidimo plėtoti elektros energijos gamybos pajėgumus galiojimo terminą siekiama pratęsti valstybės veiksmų ar nenugalimos jėgos aplinkybių buvimo laikotarpiui.</w:t>
                      </w:r>
                    </w:p>
                    <w:p>
                      <w:pPr>
                        <w:ind w:firstLine="709"/>
                        <w:jc w:val="both"/>
                      </w:pPr>
                    </w:p>
                  </w:sdtContent>
                </w:sdt>
                <w:sdt>
                  <w:sdtPr>
                    <w:alias w:val="4 pr. 2.18 pp."/>
                    <w:tag w:val="part_28c139f4c6ea47e6856b1d992a343956"/>
                    <w:lock w:val="sdtLocked"/>
                    <w:richText/>
                  </w:sdtPr>
                  <w:sdtContent>
                    <w:p>
                      <w:pPr>
                        <w:ind w:firstLine="709"/>
                        <w:jc w:val="both"/>
                        <w:rPr>
                          <w:color w:val="000000"/>
                          <w:szCs w:val="24"/>
                        </w:rPr>
                      </w:pPr>
                      <w:sdt>
                        <w:sdtPr>
                          <w:alias w:val="Numeris"/>
                          <w:tag w:val="nr_28c139f4c6ea47e6856b1d992a343956"/>
                          <w:lock w:val="sdtLocked"/>
                          <w:richText/>
                        </w:sdtPr>
                        <w:sdtContent>
                          <w:r>
                            <w:rPr>
                              <w:color w:val="000000"/>
                              <w:szCs w:val="24"/>
                            </w:rPr>
                            <w:t>2.18</w:t>
                          </w:r>
                        </w:sdtContent>
                      </w:sdt>
                      <w:r>
                        <w:rPr>
                          <w:color w:val="000000"/>
                          <w:szCs w:val="24"/>
                        </w:rPr>
                        <w:t xml:space="preserve">.  Tinklų naudotojas įsipareigoja ne vėliau kaip likus 20 darbo dienų iki leidimo plėtoti elektros energijos gamybos pajėgumus galiojimo pabaigos Tarybai pateikti prašymą ir tokį prašymą pagrindžiančius dokumentus pratęsti leidimo plėtoti elektros energijos gamybos pajėgumus galiojimą, kai statybą leidžiantis dokumentas yra gautas ne vėliau kaip likus vieniems kalendoriniams metams iki leidimo plėtoti elektros energijos gamybos pajėgumus galiojimo pabaigos ir kai planuojama kreiptis dėl leidimo plėtoti elektros energijos gamybos pajėgumus galiojimo pratęsimo. Tinklų naudotojas įsipareigoja informuoti Operatorių apie šiame papunktyje nurodytų įsipareigojimų įvykdymą. </w:t>
                      </w:r>
                    </w:p>
                    <w:p>
                      <w:pPr>
                        <w:ind w:firstLine="709"/>
                        <w:jc w:val="both"/>
                      </w:pPr>
                    </w:p>
                  </w:sdtContent>
                </w:sdt>
                <w:sdt>
                  <w:sdtPr>
                    <w:alias w:val="4 pr. 2.19 pp."/>
                    <w:tag w:val="part_7fe4d5242a7046baabe5aaae9ad62ae2"/>
                    <w:lock w:val="sdtLocked"/>
                    <w:richText/>
                  </w:sdtPr>
                  <w:sdtContent>
                    <w:p>
                      <w:pPr>
                        <w:ind w:firstLine="709"/>
                        <w:jc w:val="both"/>
                      </w:pPr>
                      <w:sdt>
                        <w:sdtPr>
                          <w:alias w:val="Numeris"/>
                          <w:tag w:val="nr_7fe4d5242a7046baabe5aaae9ad62ae2"/>
                          <w:lock w:val="sdtLocked"/>
                          <w:richText/>
                        </w:sdtPr>
                        <w:sdtContent>
                          <w:r>
                            <w:t>2.19</w:t>
                          </w:r>
                        </w:sdtContent>
                      </w:sdt>
                      <w:r>
                        <w:t>. Tinklų naudotojas įsipareigoja per 30 kalendorinių dienų nuo teisės aktų nustatyta tvarka pratęsto leidimo plėtoti elektros energijos gamybos pajėgumus išdavimo dienos pateikti Operatoriui pratęsto leidimo plėtoti elektros energijos gamybos pajėgumus kopiją.</w:t>
                      </w:r>
                    </w:p>
                    <w:p>
                      <w:pPr>
                        <w:ind w:firstLine="709"/>
                        <w:jc w:val="both"/>
                      </w:pPr>
                    </w:p>
                    <w:p>
                      <w:pPr>
                        <w:ind w:firstLine="709"/>
                        <w:jc w:val="both"/>
                        <w:rPr>
                          <w:i/>
                          <w:iCs/>
                        </w:rPr>
                      </w:pPr>
                      <w:r>
                        <w:rPr>
                          <w:i/>
                          <w:iCs/>
                        </w:rPr>
                        <w:t xml:space="preserve">(2.19 papunkčio redakcija, kai Protokolas sudaromas dėl elektros energijos gamybos įrenginio ir energijos kaupimo įrenginio, kartu prijungiamų prie elektros tinklų, kai veikla su abiem šiais įrenginiais reguliuojama leidimais bei dėl abiejų įrenginių sudaromas ketinimų protokolas) </w:t>
                      </w:r>
                    </w:p>
                  </w:sdtContent>
                </w:sdt>
                <w:sdt>
                  <w:sdtPr>
                    <w:alias w:val="4 pr. 2.19 pp."/>
                    <w:tag w:val="part_98525cb2ae8646a58b2e6951d69f6774"/>
                    <w:lock w:val="sdtLocked"/>
                    <w:richText/>
                  </w:sdtPr>
                  <w:sdtContent>
                    <w:p>
                      <w:pPr>
                        <w:ind w:firstLine="709"/>
                        <w:jc w:val="both"/>
                      </w:pPr>
                      <w:sdt>
                        <w:sdtPr>
                          <w:alias w:val="Numeris"/>
                          <w:tag w:val="nr_98525cb2ae8646a58b2e6951d69f6774"/>
                          <w:lock w:val="sdtLocked"/>
                          <w:richText/>
                        </w:sdtPr>
                        <w:sdtContent>
                          <w:r>
                            <w:t>2.19</w:t>
                          </w:r>
                        </w:sdtContent>
                      </w:sdt>
                      <w:r>
                        <w:t>. Tinklų naudotojas įsipareigoja per 30 kalendorinių dienų nuo teisės aktų nustatyta tvarka pratęsto leidimo plėtoti elektros energijos gamybos pajėgumus ar leidimo plėtoti energijos kaupimo pajėgumus išdavimo dienos pateikti Operatoriui pratęsto leidimo plėtoti elektros energijos gamybos pajėgumus kopiją.</w:t>
                      </w:r>
                    </w:p>
                    <w:p>
                      <w:pPr>
                        <w:ind w:firstLine="709"/>
                        <w:jc w:val="both"/>
                      </w:pPr>
                    </w:p>
                  </w:sdtContent>
                </w:sdt>
                <w:sdt>
                  <w:sdtPr>
                    <w:alias w:val="4 pr. 2.20 pp."/>
                    <w:tag w:val="part_7b56a5aa126e455ba89ee5fca0bc86f1"/>
                    <w:lock w:val="sdtLocked"/>
                    <w:richText/>
                  </w:sdtPr>
                  <w:sdtContent>
                    <w:p>
                      <w:pPr>
                        <w:ind w:firstLine="709"/>
                        <w:jc w:val="both"/>
                      </w:pPr>
                      <w:sdt>
                        <w:sdtPr>
                          <w:alias w:val="Numeris"/>
                          <w:tag w:val="nr_7b56a5aa126e455ba89ee5fca0bc86f1"/>
                          <w:lock w:val="sdtLocked"/>
                          <w:richText/>
                        </w:sdtPr>
                        <w:sdtContent>
                          <w:r>
                            <w:t>2.20</w:t>
                          </w:r>
                        </w:sdtContent>
                      </w:sdt>
                      <w:r>
                        <w:t xml:space="preserve">. Tinklų naudotojas įsipareigoja per 10 darbo dienų nuo Protokolo pasirašymo dienos pateikti Operatoriui _____________________ eurų dydžio Tinklų naudotojo prievolių įvykdymo užtikrinimą, garantuojantį Operatoriui Tinklų naudotojo įsipareigojimų vykdymą, pastatyti Protokole nurodytos leistinos generuoti galios Elektrinę ir kuris galioja 30 kalendorinių dienų ilgiau, nei Protokolas. Tinklų naudotojas prievolių įvykdymo užtikrinimą pateikia kaip finansų įstaigos garantiją arba laidavimą, kuriam (arba kurį valdančiam subjektui, turinčiam ne mažiau kaip 50 % to banko akcijų) suteiktas tarptautinės reitingų agentūros ilgalaikio skolinimo reitingas, ne mažesnis kaip Standard &amp; Poor’s reitingo agentūros – „BBB-“ arba Fitch reitingo agentūros – „BBB-“ arba Moody’s reitingo agentūros – „Baa3“. </w:t>
                      </w:r>
                    </w:p>
                    <w:p>
                      <w:pPr>
                        <w:tabs>
                          <w:tab w:val="left" w:pos="2183"/>
                        </w:tabs>
                        <w:ind w:firstLine="709"/>
                        <w:jc w:val="both"/>
                        <w:rPr>
                          <w:i/>
                          <w:iCs/>
                        </w:rPr>
                      </w:pPr>
                    </w:p>
                    <w:p>
                      <w:pPr>
                        <w:tabs>
                          <w:tab w:val="left" w:pos="2183"/>
                        </w:tabs>
                        <w:ind w:firstLine="709"/>
                        <w:jc w:val="both"/>
                        <w:rPr>
                          <w:i/>
                          <w:iCs/>
                        </w:rPr>
                      </w:pPr>
                      <w:r>
                        <w:rPr>
                          <w:i/>
                          <w:iCs/>
                        </w:rPr>
                        <w:t>(2.20 papunkčio redakcija, kai Protokolas sudaromas dėl hibridinės elektrinės prijungimo prie elektros tinklų, kai hibridinė elektrinė suformuojama jau prie elektros tinklų prijungtos elektrinės pagrindu)</w:t>
                      </w:r>
                    </w:p>
                  </w:sdtContent>
                </w:sdt>
                <w:sdt>
                  <w:sdtPr>
                    <w:alias w:val="4 pr. 2.20 pp."/>
                    <w:tag w:val="part_06f65a903c1d465bbb9e2ac610b93585"/>
                    <w:lock w:val="sdtLocked"/>
                    <w:richText/>
                  </w:sdtPr>
                  <w:sdtContent>
                    <w:p>
                      <w:pPr>
                        <w:ind w:firstLine="709"/>
                        <w:jc w:val="both"/>
                      </w:pPr>
                      <w:sdt>
                        <w:sdtPr>
                          <w:alias w:val="Numeris"/>
                          <w:tag w:val="nr_06f65a903c1d465bbb9e2ac610b93585"/>
                          <w:lock w:val="sdtLocked"/>
                          <w:richText/>
                        </w:sdtPr>
                        <w:sdtContent>
                          <w:r>
                            <w:t>2.20</w:t>
                          </w:r>
                        </w:sdtContent>
                      </w:sdt>
                      <w:r>
                        <w:t xml:space="preserve">. Tinklų naudotojas įsipareigoja per 10 darbo dienų nuo Protokolo pasirašymo dienos pateikti Operatoriui _____________________ eurų dydžio Tinklų naudotojo prievolių įvykdymo užtikrinimą, garantuojantį Operatoriui Tinklų naudotojo įsipareigojimų vykdymą, pastatyti Protokole nurodytos įrengtosios galios Elektrinę (prievolių įvykdymo užtikrinimas teikiamas pagal numatomos įrengti naujos atsinaujinančius išteklius naudojančios elektrinės ir (ar) kaupimo įrenginio numatytą įrengtąją galią) ir kuris galioja 30 kalendorinių dienų ilgiau, nei Protokolas. Tinklų naudotojas prievolių įvykdymo užtikrinimą pateikia kaip finansų įstaigos garantiją arba laidavimą, kuriam (arba kurį valdančiam subjektui, turinčiam ne mažiau kaip 50 % to banko akcijų) suteiktas tarptautinės reitingų agentūros ilgalaikio skolinimo reitingas, ne mažesnis kaip Standard &amp; Poor’s reitingo agentūros – „BBB-“ arba Fitch reitingo agentūros – „BBB-“ arba Moody’s reitingo agentūros – „Baa3“. </w:t>
                      </w:r>
                    </w:p>
                    <w:p>
                      <w:pPr>
                        <w:ind w:firstLine="709"/>
                        <w:jc w:val="both"/>
                      </w:pPr>
                    </w:p>
                  </w:sdtContent>
                </w:sdt>
                <w:sdt>
                  <w:sdtPr>
                    <w:alias w:val="4 pr. 2.21 pp."/>
                    <w:tag w:val="part_3c2a341abc3343d3981ad101f9134a22"/>
                    <w:lock w:val="sdtLocked"/>
                    <w:richText/>
                  </w:sdtPr>
                  <w:sdtContent>
                    <w:p>
                      <w:pPr>
                        <w:tabs>
                          <w:tab w:val="left" w:pos="8080"/>
                        </w:tabs>
                        <w:ind w:firstLine="709"/>
                        <w:jc w:val="both"/>
                      </w:pPr>
                      <w:sdt>
                        <w:sdtPr>
                          <w:alias w:val="Numeris"/>
                          <w:tag w:val="nr_3c2a341abc3343d3981ad101f9134a22"/>
                          <w:lock w:val="sdtLocked"/>
                          <w:richText/>
                        </w:sdtPr>
                        <w:sdtContent>
                          <w:r>
                            <w:t>2.21</w:t>
                          </w:r>
                        </w:sdtContent>
                      </w:sdt>
                      <w:r>
                        <w:t>. Tinklų naudotojui savo iniciatyva nutraukus Protokolą arba nepateikus Protokolo 2.20 papunktyje nurodyto prievolių įvykdymo užtikrinimo per Protokolo 2.20 papunktyje nurodytą terminą, Protokolas Operatoriaus nutraukiamas, o Tinklų naudotojas 6 mėnesius nuo Protokolo nutraukimo dienos praranda teisę teikti naują prašymą dėl bet kokio ketinimų protokolo pasirašymo.</w:t>
                      </w:r>
                    </w:p>
                    <w:p>
                      <w:pPr>
                        <w:ind w:firstLine="709"/>
                        <w:jc w:val="both"/>
                      </w:pPr>
                    </w:p>
                  </w:sdtContent>
                </w:sdt>
                <w:sdt>
                  <w:sdtPr>
                    <w:alias w:val="4 pr. 2.22 pp."/>
                    <w:tag w:val="part_7a5434e7ff62439c8587013a2d2ae785"/>
                    <w:lock w:val="sdtLocked"/>
                    <w:richText/>
                  </w:sdtPr>
                  <w:sdtContent>
                    <w:p>
                      <w:pPr>
                        <w:ind w:firstLine="709"/>
                        <w:jc w:val="both"/>
                      </w:pPr>
                      <w:sdt>
                        <w:sdtPr>
                          <w:alias w:val="Numeris"/>
                          <w:tag w:val="nr_7a5434e7ff62439c8587013a2d2ae785"/>
                          <w:lock w:val="sdtLocked"/>
                          <w:richText/>
                        </w:sdtPr>
                        <w:sdtContent>
                          <w:r>
                            <w:t>2.22</w:t>
                          </w:r>
                        </w:sdtContent>
                      </w:sdt>
                      <w:r>
                        <w:t>. Tinklų naudotojas</w:t>
                      </w:r>
                      <w:r>
                        <w:rPr>
                          <w:szCs w:val="24"/>
                          <w:lang w:eastAsia="lt-LT"/>
                        </w:rPr>
                        <w:t>, gavęs leidimą plėtoti elektros energijos gamybos pajėgumus,</w:t>
                      </w:r>
                      <w:r>
                        <w:t xml:space="preserve"> įsipareigoja Operatoriui ne vėliau kaip likus 10 kalendorinių dienų iki ketvirčio pabaigos Protokolo 7.3 papunktyje nurodytais informacijos pateikimo būdais teikti informaciją apie vykdomą Elektrinės statybos projekto eigą, Protokolo sąlygų ir Protokole prisiimtų Tinklų naudotojo įsipareigojimų vykdymą, </w:t>
                      </w:r>
                      <w:r>
                        <w:rPr>
                          <w:szCs w:val="24"/>
                          <w:lang w:eastAsia="lt-LT"/>
                        </w:rPr>
                        <w:t xml:space="preserve">įrodančią, kad </w:t>
                      </w:r>
                      <w:r>
                        <w:t xml:space="preserve">Tinklų naudotojas </w:t>
                      </w:r>
                      <w:r>
                        <w:rPr>
                          <w:szCs w:val="24"/>
                          <w:lang w:eastAsia="lt-LT"/>
                        </w:rPr>
                        <w:t>vykdo leidime plėtoti elektros energijos gamybos pajėgumus nurodytą veiklą ir ji nebuvo nutrūkusi ilgiau kaip 12 mėnesių</w:t>
                      </w:r>
                      <w:r>
                        <w:t xml:space="preserve">. Operatoriui kilus įtarimų, kad Tinklų naudotojo leidime plėtoti elektros energijos gamybos pajėgumus nurodyta veikla buvo nutrūkusi ilgiau kaip 12 mėnesių, Operatorius apie tai informuoja Tarybą. </w:t>
                      </w:r>
                    </w:p>
                    <w:p>
                      <w:pPr>
                        <w:ind w:firstLine="709"/>
                        <w:jc w:val="both"/>
                      </w:pPr>
                    </w:p>
                    <w:p>
                      <w:pPr>
                        <w:ind w:firstLine="709"/>
                        <w:jc w:val="both"/>
                        <w:rPr>
                          <w:i/>
                          <w:iCs/>
                        </w:rPr>
                      </w:pPr>
                      <w:r>
                        <w:rPr>
                          <w:i/>
                          <w:iCs/>
                        </w:rPr>
                        <w:t xml:space="preserve">(2.22 papunkčio redakcija, kai Protokolas sudaromas dėl elektros energijos gamybos įrenginio ir energijos kaupimo įrenginio, kartu prijungiamų prie elektros tinklų, kai veikla su abiem šiais įrenginiais reguliuojama leidimais bei dėl abiejų įrenginių sudaromas ketinimų protokolas) </w:t>
                      </w:r>
                    </w:p>
                  </w:sdtContent>
                </w:sdt>
                <w:sdt>
                  <w:sdtPr>
                    <w:alias w:val="4 pr. 2.22 pp."/>
                    <w:tag w:val="part_c2bbea242661406786661f48d33c9230"/>
                    <w:lock w:val="sdtLocked"/>
                    <w:richText/>
                  </w:sdtPr>
                  <w:sdtContent>
                    <w:p>
                      <w:pPr>
                        <w:ind w:firstLine="709"/>
                        <w:jc w:val="both"/>
                      </w:pPr>
                      <w:sdt>
                        <w:sdtPr>
                          <w:alias w:val="Numeris"/>
                          <w:tag w:val="nr_c2bbea242661406786661f48d33c9230"/>
                          <w:lock w:val="sdtLocked"/>
                          <w:richText/>
                        </w:sdtPr>
                        <w:sdtContent>
                          <w:r>
                            <w:t>2.22</w:t>
                          </w:r>
                        </w:sdtContent>
                      </w:sdt>
                      <w:r>
                        <w:t>. Tinklų naudotojas</w:t>
                      </w:r>
                      <w:r>
                        <w:rPr>
                          <w:szCs w:val="24"/>
                          <w:lang w:eastAsia="lt-LT"/>
                        </w:rPr>
                        <w:t xml:space="preserve">, gavęs leidimą plėtoti elektros energijos gamybos pajėgumus ir leidimą plėtoti </w:t>
                      </w:r>
                      <w:r>
                        <w:t>energijos kaupimo pajėgumus</w:t>
                      </w:r>
                      <w:r>
                        <w:rPr>
                          <w:szCs w:val="24"/>
                          <w:lang w:eastAsia="lt-LT"/>
                        </w:rPr>
                        <w:t>,</w:t>
                      </w:r>
                      <w:r>
                        <w:t xml:space="preserve"> įsipareigoja Operatoriui ne vėliau kaip likus 10 kalendorinių dienų iki ketvirčio pabaigos Protokolo 7.3 papunktyje nurodytais informacijos pateikimo būdais teikti informaciją apie vykdomą Elektrinės statybos projekto eigą, Protokolo sąlygų ir Protokole prisiimtų Tinklų naudotojo įsipareigojimų vykdymą, </w:t>
                      </w:r>
                      <w:r>
                        <w:rPr>
                          <w:szCs w:val="24"/>
                          <w:lang w:eastAsia="lt-LT"/>
                        </w:rPr>
                        <w:t xml:space="preserve">įrodančią, kad </w:t>
                      </w:r>
                      <w:r>
                        <w:t xml:space="preserve">Tinklų naudotojas </w:t>
                      </w:r>
                      <w:r>
                        <w:rPr>
                          <w:szCs w:val="24"/>
                          <w:lang w:eastAsia="lt-LT"/>
                        </w:rPr>
                        <w:t xml:space="preserve">vykdo leidime plėtoti elektros energijos gamybos pajėgumus ir leidime plėtoti </w:t>
                      </w:r>
                      <w:r>
                        <w:t>energijos kaupimo pajėgumus</w:t>
                      </w:r>
                      <w:r>
                        <w:rPr>
                          <w:szCs w:val="24"/>
                          <w:lang w:eastAsia="lt-LT"/>
                        </w:rPr>
                        <w:t xml:space="preserve"> nurodytą veiklą ir ji nebuvo nutrūkusi ilgiau kaip 12 mėnesių</w:t>
                      </w:r>
                      <w:r>
                        <w:t>. Operatoriui kilus įtarimų, kad Tinklų naudotojo leidime plėtoti elektros energijos gamybos pajėgumus ar</w:t>
                      </w:r>
                      <w:r>
                        <w:rPr>
                          <w:szCs w:val="24"/>
                          <w:lang w:eastAsia="lt-LT"/>
                        </w:rPr>
                        <w:t xml:space="preserve"> leidime plėtoti </w:t>
                      </w:r>
                      <w:r>
                        <w:t xml:space="preserve">energijos kaupimo pajėgumus nurodyta veikla buvo nutrūkusi ilgiau kaip 12 mėnesių, Operatorius apie tai informuoja Tarybą. </w:t>
                      </w:r>
                    </w:p>
                    <w:p>
                      <w:pPr>
                        <w:ind w:firstLine="709"/>
                        <w:jc w:val="both"/>
                      </w:pPr>
                    </w:p>
                  </w:sdtContent>
                </w:sdt>
                <w:sdt>
                  <w:sdtPr>
                    <w:alias w:val="4 pr. 2.23 pp."/>
                    <w:tag w:val="part_48a48ea4a84441cd8a311d3fab6fd941"/>
                    <w:lock w:val="sdtLocked"/>
                    <w:richText/>
                  </w:sdtPr>
                  <w:sdtContent>
                    <w:p>
                      <w:pPr>
                        <w:ind w:firstLine="709"/>
                        <w:jc w:val="both"/>
                      </w:pPr>
                      <w:sdt>
                        <w:sdtPr>
                          <w:alias w:val="Numeris"/>
                          <w:tag w:val="nr_48a48ea4a84441cd8a311d3fab6fd941"/>
                          <w:lock w:val="sdtLocked"/>
                          <w:richText/>
                        </w:sdtPr>
                        <w:sdtContent>
                          <w:r>
                            <w:t>2.23</w:t>
                          </w:r>
                        </w:sdtContent>
                      </w:sdt>
                      <w:r>
                        <w:t>. Tinklų naudotojas įsipareigoja laikytis įsipareigojimų, susijusių su Pasinaudojimo elektros skirstomaisiais tinklais tvarkos apraše ir kituose teisės aktuose nurodytų leistinos generuoti galios ribojimų taikymu.</w:t>
                      </w:r>
                    </w:p>
                  </w:sdtContent>
                </w:sdt>
                <w:sdt>
                  <w:sdtPr>
                    <w:alias w:val="4 pr. 2.24 pp."/>
                    <w:tag w:val="part_2eec6ca2614942058366fd52b31867bb"/>
                    <w:lock w:val="sdtLocked"/>
                    <w:richText/>
                  </w:sdtPr>
                  <w:sdtContent>
                    <w:p>
                      <w:pPr>
                        <w:ind w:firstLine="709"/>
                        <w:jc w:val="both"/>
                      </w:pPr>
                      <w:sdt>
                        <w:sdtPr>
                          <w:alias w:val="Numeris"/>
                          <w:tag w:val="nr_2eec6ca2614942058366fd52b31867bb"/>
                          <w:lock w:val="sdtLocked"/>
                          <w:richText/>
                        </w:sdtPr>
                        <w:sdtContent>
                          <w:r>
                            <w:t>2.24</w:t>
                          </w:r>
                        </w:sdtContent>
                      </w:sdt>
                      <w:r>
                        <w:t>. Tuo atveju, j</w:t>
                      </w:r>
                      <w:r>
                        <w:rPr>
                          <w:szCs w:val="24"/>
                          <w:lang w:eastAsia="lt-LT"/>
                        </w:rPr>
                        <w:t xml:space="preserve">eigu Protokolo galiojimo laikotarpiu pasikeičia asmenys, kurie tiesiogiai ar netiesiogiai (per juridinį asmenį, kuriame valdo ne mažiau kaip 25 procentus akcijų (teisių, pajų), suteikiančių teisę balsuoti juridinio asmens dalyvių susirinkime) valdo daugiau kaip 25 procentus juridinio asmens akcijų (teisių, pajų), suteikiančių teisę balsuoti šio juridinio asmens dalyvių susirinkime, </w:t>
                      </w:r>
                      <w:r>
                        <w:t xml:space="preserve">Tinklų naudotojas </w:t>
                      </w:r>
                      <w:r>
                        <w:rPr>
                          <w:color w:val="000000"/>
                        </w:rPr>
                        <w:t>įsipareigoja per 5 darbo dienas nuo tokio pasikeitimo momento pateikti Operatoriui informaciją apie šių asmenų pasikeitimus</w:t>
                      </w:r>
                      <w:r>
                        <w:rPr>
                          <w:szCs w:val="24"/>
                          <w:lang w:eastAsia="lt-LT"/>
                        </w:rPr>
                        <w:t xml:space="preserve">. </w:t>
                      </w:r>
                      <w:r>
                        <w:rPr>
                          <w:i/>
                          <w:iCs/>
                          <w:szCs w:val="24"/>
                          <w:lang w:eastAsia="lt-LT"/>
                        </w:rPr>
                        <w:t xml:space="preserve">(Nuostata taikoma Tinklų naudotojui, kuris yra juridinis asmuo ir kurio elektros energijos gamybos įrenginių prijungimo taške planuojama leistina generuoti galia yra ne mažesnė kaip 6 MW arba kurio energijos kaupimo įrenginių leistina generuoti galia yra ne mažesnė kaip 6 MW, kai </w:t>
                      </w:r>
                      <w:r>
                        <w:rPr>
                          <w:i/>
                          <w:iCs/>
                        </w:rPr>
                        <w:t>Protokolas sudaromas dėl elektros energijos gamybos įrenginio ir energijos kaupimo įrenginio, kartu prijungiamų prie elektros tinklų</w:t>
                      </w:r>
                      <w:r>
                        <w:rPr>
                          <w:i/>
                          <w:iCs/>
                          <w:szCs w:val="24"/>
                          <w:lang w:eastAsia="lt-LT"/>
                        </w:rPr>
                        <w:t>)</w:t>
                      </w:r>
                    </w:p>
                    <w:p>
                      <w:pPr>
                        <w:ind w:firstLine="709"/>
                        <w:jc w:val="both"/>
                        <w:rPr>
                          <w:color w:val="000000"/>
                          <w:szCs w:val="24"/>
                        </w:rPr>
                      </w:pPr>
                    </w:p>
                  </w:sdtContent>
                </w:sdt>
                <w:sdt>
                  <w:sdtPr>
                    <w:alias w:val="4 pr. 2.25 pp."/>
                    <w:tag w:val="part_ddaa7eac1eef40038844a78fa34a9603"/>
                    <w:lock w:val="sdtLocked"/>
                    <w:richText/>
                  </w:sdtPr>
                  <w:sdtContent>
                    <w:p>
                      <w:pPr>
                        <w:ind w:firstLine="709"/>
                        <w:jc w:val="both"/>
                        <w:rPr>
                          <w:color w:val="000000"/>
                          <w:szCs w:val="24"/>
                        </w:rPr>
                      </w:pPr>
                      <w:sdt>
                        <w:sdtPr>
                          <w:alias w:val="Numeris"/>
                          <w:tag w:val="nr_ddaa7eac1eef40038844a78fa34a9603"/>
                          <w:lock w:val="sdtLocked"/>
                          <w:richText/>
                        </w:sdtPr>
                        <w:sdtContent>
                          <w:r>
                            <w:rPr>
                              <w:color w:val="000000"/>
                              <w:szCs w:val="24"/>
                            </w:rPr>
                            <w:t>2.25</w:t>
                          </w:r>
                        </w:sdtContent>
                      </w:sdt>
                      <w:r>
                        <w:rPr>
                          <w:color w:val="000000"/>
                          <w:szCs w:val="24"/>
                        </w:rPr>
                        <w:t>. Tinklų naudotojas įsipareigoja leidimo plėtoti elektros energijos gamybos pajėgumus, įskaitant galimus jo pratęsimus, galiojimo laikotarpiu gauti leidimą gaminti elektros energiją.</w:t>
                      </w:r>
                    </w:p>
                    <w:p>
                      <w:pPr>
                        <w:ind w:firstLine="709"/>
                        <w:jc w:val="both"/>
                        <w:rPr>
                          <w:color w:val="000000"/>
                          <w:szCs w:val="24"/>
                        </w:rPr>
                      </w:pPr>
                    </w:p>
                    <w:p>
                      <w:pPr>
                        <w:ind w:firstLine="709"/>
                        <w:jc w:val="both"/>
                        <w:rPr>
                          <w:i/>
                          <w:iCs/>
                        </w:rPr>
                      </w:pPr>
                      <w:r>
                        <w:rPr>
                          <w:i/>
                          <w:iCs/>
                        </w:rPr>
                        <w:t xml:space="preserve">(2.25 papunkčio redakcija, kai Protokolas sudaromas dėl elektros energijos gamybos įrenginio ir energijos kaupimo įrenginio, kartu prijungiamų prie elektros tinklų, kai veikla su abiem šiais įrenginiais reguliuojama leidimais bei dėl abiejų įrenginių sudaromas ketinimų protokolas) </w:t>
                      </w:r>
                    </w:p>
                  </w:sdtContent>
                </w:sdt>
                <w:sdt>
                  <w:sdtPr>
                    <w:alias w:val="4 pr. 2.25 pp."/>
                    <w:tag w:val="part_b8e0445b0cc64d7cae4b65d77896b1f3"/>
                    <w:lock w:val="sdtLocked"/>
                    <w:richText/>
                  </w:sdtPr>
                  <w:sdtContent>
                    <w:p>
                      <w:pPr>
                        <w:ind w:firstLine="709"/>
                        <w:jc w:val="both"/>
                        <w:rPr>
                          <w:color w:val="000000"/>
                          <w:szCs w:val="24"/>
                        </w:rPr>
                      </w:pPr>
                      <w:sdt>
                        <w:sdtPr>
                          <w:alias w:val="Numeris"/>
                          <w:tag w:val="nr_b8e0445b0cc64d7cae4b65d77896b1f3"/>
                          <w:lock w:val="sdtLocked"/>
                          <w:richText/>
                        </w:sdtPr>
                        <w:sdtContent>
                          <w:r>
                            <w:rPr>
                              <w:color w:val="000000"/>
                              <w:szCs w:val="24"/>
                            </w:rPr>
                            <w:t>2.25</w:t>
                          </w:r>
                        </w:sdtContent>
                      </w:sdt>
                      <w:r>
                        <w:rPr>
                          <w:color w:val="000000"/>
                          <w:szCs w:val="24"/>
                        </w:rPr>
                        <w:t xml:space="preserve">. Tinklų naudotojas įsipareigoja leidimo plėtoti elektros energijos gamybos pajėgumus, įskaitant galimus jo pratęsimus, galiojimo laikotarpiu gauti leidimą gaminti elektros energiją ir </w:t>
                      </w:r>
                      <w:r>
                        <w:rPr>
                          <w:szCs w:val="24"/>
                          <w:lang w:eastAsia="lt-LT"/>
                        </w:rPr>
                        <w:t xml:space="preserve">leidimo plėtoti </w:t>
                      </w:r>
                      <w:r>
                        <w:t xml:space="preserve">energijos kaupimo pajėgumus, įskaitant galimus jo pratęsimus, galiojimo laikotarpiu gauti leidimą </w:t>
                      </w:r>
                      <w:r>
                        <w:rPr>
                          <w:color w:val="000000"/>
                        </w:rPr>
                        <w:t>generuoti elektros energiją iš energijos kaupimo įrenginių</w:t>
                      </w:r>
                      <w:r>
                        <w:rPr>
                          <w:color w:val="000000"/>
                          <w:szCs w:val="24"/>
                        </w:rPr>
                        <w:t>.</w:t>
                      </w:r>
                    </w:p>
                    <w:p>
                      <w:pPr>
                        <w:ind w:firstLine="771"/>
                        <w:jc w:val="both"/>
                        <w:rPr>
                          <w:color w:val="000000"/>
                          <w:szCs w:val="24"/>
                        </w:rPr>
                      </w:pPr>
                    </w:p>
                  </w:sdtContent>
                </w:sdt>
                <w:sdt>
                  <w:sdtPr>
                    <w:alias w:val="4 pr. 2.26 pp."/>
                    <w:tag w:val="part_3dece36cf19a4c86a6359bea4a10a6f0"/>
                    <w:lock w:val="sdtLocked"/>
                    <w:richText/>
                  </w:sdtPr>
                  <w:sdtContent>
                    <w:p>
                      <w:pPr>
                        <w:ind w:firstLine="709"/>
                        <w:jc w:val="both"/>
                      </w:pPr>
                      <w:sdt>
                        <w:sdtPr>
                          <w:alias w:val="Numeris"/>
                          <w:tag w:val="nr_3dece36cf19a4c86a6359bea4a10a6f0"/>
                          <w:lock w:val="sdtLocked"/>
                          <w:richText/>
                        </w:sdtPr>
                        <w:sdtContent>
                          <w:r>
                            <w:t>2.26</w:t>
                          </w:r>
                        </w:sdtContent>
                      </w:sdt>
                      <w:r>
                        <w:t>. Tinklų naudotojo prievolių įvykdymo užtikrinimo panaudojimo sąlygos:</w:t>
                      </w:r>
                    </w:p>
                    <w:sdt>
                      <w:sdtPr>
                        <w:alias w:val="4 pr. 2.26.1 pp."/>
                        <w:tag w:val="part_cb280d8e574142f39b0d46fc57cfefa6"/>
                        <w:lock w:val="sdtLocked"/>
                        <w:richText/>
                      </w:sdtPr>
                      <w:sdtContent>
                        <w:p>
                          <w:pPr>
                            <w:ind w:firstLine="709"/>
                            <w:jc w:val="both"/>
                          </w:pPr>
                          <w:sdt>
                            <w:sdtPr>
                              <w:alias w:val="Numeris"/>
                              <w:tag w:val="nr_cb280d8e574142f39b0d46fc57cfefa6"/>
                              <w:lock w:val="sdtLocked"/>
                              <w:richText/>
                            </w:sdtPr>
                            <w:sdtContent>
                              <w:r>
                                <w:t>2.26.1</w:t>
                              </w:r>
                            </w:sdtContent>
                          </w:sdt>
                          <w:r>
                            <w:t>. Kai Tinklų naudotojas užbaigia Protokole numatytos įrengtosios galios Elektrinės statybą Statybos įstatyme nustatyta tvarka ir Tinklų naudotojui Elektros energetikos įstatyme nustatyta tvarka išduodamas leidimas gaminti elektros energiją, Operatorius, gavęs Tinklų naudotojo prašymą, ne vėliau kaip per 7 kalendorines dienas atsisako savo teisių pagal Tinklų naudotojo prievolių įvykdymo užtikrinimą ir grąžina jį šiam Tinklų naudotojui ar jo prievolių įvykdymo užtikrinimą išdavusiam asmeniui, o Šalių teisės ir pareigos pagal Protokolą pasibaigia.</w:t>
                          </w:r>
                        </w:p>
                        <w:p>
                          <w:pPr>
                            <w:ind w:firstLine="709"/>
                            <w:jc w:val="both"/>
                          </w:pPr>
                        </w:p>
                        <w:p>
                          <w:pPr>
                            <w:ind w:firstLine="709"/>
                            <w:jc w:val="both"/>
                            <w:rPr>
                              <w:i/>
                              <w:iCs/>
                            </w:rPr>
                          </w:pPr>
                          <w:r>
                            <w:rPr>
                              <w:i/>
                              <w:iCs/>
                            </w:rPr>
                            <w:t xml:space="preserve">(2.26.1 papunkčio redakcija, kai Protokolas sudaromas dėl elektros energijos gamybos įrenginio ir energijos kaupimo įrenginio, kartu prijungiamų prie elektros tinklų, kai veikla su abiem šiais įrenginiais reguliuojama leidimais bei dėl abiejų įrenginių sudaromas ketinimų protokolas) </w:t>
                          </w:r>
                        </w:p>
                      </w:sdtContent>
                    </w:sdt>
                    <w:sdt>
                      <w:sdtPr>
                        <w:alias w:val="4 pr. 2.26.1 pp."/>
                        <w:tag w:val="part_f183a27305f146a2a5d8f4d70a0323c8"/>
                        <w:lock w:val="sdtLocked"/>
                        <w:richText/>
                      </w:sdtPr>
                      <w:sdtContent>
                        <w:p>
                          <w:pPr>
                            <w:ind w:firstLine="709"/>
                            <w:jc w:val="both"/>
                          </w:pPr>
                          <w:sdt>
                            <w:sdtPr>
                              <w:alias w:val="Numeris"/>
                              <w:tag w:val="nr_f183a27305f146a2a5d8f4d70a0323c8"/>
                              <w:lock w:val="sdtLocked"/>
                              <w:richText/>
                            </w:sdtPr>
                            <w:sdtContent>
                              <w:r>
                                <w:t>2.26.1</w:t>
                              </w:r>
                            </w:sdtContent>
                          </w:sdt>
                          <w:r>
                            <w:t xml:space="preserve">. Kai Tinklų naudotojas užbaigia Protokole numatytos įrengtosios galios Elektrinės statybą Statybos įstatyme nustatyta tvarka ir Tinklų naudotojui Elektros energetikos įstatyme nustatyta tvarka išduodamas leidimas gaminti elektros energiją ir Tinklų naudotojas užbaiga Protokole numatytos </w:t>
                          </w:r>
                          <w:r>
                            <w:rPr>
                              <w:color w:val="000000"/>
                            </w:rPr>
                            <w:t xml:space="preserve">leistinos generuoti galios energijos kaupimo įrenginio statybą Statybos įstatyme nustatyta tvarka ir Tinklų naudotojui </w:t>
                          </w:r>
                          <w:r>
                            <w:t xml:space="preserve">Elektros energetikos </w:t>
                          </w:r>
                          <w:r>
                            <w:rPr>
                              <w:color w:val="000000"/>
                            </w:rPr>
                            <w:t>įstatyme nustatyta tvarka išduotas leidimas generuoti elektros energiją iš kaupimo įrenginių</w:t>
                          </w:r>
                          <w:r>
                            <w:t>, Operatorius, gavęs Tinklų naudotojo prašymą, ne vėliau kaip per 7 kalendorines dienas atsisako savo teisių pagal Tinklų naudotojo prievolių įvykdymo užtikrinimą ir grąžina jį šiam Tinklų naudotojui ar jo prievolių įvykdymo užtikrinimą išdavusiam asmeniui, o Šalių teisės ir pareigos pagal Protokolą pasibaigia.</w:t>
                          </w:r>
                        </w:p>
                        <w:p>
                          <w:pPr>
                            <w:ind w:firstLine="709"/>
                            <w:jc w:val="both"/>
                          </w:pPr>
                        </w:p>
                      </w:sdtContent>
                    </w:sdt>
                    <w:sdt>
                      <w:sdtPr>
                        <w:alias w:val="4 pr. 2.26.2 pp."/>
                        <w:tag w:val="part_b56b10b732144905872f75bbc6d81738"/>
                        <w:lock w:val="sdtLocked"/>
                        <w:richText/>
                      </w:sdtPr>
                      <w:sdtContent>
                        <w:p>
                          <w:pPr>
                            <w:ind w:firstLine="709"/>
                            <w:jc w:val="both"/>
                          </w:pPr>
                          <w:sdt>
                            <w:sdtPr>
                              <w:alias w:val="Numeris"/>
                              <w:tag w:val="nr_b56b10b732144905872f75bbc6d81738"/>
                              <w:lock w:val="sdtLocked"/>
                              <w:richText/>
                            </w:sdtPr>
                            <w:sdtContent>
                              <w:r>
                                <w:t>2.26.2</w:t>
                              </w:r>
                            </w:sdtContent>
                          </w:sdt>
                          <w:r>
                            <w:t>. Visu Protokolo 2.20 papunktyje nurodytu prievolių įvykdymo užtikrinimo dydžiu Operatorius pasinaudoja tuo atveju, jeigu:</w:t>
                          </w:r>
                        </w:p>
                        <w:sdt>
                          <w:sdtPr>
                            <w:alias w:val="4 pr. 2.26.2.1 pp."/>
                            <w:tag w:val="part_4942dbbc0dbe480e846cb36d8f298f9e"/>
                            <w:lock w:val="sdtLocked"/>
                            <w:richText/>
                          </w:sdtPr>
                          <w:sdtContent>
                            <w:p>
                              <w:pPr>
                                <w:ind w:firstLine="709"/>
                                <w:jc w:val="both"/>
                              </w:pPr>
                              <w:sdt>
                                <w:sdtPr>
                                  <w:alias w:val="Numeris"/>
                                  <w:tag w:val="nr_4942dbbc0dbe480e846cb36d8f298f9e"/>
                                  <w:lock w:val="sdtLocked"/>
                                  <w:richText/>
                                </w:sdtPr>
                                <w:sdtContent>
                                  <w:r>
                                    <w:t>2.26.2.1</w:t>
                                  </w:r>
                                </w:sdtContent>
                              </w:sdt>
                              <w:r>
                                <w:t>. Tinklų naudotojas per leidimo plėtoti elektros energijos gamybos pajėgumus galiojimo laikotarpį, įskaitant galimus jo pratęsimus, neįvykdo Protokole nustatyto įsipareigojimo pastatyti ar įrengti Protokole nurodytos leistinos generuoti galios elektrinę arba hibridinę elektrinę arba hibridinę elektrinę ir energijos kaupimo įrenginio ar įrenginių (išskyrus Protokolo 2.26.4 papunktyje nurodytą atvejį);</w:t>
                              </w:r>
                            </w:p>
                          </w:sdtContent>
                        </w:sdt>
                        <w:sdt>
                          <w:sdtPr>
                            <w:alias w:val="4 pr. 2.26.2.2 pp."/>
                            <w:tag w:val="part_56e51a97f0fa4d96b2d05fb72fdb885e"/>
                            <w:lock w:val="sdtLocked"/>
                            <w:richText/>
                          </w:sdtPr>
                          <w:sdtContent>
                            <w:p>
                              <w:pPr>
                                <w:ind w:firstLine="709"/>
                                <w:jc w:val="both"/>
                              </w:pPr>
                              <w:sdt>
                                <w:sdtPr>
                                  <w:alias w:val="Numeris"/>
                                  <w:tag w:val="nr_56e51a97f0fa4d96b2d05fb72fdb885e"/>
                                  <w:lock w:val="sdtLocked"/>
                                  <w:richText/>
                                </w:sdtPr>
                                <w:sdtContent>
                                  <w:r>
                                    <w:t>2.26.2.2</w:t>
                                  </w:r>
                                </w:sdtContent>
                              </w:sdt>
                              <w:r>
                                <w:t>. Protokolas nutraukiamas neįvykdžius Protokolo 2.3, 2.6 arba 2.7 papunktyje nurodytų esminių Protokolo vykdymo sąlygų;2.26.2.3. Tinklų naudotojas energetikos sritį reguliuojančių teisės aktų nustatyta tvarka negauna leidimo plėtoti elektros energijos gamybos pajėgumus;</w:t>
                              </w:r>
                            </w:p>
                          </w:sdtContent>
                        </w:sdt>
                        <w:sdt>
                          <w:sdtPr>
                            <w:alias w:val="4 pr. 2.26.2.4 pp."/>
                            <w:tag w:val="part_c04c4f30062a46448a65825969d94fa2"/>
                            <w:lock w:val="sdtLocked"/>
                            <w:richText/>
                          </w:sdtPr>
                          <w:sdtContent>
                            <w:p>
                              <w:pPr>
                                <w:ind w:firstLine="709"/>
                                <w:jc w:val="both"/>
                                <w:rPr>
                                  <w:color w:val="000000"/>
                                  <w:szCs w:val="24"/>
                                </w:rPr>
                              </w:pPr>
                              <w:sdt>
                                <w:sdtPr>
                                  <w:alias w:val="Numeris"/>
                                  <w:tag w:val="nr_c04c4f30062a46448a65825969d94fa2"/>
                                  <w:lock w:val="sdtLocked"/>
                                  <w:richText/>
                                </w:sdtPr>
                                <w:sdtContent>
                                  <w:r>
                                    <w:rPr>
                                      <w:color w:val="000000"/>
                                      <w:szCs w:val="24"/>
                                    </w:rPr>
                                    <w:t>2.26.2.4</w:t>
                                  </w:r>
                                </w:sdtContent>
                              </w:sdt>
                              <w:r>
                                <w:rPr>
                                  <w:color w:val="000000"/>
                                  <w:szCs w:val="24"/>
                                </w:rPr>
                                <w:t>. Tinklų naudotojas leidimo plėtoti elektros energijos gamybos pajėgumus, įskaitant galimus jo pratęsimus, galiojimo laikotarpiu negauna leidimo gaminti elektros energiją.</w:t>
                              </w:r>
                            </w:p>
                            <w:p>
                              <w:pPr>
                                <w:ind w:firstLine="709"/>
                                <w:jc w:val="both"/>
                                <w:rPr>
                                  <w:color w:val="000000"/>
                                  <w:szCs w:val="24"/>
                                </w:rPr>
                              </w:pPr>
                            </w:p>
                            <w:p>
                              <w:pPr>
                                <w:ind w:firstLine="709"/>
                                <w:jc w:val="both"/>
                                <w:rPr>
                                  <w:i/>
                                  <w:iCs/>
                                </w:rPr>
                              </w:pPr>
                              <w:r>
                                <w:rPr>
                                  <w:i/>
                                  <w:iCs/>
                                </w:rPr>
                                <w:t xml:space="preserve">(2.26.2 papunkčio redakcija, kai Protokolas sudaromas dėl elektros energijos gamybos įrenginio ir energijos kaupimo įrenginio, kartu prijungiamų prie elektros tinklų, kai veikla su abiem šiais įrenginiais reguliuojama leidimais bei dėl abiejų įrenginių sudaromas ketinimų protokolas) </w:t>
                              </w:r>
                            </w:p>
                          </w:sdtContent>
                        </w:sdt>
                      </w:sdtContent>
                    </w:sdt>
                    <w:sdt>
                      <w:sdtPr>
                        <w:alias w:val="4 pr. 2.26.2 pp."/>
                        <w:tag w:val="part_f79b7eb2625c4be2b2e98f75c3a9c1e6"/>
                        <w:lock w:val="sdtLocked"/>
                        <w:richText/>
                      </w:sdtPr>
                      <w:sdtContent>
                        <w:p>
                          <w:pPr>
                            <w:ind w:firstLine="709"/>
                            <w:jc w:val="both"/>
                          </w:pPr>
                          <w:sdt>
                            <w:sdtPr>
                              <w:alias w:val="Numeris"/>
                              <w:tag w:val="nr_f79b7eb2625c4be2b2e98f75c3a9c1e6"/>
                              <w:lock w:val="sdtLocked"/>
                              <w:richText/>
                            </w:sdtPr>
                            <w:sdtContent>
                              <w:r>
                                <w:t>2.26.2</w:t>
                              </w:r>
                            </w:sdtContent>
                          </w:sdt>
                          <w:r>
                            <w:t>. Visu Protokolo 2.20 papunktyje nurodytu prievolių įvykdymo užtikrinimo dydžiu Operatorius pasinaudoja tuo atveju, jeigu:</w:t>
                          </w:r>
                        </w:p>
                        <w:sdt>
                          <w:sdtPr>
                            <w:alias w:val="4 pr. 2.26.2.1 pp."/>
                            <w:tag w:val="part_89e94ee63733400fba2c27ec70833906"/>
                            <w:lock w:val="sdtLocked"/>
                            <w:richText/>
                          </w:sdtPr>
                          <w:sdtContent>
                            <w:p>
                              <w:pPr>
                                <w:ind w:firstLine="709"/>
                                <w:jc w:val="both"/>
                              </w:pPr>
                              <w:sdt>
                                <w:sdtPr>
                                  <w:alias w:val="Numeris"/>
                                  <w:tag w:val="nr_89e94ee63733400fba2c27ec70833906"/>
                                  <w:lock w:val="sdtLocked"/>
                                  <w:richText/>
                                </w:sdtPr>
                                <w:sdtContent>
                                  <w:r>
                                    <w:t>2.26.2.1</w:t>
                                  </w:r>
                                </w:sdtContent>
                              </w:sdt>
                              <w:r>
                                <w:t>. Tinklų naudotojas per leidimo plėtoti elektros energijos gamybos pajėgumus galiojimo ir leidimo plėtoti energijos kaupimo pajėgumus galiojimo laikotarpį, įskaitant galimus jo pratęsimus, neįvykdo Protokole nustatyto įsipareigojimo pastatyti ar įrengti Protokole nurodytos leistinos generuoti galios Elektrinę (visų ją sudarančių elektros energijos gamybos ir energijos kaupimo įrenginių) (išskyrus Protokolo 2.26.4 papunktyje nurodytą atvejį);</w:t>
                              </w:r>
                            </w:p>
                          </w:sdtContent>
                        </w:sdt>
                        <w:sdt>
                          <w:sdtPr>
                            <w:alias w:val="4 pr. 2.26.2.2 pp."/>
                            <w:tag w:val="part_908f46155a534394be683d2c4a6c6977"/>
                            <w:lock w:val="sdtLocked"/>
                            <w:richText/>
                          </w:sdtPr>
                          <w:sdtContent>
                            <w:p>
                              <w:pPr>
                                <w:ind w:firstLine="709"/>
                                <w:jc w:val="both"/>
                              </w:pPr>
                              <w:sdt>
                                <w:sdtPr>
                                  <w:alias w:val="Numeris"/>
                                  <w:tag w:val="nr_908f46155a534394be683d2c4a6c6977"/>
                                  <w:lock w:val="sdtLocked"/>
                                  <w:richText/>
                                </w:sdtPr>
                                <w:sdtContent>
                                  <w:r>
                                    <w:t>2.26.2.2</w:t>
                                  </w:r>
                                </w:sdtContent>
                              </w:sdt>
                              <w:r>
                                <w:t>. Protokolas nutraukiamas neįvykdžius Protokolo 2.3, 2.6 arba 2.7 papunktyje nurodytų esminių Protokolo vykdymo sąlygų;</w:t>
                              </w:r>
                            </w:p>
                          </w:sdtContent>
                        </w:sdt>
                        <w:sdt>
                          <w:sdtPr>
                            <w:alias w:val="4 pr. 2.26.2.3 pp."/>
                            <w:tag w:val="part_42a3ca3155d54938a1d2252b626f3e2a"/>
                            <w:lock w:val="sdtLocked"/>
                            <w:richText/>
                          </w:sdtPr>
                          <w:sdtContent>
                            <w:p>
                              <w:pPr>
                                <w:ind w:firstLine="709"/>
                                <w:jc w:val="both"/>
                              </w:pPr>
                              <w:sdt>
                                <w:sdtPr>
                                  <w:alias w:val="Numeris"/>
                                  <w:tag w:val="nr_42a3ca3155d54938a1d2252b626f3e2a"/>
                                  <w:lock w:val="sdtLocked"/>
                                  <w:richText/>
                                </w:sdtPr>
                                <w:sdtContent>
                                  <w:r>
                                    <w:t>2.26.2.3</w:t>
                                  </w:r>
                                </w:sdtContent>
                              </w:sdt>
                              <w:r>
                                <w:t>. Tinklų naudotojas energetikos sritį reguliuojančių teisės aktų nustatyta tvarka negauna leidimo plėtoti elektros energijos gamybos pajėgumus ir leidimo plėtoti energijos kaupimo pajėgumus;</w:t>
                              </w:r>
                            </w:p>
                          </w:sdtContent>
                        </w:sdt>
                        <w:sdt>
                          <w:sdtPr>
                            <w:alias w:val="4 pr. 2.26.2.4 pp."/>
                            <w:tag w:val="part_ca7369b5b76946329ddfd515e27436a8"/>
                            <w:lock w:val="sdtLocked"/>
                            <w:richText/>
                          </w:sdtPr>
                          <w:sdtContent>
                            <w:p>
                              <w:pPr>
                                <w:ind w:firstLine="709"/>
                                <w:jc w:val="both"/>
                                <w:rPr>
                                  <w:color w:val="000000"/>
                                  <w:szCs w:val="24"/>
                                </w:rPr>
                              </w:pPr>
                              <w:sdt>
                                <w:sdtPr>
                                  <w:alias w:val="Numeris"/>
                                  <w:tag w:val="nr_ca7369b5b76946329ddfd515e27436a8"/>
                                  <w:lock w:val="sdtLocked"/>
                                  <w:richText/>
                                </w:sdtPr>
                                <w:sdtContent>
                                  <w:r>
                                    <w:rPr>
                                      <w:color w:val="000000"/>
                                      <w:szCs w:val="24"/>
                                    </w:rPr>
                                    <w:t>2.26.2.4</w:t>
                                  </w:r>
                                </w:sdtContent>
                              </w:sdt>
                              <w:r>
                                <w:rPr>
                                  <w:color w:val="000000"/>
                                  <w:szCs w:val="24"/>
                                </w:rPr>
                                <w:t xml:space="preserve">. Tinklų naudotojas leidimo plėtoti elektros energijos gamybos pajėgumus, įskaitant galimus jo pratęsimus, galiojimo laikotarpiu negauna leidimo gaminti elektros energiją ir </w:t>
                              </w:r>
                              <w:r>
                                <w:rPr>
                                  <w:szCs w:val="24"/>
                                  <w:lang w:eastAsia="lt-LT"/>
                                </w:rPr>
                                <w:t xml:space="preserve">leidimo plėtoti </w:t>
                              </w:r>
                              <w:r>
                                <w:t xml:space="preserve">energijos kaupimo pajėgumus, įskaitant galimus jo pratęsimus, galiojimo laikotarpiu negauna leidimo </w:t>
                              </w:r>
                              <w:r>
                                <w:rPr>
                                  <w:color w:val="000000"/>
                                </w:rPr>
                                <w:t>generuoti elektros energiją iš energijos kaupimo įrenginių</w:t>
                              </w:r>
                              <w:r>
                                <w:rPr>
                                  <w:color w:val="000000"/>
                                  <w:szCs w:val="24"/>
                                </w:rPr>
                                <w:t>.</w:t>
                              </w:r>
                            </w:p>
                            <w:p>
                              <w:pPr>
                                <w:ind w:firstLine="709"/>
                                <w:jc w:val="both"/>
                                <w:rPr>
                                  <w:color w:val="000000"/>
                                  <w:szCs w:val="24"/>
                                </w:rPr>
                              </w:pPr>
                            </w:p>
                          </w:sdtContent>
                        </w:sdt>
                      </w:sdtContent>
                    </w:sdt>
                    <w:sdt>
                      <w:sdtPr>
                        <w:alias w:val="4 pr. 2.26.3 pp."/>
                        <w:tag w:val="part_44ad4674f10f43a59ee4a980279e6dfa"/>
                        <w:lock w:val="sdtLocked"/>
                        <w:richText/>
                      </w:sdtPr>
                      <w:sdtContent>
                        <w:p>
                          <w:pPr>
                            <w:ind w:firstLine="709"/>
                            <w:jc w:val="both"/>
                          </w:pPr>
                          <w:sdt>
                            <w:sdtPr>
                              <w:alias w:val="Numeris"/>
                              <w:tag w:val="nr_44ad4674f10f43a59ee4a980279e6dfa"/>
                              <w:lock w:val="sdtLocked"/>
                              <w:richText/>
                            </w:sdtPr>
                            <w:sdtContent>
                              <w:r>
                                <w:t>2.26.3</w:t>
                              </w:r>
                            </w:sdtContent>
                          </w:sdt>
                          <w:r>
                            <w:t xml:space="preserve">. Jeigu Tinklų naudotojas nutraukia Protokolą, įskaitant atvejus, kai Tinklų naudotojas neįvykdo 2.8, 2.9, 2.11, 2.13, 2.14, </w:t>
                          </w:r>
                          <w:r>
                            <w:rPr>
                              <w:color w:val="000000"/>
                              <w:szCs w:val="24"/>
                            </w:rPr>
                            <w:t>2.18</w:t>
                          </w:r>
                          <w:r>
                            <w:t xml:space="preserve"> papunkčiuose nurodytų Protokolo vykdymo sąlygų ar atsiranda 5.3.9 ar 5.3.10 papunkčiuose nurodytos aplinkybės„ Operatorius pasinaudoja Tinklų naudotojo pateikto prievolių įvykdymo užtikrinimo dalimi, kuri apskaičiuojama Elektros energetikos įstatymo nustatyta tvarka. </w:t>
                          </w:r>
                          <w:r>
                            <w:rPr>
                              <w:color w:val="000000"/>
                            </w:rPr>
                            <w:t>N</w:t>
                          </w:r>
                          <w:r>
                            <w:rPr>
                              <w:color w:val="000000"/>
                              <w:lang w:eastAsia="lt-LT"/>
                            </w:rPr>
                            <w:t xml:space="preserve">uostata dėl pasinaudojimo </w:t>
                          </w:r>
                          <w:r>
                            <w:t>Tinklų naudotojo pateikto prievolių įvykdymo užtikrinimo dalimi Tinklų naudotojui nutraukus protokolą</w:t>
                          </w:r>
                          <w:r>
                            <w:rPr>
                              <w:color w:val="000000"/>
                              <w:lang w:eastAsia="lt-LT"/>
                            </w:rPr>
                            <w:t xml:space="preserve"> netaikoma (</w:t>
                          </w:r>
                          <w:r>
                            <w:rPr>
                              <w:color w:val="000000"/>
                            </w:rPr>
                            <w:t>n</w:t>
                          </w:r>
                          <w:r>
                            <w:rPr>
                              <w:color w:val="000000"/>
                              <w:lang w:eastAsia="lt-LT"/>
                            </w:rPr>
                            <w:t xml:space="preserve">egali būti laikoma, kad Tinklų naudotojas nutraukė Protokolą), kai iki Tinklų naudotojo pranešimo apie Protokolo nutraukimą dienos Tinklų naudotojas įvykdo </w:t>
                          </w:r>
                          <w:r>
                            <w:rPr>
                              <w:color w:val="000000"/>
                            </w:rPr>
                            <w:t xml:space="preserve">esminių Protokolo vykdymo sąlygų pažeidimą. </w:t>
                          </w:r>
                        </w:p>
                        <w:p>
                          <w:pPr>
                            <w:ind w:firstLine="709"/>
                            <w:jc w:val="both"/>
                          </w:pPr>
                        </w:p>
                      </w:sdtContent>
                    </w:sdt>
                    <w:sdt>
                      <w:sdtPr>
                        <w:alias w:val="4 pr. 2.26.4 pp."/>
                        <w:tag w:val="part_e7b6c817ee824e649a5dfa3fc9eb6493"/>
                        <w:lock w:val="sdtLocked"/>
                        <w:richText/>
                      </w:sdtPr>
                      <w:sdtContent>
                        <w:p>
                          <w:pPr>
                            <w:ind w:firstLine="709"/>
                            <w:jc w:val="both"/>
                          </w:pPr>
                          <w:sdt>
                            <w:sdtPr>
                              <w:alias w:val="Numeris"/>
                              <w:tag w:val="nr_e7b6c817ee824e649a5dfa3fc9eb6493"/>
                              <w:lock w:val="sdtLocked"/>
                              <w:richText/>
                            </w:sdtPr>
                            <w:sdtContent>
                              <w:r>
                                <w:t>2.26.4</w:t>
                              </w:r>
                            </w:sdtContent>
                          </w:sdt>
                          <w:r>
                            <w:t>. Jeigu Tinklų naudotojas per leidimo plėtoti elektros energijos gamybos pajėgumus galiojimo laikotarpį, įskaitant galimus jo pratęsimus, pastato ar įrengia Elektrinę, kurios leistina generuoti galia yra mažesnė arba turi būti sumažinta, kad atitiktų Elektros energetikos įstatymo 20</w:t>
                          </w:r>
                          <w:r>
                            <w:rPr>
                              <w:vertAlign w:val="superscript"/>
                            </w:rPr>
                            <w:t>1</w:t>
                          </w:r>
                          <w:r>
                            <w:t xml:space="preserve"> straipsnio 2 dalyje nustatytą sąlygą, ir sumažinta leistina generuoti galia yra mažesnė negu nurodyta Protokole, Operatorius pasinaudoja pateikto prievolių įvykdymo užtikrinimo dalimi proporcingai leistinos generuoti galios sumažinimo dydžiui. Ši nuostata netaikoma tuo atveju, kai Protokolas sudaromas dėl hibridinės elektrinės arba, kai Protokolas sudaromas dėl elektros energijos gamybos įrenginio ir energijos kaupimo įrenginio, kartu prijungiamų prie elektros tinklų (tokiu atveju taikomas Protokolo 2.26.5 papunktis).</w:t>
                          </w:r>
                        </w:p>
                      </w:sdtContent>
                    </w:sdt>
                    <w:sdt>
                      <w:sdtPr>
                        <w:alias w:val="4 pr. 2.26.5 pp."/>
                        <w:tag w:val="part_a0c9bc40cc944390a3bc827c94b0968c"/>
                        <w:lock w:val="sdtLocked"/>
                        <w:richText/>
                      </w:sdtPr>
                      <w:sdtContent>
                        <w:p>
                          <w:pPr>
                            <w:ind w:firstLine="709"/>
                            <w:jc w:val="both"/>
                            <w:rPr>
                              <w:color w:val="000000"/>
                              <w:lang w:eastAsia="lt-LT"/>
                            </w:rPr>
                          </w:pPr>
                          <w:sdt>
                            <w:sdtPr>
                              <w:alias w:val="Numeris"/>
                              <w:tag w:val="nr_a0c9bc40cc944390a3bc827c94b0968c"/>
                              <w:lock w:val="sdtLocked"/>
                              <w:richText/>
                            </w:sdtPr>
                            <w:sdtContent>
                              <w:r>
                                <w:rPr>
                                  <w:color w:val="000000"/>
                                  <w:lang w:eastAsia="lt-LT"/>
                                </w:rPr>
                                <w:t>2.26.5</w:t>
                              </w:r>
                            </w:sdtContent>
                          </w:sdt>
                          <w:r>
                            <w:rPr>
                              <w:color w:val="000000"/>
                              <w:lang w:eastAsia="lt-LT"/>
                            </w:rPr>
                            <w:t xml:space="preserve">. Kai Protokolas sudarytas dėl hibridinės elektrinės prijungimo prie elektros tinklų, Operatorius pasinaudoja Tinklų naudotojo pateiktu prievolių įvykdymo užtikrinimu, proporcingai nepastatytai ar neįrengtai hibridinės elektrinės įrengtajai galiai, </w:t>
                          </w:r>
                          <w:r>
                            <w:t xml:space="preserve">proporcingą </w:t>
                          </w:r>
                          <w:r>
                            <w:rPr>
                              <w:color w:val="000000"/>
                              <w:lang w:eastAsia="lt-LT"/>
                            </w:rPr>
                            <w:t>prievolių įvykdymo užtikrinimo dalį (eurais) už nepastatytą ar neįrengtą hibridinės elektrinės įrengtąją galią apskaičiuojant Pasinaudojimo elektros skirstomaisiais tinklais tvarkos aprašo redakcijos, galiojusios pasirašant Protokolą, nustatyta tvarka, jeigu:</w:t>
                          </w:r>
                        </w:p>
                        <w:sdt>
                          <w:sdtPr>
                            <w:alias w:val="4 pr. 2.26.5.1 pp."/>
                            <w:tag w:val="part_a20d0c177dc54185ba73cbf04df2731d"/>
                            <w:lock w:val="sdtLocked"/>
                            <w:richText/>
                          </w:sdtPr>
                          <w:sdtContent>
                            <w:p>
                              <w:pPr>
                                <w:ind w:firstLine="709"/>
                                <w:jc w:val="both"/>
                                <w:rPr>
                                  <w:color w:val="000000"/>
                                  <w:lang w:eastAsia="lt-LT"/>
                                </w:rPr>
                              </w:pPr>
                              <w:sdt>
                                <w:sdtPr>
                                  <w:alias w:val="Numeris"/>
                                  <w:tag w:val="nr_a20d0c177dc54185ba73cbf04df2731d"/>
                                  <w:lock w:val="sdtLocked"/>
                                  <w:richText/>
                                </w:sdtPr>
                                <w:sdtContent>
                                  <w:r>
                                    <w:rPr>
                                      <w:color w:val="000000"/>
                                      <w:lang w:eastAsia="lt-LT"/>
                                    </w:rPr>
                                    <w:t>2.26.5.1</w:t>
                                  </w:r>
                                </w:sdtContent>
                              </w:sdt>
                              <w:r>
                                <w:rPr>
                                  <w:color w:val="000000"/>
                                  <w:lang w:eastAsia="lt-LT"/>
                                </w:rPr>
                                <w:t>. Tinklų naudotojas pastato ne visas hibridinę elektrinę sudarančias elektrines arba ne visas hibridinę elektrinę sudarančias elektrines ir ne visus energijos kaupimo įrenginius;</w:t>
                              </w:r>
                            </w:p>
                          </w:sdtContent>
                        </w:sdt>
                        <w:sdt>
                          <w:sdtPr>
                            <w:alias w:val="4 pr. 2.26.5.2 pp."/>
                            <w:tag w:val="part_a29940ea72144fada397fa7fc0fcb2b9"/>
                            <w:lock w:val="sdtLocked"/>
                            <w:richText/>
                          </w:sdtPr>
                          <w:sdtContent>
                            <w:p>
                              <w:pPr>
                                <w:ind w:firstLine="709"/>
                                <w:jc w:val="both"/>
                                <w:rPr>
                                  <w:color w:val="000000"/>
                                  <w:lang w:eastAsia="lt-LT"/>
                                </w:rPr>
                              </w:pPr>
                              <w:sdt>
                                <w:sdtPr>
                                  <w:alias w:val="Numeris"/>
                                  <w:tag w:val="nr_a29940ea72144fada397fa7fc0fcb2b9"/>
                                  <w:lock w:val="sdtLocked"/>
                                  <w:richText/>
                                </w:sdtPr>
                                <w:sdtContent>
                                  <w:r>
                                    <w:rPr>
                                      <w:color w:val="000000"/>
                                      <w:lang w:eastAsia="lt-LT"/>
                                    </w:rPr>
                                    <w:t>2.26.5.2</w:t>
                                  </w:r>
                                </w:sdtContent>
                              </w:sdt>
                              <w:r>
                                <w:rPr>
                                  <w:color w:val="000000"/>
                                  <w:lang w:eastAsia="lt-LT"/>
                                </w:rPr>
                                <w:t>. Tinklų naudotojas pastato ar įrengia hibridinę elektrinę arba hibridinę elektrinę ir energijos kaupimo įrenginį ar įrenginius, kurios leistina generuoti galia yra mažesnė arba turi būti sumažinta, kad atitiktų Elektros energetikos įstatymo 20</w:t>
                              </w:r>
                              <w:r>
                                <w:rPr>
                                  <w:color w:val="000000"/>
                                  <w:vertAlign w:val="superscript"/>
                                  <w:lang w:eastAsia="lt-LT"/>
                                </w:rPr>
                                <w:t>1</w:t>
                              </w:r>
                              <w:r>
                                <w:rPr>
                                  <w:color w:val="000000"/>
                                  <w:lang w:eastAsia="lt-LT"/>
                                </w:rPr>
                                <w:t xml:space="preserve"> straipsnio 2 dalyje nustatytą sąlygą, ir sumažinta leistina generuoti galia yra mažesnė, negu nurodyta Protokole;</w:t>
                              </w:r>
                            </w:p>
                          </w:sdtContent>
                        </w:sdt>
                        <w:sdt>
                          <w:sdtPr>
                            <w:alias w:val="4 pr. 2.26.5.3 pp."/>
                            <w:tag w:val="part_86563550f6f841ea8c925802f55b720c"/>
                            <w:lock w:val="sdtLocked"/>
                            <w:richText/>
                          </w:sdtPr>
                          <w:sdtContent>
                            <w:p>
                              <w:pPr>
                                <w:ind w:firstLine="709"/>
                                <w:jc w:val="both"/>
                                <w:rPr>
                                  <w:color w:val="000000"/>
                                  <w:lang w:eastAsia="lt-LT"/>
                                </w:rPr>
                              </w:pPr>
                              <w:sdt>
                                <w:sdtPr>
                                  <w:alias w:val="Numeris"/>
                                  <w:tag w:val="nr_86563550f6f841ea8c925802f55b720c"/>
                                  <w:lock w:val="sdtLocked"/>
                                  <w:richText/>
                                </w:sdtPr>
                                <w:sdtContent>
                                  <w:r>
                                    <w:rPr>
                                      <w:color w:val="000000"/>
                                      <w:lang w:eastAsia="lt-LT"/>
                                    </w:rPr>
                                    <w:t>2.26.5.3</w:t>
                                  </w:r>
                                </w:sdtContent>
                              </w:sdt>
                              <w:r>
                                <w:rPr>
                                  <w:color w:val="000000"/>
                                  <w:lang w:eastAsia="lt-LT"/>
                                </w:rPr>
                                <w:t>. Tinklų naudotojas pastato ar įrengia mažesnės įrengtosios galios, negu nurodyta Protokole, hibridinę elektrinę sudarančią elektrinę ir (ar) energijos kaupimo įrenginį, kai Protokole nurodyta hibridinės elektrinės leistina generuoti galia nesikeičia.</w:t>
                              </w:r>
                            </w:p>
                            <w:p>
                              <w:pPr>
                                <w:ind w:firstLine="709"/>
                                <w:jc w:val="both"/>
                                <w:rPr>
                                  <w:color w:val="000000"/>
                                  <w:lang w:eastAsia="lt-LT"/>
                                </w:rPr>
                              </w:pPr>
                            </w:p>
                            <w:p>
                              <w:pPr>
                                <w:ind w:firstLine="709"/>
                                <w:jc w:val="both"/>
                                <w:rPr>
                                  <w:color w:val="000000"/>
                                  <w:lang w:eastAsia="lt-LT"/>
                                </w:rPr>
                              </w:pPr>
                              <w:r>
                                <w:rPr>
                                  <w:rFonts w:eastAsia="MS Mincho"/>
                                  <w:i/>
                                  <w:iCs/>
                                  <w:szCs w:val="24"/>
                                  <w:lang w:eastAsia="lt-LT"/>
                                </w:rPr>
                                <w:t xml:space="preserve">(2.26.5 </w:t>
                              </w:r>
                              <w:r>
                                <w:rPr>
                                  <w:i/>
                                  <w:iCs/>
                                </w:rPr>
                                <w:t>papunkčio redakcija, kai Protokolas sudaromas dėl elektros energijos gamybos įrenginio ir energijos kaupimo įrenginio, kartu prijungiamų prie elektros tinklų, kai veikla su abiem šiais įrenginiais reguliuojama leidimais bei dėl abiejų įrenginių sudaromas ketinimų protokolas</w:t>
                              </w:r>
                              <w:r>
                                <w:rPr>
                                  <w:rFonts w:eastAsia="MS Mincho"/>
                                  <w:i/>
                                  <w:iCs/>
                                  <w:szCs w:val="24"/>
                                  <w:lang w:eastAsia="lt-LT"/>
                                </w:rPr>
                                <w:t>)</w:t>
                              </w:r>
                            </w:p>
                          </w:sdtContent>
                        </w:sdt>
                      </w:sdtContent>
                    </w:sdt>
                    <w:sdt>
                      <w:sdtPr>
                        <w:alias w:val="4 pr. 2.26.5 pp."/>
                        <w:tag w:val="part_61c70506d04e48f0974c5d608fa637b4"/>
                        <w:lock w:val="sdtLocked"/>
                        <w:richText/>
                      </w:sdtPr>
                      <w:sdtContent>
                        <w:p>
                          <w:pPr>
                            <w:ind w:firstLine="709"/>
                            <w:jc w:val="both"/>
                            <w:rPr>
                              <w:color w:val="000000"/>
                              <w:lang w:eastAsia="lt-LT"/>
                            </w:rPr>
                          </w:pPr>
                          <w:sdt>
                            <w:sdtPr>
                              <w:alias w:val="Numeris"/>
                              <w:tag w:val="nr_61c70506d04e48f0974c5d608fa637b4"/>
                              <w:lock w:val="sdtLocked"/>
                              <w:richText/>
                            </w:sdtPr>
                            <w:sdtContent>
                              <w:r>
                                <w:rPr>
                                  <w:color w:val="000000"/>
                                  <w:lang w:eastAsia="lt-LT"/>
                                </w:rPr>
                                <w:t>2.26.5</w:t>
                              </w:r>
                            </w:sdtContent>
                          </w:sdt>
                          <w:r>
                            <w:rPr>
                              <w:color w:val="000000"/>
                              <w:lang w:eastAsia="lt-LT"/>
                            </w:rPr>
                            <w:t xml:space="preserve">. Kai Protokolas sudarytas dėl Elektrinės, kurią sudaro elektros energijos gamybos įrenginys ir energijos kaupimo įrenginys, kartu prijungiami prie elektros tinklų, Operatorius pasinaudoja Tinklų naudotojo pateiktu prievolių įvykdymo užtikrinimu, proporcingai nepastatytai ar neįrengtai Elektrinę sudarančio elektros energijos gamybos įrenginio ar kaupimo įrenginio įrengtajai galiai, </w:t>
                          </w:r>
                          <w:r>
                            <w:t xml:space="preserve">proporcingą </w:t>
                          </w:r>
                          <w:r>
                            <w:rPr>
                              <w:color w:val="000000"/>
                              <w:lang w:eastAsia="lt-LT"/>
                            </w:rPr>
                            <w:t>prievolių įvykdymo užtikrinimo dalį (eurais) už nepastatytą ar neįrengtą Elektrinę sudarančio elektros energijos gamybos įrenginio ar energijos kaupimo įrenginio įrengtąją galią apskaičiuojant Pasinaudojimo elektros skirstomaisiais tinklais tvarkos aprašo redakcijos, galiojusios pasirašant Protokolą, nustatyta tvarka, jeigu:</w:t>
                          </w:r>
                        </w:p>
                        <w:sdt>
                          <w:sdtPr>
                            <w:alias w:val="4 pr. 2.26.5.1 pp."/>
                            <w:tag w:val="part_8edf189af6a744188fde5b70aa875753"/>
                            <w:lock w:val="sdtLocked"/>
                            <w:richText/>
                          </w:sdtPr>
                          <w:sdtContent>
                            <w:p>
                              <w:pPr>
                                <w:ind w:firstLine="709"/>
                                <w:jc w:val="both"/>
                                <w:rPr>
                                  <w:color w:val="000000"/>
                                  <w:lang w:eastAsia="lt-LT"/>
                                </w:rPr>
                              </w:pPr>
                              <w:sdt>
                                <w:sdtPr>
                                  <w:alias w:val="Numeris"/>
                                  <w:tag w:val="nr_8edf189af6a744188fde5b70aa875753"/>
                                  <w:lock w:val="sdtLocked"/>
                                  <w:richText/>
                                </w:sdtPr>
                                <w:sdtContent>
                                  <w:r>
                                    <w:rPr>
                                      <w:color w:val="000000"/>
                                      <w:lang w:eastAsia="lt-LT"/>
                                    </w:rPr>
                                    <w:t>2.26.5.1</w:t>
                                  </w:r>
                                </w:sdtContent>
                              </w:sdt>
                              <w:r>
                                <w:rPr>
                                  <w:color w:val="000000"/>
                                  <w:lang w:eastAsia="lt-LT"/>
                                </w:rPr>
                                <w:t>. Tinklų naudotojas pastato ne visus Elektrinę sudarančius elektros energijos gamybos įrenginius arba ne visus energijos kaupimo įrenginius;</w:t>
                              </w:r>
                            </w:p>
                          </w:sdtContent>
                        </w:sdt>
                        <w:sdt>
                          <w:sdtPr>
                            <w:alias w:val="4 pr. 2.26.5.2 pp."/>
                            <w:tag w:val="part_22194bd3b5d44b1e801a6bcc151856a7"/>
                            <w:lock w:val="sdtLocked"/>
                            <w:richText/>
                          </w:sdtPr>
                          <w:sdtContent>
                            <w:p>
                              <w:pPr>
                                <w:ind w:firstLine="709"/>
                                <w:jc w:val="both"/>
                                <w:rPr>
                                  <w:color w:val="000000"/>
                                  <w:lang w:eastAsia="lt-LT"/>
                                </w:rPr>
                              </w:pPr>
                              <w:sdt>
                                <w:sdtPr>
                                  <w:alias w:val="Numeris"/>
                                  <w:tag w:val="nr_22194bd3b5d44b1e801a6bcc151856a7"/>
                                  <w:lock w:val="sdtLocked"/>
                                  <w:richText/>
                                </w:sdtPr>
                                <w:sdtContent>
                                  <w:r>
                                    <w:rPr>
                                      <w:color w:val="000000"/>
                                      <w:lang w:eastAsia="lt-LT"/>
                                    </w:rPr>
                                    <w:t>2.26.5.2</w:t>
                                  </w:r>
                                </w:sdtContent>
                              </w:sdt>
                              <w:r>
                                <w:rPr>
                                  <w:color w:val="000000"/>
                                  <w:lang w:eastAsia="lt-LT"/>
                                </w:rPr>
                                <w:t>. Tinklų naudotojas pastato ar įrengia Elektrinę sudarančius elektros energijos gamybos įrenginius ir energijos kaupimo įrenginį ar įrenginius, kurių leistina generuoti galia yra mažesnė arba turi būti sumažinta, kad atitiktų Elektros energetikos įstatymo 20</w:t>
                              </w:r>
                              <w:r>
                                <w:rPr>
                                  <w:color w:val="000000"/>
                                  <w:vertAlign w:val="superscript"/>
                                  <w:lang w:eastAsia="lt-LT"/>
                                </w:rPr>
                                <w:t>1</w:t>
                              </w:r>
                              <w:r>
                                <w:rPr>
                                  <w:color w:val="000000"/>
                                  <w:lang w:eastAsia="lt-LT"/>
                                </w:rPr>
                                <w:t xml:space="preserve"> straipsnio 2 dalyje nustatytą sąlygą, ir sumažinta leistina generuoti galia yra mažesnė, negu nurodyta Protokole;</w:t>
                              </w:r>
                            </w:p>
                          </w:sdtContent>
                        </w:sdt>
                        <w:sdt>
                          <w:sdtPr>
                            <w:alias w:val="4 pr. 2.26.5.3 pp."/>
                            <w:tag w:val="part_3e30d5ed798e4c7a84f355c33f3350df"/>
                            <w:lock w:val="sdtLocked"/>
                            <w:richText/>
                          </w:sdtPr>
                          <w:sdtContent>
                            <w:p>
                              <w:pPr>
                                <w:ind w:firstLine="709"/>
                                <w:jc w:val="both"/>
                                <w:rPr>
                                  <w:color w:val="000000"/>
                                  <w:lang w:eastAsia="lt-LT"/>
                                </w:rPr>
                              </w:pPr>
                              <w:sdt>
                                <w:sdtPr>
                                  <w:alias w:val="Numeris"/>
                                  <w:tag w:val="nr_3e30d5ed798e4c7a84f355c33f3350df"/>
                                  <w:lock w:val="sdtLocked"/>
                                  <w:richText/>
                                </w:sdtPr>
                                <w:sdtContent>
                                  <w:r>
                                    <w:rPr>
                                      <w:color w:val="000000"/>
                                      <w:lang w:eastAsia="lt-LT"/>
                                    </w:rPr>
                                    <w:t>2.26.5.3</w:t>
                                  </w:r>
                                </w:sdtContent>
                              </w:sdt>
                              <w:r>
                                <w:rPr>
                                  <w:color w:val="000000"/>
                                  <w:lang w:eastAsia="lt-LT"/>
                                </w:rPr>
                                <w:t>. Tinklų naudotojas pastato ar įrengia mažesnės įrengtosios galios, negu nurodyta Protokole, Elektrinę sudarančius elektros energijos gamybos įrenginius ir (ar) energijos kaupimo įrenginį ar įrenginius, kai Protokole nurodyta leistina generuoti galia nesikeičia;</w:t>
                              </w:r>
                            </w:p>
                          </w:sdtContent>
                        </w:sdt>
                        <w:sdt>
                          <w:sdtPr>
                            <w:alias w:val="4 pr. 2.26.5.4 pp."/>
                            <w:tag w:val="part_af5457ccf558488a83234063b6bd8197"/>
                            <w:lock w:val="sdtLocked"/>
                            <w:richText/>
                          </w:sdtPr>
                          <w:sdtContent>
                            <w:p>
                              <w:pPr>
                                <w:ind w:firstLine="709"/>
                                <w:jc w:val="both"/>
                              </w:pPr>
                              <w:sdt>
                                <w:sdtPr>
                                  <w:alias w:val="Numeris"/>
                                  <w:tag w:val="nr_af5457ccf558488a83234063b6bd8197"/>
                                  <w:lock w:val="sdtLocked"/>
                                  <w:richText/>
                                </w:sdtPr>
                                <w:sdtContent>
                                  <w:r>
                                    <w:t>2.26.5.4</w:t>
                                  </w:r>
                                </w:sdtContent>
                              </w:sdt>
                              <w:r>
                                <w:t>. Tinklų naudotojas energetikos sritį reguliuojančių teisės aktų nustatyta tvarka negauna leidimo plėtoti elektros energijos gamybos pajėgumus arba leidimo plėtoti energijos kaupimo pajėgumus ir vadovaujantis Protokolu pastato ar įrengia tik tą elektros įrenginį, kuriam yra gautas leidimas;</w:t>
                              </w:r>
                            </w:p>
                          </w:sdtContent>
                        </w:sdt>
                        <w:sdt>
                          <w:sdtPr>
                            <w:alias w:val="4 pr. 2.26.5.5 pp."/>
                            <w:tag w:val="part_99b06b3ebdd74427b244deff616af3f3"/>
                            <w:lock w:val="sdtLocked"/>
                            <w:richText/>
                          </w:sdtPr>
                          <w:sdtContent>
                            <w:p>
                              <w:pPr>
                                <w:ind w:firstLine="709"/>
                                <w:jc w:val="both"/>
                                <w:rPr>
                                  <w:color w:val="000000"/>
                                  <w:szCs w:val="24"/>
                                </w:rPr>
                              </w:pPr>
                              <w:sdt>
                                <w:sdtPr>
                                  <w:alias w:val="Numeris"/>
                                  <w:tag w:val="nr_99b06b3ebdd74427b244deff616af3f3"/>
                                  <w:lock w:val="sdtLocked"/>
                                  <w:richText/>
                                </w:sdtPr>
                                <w:sdtContent>
                                  <w:r>
                                    <w:rPr>
                                      <w:color w:val="000000"/>
                                      <w:szCs w:val="24"/>
                                    </w:rPr>
                                    <w:t>2.26.5.5</w:t>
                                  </w:r>
                                </w:sdtContent>
                              </w:sdt>
                              <w:r>
                                <w:rPr>
                                  <w:color w:val="000000"/>
                                  <w:szCs w:val="24"/>
                                </w:rPr>
                                <w:t xml:space="preserve">. Tinklų naudotojas leidimo plėtoti elektros energijos gamybos pajėgumus, įskaitant galimus jo pratęsimus, galiojimo laikotarpiu negauna leidimo gaminti elektros energiją arba </w:t>
                              </w:r>
                              <w:r>
                                <w:rPr>
                                  <w:szCs w:val="24"/>
                                  <w:lang w:eastAsia="lt-LT"/>
                                </w:rPr>
                                <w:t xml:space="preserve">leidimo plėtoti </w:t>
                              </w:r>
                              <w:r>
                                <w:t xml:space="preserve">energijos kaupimo pajėgumus, įskaitant galimus jo pratęsimus, galiojimo laikotarpiu negauna leidimo </w:t>
                              </w:r>
                              <w:r>
                                <w:rPr>
                                  <w:color w:val="000000"/>
                                </w:rPr>
                                <w:t>generuoti elektros energiją iš energijos kaupimo įrenginių</w:t>
                              </w:r>
                              <w:r>
                                <w:rPr>
                                  <w:color w:val="000000"/>
                                  <w:szCs w:val="24"/>
                                </w:rPr>
                                <w:t>.</w:t>
                              </w:r>
                            </w:p>
                            <w:p>
                              <w:pPr>
                                <w:ind w:firstLine="709"/>
                                <w:jc w:val="both"/>
                                <w:rPr>
                                  <w:color w:val="000000"/>
                                  <w:lang w:eastAsia="lt-LT"/>
                                </w:rPr>
                              </w:pPr>
                            </w:p>
                          </w:sdtContent>
                        </w:sdt>
                      </w:sdtContent>
                    </w:sdt>
                    <w:sdt>
                      <w:sdtPr>
                        <w:alias w:val="4 pr. 2.26.6 pp."/>
                        <w:tag w:val="part_402f7dc56e8f48f6b851a62f7867b680"/>
                        <w:lock w:val="sdtLocked"/>
                        <w:richText/>
                      </w:sdtPr>
                      <w:sdtContent>
                        <w:p>
                          <w:pPr>
                            <w:ind w:firstLine="709"/>
                            <w:jc w:val="both"/>
                          </w:pPr>
                          <w:sdt>
                            <w:sdtPr>
                              <w:alias w:val="Numeris"/>
                              <w:tag w:val="nr_402f7dc56e8f48f6b851a62f7867b680"/>
                              <w:lock w:val="sdtLocked"/>
                              <w:richText/>
                            </w:sdtPr>
                            <w:sdtContent>
                              <w:r>
                                <w:t>2.26.6</w:t>
                              </w:r>
                            </w:sdtContent>
                          </w:sdt>
                          <w:r>
                            <w:t>. Operatorius pasinaudoja pateiktu prievolių įvykdymo užtikrinimu (ar jo dalimi) kitais Elektros energetikos įstatyme ar jį įgyvendinančiuose teisės aktuose nurodytais pagrindais.</w:t>
                          </w:r>
                        </w:p>
                      </w:sdtContent>
                    </w:sdt>
                    <w:sdt>
                      <w:sdtPr>
                        <w:alias w:val="4 pr. 2.26.7 pp."/>
                        <w:tag w:val="part_aff4f8ad39a94071922e074061cb3585"/>
                        <w:lock w:val="sdtLocked"/>
                        <w:richText/>
                      </w:sdtPr>
                      <w:sdtContent>
                        <w:p>
                          <w:pPr>
                            <w:ind w:firstLine="709"/>
                            <w:jc w:val="both"/>
                            <w:rPr>
                              <w:b/>
                              <w:bCs/>
                            </w:rPr>
                          </w:pPr>
                          <w:sdt>
                            <w:sdtPr>
                              <w:alias w:val="Numeris"/>
                              <w:tag w:val="nr_aff4f8ad39a94071922e074061cb3585"/>
                              <w:lock w:val="sdtLocked"/>
                              <w:richText/>
                            </w:sdtPr>
                            <w:sdtContent>
                              <w:r>
                                <w:t>2.26.7</w:t>
                              </w:r>
                            </w:sdtContent>
                          </w:sdt>
                          <w:r>
                            <w:t xml:space="preserve">. Operatorius nepasinaudoja visu pateiktu prievolių įvykdymo užtikrinimu, kaip nurodyta Protokolo 2.26.2 papunktyje, arba jo dalimi, kaip nurodyta Protokolo 2.26.4, </w:t>
                          </w:r>
                          <w:r>
                            <w:rPr>
                              <w:color w:val="000000"/>
                              <w:lang w:eastAsia="lt-LT"/>
                            </w:rPr>
                            <w:t xml:space="preserve">2.26.5 </w:t>
                          </w:r>
                          <w:r>
                            <w:t>papunkčiuose, kai šiuose Protokolo papunkčiuose nurodyti įsipareigojimai neįvykdomi dėl aplinkybių, kurių Tinklų naudotojas negalėjo kontroliuoti ir numatyti Protokolo ir (ar) Sutarties sudarymo metu ir negalėjo užkirsti kelio šioms aplinkybėms ar jų pasekmėms atsirasti, taip pat dėl įstatymų nustatytų kitų aplinkybių, kai nėra Tinklų naudotojo kaltės. Kai yra šiame papunktyje nurodytos aplinkybės, Tinklų naudotojas pateikia Operatoriui dokumentus, įrodančius, kad yra šiame papunktyje nurodytos aplinkybės, o Operatorius įvertina pateiktus dokumentus ir priima sprendimą dėl pateikto prievolių įvykdymo užtikrinimo ar jo dalies grąžinimo. Prievolių į</w:t>
                          </w:r>
                          <w:r>
                            <w:rPr>
                              <w:color w:val="000000"/>
                              <w:lang w:eastAsia="lt-LT"/>
                            </w:rPr>
                            <w:t xml:space="preserve">vykdymo užtikinimo dalimi </w:t>
                          </w:r>
                          <w:r>
                            <w:t xml:space="preserve">Protokolo 2.26.4, </w:t>
                          </w:r>
                          <w:r>
                            <w:rPr>
                              <w:color w:val="000000"/>
                              <w:lang w:eastAsia="lt-LT"/>
                            </w:rPr>
                            <w:t xml:space="preserve">2.26.5 </w:t>
                          </w:r>
                          <w:r>
                            <w:t>papunkčiuose</w:t>
                          </w:r>
                          <w:r>
                            <w:rPr>
                              <w:color w:val="000000"/>
                              <w:lang w:eastAsia="lt-LT"/>
                            </w:rPr>
                            <w:t xml:space="preserve"> nurodytais atvejais taip pat nėra pasinaudojama, jei Elektrinės leistina generuoti galia (kai prievolių įvykdymo užtikrinamas yra pateiktas pagal leistiną generuoti galią) arba įrengtoji galia (kai prievolių įvykdymo užtikrinimas yra pateiktas pagal įrengtąją galią) yra mažesnė ar turi būti sumažinta mažiau nei 1 kW.</w:t>
                          </w:r>
                        </w:p>
                      </w:sdtContent>
                    </w:sdt>
                  </w:sdtContent>
                </w:sdt>
              </w:sdtContent>
            </w:sdt>
            <w:sdt>
              <w:sdtPr>
                <w:alias w:val="4 pr. 3 p."/>
                <w:tag w:val="part_ddd4a2b2c915417c9bb3a6a2e38ef09f"/>
                <w:lock w:val="sdtLocked"/>
                <w:richText/>
              </w:sdtPr>
              <w:sdtContent>
                <w:p>
                  <w:pPr>
                    <w:ind w:firstLine="709"/>
                    <w:jc w:val="both"/>
                    <w:rPr>
                      <w:b/>
                    </w:rPr>
                  </w:pPr>
                  <w:sdt>
                    <w:sdtPr>
                      <w:alias w:val="Numeris"/>
                      <w:tag w:val="nr_ddd4a2b2c915417c9bb3a6a2e38ef09f"/>
                      <w:lock w:val="sdtLocked"/>
                      <w:richText/>
                    </w:sdtPr>
                    <w:sdtContent>
                      <w:r>
                        <w:rPr>
                          <w:b/>
                        </w:rPr>
                        <w:t>3</w:t>
                      </w:r>
                    </w:sdtContent>
                  </w:sdt>
                  <w:r>
                    <w:rPr>
                      <w:b/>
                    </w:rPr>
                    <w:t>. Šalių pareiškimai ir patvirtinimai.</w:t>
                  </w:r>
                </w:p>
                <w:sdt>
                  <w:sdtPr>
                    <w:alias w:val="4 pr. 3.1 pp."/>
                    <w:tag w:val="part_643f8baf4d8c4f3c9f208c4f9a758b5a"/>
                    <w:lock w:val="sdtLocked"/>
                    <w:richText/>
                  </w:sdtPr>
                  <w:sdtContent>
                    <w:p>
                      <w:pPr>
                        <w:ind w:firstLine="709"/>
                        <w:jc w:val="both"/>
                      </w:pPr>
                      <w:sdt>
                        <w:sdtPr>
                          <w:alias w:val="Numeris"/>
                          <w:tag w:val="nr_643f8baf4d8c4f3c9f208c4f9a758b5a"/>
                          <w:lock w:val="sdtLocked"/>
                          <w:richText/>
                        </w:sdtPr>
                        <w:sdtContent>
                          <w:r>
                            <w:t>3.1</w:t>
                          </w:r>
                        </w:sdtContent>
                      </w:sdt>
                      <w:r>
                        <w:t>. Šalys patvirtina, kad yra tinkamai įgaliotos derėtis šiame Protokole nurodytais klausimais bei pasirašyti šį Protokolą.</w:t>
                      </w:r>
                    </w:p>
                  </w:sdtContent>
                </w:sdt>
                <w:sdt>
                  <w:sdtPr>
                    <w:alias w:val="4 pr. 3.2 pp."/>
                    <w:tag w:val="part_6b727cef1a914d20b8d4363883377732"/>
                    <w:lock w:val="sdtLocked"/>
                    <w:richText/>
                  </w:sdtPr>
                  <w:sdtContent>
                    <w:p>
                      <w:pPr>
                        <w:ind w:firstLine="709"/>
                        <w:jc w:val="both"/>
                      </w:pPr>
                      <w:sdt>
                        <w:sdtPr>
                          <w:alias w:val="Numeris"/>
                          <w:tag w:val="nr_6b727cef1a914d20b8d4363883377732"/>
                          <w:lock w:val="sdtLocked"/>
                          <w:richText/>
                        </w:sdtPr>
                        <w:sdtContent>
                          <w:r>
                            <w:t>3.2</w:t>
                          </w:r>
                        </w:sdtContent>
                      </w:sdt>
                      <w:r>
                        <w:t>. Šalys pareiškia, kad joms nėra žinomos jokios aplinkybės ar faktai, dėl kurių Protokolo įgyvendinimas būtų neįmanomas.</w:t>
                      </w:r>
                    </w:p>
                  </w:sdtContent>
                </w:sdt>
                <w:sdt>
                  <w:sdtPr>
                    <w:alias w:val="4 pr. 3.3 pp."/>
                    <w:tag w:val="part_ad8f405e0b8b4f2cad8aaf26e21ee959"/>
                    <w:lock w:val="sdtLocked"/>
                    <w:richText/>
                  </w:sdtPr>
                  <w:sdtContent>
                    <w:p>
                      <w:pPr>
                        <w:ind w:firstLine="709"/>
                        <w:jc w:val="both"/>
                      </w:pPr>
                      <w:sdt>
                        <w:sdtPr>
                          <w:alias w:val="Numeris"/>
                          <w:tag w:val="nr_ad8f405e0b8b4f2cad8aaf26e21ee959"/>
                          <w:lock w:val="sdtLocked"/>
                          <w:richText/>
                        </w:sdtPr>
                        <w:sdtContent>
                          <w:r>
                            <w:t>3.3</w:t>
                          </w:r>
                        </w:sdtContent>
                      </w:sdt>
                      <w:r>
                        <w:t>. Tinklų naudotojas pareiškia ir patvirtina, jog jo vykdoma ar ketinama vykdyti elektros įrenginių pajėgumų plėtros bei gamybos veikla, jo statoma Elektrinė bei jos statyba atitinka ir (ar) yra vykdoma laikantis teisės aktų reikalavimų.</w:t>
                      </w:r>
                    </w:p>
                  </w:sdtContent>
                </w:sdt>
                <w:sdt>
                  <w:sdtPr>
                    <w:alias w:val="4 pr. 3.4 pp."/>
                    <w:tag w:val="part_bd44b20172cf45d096d83e5c4e9f3f80"/>
                    <w:lock w:val="sdtLocked"/>
                    <w:richText/>
                  </w:sdtPr>
                  <w:sdtContent>
                    <w:p>
                      <w:pPr>
                        <w:ind w:firstLine="709"/>
                        <w:jc w:val="both"/>
                      </w:pPr>
                      <w:sdt>
                        <w:sdtPr>
                          <w:alias w:val="Numeris"/>
                          <w:tag w:val="nr_bd44b20172cf45d096d83e5c4e9f3f80"/>
                          <w:lock w:val="sdtLocked"/>
                          <w:richText/>
                        </w:sdtPr>
                        <w:sdtContent>
                          <w:r>
                            <w:t>3.4</w:t>
                          </w:r>
                        </w:sdtContent>
                      </w:sdt>
                      <w:r>
                        <w:t xml:space="preserve">. Tinklų naudotojui yra žinoma, jog Tinklų naudotojo Sutartis, remiantis Įstatymo nuostatomis, bus sudaroma tipinėmis prijungimo prie Operatoriaus eksploatuojamo elektros tinklų paslaugos sutarties sąlygomis, kurios viešai skelbiamos Operatoriaus interneto svetainėje, atsižvelgiant į Tinklų naudotojo reikalavimus ir techninius pajėgumus. </w:t>
                      </w:r>
                    </w:p>
                  </w:sdtContent>
                </w:sdt>
                <w:sdt>
                  <w:sdtPr>
                    <w:alias w:val="4 pr. 3.5 pp."/>
                    <w:tag w:val="part_97dc56b507794378a37d3139477daee3"/>
                    <w:lock w:val="sdtLocked"/>
                    <w:richText/>
                  </w:sdtPr>
                  <w:sdtContent>
                    <w:p>
                      <w:pPr>
                        <w:ind w:firstLine="709"/>
                        <w:jc w:val="both"/>
                      </w:pPr>
                      <w:sdt>
                        <w:sdtPr>
                          <w:alias w:val="Numeris"/>
                          <w:tag w:val="nr_97dc56b507794378a37d3139477daee3"/>
                          <w:lock w:val="sdtLocked"/>
                          <w:richText/>
                        </w:sdtPr>
                        <w:sdtContent>
                          <w:r>
                            <w:t>3.5</w:t>
                          </w:r>
                        </w:sdtContent>
                      </w:sdt>
                      <w:r>
                        <w:t xml:space="preserve">. Tinklų naudotojas patvirtina, kad yra gautas _________________________ savivaldybės </w:t>
                      </w:r>
                      <w:r>
                        <w:rPr>
                          <w:i/>
                          <w:iCs/>
                        </w:rPr>
                        <w:t>(nurodyti savivaldybės, kurioje numatoma statyti ir įrengti Elektrinę, pavadinimą)</w:t>
                      </w:r>
                      <w:r>
                        <w:t xml:space="preserve"> administracijos patvirtinimas, kad planuojamos plėtoti Elektrinės įrengimas ar statyba yra galimi (prie Protokolo pridedamas _______________ savivaldybės administracijos patvirtinimas) arba savivaldybės administracija per 10 darbo dienų nuo Tinklų naudotojo prašymo gavimo dienos nepateikė patvirtinimo ar argumentuoto prieštaravimo. </w:t>
                      </w:r>
                    </w:p>
                  </w:sdtContent>
                </w:sdt>
                <w:sdt>
                  <w:sdtPr>
                    <w:alias w:val="4 pr. 3.6 pp."/>
                    <w:tag w:val="part_9e2014bb4cb14de6bfecd9900df28e10"/>
                    <w:lock w:val="sdtLocked"/>
                    <w:richText/>
                  </w:sdtPr>
                  <w:sdtContent>
                    <w:p>
                      <w:pPr>
                        <w:ind w:firstLine="709"/>
                        <w:jc w:val="both"/>
                      </w:pPr>
                      <w:sdt>
                        <w:sdtPr>
                          <w:alias w:val="Numeris"/>
                          <w:tag w:val="nr_9e2014bb4cb14de6bfecd9900df28e10"/>
                          <w:lock w:val="sdtLocked"/>
                          <w:richText/>
                        </w:sdtPr>
                        <w:sdtContent>
                          <w:r>
                            <w:t>3.6</w:t>
                          </w:r>
                        </w:sdtContent>
                      </w:sdt>
                      <w:r>
                        <w:t xml:space="preserve">. Šiuo Protokolu Šalys patvirtina, kad yra gautas Lietuvos kariuomenės patvirtinimas, kad teritorijose, kuriose, atsižvelgiant į nacionalinio saugumo reikalavimus, netaikomi apribojimai projektuoti ir statyti vėjo elektrines arba yra apribojimai projektuoti ir statyti vėjo elektrines, tačiau planuojamų statyti vėjo elektrinių keliamų trukdžių nacionaliniam saugumui užtikrinti galima išvengti panaudojant papildomas priemones, kaip tai numatyta Įstatyme (prie Protokolo pridedamas gautas Lietuvos kariuomenės patvirtinimas) </w:t>
                      </w:r>
                      <w:r>
                        <w:rPr>
                          <w:i/>
                          <w:iCs/>
                        </w:rPr>
                        <w:t xml:space="preserve">(Nuostata taikoma, kai planuojama statyti vėjo elektrines </w:t>
                      </w:r>
                      <w:r>
                        <w:rPr>
                          <w:i/>
                          <w:iCs/>
                          <w:color w:val="000000"/>
                        </w:rPr>
                        <w:t>arba hibridines elektrinės, kurių bent viena iš elektrinių yra vėjo elektrinė</w:t>
                      </w:r>
                      <w:r>
                        <w:rPr>
                          <w:i/>
                        </w:rPr>
                        <w:t xml:space="preserve">, suformuojant hibridinę elektrinę jau prie elektros tinklų prijungtos elektrinės pagrindu –  kurių bent viena iš naujai prijungiamų elektrinių yra vėjo elektrinė</w:t>
                      </w:r>
                      <w:r>
                        <w:rPr>
                          <w:i/>
                          <w:iCs/>
                        </w:rPr>
                        <w:t>)</w:t>
                      </w:r>
                      <w:r>
                        <w:t xml:space="preserve">. </w:t>
                      </w:r>
                    </w:p>
                  </w:sdtContent>
                </w:sdt>
              </w:sdtContent>
            </w:sdt>
            <w:sdt>
              <w:sdtPr>
                <w:alias w:val="4 pr. 4 p."/>
                <w:tag w:val="part_b61f4791d2b74da4b760899433af8cf2"/>
                <w:lock w:val="sdtLocked"/>
                <w:richText/>
              </w:sdtPr>
              <w:sdtContent>
                <w:p>
                  <w:pPr>
                    <w:ind w:firstLine="709"/>
                    <w:jc w:val="both"/>
                    <w:rPr>
                      <w:b/>
                    </w:rPr>
                  </w:pPr>
                  <w:sdt>
                    <w:sdtPr>
                      <w:alias w:val="Numeris"/>
                      <w:tag w:val="nr_b61f4791d2b74da4b760899433af8cf2"/>
                      <w:lock w:val="sdtLocked"/>
                      <w:richText/>
                    </w:sdtPr>
                    <w:sdtContent>
                      <w:r>
                        <w:rPr>
                          <w:b/>
                        </w:rPr>
                        <w:t>4</w:t>
                      </w:r>
                    </w:sdtContent>
                  </w:sdt>
                  <w:r>
                    <w:rPr>
                      <w:b/>
                    </w:rPr>
                    <w:t>. Konfidencialumo pareiga ir sąžiningumas.</w:t>
                  </w:r>
                </w:p>
                <w:sdt>
                  <w:sdtPr>
                    <w:alias w:val="4 pr. 4.1 pp."/>
                    <w:tag w:val="part_a07c3cc4b7d04b9886be4987ae82785f"/>
                    <w:lock w:val="sdtLocked"/>
                    <w:richText/>
                  </w:sdtPr>
                  <w:sdtContent>
                    <w:p>
                      <w:pPr>
                        <w:tabs>
                          <w:tab w:val="left" w:pos="567"/>
                          <w:tab w:val="left" w:pos="851"/>
                        </w:tabs>
                        <w:ind w:firstLine="709"/>
                        <w:jc w:val="both"/>
                      </w:pPr>
                      <w:sdt>
                        <w:sdtPr>
                          <w:alias w:val="Numeris"/>
                          <w:tag w:val="nr_a07c3cc4b7d04b9886be4987ae82785f"/>
                          <w:lock w:val="sdtLocked"/>
                          <w:richText/>
                        </w:sdtPr>
                        <w:sdtContent>
                          <w:r>
                            <w:t>4.1</w:t>
                          </w:r>
                        </w:sdtContent>
                      </w:sdt>
                      <w:r>
                        <w:t>. Šalys įsipareigoja griežtai konfidencialia laikyti bet kokią informaciją, susijusią su šiuo Protokolu ir jo vykdymu, neatskleisti jos trečiosioms šalims, išskyrus informaciją, kurią Operatorius privalo paskelbti viešai savo elektroninėje svetainėje: kada sudarytas Protokolas, Protokolą sudariusio asmens pavadinimą / vardą, pavardę (jeigu Tinklų naudotojas yra fizinis asmuo, skelbiama nuasmeninta informacija), prijungiamos Elektrinės / Elektrinių parko atsinaujinančių išteklių rūšį bei įrengtąją ir leistiną generuoti galią ir rezervuojamą pralaidumą, bei įstatymų numatytus atvejus, ar nenaudoti savo tikslams neteisėtu būdu. Pasirašydamas Protokolą, Tinklų naudotojas besąlygiškai sutinka, jog Operatorius skelbtų informaciją apie Protokolo sudarymo datą, Tinklų naudotoją (jeigu Tinklų naudotojas yra fizinis asmuo, skelbiama nuasmeninta informacija), prijungiamos Elektrinės / Elektrinių parko atsinaujinančių išteklių rūšį bei įrengtąją ir leistiną generuoti galią ir rezervuojamą pralaidumą Operatoriaus interneto svetainėje. Tinklų naudotojas taip pat patvirtina, jog šiame papunktyje nurodytam veiksmui atlikti atskiras Tinklų naudotojo sutikimas nėra reikalingas.</w:t>
                      </w:r>
                    </w:p>
                  </w:sdtContent>
                </w:sdt>
                <w:sdt>
                  <w:sdtPr>
                    <w:alias w:val="4 pr. 4.2 pp."/>
                    <w:tag w:val="part_2e61d7d1e4bb44a6a5178d3b5bc54402"/>
                    <w:lock w:val="sdtLocked"/>
                    <w:richText/>
                  </w:sdtPr>
                  <w:sdtContent>
                    <w:p>
                      <w:pPr>
                        <w:ind w:firstLine="709"/>
                        <w:jc w:val="both"/>
                      </w:pPr>
                      <w:sdt>
                        <w:sdtPr>
                          <w:alias w:val="Numeris"/>
                          <w:tag w:val="nr_2e61d7d1e4bb44a6a5178d3b5bc54402"/>
                          <w:lock w:val="sdtLocked"/>
                          <w:richText/>
                        </w:sdtPr>
                        <w:sdtContent>
                          <w:r>
                            <w:t>4.2</w:t>
                          </w:r>
                        </w:sdtContent>
                      </w:sdt>
                      <w:r>
                        <w:t>. Šalių įsipareigojimai dėl konfidencialios informacijos išlieka galioti ir po šio Protokolo galiojimo pabaigos.</w:t>
                      </w:r>
                    </w:p>
                  </w:sdtContent>
                </w:sdt>
                <w:sdt>
                  <w:sdtPr>
                    <w:alias w:val="4 pr. 4.3 pp."/>
                    <w:tag w:val="part_767ed980c4304352bd4e7b8c29888f95"/>
                    <w:lock w:val="sdtLocked"/>
                    <w:richText/>
                  </w:sdtPr>
                  <w:sdtContent>
                    <w:p>
                      <w:pPr>
                        <w:ind w:firstLine="709"/>
                        <w:jc w:val="both"/>
                      </w:pPr>
                      <w:sdt>
                        <w:sdtPr>
                          <w:alias w:val="Numeris"/>
                          <w:tag w:val="nr_767ed980c4304352bd4e7b8c29888f95"/>
                          <w:lock w:val="sdtLocked"/>
                          <w:richText/>
                        </w:sdtPr>
                        <w:sdtContent>
                          <w:r>
                            <w:t>4.3</w:t>
                          </w:r>
                        </w:sdtContent>
                      </w:sdt>
                      <w:r>
                        <w:t>. Šalys turi pareigą viena kitos atžvilgiu veikti sąžiningai ir ši pareiga galioja neterminuotai.</w:t>
                      </w:r>
                    </w:p>
                  </w:sdtContent>
                </w:sdt>
              </w:sdtContent>
            </w:sdt>
            <w:sdt>
              <w:sdtPr>
                <w:alias w:val="4 pr. 5 p."/>
                <w:tag w:val="part_cedfa94a21434e109a8d756b147b0cfd"/>
                <w:lock w:val="sdtLocked"/>
                <w:richText/>
              </w:sdtPr>
              <w:sdtContent>
                <w:p>
                  <w:pPr>
                    <w:ind w:firstLine="709"/>
                    <w:jc w:val="both"/>
                    <w:rPr>
                      <w:b/>
                    </w:rPr>
                  </w:pPr>
                  <w:sdt>
                    <w:sdtPr>
                      <w:alias w:val="Numeris"/>
                      <w:tag w:val="nr_cedfa94a21434e109a8d756b147b0cfd"/>
                      <w:lock w:val="sdtLocked"/>
                      <w:richText/>
                    </w:sdtPr>
                    <w:sdtContent>
                      <w:r>
                        <w:rPr>
                          <w:b/>
                        </w:rPr>
                        <w:t>5</w:t>
                      </w:r>
                    </w:sdtContent>
                  </w:sdt>
                  <w:r>
                    <w:rPr>
                      <w:b/>
                    </w:rPr>
                    <w:t>. Protokolo galiojimas.</w:t>
                  </w:r>
                </w:p>
                <w:p>
                  <w:pPr>
                    <w:ind w:firstLine="709"/>
                    <w:jc w:val="both"/>
                    <w:rPr>
                      <w:b/>
                    </w:rPr>
                  </w:pPr>
                </w:p>
                <w:sdt>
                  <w:sdtPr>
                    <w:alias w:val="4 pr. 5.1 pp."/>
                    <w:tag w:val="part_e44286f3e8f441bcadf14ee44097d540"/>
                    <w:lock w:val="sdtLocked"/>
                    <w:richText/>
                  </w:sdtPr>
                  <w:sdtContent>
                    <w:p>
                      <w:pPr>
                        <w:ind w:firstLine="709"/>
                        <w:jc w:val="both"/>
                        <w:rPr>
                          <w:rFonts w:eastAsia="MS Mincho"/>
                          <w:szCs w:val="24"/>
                          <w:lang w:eastAsia="lt-LT"/>
                        </w:rPr>
                      </w:pPr>
                      <w:sdt>
                        <w:sdtPr>
                          <w:alias w:val="Numeris"/>
                          <w:tag w:val="nr_e44286f3e8f441bcadf14ee44097d540"/>
                          <w:lock w:val="sdtLocked"/>
                          <w:richText/>
                        </w:sdtPr>
                        <w:sdtContent>
                          <w:r>
                            <w:t>5.1</w:t>
                          </w:r>
                        </w:sdtContent>
                      </w:sdt>
                      <w:r>
                        <w:t>. P</w:t>
                      </w:r>
                      <w:r>
                        <w:rPr>
                          <w:rFonts w:eastAsia="MS Mincho"/>
                          <w:szCs w:val="24"/>
                          <w:lang w:eastAsia="lt-LT"/>
                        </w:rPr>
                        <w:t xml:space="preserve">rotokolas galioja 50 mėnesių nuo jo pasirašymo (paskutinės iš šalių) dienos, išskyrus Protokolą, pasirašomą dėl </w:t>
                      </w:r>
                      <w:r>
                        <w:rPr>
                          <w:color w:val="000000"/>
                          <w:shd w:val="clear" w:color="auto" w:fill="FFFFFF"/>
                        </w:rPr>
                        <w:t>saulės šviesos energijos elektrinės, kurios leistina generuoti galia yra mažesnė negu 6 MW</w:t>
                      </w:r>
                      <w:r>
                        <w:t xml:space="preserve">. Protokolas, pasirašomas dėl </w:t>
                      </w:r>
                      <w:r>
                        <w:rPr>
                          <w:color w:val="000000"/>
                          <w:shd w:val="clear" w:color="auto" w:fill="FFFFFF"/>
                        </w:rPr>
                        <w:t xml:space="preserve">saulės šviesos energijos elektrinės, kurios leistina generuoti galia yra mažesnė negu 6 MW, galioja </w:t>
                      </w:r>
                      <w:r>
                        <w:rPr>
                          <w:rFonts w:eastAsia="MS Mincho"/>
                          <w:szCs w:val="24"/>
                          <w:lang w:eastAsia="lt-LT"/>
                        </w:rPr>
                        <w:t>26 mėnesius nuo jo pasirašymo (paskutinės iš pasirašančių šalių) dienos.</w:t>
                      </w:r>
                    </w:p>
                    <w:p>
                      <w:pPr>
                        <w:ind w:firstLine="709"/>
                        <w:jc w:val="both"/>
                        <w:rPr>
                          <w:rFonts w:eastAsia="MS Mincho"/>
                          <w:szCs w:val="24"/>
                          <w:lang w:eastAsia="lt-LT"/>
                        </w:rPr>
                      </w:pPr>
                    </w:p>
                    <w:p>
                      <w:pPr>
                        <w:ind w:firstLine="709"/>
                        <w:jc w:val="both"/>
                        <w:rPr>
                          <w:rFonts w:eastAsia="MS Mincho"/>
                          <w:i/>
                          <w:iCs/>
                          <w:szCs w:val="24"/>
                          <w:lang w:eastAsia="lt-LT"/>
                        </w:rPr>
                      </w:pPr>
                      <w:r>
                        <w:rPr>
                          <w:rFonts w:eastAsia="MS Mincho"/>
                          <w:i/>
                          <w:iCs/>
                          <w:szCs w:val="24"/>
                          <w:lang w:eastAsia="lt-LT"/>
                        </w:rPr>
                        <w:t xml:space="preserve">(5.1 </w:t>
                      </w:r>
                      <w:r>
                        <w:rPr>
                          <w:i/>
                          <w:iCs/>
                        </w:rPr>
                        <w:t>papunkčio redakcija, kai Protokolas sudaromas dėl elektros energijos gamybos įrenginio ir energijos kaupimo įrenginio, kartu prijungiamų prie elektros tinklų, kai veikla su abiem šiais įrenginiais reguliuojama leidimais bei dėl abiejų įrenginių sudaromas ketinimų protokolas</w:t>
                      </w:r>
                      <w:r>
                        <w:rPr>
                          <w:rFonts w:eastAsia="MS Mincho"/>
                          <w:i/>
                          <w:iCs/>
                          <w:szCs w:val="24"/>
                          <w:lang w:eastAsia="lt-LT"/>
                        </w:rPr>
                        <w:t>)</w:t>
                      </w:r>
                    </w:p>
                  </w:sdtContent>
                </w:sdt>
                <w:sdt>
                  <w:sdtPr>
                    <w:alias w:val="4 pr. 5.1 pp."/>
                    <w:tag w:val="part_1ddb6afdab2448b18d76286288e5125c"/>
                    <w:lock w:val="sdtLocked"/>
                    <w:richText/>
                  </w:sdtPr>
                  <w:sdtContent>
                    <w:p>
                      <w:pPr>
                        <w:ind w:firstLine="709"/>
                        <w:jc w:val="both"/>
                        <w:rPr>
                          <w:rFonts w:eastAsia="MS Mincho"/>
                          <w:szCs w:val="24"/>
                          <w:lang w:eastAsia="lt-LT"/>
                        </w:rPr>
                      </w:pPr>
                      <w:sdt>
                        <w:sdtPr>
                          <w:alias w:val="Numeris"/>
                          <w:tag w:val="nr_1ddb6afdab2448b18d76286288e5125c"/>
                          <w:lock w:val="sdtLocked"/>
                          <w:richText/>
                        </w:sdtPr>
                        <w:sdtContent>
                          <w:r>
                            <w:t>5.1</w:t>
                          </w:r>
                        </w:sdtContent>
                      </w:sdt>
                      <w:r>
                        <w:t>. P</w:t>
                      </w:r>
                      <w:r>
                        <w:rPr>
                          <w:rFonts w:eastAsia="MS Mincho"/>
                          <w:szCs w:val="24"/>
                          <w:lang w:eastAsia="lt-LT"/>
                        </w:rPr>
                        <w:t xml:space="preserve">rotokolas galioja </w:t>
                      </w:r>
                      <w:r>
                        <w:rPr>
                          <w:rFonts w:eastAsia="MS Mincho"/>
                        </w:rPr>
                        <w:t>_____</w:t>
                      </w:r>
                      <w:r>
                        <w:rPr>
                          <w:rFonts w:eastAsia="MS Mincho"/>
                          <w:szCs w:val="24"/>
                          <w:lang w:eastAsia="lt-LT"/>
                        </w:rPr>
                        <w:t xml:space="preserve"> mėn. </w:t>
                      </w:r>
                      <w:r>
                        <w:rPr>
                          <w:rFonts w:eastAsia="MS Mincho"/>
                          <w:i/>
                          <w:iCs/>
                          <w:szCs w:val="24"/>
                          <w:lang w:eastAsia="lt-LT"/>
                        </w:rPr>
                        <w:t>(nustatomas dviem mėnesiais ilgesnis terminas nei trumpiausias iš leidimų plėtoti elektros energijos gamybos pajėgumus ir plėtoti energijos kaupimo pajėgumus terminas)</w:t>
                      </w:r>
                      <w:r>
                        <w:rPr>
                          <w:rFonts w:eastAsia="MS Mincho"/>
                          <w:szCs w:val="24"/>
                          <w:lang w:eastAsia="lt-LT"/>
                        </w:rPr>
                        <w:t xml:space="preserve"> nuo jo pasirašymo (paskutinės iš šalių) dienos.</w:t>
                      </w:r>
                    </w:p>
                    <w:p>
                      <w:pPr>
                        <w:ind w:firstLine="709"/>
                        <w:jc w:val="both"/>
                        <w:rPr>
                          <w:color w:val="000000"/>
                          <w:szCs w:val="24"/>
                        </w:rPr>
                      </w:pPr>
                    </w:p>
                  </w:sdtContent>
                </w:sdt>
                <w:sdt>
                  <w:sdtPr>
                    <w:alias w:val="4 pr. 5.2 pp."/>
                    <w:tag w:val="part_dcff7da609ca4786b24f72751cf36026"/>
                    <w:lock w:val="sdtLocked"/>
                    <w:richText/>
                  </w:sdtPr>
                  <w:sdtContent>
                    <w:p>
                      <w:pPr>
                        <w:ind w:firstLine="709"/>
                        <w:jc w:val="both"/>
                        <w:rPr>
                          <w:color w:val="000000"/>
                          <w:szCs w:val="24"/>
                        </w:rPr>
                      </w:pPr>
                      <w:sdt>
                        <w:sdtPr>
                          <w:alias w:val="Numeris"/>
                          <w:tag w:val="nr_dcff7da609ca4786b24f72751cf36026"/>
                          <w:lock w:val="sdtLocked"/>
                          <w:richText/>
                        </w:sdtPr>
                        <w:sdtContent>
                          <w:r>
                            <w:rPr>
                              <w:color w:val="000000"/>
                              <w:szCs w:val="24"/>
                            </w:rPr>
                            <w:t>5.2</w:t>
                          </w:r>
                        </w:sdtContent>
                      </w:sdt>
                      <w:r>
                        <w:rPr>
                          <w:color w:val="000000"/>
                          <w:szCs w:val="24"/>
                        </w:rPr>
                        <w:t>. Protokolo 5.1 papunktyje nurodyti terminai pratęsiami, kai yra pratęsiamas leidimo plėtoti elektros energijos gamybos pajėgumus galiojimo terminas.</w:t>
                      </w:r>
                    </w:p>
                    <w:p>
                      <w:pPr>
                        <w:ind w:firstLine="709"/>
                        <w:jc w:val="both"/>
                        <w:rPr>
                          <w:rFonts w:eastAsia="MS Mincho"/>
                          <w:szCs w:val="24"/>
                          <w:lang w:eastAsia="lt-LT"/>
                        </w:rPr>
                      </w:pPr>
                    </w:p>
                    <w:p>
                      <w:pPr>
                        <w:ind w:firstLine="709"/>
                        <w:jc w:val="both"/>
                        <w:rPr>
                          <w:rFonts w:eastAsia="MS Mincho"/>
                          <w:i/>
                          <w:iCs/>
                          <w:szCs w:val="24"/>
                          <w:lang w:eastAsia="lt-LT"/>
                        </w:rPr>
                      </w:pPr>
                      <w:r>
                        <w:rPr>
                          <w:rFonts w:eastAsia="MS Mincho"/>
                          <w:i/>
                          <w:iCs/>
                          <w:szCs w:val="24"/>
                          <w:lang w:eastAsia="lt-LT"/>
                        </w:rPr>
                        <w:t xml:space="preserve">(5.2 </w:t>
                      </w:r>
                      <w:r>
                        <w:rPr>
                          <w:i/>
                          <w:iCs/>
                        </w:rPr>
                        <w:t>papunkčio redakcija, kai Protokolas sudaromas dėl elektros energijos gamybos įrenginio ir energijos kaupimo įrenginio, kartu prijungiamų prie elektros tinklų, kai veikla su abiem šiais įrenginiais reguliuojama leidimais bei dėl abiejų įrenginių sudaromas ketinimų protokolas</w:t>
                      </w:r>
                      <w:r>
                        <w:rPr>
                          <w:rFonts w:eastAsia="MS Mincho"/>
                          <w:i/>
                          <w:iCs/>
                          <w:szCs w:val="24"/>
                          <w:lang w:eastAsia="lt-LT"/>
                        </w:rPr>
                        <w:t>)</w:t>
                      </w:r>
                    </w:p>
                  </w:sdtContent>
                </w:sdt>
                <w:sdt>
                  <w:sdtPr>
                    <w:alias w:val="4 pr. 5.2 pp."/>
                    <w:tag w:val="part_37717ee368bf4b3aa6ca16df0df08e27"/>
                    <w:lock w:val="sdtLocked"/>
                    <w:richText/>
                  </w:sdtPr>
                  <w:sdtContent>
                    <w:p>
                      <w:pPr>
                        <w:ind w:firstLine="709"/>
                        <w:jc w:val="both"/>
                        <w:rPr>
                          <w:color w:val="000000"/>
                          <w:szCs w:val="24"/>
                        </w:rPr>
                      </w:pPr>
                      <w:sdt>
                        <w:sdtPr>
                          <w:alias w:val="Numeris"/>
                          <w:tag w:val="nr_37717ee368bf4b3aa6ca16df0df08e27"/>
                          <w:lock w:val="sdtLocked"/>
                          <w:richText/>
                        </w:sdtPr>
                        <w:sdtContent>
                          <w:r>
                            <w:rPr>
                              <w:color w:val="000000"/>
                              <w:szCs w:val="24"/>
                            </w:rPr>
                            <w:t>5.2</w:t>
                          </w:r>
                        </w:sdtContent>
                      </w:sdt>
                      <w:r>
                        <w:rPr>
                          <w:color w:val="000000"/>
                          <w:szCs w:val="24"/>
                        </w:rPr>
                        <w:t>. Protokolo 5.1 papunktyje nurodyti terminai pratęsiami, kai yra pratęsiamas leidimo plėtoti elektros energijos gamybos pajėgumus ar leidimo plėtoti energijos kaupimo pajėgumus galiojimo terminas, vadovaujantis kuriuo nustatytas Protokolo 5.1 papunktyje nurodytas terminas.</w:t>
                      </w:r>
                    </w:p>
                  </w:sdtContent>
                </w:sdt>
                <w:sdt>
                  <w:sdtPr>
                    <w:alias w:val="4 pr. 5.3 pp."/>
                    <w:tag w:val="part_7ea7544c14264d6a84ebdcb6ad39521d"/>
                    <w:lock w:val="sdtLocked"/>
                    <w:richText/>
                  </w:sdtPr>
                  <w:sdtContent>
                    <w:p>
                      <w:pPr>
                        <w:ind w:firstLine="709"/>
                        <w:jc w:val="both"/>
                      </w:pPr>
                      <w:sdt>
                        <w:sdtPr>
                          <w:alias w:val="Numeris"/>
                          <w:tag w:val="nr_7ea7544c14264d6a84ebdcb6ad39521d"/>
                          <w:lock w:val="sdtLocked"/>
                          <w:richText/>
                        </w:sdtPr>
                        <w:sdtContent>
                          <w:r>
                            <w:t>5.3</w:t>
                          </w:r>
                        </w:sdtContent>
                      </w:sdt>
                      <w:r>
                        <w:t xml:space="preserve">. Šalys susitaria, kad Protokolas nustoja galioti esant bent vienai iš šių sąlygų: </w:t>
                      </w:r>
                    </w:p>
                    <w:sdt>
                      <w:sdtPr>
                        <w:alias w:val="4 pr. 5.3.1 pp."/>
                        <w:tag w:val="part_07713b3ea6724e21a7238a9a818cf861"/>
                        <w:lock w:val="sdtLocked"/>
                        <w:richText/>
                      </w:sdtPr>
                      <w:sdtContent>
                        <w:p>
                          <w:pPr>
                            <w:ind w:firstLine="709"/>
                            <w:jc w:val="both"/>
                          </w:pPr>
                          <w:sdt>
                            <w:sdtPr>
                              <w:alias w:val="Numeris"/>
                              <w:tag w:val="nr_07713b3ea6724e21a7238a9a818cf861"/>
                              <w:lock w:val="sdtLocked"/>
                              <w:richText/>
                            </w:sdtPr>
                            <w:sdtContent>
                              <w:r>
                                <w:t>5.3.1</w:t>
                              </w:r>
                            </w:sdtContent>
                          </w:sdt>
                          <w:r>
                            <w:t>. Tinklų naudotojui per 10 darbo dienų nuo Protokolo pasirašymo dienos nepateikus Tinklų naudotojo prievolių įvykdymo užtikrinimo;</w:t>
                          </w:r>
                        </w:p>
                      </w:sdtContent>
                    </w:sdt>
                    <w:sdt>
                      <w:sdtPr>
                        <w:alias w:val="4 pr. 5.3.2 pp."/>
                        <w:tag w:val="part_6ac05d3f620e48e09c3e4662987be5c2"/>
                        <w:lock w:val="sdtLocked"/>
                        <w:richText/>
                      </w:sdtPr>
                      <w:sdtContent>
                        <w:p>
                          <w:pPr>
                            <w:ind w:firstLine="709"/>
                            <w:jc w:val="both"/>
                          </w:pPr>
                          <w:sdt>
                            <w:sdtPr>
                              <w:alias w:val="Numeris"/>
                              <w:tag w:val="nr_6ac05d3f620e48e09c3e4662987be5c2"/>
                              <w:lock w:val="sdtLocked"/>
                              <w:richText/>
                            </w:sdtPr>
                            <w:sdtContent>
                              <w:r>
                                <w:t>5.3.2</w:t>
                              </w:r>
                            </w:sdtContent>
                          </w:sdt>
                          <w:r>
                            <w:t>. Tinklų naudotojui pateikus prašymą nutraukti Protokolą;</w:t>
                          </w:r>
                        </w:p>
                      </w:sdtContent>
                    </w:sdt>
                    <w:sdt>
                      <w:sdtPr>
                        <w:alias w:val="4 pr. 5.3.3 pp."/>
                        <w:tag w:val="part_cb134eb296a540fd89a458ac464cb7fa"/>
                        <w:lock w:val="sdtLocked"/>
                        <w:richText/>
                      </w:sdtPr>
                      <w:sdtContent>
                        <w:p>
                          <w:pPr>
                            <w:ind w:firstLine="709"/>
                            <w:jc w:val="both"/>
                          </w:pPr>
                          <w:sdt>
                            <w:sdtPr>
                              <w:alias w:val="Numeris"/>
                              <w:tag w:val="nr_cb134eb296a540fd89a458ac464cb7fa"/>
                              <w:lock w:val="sdtLocked"/>
                              <w:richText/>
                            </w:sdtPr>
                            <w:sdtContent>
                              <w:r>
                                <w:t>5.3.3</w:t>
                              </w:r>
                            </w:sdtContent>
                          </w:sdt>
                          <w:r>
                            <w:t xml:space="preserve">. Tinklų naudotojui neįvykdžius bent vienos iš Protokolo 2.3, 2.6 </w:t>
                          </w:r>
                          <w:r>
                            <w:rPr>
                              <w:color w:val="000000"/>
                              <w:szCs w:val="24"/>
                            </w:rPr>
                            <w:t>(išskyrus atvejus, kai techninis projektas per šį terminą nepateikiamas dėl valstybės, kitų asmenų veiksmų ar nenugalimos jėgos aplinkybių)</w:t>
                          </w:r>
                          <w:r>
                            <w:rPr>
                              <w:vertAlign w:val="superscript"/>
                            </w:rPr>
                            <w:t xml:space="preserve"> </w:t>
                          </w:r>
                          <w:r>
                            <w:t xml:space="preserve">arba 2.7 </w:t>
                          </w:r>
                          <w:r>
                            <w:rPr>
                              <w:color w:val="000000"/>
                              <w:szCs w:val="24"/>
                            </w:rPr>
                            <w:t>(išskyrus atvejus, kai statybą leidžiantis dokumentas negaunamas dėl valstybės, kitų asmenų veiksmų ar nenugalimos jėgos aplinkybių)</w:t>
                          </w:r>
                          <w:r>
                            <w:t xml:space="preserve"> papunkčiuose nurodytų esminių Protokolo vykdymo sąlygų ir dėl to netekus elektros tinklų galios ir pralaidumų rezervavimo. Nutraukus Protokolo galiojimą šiame papunktyje nurodytu atveju, Operatorius apie tai informuoja Tinklų naudotoją ir Tarybą per 10 kalendorinių dienų nuo šio sprendimo priėmimo;</w:t>
                          </w:r>
                        </w:p>
                      </w:sdtContent>
                    </w:sdt>
                    <w:sdt>
                      <w:sdtPr>
                        <w:alias w:val="4 pr. 5.3.4 pp."/>
                        <w:tag w:val="part_0224e9f947944506bd66b5687fef81f7"/>
                        <w:lock w:val="sdtLocked"/>
                        <w:richText/>
                      </w:sdtPr>
                      <w:sdtContent>
                        <w:p>
                          <w:pPr>
                            <w:ind w:firstLine="709"/>
                            <w:jc w:val="both"/>
                          </w:pPr>
                          <w:sdt>
                            <w:sdtPr>
                              <w:alias w:val="Numeris"/>
                              <w:tag w:val="nr_0224e9f947944506bd66b5687fef81f7"/>
                              <w:lock w:val="sdtLocked"/>
                              <w:richText/>
                            </w:sdtPr>
                            <w:sdtContent>
                              <w:r>
                                <w:t>5.3.4</w:t>
                              </w:r>
                            </w:sdtContent>
                          </w:sdt>
                          <w:r>
                            <w:t>. Tinklų naudotojui neįvykdžius bent vienos iš Protokolo 2.4, 2.8, 2.9, 2.11, 2.13, 2.14, 2.18 papunkčiuose nurodytų Protokolo vykdymo sąlygų. Tinklų naudotojui neįvykdžius bent vienos iš Protokolo 2.8, 2.9, 2.11, 2.13, 2.14, 2.18 papunkčiuose nurodytų Protokolo vykdymo sąlygų laikoma, kad Tinklų naudotojas nutraukė protokolą;</w:t>
                          </w:r>
                        </w:p>
                        <w:p>
                          <w:pPr>
                            <w:ind w:firstLine="709"/>
                            <w:jc w:val="both"/>
                          </w:pPr>
                        </w:p>
                      </w:sdtContent>
                    </w:sdt>
                    <w:sdt>
                      <w:sdtPr>
                        <w:alias w:val="4 pr. 5.3.5 pp."/>
                        <w:tag w:val="part_9e41cbabe1074abd82e6ac6a98ea1b27"/>
                        <w:lock w:val="sdtLocked"/>
                        <w:richText/>
                      </w:sdtPr>
                      <w:sdtContent>
                        <w:p>
                          <w:pPr>
                            <w:ind w:firstLine="709"/>
                            <w:jc w:val="both"/>
                          </w:pPr>
                          <w:sdt>
                            <w:sdtPr>
                              <w:alias w:val="Numeris"/>
                              <w:tag w:val="nr_9e41cbabe1074abd82e6ac6a98ea1b27"/>
                              <w:lock w:val="sdtLocked"/>
                              <w:richText/>
                            </w:sdtPr>
                            <w:sdtContent>
                              <w:r>
                                <w:t>5.3.5</w:t>
                              </w:r>
                            </w:sdtContent>
                          </w:sdt>
                          <w:r>
                            <w:t>. pasibaigus leidimo plėtoti elektros energijos gamybos pajėgumus galiojimo terminui ir per leidimo plėtoti elektros energijos gamybos pajėgumus galiojimo laikotarpį, įskaitant galimus jo pratęsimus, Tinklų naudotojui neįvykdžius Protokole nustatyto įsipareigojimo pastatyti ar įrengti Protokole nurodytos leistinos generuoti galios Elektrinę, hibridinę elektrinę arba hibridinę elektrinę ir energijos kaupimo įrenginio ar įrenginių, taip pat, neįvykdo Protokole nustatyto įsipareigojimo pastatyti ar įrengti visas hibridinę elektrinę sudarančias elektrines arba visas hibridinę elektrinę sudarančias elektrines ir kaupimo įrenginius;</w:t>
                          </w:r>
                        </w:p>
                        <w:p>
                          <w:pPr>
                            <w:ind w:firstLine="709"/>
                            <w:jc w:val="both"/>
                          </w:pPr>
                        </w:p>
                        <w:p>
                          <w:pPr>
                            <w:ind w:firstLine="709"/>
                            <w:jc w:val="both"/>
                            <w:rPr>
                              <w:rFonts w:eastAsia="MS Mincho"/>
                              <w:i/>
                              <w:iCs/>
                              <w:szCs w:val="24"/>
                              <w:lang w:eastAsia="lt-LT"/>
                            </w:rPr>
                          </w:pPr>
                          <w:r>
                            <w:rPr>
                              <w:rFonts w:eastAsia="MS Mincho"/>
                              <w:i/>
                              <w:iCs/>
                              <w:szCs w:val="24"/>
                              <w:lang w:eastAsia="lt-LT"/>
                            </w:rPr>
                            <w:t xml:space="preserve">(5.3.5 </w:t>
                          </w:r>
                          <w:r>
                            <w:rPr>
                              <w:i/>
                              <w:iCs/>
                            </w:rPr>
                            <w:t>papunkčio redakcija, kai Protokolas sudaromas dėl elektros energijos gamybos įrenginio ir energijos kaupimo įrenginio, kartu prijungiamų prie elektros tinklų, kai veikla su abiem šiais įrenginiais reguliuojama leidimais bei dėl abiejų įrenginių sudaromas ketinimų protokolas</w:t>
                          </w:r>
                          <w:r>
                            <w:rPr>
                              <w:rFonts w:eastAsia="MS Mincho"/>
                              <w:i/>
                              <w:iCs/>
                              <w:szCs w:val="24"/>
                              <w:lang w:eastAsia="lt-LT"/>
                            </w:rPr>
                            <w:t>)</w:t>
                          </w:r>
                        </w:p>
                      </w:sdtContent>
                    </w:sdt>
                    <w:sdt>
                      <w:sdtPr>
                        <w:alias w:val="4 pr. 5.3.5 pp."/>
                        <w:tag w:val="part_a4c4837064d14990a66126b06e7b447c"/>
                        <w:lock w:val="sdtLocked"/>
                        <w:richText/>
                      </w:sdtPr>
                      <w:sdtContent>
                        <w:p>
                          <w:pPr>
                            <w:ind w:firstLine="709"/>
                            <w:jc w:val="both"/>
                          </w:pPr>
                          <w:sdt>
                            <w:sdtPr>
                              <w:alias w:val="Numeris"/>
                              <w:tag w:val="nr_a4c4837064d14990a66126b06e7b447c"/>
                              <w:lock w:val="sdtLocked"/>
                              <w:richText/>
                            </w:sdtPr>
                            <w:sdtContent>
                              <w:r>
                                <w:t>5.3.5</w:t>
                              </w:r>
                            </w:sdtContent>
                          </w:sdt>
                          <w:r>
                            <w:t>. pasibaigus leidimo plėtoti elektros energijos gamybos pajėgumus galiojimo terminui ir per leidimo plėtoti elektros energijos gamybos pajėgumus galiojimo laikotarpį bei pasibaigus leidimo plėtoti energijos kaupimo pajėgumus galiojimo terminui ir per leidimo plėtoti energijos kaupimo pajėgumus galiojimo laikotarpį, įskaitant galimus jų pratęsimus, Tinklų naudotojui neįvykdžius Protokole nustatyto įsipareigojimo pastatyti ar įrengti Protokole nurodytos leistinos generuoti galios elektrinę ir energijos kaupimo įrenginį;</w:t>
                          </w:r>
                        </w:p>
                        <w:p>
                          <w:pPr>
                            <w:ind w:firstLine="709"/>
                            <w:jc w:val="both"/>
                          </w:pPr>
                        </w:p>
                      </w:sdtContent>
                    </w:sdt>
                    <w:sdt>
                      <w:sdtPr>
                        <w:alias w:val="4 pr. 5.3.6 pp."/>
                        <w:tag w:val="part_e662db26b8bc421ea752a493d21803a6"/>
                        <w:lock w:val="sdtLocked"/>
                        <w:richText/>
                      </w:sdtPr>
                      <w:sdtContent>
                        <w:p>
                          <w:pPr>
                            <w:ind w:firstLine="709"/>
                            <w:jc w:val="both"/>
                          </w:pPr>
                          <w:sdt>
                            <w:sdtPr>
                              <w:alias w:val="Numeris"/>
                              <w:tag w:val="nr_e662db26b8bc421ea752a493d21803a6"/>
                              <w:lock w:val="sdtLocked"/>
                              <w:richText/>
                            </w:sdtPr>
                            <w:sdtContent>
                              <w:r>
                                <w:t>5.3.6</w:t>
                              </w:r>
                            </w:sdtContent>
                          </w:sdt>
                          <w:r>
                            <w:t>. Tinklų naudotojui užbaigus Protokole numatytos įrengtosios galios Elektrinės statybą Lietuvos Respublikos statybos įstatyme nustatyta tvarka ir gavus leidimą gaminti elektros energiją;</w:t>
                          </w:r>
                        </w:p>
                        <w:p>
                          <w:pPr>
                            <w:ind w:firstLine="709"/>
                            <w:jc w:val="both"/>
                          </w:pPr>
                        </w:p>
                        <w:p>
                          <w:pPr>
                            <w:ind w:firstLine="709"/>
                            <w:jc w:val="both"/>
                            <w:rPr>
                              <w:rFonts w:eastAsia="MS Mincho"/>
                              <w:i/>
                              <w:iCs/>
                              <w:szCs w:val="24"/>
                              <w:lang w:eastAsia="lt-LT"/>
                            </w:rPr>
                          </w:pPr>
                          <w:r>
                            <w:rPr>
                              <w:rFonts w:eastAsia="MS Mincho"/>
                              <w:i/>
                              <w:iCs/>
                              <w:szCs w:val="24"/>
                              <w:lang w:eastAsia="lt-LT"/>
                            </w:rPr>
                            <w:t xml:space="preserve">(5.3.6 </w:t>
                          </w:r>
                          <w:r>
                            <w:rPr>
                              <w:i/>
                              <w:iCs/>
                            </w:rPr>
                            <w:t>papunkčio redakcija, kai Protokolas sudaromas dėl elektros energijos gamybos įrenginio ir energijos kaupimo įrenginio, kartu prijungiamų prie elektros tinklų, kai veikla su abiem šiais įrenginiais reguliuojama leidimais bei dėl abiejų įrenginių sudaromas ketinimų protokolas</w:t>
                          </w:r>
                          <w:r>
                            <w:rPr>
                              <w:rFonts w:eastAsia="MS Mincho"/>
                              <w:i/>
                              <w:iCs/>
                              <w:szCs w:val="24"/>
                              <w:lang w:eastAsia="lt-LT"/>
                            </w:rPr>
                            <w:t>)</w:t>
                          </w:r>
                        </w:p>
                      </w:sdtContent>
                    </w:sdt>
                    <w:sdt>
                      <w:sdtPr>
                        <w:alias w:val="4 pr. 5.3.6 pp."/>
                        <w:tag w:val="part_a12e033d279b44928383eb00cbf37f62"/>
                        <w:lock w:val="sdtLocked"/>
                        <w:richText/>
                      </w:sdtPr>
                      <w:sdtContent>
                        <w:p>
                          <w:pPr>
                            <w:ind w:firstLine="709"/>
                            <w:jc w:val="both"/>
                          </w:pPr>
                          <w:sdt>
                            <w:sdtPr>
                              <w:alias w:val="Numeris"/>
                              <w:tag w:val="nr_a12e033d279b44928383eb00cbf37f62"/>
                              <w:lock w:val="sdtLocked"/>
                              <w:richText/>
                            </w:sdtPr>
                            <w:sdtContent>
                              <w:r>
                                <w:t>5.3.6</w:t>
                              </w:r>
                            </w:sdtContent>
                          </w:sdt>
                          <w:r>
                            <w:t xml:space="preserve">. Tinklų naudotojui užbaigus Protokole numatytos įrengtosios galios Elektrinės statybą Lietuvos Respublikos statybos įstatyme nustatyta tvarka ir gavus leidimą gaminti elektros energiją ir Protokole numatytos </w:t>
                          </w:r>
                          <w:r>
                            <w:rPr>
                              <w:color w:val="000000"/>
                            </w:rPr>
                            <w:t xml:space="preserve">leistinos generuoti galios energijos kaupimo įrenginio statybą Statybos įstatyme nustatyta tvarka ir Tinklų naudotojui </w:t>
                          </w:r>
                          <w:r>
                            <w:t xml:space="preserve">Elektros energetikos </w:t>
                          </w:r>
                          <w:r>
                            <w:rPr>
                              <w:color w:val="000000"/>
                            </w:rPr>
                            <w:t>įstatyme nustatyta tvarka gavus leidimą generuoti elektros energiją iš kaupimo įrenginių</w:t>
                          </w:r>
                          <w:r>
                            <w:t>;</w:t>
                          </w:r>
                        </w:p>
                        <w:p>
                          <w:pPr>
                            <w:ind w:firstLine="709"/>
                            <w:jc w:val="both"/>
                          </w:pPr>
                        </w:p>
                      </w:sdtContent>
                    </w:sdt>
                    <w:sdt>
                      <w:sdtPr>
                        <w:alias w:val="4 pr. 5.3.7 pp."/>
                        <w:tag w:val="part_62d2a80b5da842b29c04746f9252577f"/>
                        <w:lock w:val="sdtLocked"/>
                        <w:richText/>
                      </w:sdtPr>
                      <w:sdtContent>
                        <w:p>
                          <w:pPr>
                            <w:ind w:firstLine="709"/>
                            <w:jc w:val="both"/>
                          </w:pPr>
                          <w:sdt>
                            <w:sdtPr>
                              <w:alias w:val="Numeris"/>
                              <w:tag w:val="nr_62d2a80b5da842b29c04746f9252577f"/>
                              <w:lock w:val="sdtLocked"/>
                              <w:richText/>
                            </w:sdtPr>
                            <w:sdtContent>
                              <w:r>
                                <w:t>5.3.7</w:t>
                              </w:r>
                            </w:sdtContent>
                          </w:sdt>
                          <w:r>
                            <w:t>. kai Protokolo sąlygos prieštarauja imperatyvioms teisės normoms;</w:t>
                          </w:r>
                        </w:p>
                      </w:sdtContent>
                    </w:sdt>
                    <w:sdt>
                      <w:sdtPr>
                        <w:alias w:val="4 pr. 5.3.8 pp."/>
                        <w:tag w:val="part_f617f7e907564cd09e799f9377f92e0f"/>
                        <w:lock w:val="sdtLocked"/>
                        <w:richText/>
                      </w:sdtPr>
                      <w:sdtContent>
                        <w:p>
                          <w:pPr>
                            <w:ind w:firstLine="709"/>
                            <w:jc w:val="both"/>
                          </w:pPr>
                          <w:sdt>
                            <w:sdtPr>
                              <w:alias w:val="Numeris"/>
                              <w:tag w:val="nr_f617f7e907564cd09e799f9377f92e0f"/>
                              <w:lock w:val="sdtLocked"/>
                              <w:richText/>
                            </w:sdtPr>
                            <w:sdtContent>
                              <w:r>
                                <w:t>5.3.8</w:t>
                              </w:r>
                            </w:sdtContent>
                          </w:sdt>
                          <w:r>
                            <w:t>. pasibaigus Protokolo galiojimo terminui, nurodytam Protokolo 5.1 papunktyje, įskaitant jo pratęsimo laikotarpį;</w:t>
                          </w:r>
                        </w:p>
                      </w:sdtContent>
                    </w:sdt>
                    <w:sdt>
                      <w:sdtPr>
                        <w:alias w:val="4 pr. 5.3.9 pp."/>
                        <w:tag w:val="part_b194146631d34550bb446b703b25b0e5"/>
                        <w:lock w:val="sdtLocked"/>
                        <w:richText/>
                      </w:sdtPr>
                      <w:sdtContent>
                        <w:p>
                          <w:pPr>
                            <w:ind w:firstLine="709"/>
                            <w:jc w:val="both"/>
                          </w:pPr>
                          <w:sdt>
                            <w:sdtPr>
                              <w:alias w:val="Numeris"/>
                              <w:tag w:val="nr_b194146631d34550bb446b703b25b0e5"/>
                              <w:lock w:val="sdtLocked"/>
                              <w:richText/>
                            </w:sdtPr>
                            <w:sdtContent>
                              <w:r>
                                <w:t>5.3.9</w:t>
                              </w:r>
                            </w:sdtContent>
                          </w:sdt>
                          <w:r>
                            <w:t>. Tinklų naudotojui nutraukus Sutartį, išskyrus atvejus, kai vietoje dvišalės Sutarties tarp Tinklų naudotojo ir Operatoriaus, ją nutrauktus, ne vėliau nei kitą darbo dieną sudaroma ir (ar) galioja trišalė ar kita teisės aktuose numatyta Sutartis tarp Tinklų naudotojo, jo pasirinkto rangovo, Operatoriaus ir (ar) perdavimo sistemos operatoriaus, arba Sutarčiai netekus galios dėl Tinklų naudoto kaltės. Tinklų naudotojui nutraukus Sutartį arba Sutarčiai netekus galios dėl Tinklų naudoto kaltės laikoma, kad Tinklų naudotojas nutraukė Protokolą, išskyrus, jei Sutartis nutraukta dėl Operatoriaus kaltės ar perdavimo sistemos operatoriaus kaltės, kai sudaryta keturšalė prijungimo paslaugos sutartis;</w:t>
                          </w:r>
                        </w:p>
                      </w:sdtContent>
                    </w:sdt>
                    <w:sdt>
                      <w:sdtPr>
                        <w:alias w:val="4 pr. 5.3.10 pp."/>
                        <w:tag w:val="part_be00bde2dd254214ab2c9fea635a1aa4"/>
                        <w:lock w:val="sdtLocked"/>
                        <w:richText/>
                      </w:sdtPr>
                      <w:sdtContent>
                        <w:p>
                          <w:pPr>
                            <w:ind w:firstLine="709"/>
                            <w:jc w:val="both"/>
                            <w:rPr>
                              <w:iCs/>
                            </w:rPr>
                          </w:pPr>
                          <w:sdt>
                            <w:sdtPr>
                              <w:alias w:val="Numeris"/>
                              <w:tag w:val="nr_be00bde2dd254214ab2c9fea635a1aa4"/>
                              <w:lock w:val="sdtLocked"/>
                              <w:richText/>
                            </w:sdtPr>
                            <w:sdtContent>
                              <w:r>
                                <w:t>5.3.10</w:t>
                              </w:r>
                            </w:sdtContent>
                          </w:sdt>
                          <w:r>
                            <w:t xml:space="preserve">. Tinklų naudotojas siekia </w:t>
                          </w:r>
                          <w:r>
                            <w:rPr>
                              <w:rFonts w:eastAsia="Calibri"/>
                            </w:rPr>
                            <w:t>pakeisti Įstatymo ar Elektros energetikos įstatymo nustatyta tvarka vykdomą ar planuojamą vykdyti veiklą elektros energetikos sektoriuje</w:t>
                          </w:r>
                          <w:r>
                            <w:rPr>
                              <w:iCs/>
                            </w:rPr>
                            <w:t xml:space="preserve"> į tokią, dėl kurios ketinimų protokolas nėra sudaromas. Šiame papunktyje nurodytu atveju laikoma, kad </w:t>
                          </w:r>
                          <w:r>
                            <w:t>Tinklų naudotojas nutraukė Protokolą</w:t>
                          </w:r>
                          <w:r>
                            <w:rPr>
                              <w:iCs/>
                            </w:rPr>
                            <w:t>;</w:t>
                          </w:r>
                        </w:p>
                        <w:p>
                          <w:pPr>
                            <w:ind w:firstLine="709"/>
                            <w:jc w:val="both"/>
                          </w:pPr>
                        </w:p>
                        <w:p>
                          <w:pPr>
                            <w:ind w:firstLine="709"/>
                            <w:jc w:val="both"/>
                            <w:rPr>
                              <w:rFonts w:eastAsia="MS Mincho"/>
                              <w:i/>
                              <w:szCs w:val="24"/>
                              <w:lang w:eastAsia="lt-LT"/>
                            </w:rPr>
                          </w:pPr>
                          <w:r>
                            <w:rPr>
                              <w:rFonts w:eastAsia="MS Mincho"/>
                              <w:i/>
                              <w:szCs w:val="24"/>
                              <w:lang w:eastAsia="lt-LT"/>
                            </w:rPr>
                            <w:t xml:space="preserve">(5.3.10 </w:t>
                          </w:r>
                          <w:r>
                            <w:rPr>
                              <w:i/>
                            </w:rPr>
                            <w:t>papunkčio redakcija, kai Protokolas sudaromas dėl elektros energijos gamybos įrenginio ir energijos kaupimo įrenginio, kartu prijungiamų prie elektros tinklų</w:t>
                          </w:r>
                          <w:r>
                            <w:rPr>
                              <w:i/>
                              <w:iCs/>
                            </w:rPr>
                            <w:t>, kai veikla su abiem šiais įrenginiais reguliuojama leidimais bei dėl abiejų įrenginių sudaromas ketinimų protokolas</w:t>
                          </w:r>
                          <w:r>
                            <w:rPr>
                              <w:rFonts w:eastAsia="MS Mincho"/>
                              <w:i/>
                              <w:szCs w:val="24"/>
                              <w:lang w:eastAsia="lt-LT"/>
                            </w:rPr>
                            <w:t>)</w:t>
                          </w:r>
                        </w:p>
                      </w:sdtContent>
                    </w:sdt>
                    <w:sdt>
                      <w:sdtPr>
                        <w:alias w:val="4 pr. 5.3.10 pp."/>
                        <w:tag w:val="part_706ac80fa02c430e8059dffe862a3328"/>
                        <w:lock w:val="sdtLocked"/>
                        <w:richText/>
                      </w:sdtPr>
                      <w:sdtContent>
                        <w:p>
                          <w:pPr>
                            <w:ind w:firstLine="709"/>
                            <w:jc w:val="both"/>
                            <w:rPr>
                              <w:rFonts w:eastAsia="MS Mincho"/>
                            </w:rPr>
                          </w:pPr>
                          <w:sdt>
                            <w:sdtPr>
                              <w:alias w:val="Numeris"/>
                              <w:tag w:val="nr_706ac80fa02c430e8059dffe862a3328"/>
                              <w:lock w:val="sdtLocked"/>
                              <w:richText/>
                            </w:sdtPr>
                            <w:sdtContent>
                              <w:r>
                                <w:t>5.3.10</w:t>
                              </w:r>
                            </w:sdtContent>
                          </w:sdt>
                          <w:r>
                            <w:t xml:space="preserve">. Tinklų naudotojas siekia </w:t>
                          </w:r>
                          <w:r>
                            <w:rPr>
                              <w:rFonts w:eastAsia="Calibri"/>
                            </w:rPr>
                            <w:t>pakeisti Įstatymo ar Elektros energetikos įstatymo nustatyta tvarka vykdomą ar planuojamą vykdyti veiklą elektros energetikos sektoriuje</w:t>
                          </w:r>
                          <w:r>
                            <w:rPr>
                              <w:iCs/>
                            </w:rPr>
                            <w:t xml:space="preserve"> į tokią, dėl kurios ketinimų protokolas nėra sudaromas. Šiame papunktyje nurodytu atveju laikoma, kad </w:t>
                          </w:r>
                          <w:r>
                            <w:t xml:space="preserve">Tinklų naudotojas nutraukė Protokolą. Jei tinklų naudotojas siekia pakeisti veiklą į tokią, dėl kurios ketinimų protokolas nesudaromas, tik dėl vieno iš Protokole nurodomų elektros įrenginių, sudaromas susitarimas dėl Protokolo pakeitimo ir pasinaudojama dalimi prievolių įvykdymo užtikrinimo, proporcinga veiklos, kuriai nereikalingas ketinimų protokolas, daliai </w:t>
                          </w:r>
                          <w:r>
                            <w:rPr>
                              <w:i/>
                              <w:iCs/>
                            </w:rPr>
                            <w:t>mutatis mutandis</w:t>
                          </w:r>
                          <w:r>
                            <w:t xml:space="preserve"> vadovaujantis Protokolo </w:t>
                          </w:r>
                          <w:r>
                            <w:rPr>
                              <w:color w:val="000000"/>
                              <w:lang w:eastAsia="lt-LT"/>
                            </w:rPr>
                            <w:t>2.26.5 papunkčiu</w:t>
                          </w:r>
                          <w:r>
                            <w:rPr>
                              <w:iCs/>
                            </w:rPr>
                            <w:t>;</w:t>
                          </w:r>
                        </w:p>
                        <w:p>
                          <w:pPr>
                            <w:ind w:firstLine="709"/>
                            <w:jc w:val="both"/>
                          </w:pPr>
                        </w:p>
                      </w:sdtContent>
                    </w:sdt>
                    <w:sdt>
                      <w:sdtPr>
                        <w:alias w:val="4 pr. 5.3.11 pp."/>
                        <w:tag w:val="part_12bd24089fdf4e6d9b65227117c936dc"/>
                        <w:lock w:val="sdtLocked"/>
                        <w:richText/>
                      </w:sdtPr>
                      <w:sdtContent>
                        <w:p>
                          <w:pPr>
                            <w:ind w:firstLine="709"/>
                            <w:jc w:val="both"/>
                            <w:rPr>
                              <w:color w:val="000000"/>
                              <w:szCs w:val="24"/>
                            </w:rPr>
                          </w:pPr>
                          <w:sdt>
                            <w:sdtPr>
                              <w:alias w:val="Numeris"/>
                              <w:tag w:val="nr_12bd24089fdf4e6d9b65227117c936dc"/>
                              <w:lock w:val="sdtLocked"/>
                              <w:richText/>
                            </w:sdtPr>
                            <w:sdtContent>
                              <w:r>
                                <w:rPr>
                                  <w:color w:val="000000"/>
                                  <w:szCs w:val="24"/>
                                </w:rPr>
                                <w:t>5.3.11</w:t>
                              </w:r>
                            </w:sdtContent>
                          </w:sdt>
                          <w:r>
                            <w:rPr>
                              <w:color w:val="000000"/>
                              <w:szCs w:val="24"/>
                            </w:rPr>
                            <w:t>. leidimo plėtoti elektros energijos gamybos pajėgumus, įskaitant galimus jo pratęsimus, galiojimo laikotarpiu negavus leidimo gaminti elektros energiją;</w:t>
                          </w:r>
                        </w:p>
                        <w:p>
                          <w:pPr>
                            <w:ind w:firstLine="709"/>
                            <w:jc w:val="both"/>
                            <w:rPr>
                              <w:color w:val="000000"/>
                              <w:szCs w:val="24"/>
                            </w:rPr>
                          </w:pPr>
                        </w:p>
                        <w:p>
                          <w:pPr>
                            <w:ind w:firstLine="709"/>
                            <w:jc w:val="both"/>
                            <w:rPr>
                              <w:rFonts w:eastAsia="MS Mincho"/>
                              <w:i/>
                              <w:iCs/>
                              <w:szCs w:val="24"/>
                              <w:lang w:eastAsia="lt-LT"/>
                            </w:rPr>
                          </w:pPr>
                          <w:r>
                            <w:rPr>
                              <w:rFonts w:eastAsia="MS Mincho"/>
                              <w:i/>
                              <w:iCs/>
                              <w:szCs w:val="24"/>
                              <w:lang w:eastAsia="lt-LT"/>
                            </w:rPr>
                            <w:t xml:space="preserve">(5.3.11 </w:t>
                          </w:r>
                          <w:r>
                            <w:rPr>
                              <w:i/>
                              <w:iCs/>
                            </w:rPr>
                            <w:t>papunkčio redakcija, kai Protokolas sudaromas dėl elektros energijos gamybos įrenginio ir energijos kaupimo įrenginio, kartu prijungiamų prie elektros tinklų, kai veikla su abiem šiais įrenginiais reguliuojama leidimais bei dėl abiejų įrenginių sudaromas ketinimų protokolas</w:t>
                          </w:r>
                          <w:r>
                            <w:rPr>
                              <w:rFonts w:eastAsia="MS Mincho"/>
                              <w:i/>
                              <w:iCs/>
                              <w:szCs w:val="24"/>
                              <w:lang w:eastAsia="lt-LT"/>
                            </w:rPr>
                            <w:t>)</w:t>
                          </w:r>
                        </w:p>
                      </w:sdtContent>
                    </w:sdt>
                    <w:sdt>
                      <w:sdtPr>
                        <w:alias w:val="4 pr. 5.3.11 pp."/>
                        <w:tag w:val="part_5323cadd05324b5383000bf3feb6391c"/>
                        <w:lock w:val="sdtLocked"/>
                        <w:richText/>
                      </w:sdtPr>
                      <w:sdtContent>
                        <w:p>
                          <w:pPr>
                            <w:ind w:firstLine="709"/>
                            <w:jc w:val="both"/>
                            <w:rPr>
                              <w:color w:val="000000"/>
                              <w:szCs w:val="24"/>
                            </w:rPr>
                          </w:pPr>
                          <w:sdt>
                            <w:sdtPr>
                              <w:alias w:val="Numeris"/>
                              <w:tag w:val="nr_5323cadd05324b5383000bf3feb6391c"/>
                              <w:lock w:val="sdtLocked"/>
                              <w:richText/>
                            </w:sdtPr>
                            <w:sdtContent>
                              <w:r>
                                <w:rPr>
                                  <w:color w:val="000000"/>
                                  <w:szCs w:val="24"/>
                                </w:rPr>
                                <w:t>5.3.11</w:t>
                              </w:r>
                            </w:sdtContent>
                          </w:sdt>
                          <w:r>
                            <w:rPr>
                              <w:color w:val="000000"/>
                              <w:szCs w:val="24"/>
                            </w:rPr>
                            <w:t xml:space="preserve">. leidimo plėtoti elektros energijos gamybos pajėgumus, įskaitant galimus jo pratęsimus, galiojimo laikotarpiu negavus leidimo gaminti elektros energiją ir </w:t>
                          </w:r>
                          <w:r>
                            <w:rPr>
                              <w:szCs w:val="24"/>
                              <w:lang w:eastAsia="lt-LT"/>
                            </w:rPr>
                            <w:t xml:space="preserve">leidimo plėtoti </w:t>
                          </w:r>
                          <w:r>
                            <w:t xml:space="preserve">energijos kaupimo pajėgumus, įskaitant galimus jo pratęsimus, galiojimo laikotarpiu negavus leidimo </w:t>
                          </w:r>
                          <w:r>
                            <w:rPr>
                              <w:color w:val="000000"/>
                            </w:rPr>
                            <w:t>generuoti elektros energiją iš energijos kaupimo įrenginių</w:t>
                          </w:r>
                          <w:r>
                            <w:rPr>
                              <w:color w:val="000000"/>
                              <w:szCs w:val="24"/>
                            </w:rPr>
                            <w:t>;</w:t>
                          </w:r>
                        </w:p>
                      </w:sdtContent>
                    </w:sdt>
                    <w:sdt>
                      <w:sdtPr>
                        <w:alias w:val="4 pr. 5.3.12 pp."/>
                        <w:tag w:val="part_4d5563babf904f15a0676f8bd13e6691"/>
                        <w:lock w:val="sdtLocked"/>
                        <w:richText/>
                      </w:sdtPr>
                      <w:sdtContent>
                        <w:p>
                          <w:pPr>
                            <w:ind w:firstLine="709"/>
                            <w:jc w:val="both"/>
                          </w:pPr>
                          <w:sdt>
                            <w:sdtPr>
                              <w:alias w:val="Numeris"/>
                              <w:tag w:val="nr_4d5563babf904f15a0676f8bd13e6691"/>
                              <w:lock w:val="sdtLocked"/>
                              <w:richText/>
                            </w:sdtPr>
                            <w:sdtContent>
                              <w:r>
                                <w:t>5.3.12</w:t>
                              </w:r>
                            </w:sdtContent>
                          </w:sdt>
                          <w:r>
                            <w:t xml:space="preserve">. kitais Elektros energetikos įstatyme </w:t>
                          </w:r>
                          <w:r>
                            <w:rPr>
                              <w:color w:val="000000"/>
                              <w:szCs w:val="24"/>
                            </w:rPr>
                            <w:t>ar jį įgyvendinančiuose teisės aktuose</w:t>
                          </w:r>
                          <w:r>
                            <w:t xml:space="preserve"> nurodytais atvejais.</w:t>
                          </w:r>
                        </w:p>
                      </w:sdtContent>
                    </w:sdt>
                  </w:sdtContent>
                </w:sdt>
              </w:sdtContent>
            </w:sdt>
            <w:sdt>
              <w:sdtPr>
                <w:alias w:val="4 pr. 6 p."/>
                <w:tag w:val="part_19f8004447174f54b32070fafce5f567"/>
                <w:lock w:val="sdtLocked"/>
                <w:richText/>
              </w:sdtPr>
              <w:sdtContent>
                <w:p>
                  <w:pPr>
                    <w:ind w:firstLine="709"/>
                    <w:jc w:val="both"/>
                    <w:rPr>
                      <w:b/>
                    </w:rPr>
                  </w:pPr>
                  <w:sdt>
                    <w:sdtPr>
                      <w:alias w:val="Numeris"/>
                      <w:tag w:val="nr_19f8004447174f54b32070fafce5f567"/>
                      <w:lock w:val="sdtLocked"/>
                      <w:richText/>
                    </w:sdtPr>
                    <w:sdtContent>
                      <w:r>
                        <w:rPr>
                          <w:b/>
                        </w:rPr>
                        <w:t>6</w:t>
                      </w:r>
                    </w:sdtContent>
                  </w:sdt>
                  <w:r>
                    <w:rPr>
                      <w:b/>
                    </w:rPr>
                    <w:t>. Šalių atsakomybė.</w:t>
                  </w:r>
                </w:p>
                <w:sdt>
                  <w:sdtPr>
                    <w:alias w:val="4 pr. 6.1 pp."/>
                    <w:tag w:val="part_c2e2b0f0da884abaa0c7869c31e4d3a1"/>
                    <w:lock w:val="sdtLocked"/>
                    <w:richText/>
                  </w:sdtPr>
                  <w:sdtContent>
                    <w:p>
                      <w:pPr>
                        <w:ind w:firstLine="709"/>
                        <w:jc w:val="both"/>
                      </w:pPr>
                      <w:sdt>
                        <w:sdtPr>
                          <w:alias w:val="Numeris"/>
                          <w:tag w:val="nr_c2e2b0f0da884abaa0c7869c31e4d3a1"/>
                          <w:lock w:val="sdtLocked"/>
                          <w:richText/>
                        </w:sdtPr>
                        <w:sdtContent>
                          <w:r>
                            <w:t>6.1</w:t>
                          </w:r>
                        </w:sdtContent>
                      </w:sdt>
                      <w:r>
                        <w:t>. Už šio Protokolo pažeidimą, nevykdymą ar netinkamą vykdymą Šalys atsako Lietuvos Respublikos teisės aktų nustatyta tvarka.</w:t>
                      </w:r>
                    </w:p>
                  </w:sdtContent>
                </w:sdt>
                <w:sdt>
                  <w:sdtPr>
                    <w:alias w:val="4 pr. 6.2 pp."/>
                    <w:tag w:val="part_e7effb761f28464e9981c0b9e8be4627"/>
                    <w:lock w:val="sdtLocked"/>
                    <w:richText/>
                  </w:sdtPr>
                  <w:sdtContent>
                    <w:p>
                      <w:pPr>
                        <w:ind w:firstLine="709"/>
                        <w:jc w:val="both"/>
                      </w:pPr>
                      <w:sdt>
                        <w:sdtPr>
                          <w:alias w:val="Numeris"/>
                          <w:tag w:val="nr_e7effb761f28464e9981c0b9e8be4627"/>
                          <w:lock w:val="sdtLocked"/>
                          <w:richText/>
                        </w:sdtPr>
                        <w:sdtContent>
                          <w:r>
                            <w:t>6.2</w:t>
                          </w:r>
                        </w:sdtContent>
                      </w:sdt>
                      <w:r>
                        <w:t>. Pasibaigus Protokolo galiojimui, rezervuota elektros tinklų galia ir pralaidumai Tinklų naudotojui netenka galios, o Operatorius netenka prievolės prijungti Tinklų naudotojo įrenginius.</w:t>
                      </w:r>
                    </w:p>
                  </w:sdtContent>
                </w:sdt>
                <w:sdt>
                  <w:sdtPr>
                    <w:alias w:val="4 pr. 6.3 pp."/>
                    <w:tag w:val="part_574b72a47f31427ca8398fed8f659863"/>
                    <w:lock w:val="sdtLocked"/>
                    <w:richText/>
                  </w:sdtPr>
                  <w:sdtContent>
                    <w:p>
                      <w:pPr>
                        <w:ind w:firstLine="709"/>
                        <w:jc w:val="both"/>
                      </w:pPr>
                      <w:sdt>
                        <w:sdtPr>
                          <w:alias w:val="Numeris"/>
                          <w:tag w:val="nr_574b72a47f31427ca8398fed8f659863"/>
                          <w:lock w:val="sdtLocked"/>
                          <w:richText/>
                        </w:sdtPr>
                        <w:sdtContent>
                          <w:r>
                            <w:t>6.3</w:t>
                          </w:r>
                        </w:sdtContent>
                      </w:sdt>
                      <w:r>
                        <w:t xml:space="preserve">. Šalis, pažeidusi savo įsipareigojimus pagal šį Protokolą, kitos Šalies reikalavimu atlygina jai patirtus pagrįstus tiesioginius nuostolius. </w:t>
                      </w:r>
                    </w:p>
                  </w:sdtContent>
                </w:sdt>
                <w:sdt>
                  <w:sdtPr>
                    <w:alias w:val="4 pr. 6.4 pp."/>
                    <w:tag w:val="part_1190099da9614edcb7d01b53a4bc72dd"/>
                    <w:lock w:val="sdtLocked"/>
                    <w:richText/>
                  </w:sdtPr>
                  <w:sdtContent>
                    <w:p>
                      <w:pPr>
                        <w:ind w:firstLine="709"/>
                        <w:jc w:val="both"/>
                      </w:pPr>
                      <w:sdt>
                        <w:sdtPr>
                          <w:alias w:val="Numeris"/>
                          <w:tag w:val="nr_1190099da9614edcb7d01b53a4bc72dd"/>
                          <w:lock w:val="sdtLocked"/>
                          <w:richText/>
                        </w:sdtPr>
                        <w:sdtContent>
                          <w:r>
                            <w:t>6.4</w:t>
                          </w:r>
                        </w:sdtContent>
                      </w:sdt>
                      <w:r>
                        <w:t xml:space="preserve">. Pasinaudojimas prievolių įvykdymo užtikrinimu nėra siejamas su Operatoriaus teise reikalauti tiesioginių nuostolių atlyginimo. </w:t>
                      </w:r>
                    </w:p>
                    <w:p>
                      <w:pPr>
                        <w:ind w:firstLine="709"/>
                        <w:jc w:val="both"/>
                      </w:pPr>
                    </w:p>
                  </w:sdtContent>
                </w:sdt>
                <w:sdt>
                  <w:sdtPr>
                    <w:alias w:val="4 pr. 6.5 pp."/>
                    <w:tag w:val="part_2ab75edc65034e20a579ca1db8b1df90"/>
                    <w:lock w:val="sdtLocked"/>
                    <w:richText/>
                  </w:sdtPr>
                  <w:sdtContent>
                    <w:p>
                      <w:pPr>
                        <w:ind w:firstLine="709"/>
                        <w:jc w:val="both"/>
                      </w:pPr>
                      <w:sdt>
                        <w:sdtPr>
                          <w:alias w:val="Numeris"/>
                          <w:tag w:val="nr_2ab75edc65034e20a579ca1db8b1df90"/>
                          <w:lock w:val="sdtLocked"/>
                          <w:richText/>
                        </w:sdtPr>
                        <w:sdtContent>
                          <w:r>
                            <w:t>6.5</w:t>
                          </w:r>
                        </w:sdtContent>
                      </w:sdt>
                      <w:r>
                        <w:t>. Tinklų naudotojas atsako už leidimo plėtoti elektros energijos gamybos pajėgumus gavimą, t. y. teisės aktų nustatytų sąlygų minėtam leidimui plėtoti elektros energijos gamybos pajėgumus gauti tinkamą įvykdymą bei jo tinkamą galiojimą Protokolo bei Sutarties įgyvendinimo laikotarpiu.</w:t>
                      </w:r>
                    </w:p>
                    <w:p>
                      <w:pPr>
                        <w:ind w:firstLine="709"/>
                        <w:jc w:val="both"/>
                        <w:rPr>
                          <w:rFonts w:eastAsia="MS Mincho"/>
                          <w:i/>
                          <w:iCs/>
                          <w:szCs w:val="24"/>
                          <w:lang w:eastAsia="lt-LT"/>
                        </w:rPr>
                      </w:pPr>
                    </w:p>
                    <w:p>
                      <w:pPr>
                        <w:ind w:firstLine="709"/>
                        <w:jc w:val="both"/>
                        <w:rPr>
                          <w:rFonts w:eastAsia="MS Mincho"/>
                          <w:i/>
                          <w:iCs/>
                          <w:szCs w:val="24"/>
                          <w:lang w:eastAsia="lt-LT"/>
                        </w:rPr>
                      </w:pPr>
                      <w:r>
                        <w:rPr>
                          <w:rFonts w:eastAsia="MS Mincho"/>
                          <w:i/>
                          <w:iCs/>
                          <w:szCs w:val="24"/>
                          <w:lang w:eastAsia="lt-LT"/>
                        </w:rPr>
                        <w:t xml:space="preserve">(6.5 </w:t>
                      </w:r>
                      <w:r>
                        <w:rPr>
                          <w:i/>
                          <w:iCs/>
                        </w:rPr>
                        <w:t>papunkčio redakcija, kai Protokolas sudaromas dėl elektros energijos gamybos įrenginio ir energijos kaupimo įrenginio, kartu prijungiamų prie elektros tinklų, kai veikla su abiem šiais įrenginiais reguliuojama leidimais bei dėl abiejų įrenginių sudaromas ketinimų protokolas</w:t>
                      </w:r>
                      <w:r>
                        <w:rPr>
                          <w:rFonts w:eastAsia="MS Mincho"/>
                          <w:i/>
                          <w:iCs/>
                          <w:szCs w:val="24"/>
                          <w:lang w:eastAsia="lt-LT"/>
                        </w:rPr>
                        <w:t>)</w:t>
                      </w:r>
                    </w:p>
                  </w:sdtContent>
                </w:sdt>
                <w:sdt>
                  <w:sdtPr>
                    <w:alias w:val="4 pr. 6.5 pp."/>
                    <w:tag w:val="part_801628d8ffdf45e6b60490f5f9dfc93c"/>
                    <w:lock w:val="sdtLocked"/>
                    <w:richText/>
                  </w:sdtPr>
                  <w:sdtContent>
                    <w:p>
                      <w:pPr>
                        <w:ind w:firstLine="709"/>
                        <w:jc w:val="both"/>
                      </w:pPr>
                      <w:sdt>
                        <w:sdtPr>
                          <w:alias w:val="Numeris"/>
                          <w:tag w:val="nr_801628d8ffdf45e6b60490f5f9dfc93c"/>
                          <w:lock w:val="sdtLocked"/>
                          <w:richText/>
                        </w:sdtPr>
                        <w:sdtContent>
                          <w:r>
                            <w:t>6.5</w:t>
                          </w:r>
                        </w:sdtContent>
                      </w:sdt>
                      <w:r>
                        <w:t>. Tinklų naudotojas atsako už leidimo plėtoti elektros energijos gamybos pajėgumus ir leidimo plėtoti energijos kaupimo pajėgumus gavimą, t. y. teisės aktų nustatytų sąlygų šiems leidimams gauti tinkamą įvykdymą bei jų tinkamą galiojimą Protokolo bei Sutarties įgyvendinimo laikotarpiu.</w:t>
                      </w:r>
                    </w:p>
                    <w:p>
                      <w:pPr>
                        <w:ind w:firstLine="709"/>
                        <w:jc w:val="both"/>
                      </w:pPr>
                    </w:p>
                  </w:sdtContent>
                </w:sdt>
              </w:sdtContent>
            </w:sdt>
            <w:sdt>
              <w:sdtPr>
                <w:alias w:val="4 pr. 7 p."/>
                <w:tag w:val="part_6c040a989d47461b99794ab6748767f1"/>
                <w:lock w:val="sdtLocked"/>
                <w:richText/>
              </w:sdtPr>
              <w:sdtContent>
                <w:p>
                  <w:pPr>
                    <w:ind w:firstLine="709"/>
                    <w:jc w:val="both"/>
                    <w:rPr>
                      <w:b/>
                    </w:rPr>
                  </w:pPr>
                  <w:sdt>
                    <w:sdtPr>
                      <w:alias w:val="Numeris"/>
                      <w:tag w:val="nr_6c040a989d47461b99794ab6748767f1"/>
                      <w:lock w:val="sdtLocked"/>
                      <w:richText/>
                    </w:sdtPr>
                    <w:sdtContent>
                      <w:r>
                        <w:rPr>
                          <w:b/>
                        </w:rPr>
                        <w:t>7</w:t>
                      </w:r>
                    </w:sdtContent>
                  </w:sdt>
                  <w:r>
                    <w:rPr>
                      <w:b/>
                    </w:rPr>
                    <w:t>. Kitos sąlygos.</w:t>
                  </w:r>
                </w:p>
                <w:sdt>
                  <w:sdtPr>
                    <w:alias w:val="4 pr. 7.1 pp."/>
                    <w:tag w:val="part_fc2da044cfcc437c99e5ff74c96a3b85"/>
                    <w:lock w:val="sdtLocked"/>
                    <w:richText/>
                  </w:sdtPr>
                  <w:sdtContent>
                    <w:p>
                      <w:pPr>
                        <w:ind w:firstLine="709"/>
                        <w:jc w:val="both"/>
                      </w:pPr>
                      <w:sdt>
                        <w:sdtPr>
                          <w:alias w:val="Numeris"/>
                          <w:tag w:val="nr_fc2da044cfcc437c99e5ff74c96a3b85"/>
                          <w:lock w:val="sdtLocked"/>
                          <w:richText/>
                        </w:sdtPr>
                        <w:sdtContent>
                          <w:r>
                            <w:t>7.1</w:t>
                          </w:r>
                        </w:sdtContent>
                      </w:sdt>
                      <w:r>
                        <w:t>. Šis Protokolas įsigalioja tada, kai jį Šalys pasirašo. Šalys pasirašo ant kiekvieno Protokolo puslapio bei jo priedų, jei tokių yra, išskyrus, kai abi šalys Protokolą, įskaitant jo priedus, pasirašo kvalifikuotu elektroniniu parašu.</w:t>
                      </w:r>
                    </w:p>
                  </w:sdtContent>
                </w:sdt>
                <w:sdt>
                  <w:sdtPr>
                    <w:alias w:val="4 pr. 7.2 pp."/>
                    <w:tag w:val="part_37cebe512cfe4772b46fd327c69885d2"/>
                    <w:lock w:val="sdtLocked"/>
                    <w:richText/>
                  </w:sdtPr>
                  <w:sdtContent>
                    <w:p>
                      <w:pPr>
                        <w:ind w:firstLine="709"/>
                        <w:jc w:val="both"/>
                      </w:pPr>
                      <w:sdt>
                        <w:sdtPr>
                          <w:alias w:val="Numeris"/>
                          <w:tag w:val="nr_37cebe512cfe4772b46fd327c69885d2"/>
                          <w:lock w:val="sdtLocked"/>
                          <w:richText/>
                        </w:sdtPr>
                        <w:sdtContent>
                          <w:r>
                            <w:t>7.2</w:t>
                          </w:r>
                        </w:sdtContent>
                      </w:sdt>
                      <w:r>
                        <w:t>. Be šiame Protokole nustatytų sąlygų ir įsipareigojimų, Šalys susitaria atlikti taip pat ir visa kita, kas nėra tiesiogiai aptarta šiame Protokole, tačiau pagal šio Protokolo esmę ir tikslus bei galiojančių teisės aktų reikalavimus reikalinga Sutarties sudarymui ir vėlesniam tinkamam jos vykdymui.</w:t>
                      </w:r>
                    </w:p>
                  </w:sdtContent>
                </w:sdt>
                <w:sdt>
                  <w:sdtPr>
                    <w:alias w:val="4 pr. 7.3 pp."/>
                    <w:tag w:val="part_cc39e2daaf5c40b98258914289c7f80f"/>
                    <w:lock w:val="sdtLocked"/>
                    <w:richText/>
                  </w:sdtPr>
                  <w:sdtContent>
                    <w:p>
                      <w:pPr>
                        <w:ind w:firstLine="709"/>
                        <w:jc w:val="both"/>
                      </w:pPr>
                      <w:sdt>
                        <w:sdtPr>
                          <w:alias w:val="Numeris"/>
                          <w:tag w:val="nr_cc39e2daaf5c40b98258914289c7f80f"/>
                          <w:lock w:val="sdtLocked"/>
                          <w:richText/>
                        </w:sdtPr>
                        <w:sdtContent>
                          <w:r>
                            <w:t>7.3</w:t>
                          </w:r>
                        </w:sdtContent>
                      </w:sdt>
                      <w:r>
                        <w:t>. Visi pranešimai, ataskaitos ir kitas susirašinėjimas, vykdant Protokolą, įteikiami kitai Šaliai pasirašytinai arba siunčiami paštu, elektroniniu paštu Protokole nurodytais Šalių kontaktais. Šalys susitaria nedelsdamos informuoti viena kitą apie jų rekvizitų pasikeitimus.</w:t>
                      </w:r>
                    </w:p>
                  </w:sdtContent>
                </w:sdt>
                <w:sdt>
                  <w:sdtPr>
                    <w:alias w:val="4 pr. 7.4 pp."/>
                    <w:tag w:val="part_e5c2ffb4c1b5433bb516e788c5a19390"/>
                    <w:lock w:val="sdtLocked"/>
                    <w:richText/>
                  </w:sdtPr>
                  <w:sdtContent>
                    <w:p>
                      <w:pPr>
                        <w:ind w:firstLine="709"/>
                        <w:jc w:val="both"/>
                      </w:pPr>
                      <w:sdt>
                        <w:sdtPr>
                          <w:alias w:val="Numeris"/>
                          <w:tag w:val="nr_e5c2ffb4c1b5433bb516e788c5a19390"/>
                          <w:lock w:val="sdtLocked"/>
                          <w:richText/>
                        </w:sdtPr>
                        <w:sdtContent>
                          <w:r>
                            <w:t>7.4</w:t>
                          </w:r>
                        </w:sdtContent>
                      </w:sdt>
                      <w:r>
                        <w:t>. Protokolas sudarytas dviem egzemplioriais, turinčiais vienodą juridinę galią, išskyrus atvejus, kai abi šalys Protokolą pasirašo kvalifikuotu elektroniniu parašu. Kai abi šalys Protokolą pasirašo kvalifikuotu elektroniniu parašu, laikoma, kad Protokolas sudarytas vienu egzemplioriumi panaudojant telekomunikacijų galinius įrenginius (pasirašant abiem Šalims kvalifikuotu elektroniniu parašu).</w:t>
                      </w:r>
                    </w:p>
                  </w:sdtContent>
                </w:sdt>
                <w:sdt>
                  <w:sdtPr>
                    <w:alias w:val="4 pr. 7.5 pp."/>
                    <w:tag w:val="part_5ee00d630d8e405692061e34eaa88dcd"/>
                    <w:lock w:val="sdtLocked"/>
                    <w:richText/>
                  </w:sdtPr>
                  <w:sdtContent>
                    <w:p>
                      <w:pPr>
                        <w:ind w:firstLine="709"/>
                        <w:jc w:val="both"/>
                      </w:pPr>
                      <w:sdt>
                        <w:sdtPr>
                          <w:alias w:val="Numeris"/>
                          <w:tag w:val="nr_5ee00d630d8e405692061e34eaa88dcd"/>
                          <w:lock w:val="sdtLocked"/>
                          <w:richText/>
                        </w:sdtPr>
                        <w:sdtContent>
                          <w:r>
                            <w:t>7.5</w:t>
                          </w:r>
                        </w:sdtContent>
                      </w:sdt>
                      <w:r>
                        <w:t>. Pasikeitus teisės aktų reikalavimams Šalys įsipareigoja atitinkamai keisti Protokolo sąlygas siekiant užtikrinti, kad šalių sudarytas Protokolas atitiktų naujus teisės aktų reikalavimus.</w:t>
                      </w:r>
                    </w:p>
                  </w:sdtContent>
                </w:sdt>
                <w:sdt>
                  <w:sdtPr>
                    <w:alias w:val="4 pr. 7.6 pp."/>
                    <w:tag w:val="part_901f93012c854863869bb72d6f054d6b"/>
                    <w:lock w:val="sdtLocked"/>
                    <w:richText/>
                  </w:sdtPr>
                  <w:sdtContent>
                    <w:p>
                      <w:pPr>
                        <w:ind w:firstLine="709"/>
                        <w:jc w:val="both"/>
                      </w:pPr>
                      <w:sdt>
                        <w:sdtPr>
                          <w:alias w:val="Numeris"/>
                          <w:tag w:val="nr_901f93012c854863869bb72d6f054d6b"/>
                          <w:lock w:val="sdtLocked"/>
                          <w:richText/>
                        </w:sdtPr>
                        <w:sdtContent>
                          <w:r>
                            <w:t>7.6</w:t>
                          </w:r>
                        </w:sdtContent>
                      </w:sdt>
                      <w:r>
                        <w:t>. Prie šio Protokolo pridedami priedai:</w:t>
                      </w:r>
                    </w:p>
                    <w:sdt>
                      <w:sdtPr>
                        <w:alias w:val="4 pr. 7.6.1 pp."/>
                        <w:tag w:val="part_1fcfa87c3d0e44e5822c0fcbed639aec"/>
                        <w:lock w:val="sdtLocked"/>
                        <w:richText/>
                      </w:sdtPr>
                      <w:sdtContent>
                        <w:p>
                          <w:pPr>
                            <w:ind w:firstLine="709"/>
                            <w:jc w:val="both"/>
                          </w:pPr>
                          <w:sdt>
                            <w:sdtPr>
                              <w:alias w:val="Numeris"/>
                              <w:tag w:val="nr_1fcfa87c3d0e44e5822c0fcbed639aec"/>
                              <w:lock w:val="sdtLocked"/>
                              <w:richText/>
                            </w:sdtPr>
                            <w:sdtContent>
                              <w:r>
                                <w:t>7.6.1</w:t>
                              </w:r>
                            </w:sdtContent>
                          </w:sdt>
                          <w:r>
                            <w:t>.</w:t>
                            <w:tab/>
                            <w:t xml:space="preserve">tuo atveju, jei Elektrinės projektas vystomas žemės nuomos ar </w:t>
                          </w:r>
                          <w:r>
                            <w:rPr>
                              <w:szCs w:val="24"/>
                            </w:rPr>
                            <w:t>kitais nei nuosavybės teisė teisėtais pagrindais</w:t>
                          </w:r>
                          <w:r>
                            <w:t xml:space="preserve">, dokumentai pagrindžiantys, kad žemės nuoma </w:t>
                          </w:r>
                          <w:r>
                            <w:rPr>
                              <w:szCs w:val="24"/>
                            </w:rPr>
                            <w:t>ar kitos teisės</w:t>
                          </w:r>
                          <w:r>
                            <w:t xml:space="preserve"> galioja ne trumpiau nei Protokolo galiojimo terminas, </w:t>
                          </w:r>
                          <w:r>
                            <w:rPr>
                              <w:szCs w:val="24"/>
                            </w:rPr>
                            <w:t xml:space="preserve">bei </w:t>
                          </w:r>
                          <w:r>
                            <w:rPr>
                              <w:color w:val="000000"/>
                              <w:lang w:eastAsia="lt-LT"/>
                            </w:rPr>
                            <w:t>šiuose dokumentuose turi būti aptarta tinklų naudotojo teisė nekilnojamajame turte vykdyti veiklą, susijusią su elektrinių statyba ir eksploatavimu</w:t>
                          </w:r>
                          <w:r>
                            <w:t>;</w:t>
                          </w:r>
                        </w:p>
                      </w:sdtContent>
                    </w:sdt>
                    <w:sdt>
                      <w:sdtPr>
                        <w:alias w:val="4 pr. 7.6.2 pp."/>
                        <w:tag w:val="part_effdad00b2504a148dbd8ef027937c5b"/>
                        <w:lock w:val="sdtLocked"/>
                        <w:richText/>
                      </w:sdtPr>
                      <w:sdtContent>
                        <w:p>
                          <w:pPr>
                            <w:ind w:firstLine="709"/>
                            <w:jc w:val="both"/>
                          </w:pPr>
                          <w:sdt>
                            <w:sdtPr>
                              <w:alias w:val="Numeris"/>
                              <w:tag w:val="nr_effdad00b2504a148dbd8ef027937c5b"/>
                              <w:lock w:val="sdtLocked"/>
                              <w:richText/>
                            </w:sdtPr>
                            <w:sdtContent>
                              <w:r>
                                <w:t>7.6.2</w:t>
                              </w:r>
                            </w:sdtContent>
                          </w:sdt>
                          <w:r>
                            <w:t>.</w:t>
                            <w:tab/>
                            <w:t>kiti dokumentai, kuriais nuosavybės teisė ar kito teisėto valdymo teisės būtų įregistruotos viešame registre teisės aktų nustatyta tvarka;</w:t>
                          </w:r>
                        </w:p>
                      </w:sdtContent>
                    </w:sdt>
                    <w:sdt>
                      <w:sdtPr>
                        <w:alias w:val="4 pr. 7.6.3 pp."/>
                        <w:tag w:val="part_aecdc87348d941ab8eab95bb08a83d76"/>
                        <w:lock w:val="sdtLocked"/>
                        <w:richText/>
                      </w:sdtPr>
                      <w:sdtContent>
                        <w:p>
                          <w:pPr>
                            <w:ind w:firstLine="709"/>
                            <w:jc w:val="both"/>
                          </w:pPr>
                          <w:sdt>
                            <w:sdtPr>
                              <w:alias w:val="Numeris"/>
                              <w:tag w:val="nr_aecdc87348d941ab8eab95bb08a83d76"/>
                              <w:lock w:val="sdtLocked"/>
                              <w:richText/>
                            </w:sdtPr>
                            <w:sdtContent>
                              <w:r>
                                <w:t>7.6.3</w:t>
                              </w:r>
                            </w:sdtContent>
                          </w:sdt>
                          <w:r>
                            <w:t xml:space="preserve">. kiti dokumentai </w:t>
                          </w:r>
                          <w:r>
                            <w:rPr>
                              <w:i/>
                              <w:iCs/>
                            </w:rPr>
                            <w:t>(nurodyti, kai taikoma)</w:t>
                          </w:r>
                          <w:r>
                            <w:t>.</w:t>
                          </w:r>
                        </w:p>
                        <w:p>
                          <w:pPr>
                            <w:spacing w:line="312" w:lineRule="auto"/>
                            <w:ind w:firstLine="62"/>
                            <w:jc w:val="center"/>
                            <w:rPr>
                              <w:i/>
                            </w:rPr>
                          </w:pPr>
                          <w:r>
                            <w:rPr>
                              <w:i/>
                            </w:rPr>
                            <w:t>(kitos Šalių sutartos sąlygos)</w:t>
                          </w:r>
                        </w:p>
                        <w:p>
                          <w:pPr>
                            <w:spacing w:line="312" w:lineRule="auto"/>
                            <w:ind w:firstLine="709"/>
                          </w:pPr>
                        </w:p>
                        <w:p>
                          <w:pPr>
                            <w:spacing w:line="312" w:lineRule="auto"/>
                            <w:ind w:firstLine="709"/>
                          </w:pPr>
                          <w:r>
                            <w:t>Šalių rekvizitai ir parašai:</w:t>
                          </w:r>
                        </w:p>
                        <w:p>
                          <w:pPr>
                            <w:tabs>
                              <w:tab w:val="center" w:pos="4153"/>
                              <w:tab w:val="right" w:pos="8306"/>
                            </w:tabs>
                            <w:spacing w:line="312" w:lineRule="auto"/>
                            <w:ind w:firstLine="709"/>
                          </w:pPr>
                        </w:p>
                        <w:tbl>
                          <w:tblPr>
                            <w:tblW w:w="0" w:type="auto"/>
                            <w:tblLook w:val="04A0" w:firstRow="1" w:lastRow="0" w:firstColumn="1" w:lastColumn="0" w:noHBand="0" w:noVBand="1"/>
                          </w:tblPr>
                          <w:tblGrid>
                            <w:gridCol w:w="4379"/>
                            <w:gridCol w:w="5119"/>
                          </w:tblGrid>
                          <w:tr>
                            <w:tc>
                              <w:tcPr>
                                <w:tcW w:w="4479" w:type="dxa"/>
                              </w:tcPr>
                              <w:p>
                                <w:pPr>
                                  <w:tabs>
                                    <w:tab w:val="center" w:pos="4153"/>
                                    <w:tab w:val="right" w:pos="8306"/>
                                  </w:tabs>
                                  <w:spacing w:line="312" w:lineRule="auto"/>
                                  <w:ind w:firstLine="709"/>
                                </w:pPr>
                                <w:r>
                                  <w:t>Operatorius:</w:t>
                                </w:r>
                              </w:p>
                              <w:p>
                                <w:pPr>
                                  <w:tabs>
                                    <w:tab w:val="center" w:pos="4153"/>
                                    <w:tab w:val="right" w:pos="8306"/>
                                  </w:tabs>
                                  <w:spacing w:line="312" w:lineRule="auto"/>
                                  <w:ind w:firstLine="709"/>
                                </w:pPr>
                              </w:p>
                            </w:tc>
                            <w:tc>
                              <w:tcPr>
                                <w:tcW w:w="5160" w:type="dxa"/>
                                <w:hideMark/>
                              </w:tcPr>
                              <w:p>
                                <w:pPr>
                                  <w:tabs>
                                    <w:tab w:val="right" w:pos="8306"/>
                                  </w:tabs>
                                  <w:ind w:left="17" w:right="2870" w:hanging="17"/>
                                </w:pPr>
                                <w:r>
                                  <w:t>Tinklų naudotojas:</w:t>
                                </w:r>
                              </w:p>
                            </w:tc>
                          </w:tr>
                        </w:tbl>
                        <w:p>
                          <w:pPr>
                            <w:jc w:val="center"/>
                            <w:rPr>
                              <w:szCs w:val="24"/>
                            </w:rPr>
                          </w:pPr>
                        </w:p>
                        <w:p>
                          <w:pPr>
                            <w:jc w:val="center"/>
                            <w:rPr>
                              <w:szCs w:val="24"/>
                            </w:rPr>
                          </w:pPr>
                        </w:p>
                        <w:p>
                          <w:pPr>
                            <w:jc w:val="right"/>
                            <w:rPr>
                              <w:szCs w:val="24"/>
                            </w:rPr>
                            <w:sectPr>
                              <w:pgSz w:w="11907" w:h="16840" w:code="9"/>
                              <w:pgMar w:top="1134" w:right="708" w:bottom="1134" w:left="1701" w:header="567" w:footer="284" w:gutter="0"/>
                              <w:pgNumType w:start="1"/>
                              <w:cols w:space="1296"/>
                              <w:titlePg/>
                              <w:docGrid w:linePitch="360"/>
                            </w:sectPr>
                          </w:pPr>
                        </w:p>
                        <w:p>
                          <w:pPr>
                            <w:tabs>
                              <w:tab w:val="center" w:pos="4680"/>
                              <w:tab w:val="right" w:pos="9360"/>
                            </w:tabs>
                            <w:rPr>
                              <w:sz w:val="22"/>
                              <w:szCs w:val="22"/>
                              <w:lang w:eastAsia="lt-LT"/>
                            </w:rPr>
                          </w:pPr>
                        </w:p>
                        <w:p>
                          <w:pPr>
                            <w:tabs>
                              <w:tab w:val="center" w:pos="4819"/>
                              <w:tab w:val="right" w:pos="9638"/>
                            </w:tabs>
                          </w:pPr>
                        </w:p>
                      </w:sdtContent>
                    </w:sdt>
                  </w:sdtContent>
                </w:sdt>
              </w:sdtContent>
            </w:sdt>
          </w:sdtContent>
        </w:sdt>
      </w:sdtContent>
    </w:sdt>
    <w:sdt>
      <w:sdtPr>
        <w:alias w:val="5 pr."/>
        <w:tag w:val="part_f7948a2c27a7444b9a035ca2c51276a0"/>
        <w:lock w:val="sdtLocked"/>
        <w:richText/>
      </w:sdtPr>
      <w:sdtContent>
        <w:p>
          <w:pPr>
            <w:ind w:left="6521"/>
            <w:rPr>
              <w:szCs w:val="24"/>
            </w:rPr>
          </w:pPr>
          <w:r>
            <w:rPr>
              <w:szCs w:val="24"/>
            </w:rPr>
            <w:t>Pasinaudojimo</w:t>
          </w:r>
        </w:p>
        <w:p>
          <w:pPr>
            <w:ind w:left="6521"/>
            <w:rPr>
              <w:szCs w:val="24"/>
            </w:rPr>
          </w:pPr>
          <w:r>
            <w:rPr>
              <w:szCs w:val="24"/>
            </w:rPr>
            <w:t xml:space="preserve">elektros </w:t>
          </w:r>
          <w:r>
            <w:t>skirstomaisiais</w:t>
          </w:r>
          <w:r>
            <w:rPr>
              <w:szCs w:val="24"/>
            </w:rPr>
            <w:t xml:space="preserve"> tinklais tvarkos aprašo</w:t>
          </w:r>
        </w:p>
        <w:p>
          <w:pPr>
            <w:ind w:left="6521"/>
            <w:rPr>
              <w:szCs w:val="24"/>
            </w:rPr>
          </w:pPr>
          <w:sdt>
            <w:sdtPr>
              <w:alias w:val="Numeris"/>
              <w:tag w:val="nr_f7948a2c27a7444b9a035ca2c51276a0"/>
              <w:lock w:val="sdtLocked"/>
              <w:richText/>
            </w:sdtPr>
            <w:sdtContent>
              <w:r>
                <w:rPr>
                  <w:szCs w:val="24"/>
                </w:rPr>
                <w:t>5</w:t>
              </w:r>
            </w:sdtContent>
          </w:sdt>
          <w:r>
            <w:rPr>
              <w:szCs w:val="24"/>
            </w:rPr>
            <w:t xml:space="preserve"> priedas</w:t>
          </w:r>
        </w:p>
        <w:p>
          <w:pPr>
            <w:tabs>
              <w:tab w:val="left" w:pos="6950"/>
            </w:tabs>
            <w:rPr>
              <w:szCs w:val="24"/>
            </w:rPr>
          </w:pPr>
        </w:p>
        <w:p>
          <w:pPr>
            <w:tabs>
              <w:tab w:val="center" w:pos="4153"/>
              <w:tab w:val="right" w:pos="8306"/>
            </w:tabs>
            <w:jc w:val="center"/>
            <w:rPr>
              <w:b/>
              <w:szCs w:val="24"/>
              <w:lang w:eastAsia="lt-LT"/>
            </w:rPr>
          </w:pPr>
          <w:r>
            <w:rPr>
              <w:szCs w:val="24"/>
            </w:rPr>
            <w:t>(</w:t>
          </w:r>
          <w:r>
            <w:rPr>
              <w:b/>
              <w:szCs w:val="24"/>
              <w:lang w:eastAsia="lt-LT"/>
            </w:rPr>
            <w:t>Ketinimų protokolo dėl energijos kaupimo įrenginio prijungimo prie elektros skirstymo tinklų pavyzdinė forma)</w:t>
          </w:r>
        </w:p>
        <w:p>
          <w:pPr>
            <w:tabs>
              <w:tab w:val="left" w:pos="6950"/>
            </w:tabs>
            <w:rPr>
              <w:szCs w:val="24"/>
            </w:rPr>
          </w:pPr>
        </w:p>
        <w:sdt>
          <w:sdtPr>
            <w:alias w:val="skirsnis"/>
            <w:tag w:val="part_e276751b6bf2410dbedd34a672db6381"/>
            <w:lock w:val="sdtLocked"/>
            <w:richText/>
          </w:sdtPr>
          <w:sdtContent>
            <w:p>
              <w:pPr>
                <w:tabs>
                  <w:tab w:val="center" w:pos="4153"/>
                  <w:tab w:val="right" w:pos="8306"/>
                </w:tabs>
                <w:jc w:val="center"/>
                <w:rPr>
                  <w:b/>
                  <w:szCs w:val="24"/>
                  <w:lang w:eastAsia="lt-LT"/>
                </w:rPr>
              </w:pPr>
              <w:sdt>
                <w:sdtPr>
                  <w:alias w:val="Pavadinimas"/>
                  <w:tag w:val="title_e276751b6bf2410dbedd34a672db6381"/>
                  <w:lock w:val="sdtLocked"/>
                  <w:richText/>
                </w:sdtPr>
                <w:sdtContent>
                  <w:r>
                    <w:rPr>
                      <w:b/>
                      <w:szCs w:val="24"/>
                      <w:lang w:eastAsia="lt-LT"/>
                    </w:rPr>
                    <w:t>KETINIMŲ PROTOKOLAS DĖL ENERGIJOS KAUPIMO ĮRENGINIO PRIJUNGIMO PRIE ELEKTROS SKIRSTYMO TINKLŲ</w:t>
                  </w:r>
                </w:sdtContent>
              </w:sdt>
            </w:p>
            <w:p>
              <w:pPr>
                <w:tabs>
                  <w:tab w:val="center" w:pos="4153"/>
                  <w:tab w:val="right" w:pos="8306"/>
                </w:tabs>
                <w:spacing w:line="312" w:lineRule="auto"/>
                <w:ind w:left="720"/>
                <w:rPr>
                  <w:sz w:val="20"/>
                  <w:lang w:eastAsia="lt-LT"/>
                </w:rPr>
              </w:pPr>
            </w:p>
            <w:p>
              <w:pPr>
                <w:tabs>
                  <w:tab w:val="center" w:pos="4153"/>
                  <w:tab w:val="right" w:pos="8306"/>
                </w:tabs>
                <w:spacing w:line="312" w:lineRule="auto"/>
                <w:jc w:val="center"/>
              </w:pPr>
              <w:r>
                <w:t>20___ m. __________________ d.</w:t>
              </w:r>
            </w:p>
            <w:p>
              <w:pPr>
                <w:tabs>
                  <w:tab w:val="center" w:pos="4153"/>
                  <w:tab w:val="right" w:pos="8306"/>
                </w:tabs>
                <w:spacing w:line="312" w:lineRule="auto"/>
                <w:jc w:val="center"/>
                <w:rPr>
                  <w:sz w:val="20"/>
                </w:rPr>
              </w:pPr>
              <w:r>
                <w:rPr>
                  <w:sz w:val="20"/>
                </w:rPr>
                <w:t xml:space="preserve">Jonavos raj. </w:t>
              </w:r>
            </w:p>
            <w:p>
              <w:pPr>
                <w:ind w:firstLine="709"/>
                <w:jc w:val="both"/>
              </w:pPr>
              <w:r>
                <w:t xml:space="preserve">Šis energijos kaupimo įrenginio (toliau – kaupimo įrenginys) prijungimo prie elektros skirstymo tinklų (toliau − elektros tinklai) ketinimų protokolas (toliau − Protokolas) yra sudarytas tarp elektros skirstymo sistemos operatoriaus AB „Achema“, registruota Jonalaukio k. 1, Jonavos sen., LT - 55296, juridinio asmens kodas 156667399 (toliau </w:t>
              </w:r>
              <w:r>
                <w:rPr>
                  <w:color w:val="000000"/>
                  <w:lang w:eastAsia="lt-LT"/>
                </w:rPr>
                <w:t>–</w:t>
              </w:r>
              <w:r>
                <w:t xml:space="preserve"> Operatorius), atstovaujamo_________________</w:t>
              </w:r>
              <w:r>
                <w:rPr>
                  <w:i/>
                  <w:iCs/>
                </w:rPr>
                <w:t>(v., pavardė, pareigos)</w:t>
              </w:r>
              <w:r>
                <w:t xml:space="preserve"> ir kaupimo įrenginį statyti ar įrengti planuojančio asmens </w:t>
              </w:r>
              <w:r>
                <w:rPr>
                  <w:i/>
                  <w:iCs/>
                  <w:u w:val="single"/>
                </w:rPr>
                <w:t>_____________________________</w:t>
              </w:r>
              <w:r>
                <w:rPr>
                  <w:i/>
                  <w:iCs/>
                </w:rPr>
                <w:t>(įmonės pavadinimas)</w:t>
              </w:r>
              <w:r>
                <w:t xml:space="preserve">, buveinė ___________________________________________ </w:t>
              </w:r>
              <w:r>
                <w:rPr>
                  <w:i/>
                  <w:iCs/>
                </w:rPr>
                <w:t>(adresas)</w:t>
              </w:r>
              <w:r>
                <w:t xml:space="preserve">, įmonės kodas __________________ (toliau – Tinklų naudotojas), atstovaujamo ______________  </w:t>
              </w:r>
              <w:r>
                <w:rPr>
                  <w:i/>
                  <w:iCs/>
                </w:rPr>
                <w:t>(v., pavardė, pareigos)</w:t>
              </w:r>
              <w:r>
                <w:t xml:space="preserve">.  </w:t>
              </w:r>
            </w:p>
            <w:p>
              <w:pPr>
                <w:ind w:firstLine="2880"/>
                <w:jc w:val="both"/>
              </w:pPr>
            </w:p>
            <w:p>
              <w:pPr>
                <w:ind w:firstLine="709"/>
                <w:jc w:val="both"/>
              </w:pPr>
              <w:r>
                <w:t>Operatorius ir Tinklų naudotojas, kartu ar atskirai, Protokole dar vadinami Šalimis. Kitos sąvokos, kurios nėra apibrėžtos Protokole, suprantamos taip, kaip jos apibrėžtos Lietuvos Respublikos elektros energetikos įstatyme (toliau − Elektros energetikos įstatymas).</w:t>
              </w:r>
            </w:p>
            <w:sdt>
              <w:sdtPr>
                <w:alias w:val="5 pr. 1 p."/>
                <w:tag w:val="part_b33bc80aed504598a4235d4e27361ab9"/>
                <w:lock w:val="sdtLocked"/>
                <w:richText/>
              </w:sdtPr>
              <w:sdtContent>
                <w:p>
                  <w:pPr>
                    <w:ind w:firstLine="709"/>
                    <w:jc w:val="both"/>
                    <w:rPr>
                      <w:b/>
                    </w:rPr>
                  </w:pPr>
                  <w:sdt>
                    <w:sdtPr>
                      <w:alias w:val="Numeris"/>
                      <w:tag w:val="nr_b33bc80aed504598a4235d4e27361ab9"/>
                      <w:lock w:val="sdtLocked"/>
                      <w:richText/>
                    </w:sdtPr>
                    <w:sdtContent>
                      <w:r>
                        <w:rPr>
                          <w:b/>
                        </w:rPr>
                        <w:t>1</w:t>
                      </w:r>
                    </w:sdtContent>
                  </w:sdt>
                  <w:r>
                    <w:rPr>
                      <w:b/>
                    </w:rPr>
                    <w:t>. Ketinimų dalykas.</w:t>
                  </w:r>
                </w:p>
                <w:sdt>
                  <w:sdtPr>
                    <w:alias w:val="5 pr. 1.1 pp."/>
                    <w:tag w:val="part_5bf219cf71a244c2a99f668efeea8026"/>
                    <w:lock w:val="sdtLocked"/>
                    <w:richText/>
                  </w:sdtPr>
                  <w:sdtContent>
                    <w:p>
                      <w:pPr>
                        <w:ind w:firstLine="709"/>
                        <w:jc w:val="both"/>
                      </w:pPr>
                      <w:sdt>
                        <w:sdtPr>
                          <w:alias w:val="Numeris"/>
                          <w:tag w:val="nr_5bf219cf71a244c2a99f668efeea8026"/>
                          <w:lock w:val="sdtLocked"/>
                          <w:richText/>
                        </w:sdtPr>
                        <w:sdtContent>
                          <w:r>
                            <w:t>1.1</w:t>
                          </w:r>
                        </w:sdtContent>
                      </w:sdt>
                      <w:r>
                        <w:t>. Tinklų naudotojas, turintis išankstines prijungimo sąlygas Nr._______, išduotas 20___ m. ____________ d., įsipareigoja parengti savo kaupimo įrenginį prijungti prie elektros tinklų, o Operatorius − prijungti šio Tinklų naudotojo kaupimo įrenginį prie savo valdomų elektros tinklų. Šis prijungimas vykdomas pagal Operatoriaus išduotas prijungimo sąlygas, Tinklų naudotojo parengtus ir su Operatoriumi suderintus elektros tinklų dalies (prijungimo) ir kaupimo įrenginio dalies techninius projektus ir sudaromą kaupimo įrenginio prijungimo prie elektros tinklų paslaugos sutartį (toliau − Sutartis) Protokolo bei teisės aktų nustatyta tvarka ir terminais.</w:t>
                      </w:r>
                    </w:p>
                  </w:sdtContent>
                </w:sdt>
              </w:sdtContent>
            </w:sdt>
            <w:sdt>
              <w:sdtPr>
                <w:alias w:val="5 pr. 2 p."/>
                <w:tag w:val="part_26525ed31fc740dabec0a1d2d28ec0b4"/>
                <w:lock w:val="sdtLocked"/>
                <w:richText/>
              </w:sdtPr>
              <w:sdtContent>
                <w:p>
                  <w:pPr>
                    <w:ind w:firstLine="709"/>
                    <w:jc w:val="both"/>
                    <w:rPr>
                      <w:b/>
                    </w:rPr>
                  </w:pPr>
                  <w:sdt>
                    <w:sdtPr>
                      <w:alias w:val="Numeris"/>
                      <w:tag w:val="nr_26525ed31fc740dabec0a1d2d28ec0b4"/>
                      <w:lock w:val="sdtLocked"/>
                      <w:richText/>
                    </w:sdtPr>
                    <w:sdtContent>
                      <w:r>
                        <w:rPr>
                          <w:b/>
                        </w:rPr>
                        <w:t>2</w:t>
                      </w:r>
                    </w:sdtContent>
                  </w:sdt>
                  <w:r>
                    <w:rPr>
                      <w:b/>
                    </w:rPr>
                    <w:t>. Šalių įsipareigojimai ir terminai.</w:t>
                  </w:r>
                </w:p>
                <w:sdt>
                  <w:sdtPr>
                    <w:alias w:val="5 pr. 2.1 pp."/>
                    <w:tag w:val="part_491c269de36e4e56ab71f19c9d92b520"/>
                    <w:lock w:val="sdtLocked"/>
                    <w:richText/>
                  </w:sdtPr>
                  <w:sdtContent>
                    <w:p>
                      <w:pPr>
                        <w:ind w:firstLine="709"/>
                        <w:jc w:val="both"/>
                      </w:pPr>
                      <w:sdt>
                        <w:sdtPr>
                          <w:alias w:val="Numeris"/>
                          <w:tag w:val="nr_491c269de36e4e56ab71f19c9d92b520"/>
                          <w:lock w:val="sdtLocked"/>
                          <w:richText/>
                        </w:sdtPr>
                        <w:sdtContent>
                          <w:r>
                            <w:t>2.1</w:t>
                          </w:r>
                        </w:sdtContent>
                      </w:sdt>
                      <w:r>
                        <w:t xml:space="preserve">. Tinklų naudotojas įsipareigoja pastatyti ar įrengti kaupimo įrenginį, kurio įrengtoji galia –_______ kW </w:t>
                      </w:r>
                      <w:r>
                        <w:rPr>
                          <w:i/>
                          <w:iCs/>
                        </w:rPr>
                        <w:t>(nurodoma Tinklų naudotojo planuojamo statyti ar įrengti kaupimo įrenginio įrengtoji galia)</w:t>
                      </w:r>
                      <w:r>
                        <w:t xml:space="preserve">, prijungimo taške leistina generuoti galia – _______ kW </w:t>
                      </w:r>
                      <w:r>
                        <w:rPr>
                          <w:i/>
                          <w:iCs/>
                        </w:rPr>
                        <w:t>(nurodoma Tinklų naudotojo</w:t>
                      </w:r>
                      <w:r>
                        <w:t xml:space="preserve"> </w:t>
                      </w:r>
                      <w:r>
                        <w:rPr>
                          <w:i/>
                          <w:iCs/>
                        </w:rPr>
                        <w:t>planuojamo statyti ar įrengti kaupimo įrenginio prijungimo taške leistina generuoti galia)</w:t>
                      </w:r>
                      <w:r>
                        <w:t xml:space="preserve">, leistina naudoti galia –  _______ kW </w:t>
                      </w:r>
                      <w:r>
                        <w:rPr>
                          <w:i/>
                          <w:iCs/>
                        </w:rPr>
                        <w:t>(nurodoma Tinklų naudotojo planuojamo statyti ar įrengti kaupimo įrenginio leistina naudoti galia)</w:t>
                      </w:r>
                      <w:r>
                        <w:t xml:space="preserve">, talpa – </w:t>
                      </w:r>
                      <w:r>
                        <w:rPr>
                          <w:u w:val="single"/>
                        </w:rPr>
                        <w:t>___</w:t>
                      </w:r>
                      <w:r>
                        <w:t xml:space="preserve">kWh </w:t>
                      </w:r>
                      <w:r>
                        <w:rPr>
                          <w:i/>
                          <w:iCs/>
                        </w:rPr>
                        <w:t>(nurodoma kaupimo įrenginio talpa)</w:t>
                      </w:r>
                      <w:r>
                        <w:t xml:space="preserve">, adresu </w:t>
                      </w:r>
                      <w:r>
                        <w:rPr>
                          <w:u w:val="single"/>
                        </w:rPr>
                        <w:t xml:space="preserve">________________________ </w:t>
                      </w:r>
                      <w:r>
                        <w:rPr>
                          <w:i/>
                          <w:iCs/>
                        </w:rPr>
                        <w:t>(nurodoma vietovė, kur Tinklų naudotojas planuoja statyti ar įrengti kaupimo įrenginį, žemės sklypo kad. Nr.)</w:t>
                      </w:r>
                      <w:r>
                        <w:t xml:space="preserve">, prijungiant prie Operatoriaus elektros tinklų _________________________________ </w:t>
                      </w:r>
                      <w:r>
                        <w:rPr>
                          <w:i/>
                          <w:iCs/>
                        </w:rPr>
                        <w:t>(nurodoma išankstinėse prijungimo sąlygose nurodyta elektros tinklų linija ar transformatorių pastotė, jei reikalinga ir tinklų plėtra)</w:t>
                      </w:r>
                      <w:r>
                        <w:t xml:space="preserve">, baigti savo elektros tinklų dalyje susijusius darbus ir Valstybinei energetikos reguliavimo tarybai (toliau – Taryba) pateikti reikalingus dokumentus leidimui </w:t>
                      </w:r>
                      <w:r>
                        <w:rPr>
                          <w:color w:val="000000"/>
                        </w:rPr>
                        <w:t>generuoti elektros energiją iš energijos kaupimo įrenginių</w:t>
                      </w:r>
                      <w:r>
                        <w:t xml:space="preserve"> gauti per _________________________ mėnesių </w:t>
                      </w:r>
                      <w:r>
                        <w:rPr>
                          <w:i/>
                          <w:iCs/>
                        </w:rPr>
                        <w:t>(nurodomas terminas, kuris negali būti ilgesnis nei ketinimų protokolo galiojimo terminas)</w:t>
                      </w:r>
                      <w:r>
                        <w:t xml:space="preserve"> nuo šio Protokolo pasirašymo dienos. Šis terminas gali būti pratęsiamas Tinklų naudotojo prašymu bei S</w:t>
                      </w:r>
                      <w:r>
                        <w:rPr>
                          <w:szCs w:val="24"/>
                        </w:rPr>
                        <w:t xml:space="preserve">utartyje ar kitais teisės aktuose nustatytais atvejais, tačiau pratęstas terminas negali viršyti </w:t>
                      </w:r>
                      <w:r>
                        <w:t>leidimo plėtoti energijos kaupimo pajėgumus galiojimo termino.</w:t>
                      </w:r>
                    </w:p>
                  </w:sdtContent>
                </w:sdt>
                <w:sdt>
                  <w:sdtPr>
                    <w:alias w:val="5 pr. 2.2 pp."/>
                    <w:tag w:val="part_4f7811f5c42e40589c8d0a2aebbebb58"/>
                    <w:lock w:val="sdtLocked"/>
                    <w:richText/>
                  </w:sdtPr>
                  <w:sdtContent>
                    <w:p>
                      <w:pPr>
                        <w:ind w:firstLine="709"/>
                        <w:jc w:val="both"/>
                      </w:pPr>
                      <w:sdt>
                        <w:sdtPr>
                          <w:alias w:val="Numeris"/>
                          <w:tag w:val="nr_4f7811f5c42e40589c8d0a2aebbebb58"/>
                          <w:lock w:val="sdtLocked"/>
                          <w:richText/>
                        </w:sdtPr>
                        <w:sdtContent>
                          <w:r>
                            <w:t>2.2</w:t>
                          </w:r>
                        </w:sdtContent>
                      </w:sdt>
                      <w:r>
                        <w:t>. Operatorius nuo Protokolo pasirašymo dienos įsipareigoja rezervuoti Tinklų naudotojui elektros tinklų galią ir pralaidumus Protokolo 2.1 papunktyje nurodytos leistinos generuoti galios ir kitų Protokolo 2.1 papunktyje nurodytų parametrų kaupimo įrenginiui prijungti iki Protokolo galiojimo pabaigos.</w:t>
                      </w:r>
                    </w:p>
                  </w:sdtContent>
                </w:sdt>
                <w:sdt>
                  <w:sdtPr>
                    <w:alias w:val="5 pr. 2.3 pp."/>
                    <w:tag w:val="part_3906646961764ab38eab6aa057bd32df"/>
                    <w:lock w:val="sdtLocked"/>
                    <w:richText/>
                  </w:sdtPr>
                  <w:sdtContent>
                    <w:p>
                      <w:pPr>
                        <w:ind w:firstLine="709"/>
                        <w:jc w:val="both"/>
                      </w:pPr>
                      <w:sdt>
                        <w:sdtPr>
                          <w:alias w:val="Numeris"/>
                          <w:tag w:val="nr_3906646961764ab38eab6aa057bd32df"/>
                          <w:lock w:val="sdtLocked"/>
                          <w:richText/>
                        </w:sdtPr>
                        <w:sdtContent>
                          <w:r>
                            <w:t>2.3</w:t>
                          </w:r>
                        </w:sdtContent>
                      </w:sdt>
                      <w:r>
                        <w:t xml:space="preserve">. Tinklų naudotojas įsipareigoja </w:t>
                      </w:r>
                      <w:r>
                        <w:rPr>
                          <w:szCs w:val="24"/>
                          <w:lang w:eastAsia="zh-TW"/>
                        </w:rPr>
                        <w:t xml:space="preserve">ne vėliau kaip </w:t>
                      </w:r>
                      <w:r>
                        <w:t xml:space="preserve">per 1 mėnesį nuo Protokolo pasirašymo dienos pateikti Tarybai prašymą išduoti leidimą plėtoti energijos kaupimo pajėgumus (esminė Protokolo vykdymo sąlyga). Tinklų naudotojas </w:t>
                      </w:r>
                      <w:r>
                        <w:rPr>
                          <w:color w:val="000000"/>
                          <w:lang w:eastAsia="lt-LT"/>
                        </w:rPr>
                        <w:t>raštu informuoja Operatorių apie tai, kad pateikė prašymą išduoti leidimą plėtoti elektros energijos gamybos pajėgumus, pateikdamas Operatoriui šio prašymo kopiją. Jei tinklų naudotojas nepateikia Operatoriui šios prašymo kopijos per vieną mėnesį nuo Protokolo pasirašymo dienos, Operatorius nutraukia Protokolą.</w:t>
                      </w:r>
                    </w:p>
                  </w:sdtContent>
                </w:sdt>
                <w:sdt>
                  <w:sdtPr>
                    <w:alias w:val="5 pr. 2.4 pp."/>
                    <w:tag w:val="part_a7f5063115494c14aee7fe1476717464"/>
                    <w:lock w:val="sdtLocked"/>
                    <w:richText/>
                  </w:sdtPr>
                  <w:sdtContent>
                    <w:p>
                      <w:pPr>
                        <w:ind w:firstLine="709"/>
                        <w:jc w:val="both"/>
                      </w:pPr>
                      <w:sdt>
                        <w:sdtPr>
                          <w:alias w:val="Numeris"/>
                          <w:tag w:val="nr_a7f5063115494c14aee7fe1476717464"/>
                          <w:lock w:val="sdtLocked"/>
                          <w:richText/>
                        </w:sdtPr>
                        <w:sdtContent>
                          <w:r>
                            <w:t>2.4</w:t>
                          </w:r>
                        </w:sdtContent>
                      </w:sdt>
                      <w:r>
                        <w:t>. Tinklų naudotojas įsipareigoja Elektros energetikos įstatymo nustatyta tvarka gauti leidimą plėtoti energijos kaupimo pajėgumus.</w:t>
                      </w:r>
                    </w:p>
                  </w:sdtContent>
                </w:sdt>
                <w:sdt>
                  <w:sdtPr>
                    <w:alias w:val="5 pr. 2.5 pp."/>
                    <w:tag w:val="part_f354f37a52124b55bbad76a4e3e987e7"/>
                    <w:lock w:val="sdtLocked"/>
                    <w:richText/>
                  </w:sdtPr>
                  <w:sdtContent>
                    <w:p>
                      <w:pPr>
                        <w:ind w:firstLine="709"/>
                        <w:jc w:val="both"/>
                      </w:pPr>
                      <w:sdt>
                        <w:sdtPr>
                          <w:alias w:val="Numeris"/>
                          <w:tag w:val="nr_f354f37a52124b55bbad76a4e3e987e7"/>
                          <w:lock w:val="sdtLocked"/>
                          <w:richText/>
                        </w:sdtPr>
                        <w:sdtContent>
                          <w:r>
                            <w:t>2.5</w:t>
                          </w:r>
                        </w:sdtContent>
                      </w:sdt>
                      <w:r>
                        <w:t xml:space="preserve">. </w:t>
                      </w:r>
                      <w:r>
                        <w:rPr>
                          <w:szCs w:val="24"/>
                        </w:rPr>
                        <w:t xml:space="preserve">Operatoriaus įsipareigoja išduoti prijungimo sąlygas per ne ilgesnį kaip 1 mėnesio laikotarpį nuo </w:t>
                      </w:r>
                      <w:r>
                        <w:t xml:space="preserve">Tinklų naudotojo </w:t>
                      </w:r>
                      <w:r>
                        <w:rPr>
                          <w:szCs w:val="24"/>
                        </w:rPr>
                        <w:t>teisės aktų reikalavimus atitinkančio prašymo išduoti šias sąlygas pateikimo dienos.</w:t>
                      </w:r>
                    </w:p>
                  </w:sdtContent>
                </w:sdt>
                <w:sdt>
                  <w:sdtPr>
                    <w:alias w:val="5 pr. 2.6 pp."/>
                    <w:tag w:val="part_8267b7fa31c348ae96382f1f28ac7368"/>
                    <w:lock w:val="sdtLocked"/>
                    <w:richText/>
                  </w:sdtPr>
                  <w:sdtContent>
                    <w:p>
                      <w:pPr>
                        <w:ind w:firstLine="709"/>
                        <w:jc w:val="both"/>
                      </w:pPr>
                      <w:sdt>
                        <w:sdtPr>
                          <w:alias w:val="Numeris"/>
                          <w:tag w:val="nr_8267b7fa31c348ae96382f1f28ac7368"/>
                          <w:lock w:val="sdtLocked"/>
                          <w:richText/>
                        </w:sdtPr>
                        <w:sdtContent>
                          <w:r>
                            <w:t>2.6</w:t>
                          </w:r>
                        </w:sdtContent>
                      </w:sdt>
                      <w:r>
                        <w:t xml:space="preserve">. Tinklų naudotojas įsipareigoja per 9 mėnesius nuo prijungimo sąlygų išdavimo pateikti Operatoriui techninį projektą, </w:t>
                      </w:r>
                      <w:r>
                        <w:rPr>
                          <w:szCs w:val="24"/>
                        </w:rPr>
                        <w:t xml:space="preserve">kai toks projektas yra privalomas </w:t>
                      </w:r>
                      <w:r>
                        <w:t>(esminė Protokolo vykdymo sąlyga). O</w:t>
                      </w:r>
                      <w:r>
                        <w:rPr>
                          <w:szCs w:val="24"/>
                        </w:rPr>
                        <w:t xml:space="preserve">peratorius visas savo pastabas dėl </w:t>
                      </w:r>
                      <w:r>
                        <w:t xml:space="preserve">Tinklų naudotojo </w:t>
                      </w:r>
                      <w:r>
                        <w:rPr>
                          <w:szCs w:val="24"/>
                        </w:rPr>
                        <w:t xml:space="preserve">pateikto techninio projekto įsipareigoja pateikti per ne ilgesnį kaip vieno mėnesio laikotarpį. </w:t>
                      </w:r>
                      <w:r>
                        <w:t xml:space="preserve">Tinklų naudotojas </w:t>
                      </w:r>
                      <w:r>
                        <w:rPr>
                          <w:szCs w:val="24"/>
                        </w:rPr>
                        <w:t xml:space="preserve">įsipareigoja per ne ilgesnį kaip vieno mėnesio laikotarpį įvertinti pateiktas pastabas ir pateikti Operatoriui patikslintą techninį projektą. Patikslintą techninį projektą Operatorius turi suderinti per ne ilgesnį kaip 15 kalendorinių dienų laikotarpį. </w:t>
                      </w:r>
                      <w:r>
                        <w:rPr>
                          <w:color w:val="000000"/>
                          <w:szCs w:val="24"/>
                        </w:rPr>
                        <w:t xml:space="preserve">Šiame papunktyje nustatytas reikalavimas pateikti techninį projektą Operatoriui per 9 mėnesius nuo prijungimo sąlygų išdavimo netaikomas, kai šio įsipareigojimo Tinklų naudotojas negali įvykdyti dėl valstybės, kitų asmenų veiksmų ir (ar) neveikimo ar nenugalimos jėgos aplinkybių. Jei yra šios aplinkybės, Tinklų naudotojas pateikia Operatoriui tokias aplinkybes įrodančius dokumentus, o Operatorius įvertina pateiktus dokumentus ir priima sprendimą dėl termino pratęsimo laikotarpiui, kuris negali būti ilgesnis, negu nurodytų aplinkybių buvimo laikotarpis. </w:t>
                      </w:r>
                      <w:r>
                        <w:t>Pratęsus terminą techniniam projektui pateikti, pratęsto termino laikymasis laikomas esmine Protokolo vykdymo sąlyga.</w:t>
                      </w:r>
                    </w:p>
                  </w:sdtContent>
                </w:sdt>
                <w:sdt>
                  <w:sdtPr>
                    <w:alias w:val="5 pr. 2.7 pp."/>
                    <w:tag w:val="part_bcfa9c516ca8449493546a2135be7707"/>
                    <w:lock w:val="sdtLocked"/>
                    <w:richText/>
                  </w:sdtPr>
                  <w:sdtContent>
                    <w:p>
                      <w:pPr>
                        <w:ind w:firstLine="709"/>
                        <w:jc w:val="both"/>
                      </w:pPr>
                      <w:sdt>
                        <w:sdtPr>
                          <w:alias w:val="Numeris"/>
                          <w:tag w:val="nr_bcfa9c516ca8449493546a2135be7707"/>
                          <w:lock w:val="sdtLocked"/>
                          <w:richText/>
                        </w:sdtPr>
                        <w:sdtContent>
                          <w:r>
                            <w:t>2.7</w:t>
                          </w:r>
                        </w:sdtContent>
                      </w:sdt>
                      <w:r>
                        <w:t xml:space="preserve">. Tinklų naudotojas įsipareigoja ne vėliau nei likus 12 mėnesių </w:t>
                      </w:r>
                      <w:r>
                        <w:rPr>
                          <w:szCs w:val="24"/>
                        </w:rPr>
                        <w:t>iki leidimo plėtoti energijos kaupimo pajėgumus galiojimo pabaigos, įskaitant atvejus, kai leidimo galiojimas yra pratęstas</w:t>
                      </w:r>
                      <w:r>
                        <w:t>, kai statomi ar įrengiami energijos kaupimo įrenginiai, kuriems išduotas Elektros energetikos įstatymo 16 straipsnio 4</w:t>
                      </w:r>
                      <w:r>
                        <w:rPr>
                          <w:vertAlign w:val="superscript"/>
                        </w:rPr>
                        <w:t>3</w:t>
                      </w:r>
                      <w:r>
                        <w:t xml:space="preserve"> dalyje nurodytas leidimas plėtoti energijos kaupimo pajėgumus, arba ne vėliau kaip likus 24 mėnesiams iki leidimo plėtoti energijos kaupimo pajėgumus galiojimo pabaigos, įskaitant atvejus, kai leidimo galiojimas yra pratęstas, kai statomi ar įrengiami energijos kaupimo įrenginiai, kuriems išduotas Elektros energetikos įstatymo 16 straipsnio 4</w:t>
                      </w:r>
                      <w:r>
                        <w:rPr>
                          <w:vertAlign w:val="superscript"/>
                        </w:rPr>
                        <w:t>1</w:t>
                      </w:r>
                      <w:r>
                        <w:t xml:space="preserve"> dalies 2 punkte nurodytas leidimas plėtoti energijos kaupimo pajėgumus, gauti statybą leidžiantį dokumentą, jei toks dokumentas yra reikalingas, ir pateikti Operatoriui (esminė Protokolo vykdymo sąlyga). Tinklų naudotojas raštu informuoja Operatorių apie statybą leidžiančio dokumento gavimą, pateikdamas Operatoriui jo kopiją. Jei tinklų naudotojas nepateikia Operatoriui šios kopijos ne vėliau kaip likus 12 mėnesių iki leidimo plėtoti elektros energijos gamybos pajėgumus galiojimo pabaigos, kai statomi ar įrengiami energijos kaupimo įrenginiai, kuriems išduotas Elektros energetikos įstatymo 16 straipsnio 4</w:t>
                      </w:r>
                      <w:r>
                        <w:rPr>
                          <w:vertAlign w:val="superscript"/>
                        </w:rPr>
                        <w:t>3</w:t>
                      </w:r>
                      <w:r>
                        <w:t xml:space="preserve"> dalyje nurodytas leidimas plėtoti energijos kaupimo pajėgumus, arba ne vėliau kaip likus 24 mėnesiams iki leidimo plėtoti energijos kaupimo pajėgumus galiojimo pabaigos, įskaitant atvejus, kai leidimo galiojimas yra pratęstas, kai statomi ar įrengiami energijos kaupimo įrenginiai, kuriems išduotas Elektros energetikos įstatymo 16 straipsnio 4</w:t>
                      </w:r>
                      <w:r>
                        <w:rPr>
                          <w:vertAlign w:val="superscript"/>
                        </w:rPr>
                        <w:t>1</w:t>
                      </w:r>
                      <w:r>
                        <w:t xml:space="preserve"> dalies 2 punkte nurodytas leidimas plėtoti energijos kaupimo pajėgumus,  Operatorius nutraukia Protokolą.</w:t>
                      </w:r>
                    </w:p>
                  </w:sdtContent>
                </w:sdt>
                <w:sdt>
                  <w:sdtPr>
                    <w:alias w:val="5 pr. 2.8 pp."/>
                    <w:tag w:val="part_70dde72df48b4e19818bbbd58e188605"/>
                    <w:lock w:val="sdtLocked"/>
                    <w:richText/>
                  </w:sdtPr>
                  <w:sdtContent>
                    <w:p>
                      <w:pPr>
                        <w:ind w:firstLine="709"/>
                        <w:jc w:val="both"/>
                      </w:pPr>
                      <w:sdt>
                        <w:sdtPr>
                          <w:alias w:val="Numeris"/>
                          <w:tag w:val="nr_70dde72df48b4e19818bbbd58e188605"/>
                          <w:lock w:val="sdtLocked"/>
                          <w:richText/>
                        </w:sdtPr>
                        <w:sdtContent>
                          <w:r>
                            <w:t>2.8</w:t>
                          </w:r>
                        </w:sdtContent>
                      </w:sdt>
                      <w:r>
                        <w:t>. Tinklų naudotojas įsipareigoja po Protokolo pasirašymo neperleisti teisių ir (ar) pareigų pagal Protokolą ir (ar) prijungimo sąlygas bei techninį projektą kitam asmeniui,</w:t>
                      </w:r>
                      <w:r>
                        <w:rPr>
                          <w:color w:val="000000"/>
                          <w:szCs w:val="24"/>
                          <w:lang w:eastAsia="lt-LT"/>
                        </w:rPr>
                        <w:t xml:space="preserve"> išskyrus atvejus, kai </w:t>
                      </w:r>
                      <w:r>
                        <w:rPr>
                          <w:color w:val="000000"/>
                          <w:lang w:eastAsia="lt-LT"/>
                        </w:rPr>
                        <w:t xml:space="preserve">Tinklų naudotojui, kuris yra juridinis asmuo, </w:t>
                      </w:r>
                      <w:r>
                        <w:rPr>
                          <w:color w:val="000000"/>
                          <w:szCs w:val="24"/>
                          <w:lang w:eastAsia="lt-LT"/>
                        </w:rPr>
                        <w:t xml:space="preserve">yra </w:t>
                      </w:r>
                      <w:r>
                        <w:rPr>
                          <w:color w:val="000000"/>
                          <w:lang w:eastAsia="lt-LT"/>
                        </w:rPr>
                        <w:t>iškeliama bankroto ar restruktūrizavimo byla, jis yra pertvarkomas, pasibaigia (</w:t>
                      </w:r>
                      <w:r>
                        <w:rPr>
                          <w:color w:val="000000"/>
                          <w:szCs w:val="24"/>
                          <w:lang w:eastAsia="lt-LT"/>
                        </w:rPr>
                        <w:t xml:space="preserve">likviduojamas ar reorganizuojamas) ar </w:t>
                      </w:r>
                      <w:r>
                        <w:rPr>
                          <w:color w:val="000000"/>
                          <w:lang w:eastAsia="lt-LT"/>
                        </w:rPr>
                        <w:t xml:space="preserve">Tinklų naudotojas, kuris yra </w:t>
                      </w:r>
                      <w:r>
                        <w:rPr>
                          <w:color w:val="000000"/>
                          <w:szCs w:val="24"/>
                          <w:lang w:eastAsia="lt-LT"/>
                        </w:rPr>
                        <w:t>fizinis asmuo, miršta arba jungtinės veiklos partneriams, jei jungtinės veiklos sutartis buvo pateikta kartu su prašymu gauti išankstines sąlygas</w:t>
                      </w:r>
                      <w:r>
                        <w:t xml:space="preserve">, įskaitant atvejus, kai dėl išankstinių prijungimo sąlygų kreipiamasi siekiant vystyti hibridinę elektrinę jungtinės veiklos sutarties pagrindu. </w:t>
                      </w:r>
                    </w:p>
                  </w:sdtContent>
                </w:sdt>
                <w:sdt>
                  <w:sdtPr>
                    <w:alias w:val="5 pr. 2.9 pp."/>
                    <w:tag w:val="part_9eb18d8c8f4f44e88a1c776ab5ff3aff"/>
                    <w:lock w:val="sdtLocked"/>
                    <w:richText/>
                  </w:sdtPr>
                  <w:sdtContent>
                    <w:p>
                      <w:pPr>
                        <w:ind w:firstLine="709"/>
                        <w:jc w:val="both"/>
                      </w:pPr>
                      <w:sdt>
                        <w:sdtPr>
                          <w:alias w:val="Numeris"/>
                          <w:tag w:val="nr_9eb18d8c8f4f44e88a1c776ab5ff3aff"/>
                          <w:lock w:val="sdtLocked"/>
                          <w:richText/>
                        </w:sdtPr>
                        <w:sdtContent>
                          <w:r>
                            <w:t>2.9</w:t>
                          </w:r>
                        </w:sdtContent>
                      </w:sdt>
                      <w:r>
                        <w:t xml:space="preserve">. </w:t>
                      </w:r>
                      <w:r>
                        <w:rPr>
                          <w:rFonts w:eastAsia="Calibri"/>
                        </w:rPr>
                        <w:t xml:space="preserve">Siekiant perleisti Protokolą 2.8 papunktyje nurodytais atvejais, sudaromas susitarimas dėl Protokolo pakeitimo, kuris yra neatskiriama Protokolo dalis, ir Tinklų naudotojas per 10 darbo dienų nuo susitarimo dėl Protokolo pakeitimo sudarymo turi pateikti prievolių įvykdymo užtikrinimą asmens, kuriam perleidžiamas Protokolas, vardu </w:t>
                      </w:r>
                      <w:r>
                        <w:t>arba kitą p</w:t>
                      </w:r>
                      <w:r>
                        <w:rPr>
                          <w:rFonts w:eastAsia="Calibri"/>
                        </w:rPr>
                        <w:t>rievolių įvykdymo užtikrinimą asmens, kuriam perleidžiamas ketinimų protokolas, vardu patvirtinantį dokumentą. Tinklų naudotojui per šiame papunktyje nurodytą terminą nepateikus šiame papunktyje nurodytų dokumentų, laikoma, kad Tinklų naudotojas nutraukė Protokolą.</w:t>
                      </w:r>
                    </w:p>
                  </w:sdtContent>
                </w:sdt>
                <w:sdt>
                  <w:sdtPr>
                    <w:alias w:val="5 pr. 2.10 pp."/>
                    <w:tag w:val="part_7aca279d2ca74890b934f4099b8495bf"/>
                    <w:lock w:val="sdtLocked"/>
                    <w:richText/>
                  </w:sdtPr>
                  <w:sdtContent>
                    <w:p>
                      <w:pPr>
                        <w:ind w:firstLine="709"/>
                        <w:jc w:val="both"/>
                      </w:pPr>
                      <w:sdt>
                        <w:sdtPr>
                          <w:alias w:val="Numeris"/>
                          <w:tag w:val="nr_7aca279d2ca74890b934f4099b8495bf"/>
                          <w:lock w:val="sdtLocked"/>
                          <w:richText/>
                        </w:sdtPr>
                        <w:sdtContent>
                          <w:r>
                            <w:t>2.10</w:t>
                          </w:r>
                        </w:sdtContent>
                      </w:sdt>
                      <w:r>
                        <w:t xml:space="preserve">. Operatorius įsipareigoja per ne ilgesnį kaip 15 kalendorinių dienų laikotarpį nuo Operatoriaus patvirtinimo apie su Operatoriumi suderintą techninį projektą pateikimo dienos arba per ne ilgesnį kaip 15 kalendorinių dienų laikotarpį nuo Protokolo pasirašymo dienos, jeigu toks techninis projektas planuojamam statyti kaupimo įrenginiui yra neprivalomas, parengti Sutarties projektą ir pateikti jį pasirašyti Tinklų naudotojui. </w:t>
                      </w:r>
                      <w:r>
                        <w:rPr>
                          <w:color w:val="000000"/>
                          <w:lang w:eastAsia="lt-LT"/>
                        </w:rPr>
                        <w:t>Jei Tinklų naudotojas</w:t>
                      </w:r>
                      <w:r>
                        <w:rPr>
                          <w:color w:val="000000"/>
                        </w:rPr>
                        <w:t>, sudaręs ketinimų protokolą, gavęs prijungimo sąlygas ir suderinęs techninį projektą, kai toks techninis projektas yra privalomas,</w:t>
                      </w:r>
                      <w:r>
                        <w:rPr>
                          <w:color w:val="000000"/>
                          <w:lang w:eastAsia="lt-LT"/>
                        </w:rPr>
                        <w:t xml:space="preserve"> Elektros energetikos įstatyme nurodytais atvejais </w:t>
                      </w:r>
                      <w:r>
                        <w:rPr>
                          <w:color w:val="000000"/>
                        </w:rPr>
                        <w:t>pageidauja Energetikos ministerijos nustatyta tvarka, suderinęs su Operatoriumi, įrengti elektros tinklus ir organizuoti jų įrengimo darbus, Operatorius pateikia prijungimo paslaugos sutarties projektą per ne ilgesnį kaip 15 kalendorinių dienų laikotarpį nuo dienos, kai tinklų naudotojas informuoja apie pasirinktą rangovą.</w:t>
                      </w:r>
                      <w:r>
                        <w:rPr>
                          <w:color w:val="000000"/>
                          <w:lang w:eastAsia="lt-LT"/>
                        </w:rPr>
                        <w:t xml:space="preserve"> Kai dėl Tinklų naudotojo pasirinkto rangovo turi būti atlikta atitikties nacionalinio saugumo interesams patikra, prijungimo paslaugos sutarties pateikimo terminas pratęsiamas tiek, kiek buvo vykdomos patikros procedūros.</w:t>
                      </w:r>
                    </w:p>
                  </w:sdtContent>
                </w:sdt>
                <w:sdt>
                  <w:sdtPr>
                    <w:alias w:val="5 pr. 2.11 pp."/>
                    <w:tag w:val="part_6fad9d8557b6463d8e7819be928e7443"/>
                    <w:lock w:val="sdtLocked"/>
                    <w:richText/>
                  </w:sdtPr>
                  <w:sdtContent>
                    <w:p>
                      <w:pPr>
                        <w:ind w:firstLine="709"/>
                        <w:jc w:val="both"/>
                      </w:pPr>
                      <w:sdt>
                        <w:sdtPr>
                          <w:alias w:val="Numeris"/>
                          <w:tag w:val="nr_6fad9d8557b6463d8e7819be928e7443"/>
                          <w:lock w:val="sdtLocked"/>
                          <w:richText/>
                        </w:sdtPr>
                        <w:sdtContent>
                          <w:r>
                            <w:t>2.11</w:t>
                          </w:r>
                        </w:sdtContent>
                      </w:sdt>
                      <w:r>
                        <w:t>. Tinklų naudotojas įsipareigoja pasirašyti Sutartį per 15 kalendorinių dienų nuo dienos, kai Operatorius pateikia Sutarties projektą, atitinkantį suderintą techninį projektą, arba Operatoriaus išduotas prijungimo sąlygas, jeigu techninis projektas planuojamam statyti kaupimo įrenginiui yra neprivalomas.</w:t>
                      </w:r>
                    </w:p>
                  </w:sdtContent>
                </w:sdt>
                <w:sdt>
                  <w:sdtPr>
                    <w:alias w:val="5 pr. 2.12 pp."/>
                    <w:tag w:val="part_a63c037fa77b4594bcc3470f03cdd860"/>
                    <w:lock w:val="sdtLocked"/>
                    <w:richText/>
                  </w:sdtPr>
                  <w:sdtContent>
                    <w:p>
                      <w:pPr>
                        <w:ind w:firstLine="709"/>
                        <w:jc w:val="both"/>
                      </w:pPr>
                      <w:sdt>
                        <w:sdtPr>
                          <w:alias w:val="Numeris"/>
                          <w:tag w:val="nr_a63c037fa77b4594bcc3470f03cdd860"/>
                          <w:lock w:val="sdtLocked"/>
                          <w:richText/>
                        </w:sdtPr>
                        <w:sdtContent>
                          <w:r>
                            <w:t>2.12</w:t>
                          </w:r>
                        </w:sdtContent>
                      </w:sdt>
                      <w:r>
                        <w:t xml:space="preserve">. Operatorius įsipareigoja pasirašyti Tinklų naudotojo pasirašytą Sutartį, kai Tinklų naudotojas pateikia Tinklų naudotojo prievolių įvykdymo užtikrinimą, numatytą Protokolo 2.18 papunktyje, ir leidimą plėtoti </w:t>
                      </w:r>
                      <w:r>
                        <w:rPr>
                          <w:szCs w:val="24"/>
                        </w:rPr>
                        <w:t>energijos kaupimo pajėgumus</w:t>
                      </w:r>
                      <w:r>
                        <w:t>.</w:t>
                      </w:r>
                    </w:p>
                  </w:sdtContent>
                </w:sdt>
                <w:sdt>
                  <w:sdtPr>
                    <w:alias w:val="5 pr. 2.13 pp."/>
                    <w:tag w:val="part_eef9ee5a877c460ea9a44147a8eac376"/>
                    <w:lock w:val="sdtLocked"/>
                    <w:richText/>
                  </w:sdtPr>
                  <w:sdtContent>
                    <w:p>
                      <w:pPr>
                        <w:ind w:firstLine="709"/>
                        <w:jc w:val="both"/>
                      </w:pPr>
                      <w:sdt>
                        <w:sdtPr>
                          <w:alias w:val="Numeris"/>
                          <w:tag w:val="nr_eef9ee5a877c460ea9a44147a8eac376"/>
                          <w:lock w:val="sdtLocked"/>
                          <w:richText/>
                        </w:sdtPr>
                        <w:sdtContent>
                          <w:r>
                            <w:t>2.13</w:t>
                          </w:r>
                        </w:sdtContent>
                      </w:sdt>
                      <w:r>
                        <w:t>. Tinklų naudotojas įsipareigoja Sutartyje nustatyta tvarka apmokėti visas faktines kaupimo įrenginio prijungimo prie elektros tinklų išlaidas, lygias rangovo laimėjusio Operatoriaus paskelbtą viešąjį pirkimą dėl Tinklų naudotojo kaupimo įrenginio prijungimo prie elektros tinklų, atliktų darbų faktinei kainai, per 10 kalendorinių dienų nuo Sutarties pasirašymo.</w:t>
                      </w:r>
                    </w:p>
                  </w:sdtContent>
                </w:sdt>
                <w:sdt>
                  <w:sdtPr>
                    <w:alias w:val="5 pr. 2.14 pp."/>
                    <w:tag w:val="part_66e0f6e53ffc4f0bbb62e46806bc7333"/>
                    <w:lock w:val="sdtLocked"/>
                    <w:richText/>
                  </w:sdtPr>
                  <w:sdtContent>
                    <w:p>
                      <w:pPr>
                        <w:ind w:firstLine="709"/>
                        <w:jc w:val="both"/>
                      </w:pPr>
                      <w:sdt>
                        <w:sdtPr>
                          <w:alias w:val="Numeris"/>
                          <w:tag w:val="nr_66e0f6e53ffc4f0bbb62e46806bc7333"/>
                          <w:lock w:val="sdtLocked"/>
                          <w:richText/>
                        </w:sdtPr>
                        <w:sdtContent>
                          <w:r>
                            <w:t>2.14</w:t>
                          </w:r>
                        </w:sdtContent>
                      </w:sdt>
                      <w:r>
                        <w:t>. Jeigu Tinklų naudotojas pasirenka kitą technologiniu ir ekonominiu požiūriu tinkamą kaupimo įrenginio prijungimo tašką, nei paskyrė Operatorius, ir dėl to padidėja kaupimo įrenginio prijungimo prie elektros tinklų sąnaudos, Tinklų naudotojas įsipareigoja apmokėti šias padidėjusias pagrįstas sąnaudas.</w:t>
                      </w:r>
                    </w:p>
                  </w:sdtContent>
                </w:sdt>
                <w:sdt>
                  <w:sdtPr>
                    <w:alias w:val="5 pr. 2.15 pp."/>
                    <w:tag w:val="part_821bb68f75ce4ad7ba95de2bf95ce8a5"/>
                    <w:lock w:val="sdtLocked"/>
                    <w:richText/>
                  </w:sdtPr>
                  <w:sdtContent>
                    <w:p>
                      <w:pPr>
                        <w:ind w:firstLine="709"/>
                        <w:jc w:val="both"/>
                      </w:pPr>
                      <w:sdt>
                        <w:sdtPr>
                          <w:alias w:val="Numeris"/>
                          <w:tag w:val="nr_821bb68f75ce4ad7ba95de2bf95ce8a5"/>
                          <w:lock w:val="sdtLocked"/>
                          <w:richText/>
                        </w:sdtPr>
                        <w:sdtContent>
                          <w:r>
                            <w:t>2.15</w:t>
                          </w:r>
                        </w:sdtContent>
                      </w:sdt>
                      <w:r>
                        <w:t xml:space="preserve">. Operatorius įsipareigoja prijungti kaupimo įrenginį prie elektros tinklų ir užtikrinti patikimą iš šio įrenginio į elektros tinklus patiekiamos elektros energijos persiuntimą per </w:t>
                      </w:r>
                      <w:r>
                        <w:rPr>
                          <w:u w:val="single"/>
                        </w:rPr>
                        <w:t xml:space="preserve">                    </w:t>
                      </w:r>
                      <w:r>
                        <w:t>____________ mėnesius nuo Sutarties pasirašymo</w:t>
                      </w:r>
                      <w:r>
                        <w:rPr>
                          <w:b/>
                          <w:bCs/>
                        </w:rPr>
                        <w:t xml:space="preserve"> </w:t>
                      </w:r>
                      <w:r>
                        <w:t>dienos. Kaupimo įrenginio prijungimo prie elektros tinklų terminas gali būti pratęstas:</w:t>
                      </w:r>
                    </w:p>
                    <w:sdt>
                      <w:sdtPr>
                        <w:alias w:val="5 pr. 2.15.1 pp."/>
                        <w:tag w:val="part_891c4640004d40d48a6f61dbfe733c96"/>
                        <w:lock w:val="sdtLocked"/>
                        <w:richText/>
                      </w:sdtPr>
                      <w:sdtContent>
                        <w:p>
                          <w:pPr>
                            <w:ind w:firstLine="709"/>
                            <w:jc w:val="both"/>
                          </w:pPr>
                          <w:sdt>
                            <w:sdtPr>
                              <w:alias w:val="Numeris"/>
                              <w:tag w:val="nr_891c4640004d40d48a6f61dbfe733c96"/>
                              <w:lock w:val="sdtLocked"/>
                              <w:richText/>
                            </w:sdtPr>
                            <w:sdtContent>
                              <w:r>
                                <w:t>2.15.1</w:t>
                              </w:r>
                            </w:sdtContent>
                          </w:sdt>
                          <w:r>
                            <w:t>. tais atvejais, kai Operatorius nustatytais terminais negali prijungti Tinklų naudotojo kaupimo įrenginio technologiniams bandymams elektros tinkluose atlikti tuo atveju, kai vėluoja darbai Tinklų naudotojo elektros tinklų dalyje ar dėl kitų nuo Operatoriaus nepriklausančių priežasčių. Kiekvienu konkrečiu atveju prijungimo prie elektros tinklų terminas</w:t>
                          </w:r>
                          <w:r>
                            <w:rPr>
                              <w:color w:val="000000"/>
                            </w:rPr>
                            <w:t xml:space="preserve"> pratęsiamas tokiam laikotarpiui, kuriam pratęstas leidimas plėtoti energijos kaupimo pajėgumus;</w:t>
                          </w:r>
                        </w:p>
                      </w:sdtContent>
                    </w:sdt>
                    <w:sdt>
                      <w:sdtPr>
                        <w:alias w:val="5 pr. 2.15.2 pp."/>
                        <w:tag w:val="part_c2a06365228d4ed8bdcd6f470614bb56"/>
                        <w:lock w:val="sdtLocked"/>
                        <w:richText/>
                      </w:sdtPr>
                      <w:sdtContent>
                        <w:p>
                          <w:pPr>
                            <w:ind w:firstLine="709"/>
                            <w:jc w:val="both"/>
                          </w:pPr>
                          <w:sdt>
                            <w:sdtPr>
                              <w:alias w:val="Numeris"/>
                              <w:tag w:val="nr_c2a06365228d4ed8bdcd6f470614bb56"/>
                              <w:lock w:val="sdtLocked"/>
                              <w:richText/>
                            </w:sdtPr>
                            <w:sdtContent>
                              <w:r>
                                <w:t>2.15.2</w:t>
                              </w:r>
                            </w:sdtContent>
                          </w:sdt>
                          <w:r>
                            <w:t>. terminas pratęsiamas Operatoriaus ir Tinklų naudotojo susitarimu Sutartyje nustatyta tvarka.</w:t>
                          </w:r>
                        </w:p>
                      </w:sdtContent>
                    </w:sdt>
                  </w:sdtContent>
                </w:sdt>
                <w:sdt>
                  <w:sdtPr>
                    <w:alias w:val="5 pr. 2.16 pp."/>
                    <w:tag w:val="part_55aca1c072f549d0851b002c8d691894"/>
                    <w:lock w:val="sdtLocked"/>
                    <w:richText/>
                  </w:sdtPr>
                  <w:sdtContent>
                    <w:p>
                      <w:pPr>
                        <w:ind w:firstLine="709"/>
                        <w:jc w:val="both"/>
                      </w:pPr>
                      <w:sdt>
                        <w:sdtPr>
                          <w:alias w:val="Numeris"/>
                          <w:tag w:val="nr_55aca1c072f549d0851b002c8d691894"/>
                          <w:lock w:val="sdtLocked"/>
                          <w:richText/>
                        </w:sdtPr>
                        <w:sdtContent>
                          <w:r>
                            <w:t>2.16</w:t>
                          </w:r>
                        </w:sdtContent>
                      </w:sdt>
                      <w:r>
                        <w:t>. Tinklų naudotojas, pageidaujantis pratęsti leidimo plėtoti energijos kaupimo pajėgumus terminą, kaip nustatyta Elektros energetikos įstatymo 16 straipsnio 6 dalies 1 ar 2 punkte, įsipareigoja Operatoriui padidinti Tinklų naudotojo prievolių įvykdymo užtikrinimą dydžiu, kuris apskaičiuojamas Elektros energetikos įstatymo nustatyta tvarka. Įpareigojimas padidinti prievolių įvykdymo užtikrinimo dydį netaikomas tuo atveju, kai leidimo plėtoti energijos kaupimo pajėgumus galiojimo terminą siekiama pratęsti valstybės veiksmų ar nenugalimos jėgos aplinkybių buvimo laikotarpiui.</w:t>
                      </w:r>
                    </w:p>
                  </w:sdtContent>
                </w:sdt>
                <w:sdt>
                  <w:sdtPr>
                    <w:alias w:val="5 pr. 2.17 pp."/>
                    <w:tag w:val="part_ac2ff51bc8944b608179e3610d5a059e"/>
                    <w:lock w:val="sdtLocked"/>
                    <w:richText/>
                  </w:sdtPr>
                  <w:sdtContent>
                    <w:p>
                      <w:pPr>
                        <w:ind w:firstLine="709"/>
                        <w:jc w:val="both"/>
                      </w:pPr>
                      <w:sdt>
                        <w:sdtPr>
                          <w:alias w:val="Numeris"/>
                          <w:tag w:val="nr_ac2ff51bc8944b608179e3610d5a059e"/>
                          <w:lock w:val="sdtLocked"/>
                          <w:richText/>
                        </w:sdtPr>
                        <w:sdtContent>
                          <w:r>
                            <w:t>2.17</w:t>
                          </w:r>
                        </w:sdtContent>
                      </w:sdt>
                      <w:r>
                        <w:t>. Tinklų naudotojas įsipareigoja, per 30 kalendorinių dienų nuo teisės aktų nustatyta tvarka pratęsto leidimo plėtoti energijos kaupimo pajėgumus išdavimo dienos, pateikti Operatoriui pratęsto leidimo plėtoti energijos kaupimo pajėgumus kopiją.</w:t>
                      </w:r>
                    </w:p>
                  </w:sdtContent>
                </w:sdt>
                <w:sdt>
                  <w:sdtPr>
                    <w:alias w:val="5 pr. 2.18 pp."/>
                    <w:tag w:val="part_558d93504322481bb4474a4c1a4af102"/>
                    <w:lock w:val="sdtLocked"/>
                    <w:richText/>
                  </w:sdtPr>
                  <w:sdtContent>
                    <w:p>
                      <w:pPr>
                        <w:ind w:firstLine="709"/>
                        <w:jc w:val="both"/>
                      </w:pPr>
                      <w:sdt>
                        <w:sdtPr>
                          <w:alias w:val="Numeris"/>
                          <w:tag w:val="nr_558d93504322481bb4474a4c1a4af102"/>
                          <w:lock w:val="sdtLocked"/>
                          <w:richText/>
                        </w:sdtPr>
                        <w:sdtContent>
                          <w:r>
                            <w:t>2.18</w:t>
                          </w:r>
                        </w:sdtContent>
                      </w:sdt>
                      <w:r>
                        <w:t xml:space="preserve">. Tinklų naudotojas įsipareigoja per 10 darbo dienų nuo Protokolo pasirašymo dienos pateikti Operatoriui </w:t>
                      </w:r>
                      <w:r>
                        <w:rPr>
                          <w:b/>
                        </w:rPr>
                        <w:t>_____________________</w:t>
                      </w:r>
                      <w:r>
                        <w:t xml:space="preserve"> eurų dydžio Tinklų naudotojo prievolių įvykdymo užtikrinimą, garantuojantį Operatoriui Tinklų naudotojo įsipareigojimų vykdymą, pastatyti Protokole nurodytos galios kaupimo įrenginį ir kuris galioja 30 kalendorinių dienų ilgiau, nei Protokolas. Tinklų naudotojas prievolių įvykdymo užtikrinimą pateikia kaip finansų įstaigos garantiją arba laidavimą, kuriam (arba kurį valdančiam subjektui, turinčiam ne mažiau kaip 50 % to banko akcijų) suteiktas tarptautinės reitingų agentūros ilgalaikio skolinimo reitingas, ne mažesnis kaip Standard &amp; Poor’s reitingo agentūros – „BBB-“ arba Fitch reitingo agentūros – „BBB-“ arba Moody’s reitingo agentūros – „Baa3“. </w:t>
                      </w:r>
                    </w:p>
                  </w:sdtContent>
                </w:sdt>
                <w:sdt>
                  <w:sdtPr>
                    <w:alias w:val="5 pr. 2.19 pp."/>
                    <w:tag w:val="part_4217660327e2418faa55410432a03dc9"/>
                    <w:lock w:val="sdtLocked"/>
                    <w:richText/>
                  </w:sdtPr>
                  <w:sdtContent>
                    <w:p>
                      <w:pPr>
                        <w:ind w:firstLine="709"/>
                        <w:jc w:val="both"/>
                      </w:pPr>
                      <w:sdt>
                        <w:sdtPr>
                          <w:alias w:val="Numeris"/>
                          <w:tag w:val="nr_4217660327e2418faa55410432a03dc9"/>
                          <w:lock w:val="sdtLocked"/>
                          <w:richText/>
                        </w:sdtPr>
                        <w:sdtContent>
                          <w:r>
                            <w:t>2.19</w:t>
                          </w:r>
                        </w:sdtContent>
                      </w:sdt>
                      <w:r>
                        <w:t>. Tinklų naudotojui savo iniciatyva nutraukus Protokolą arba nepateikus Protokolo 2.18 papunktyje nurodyto prievolių įvykdymo užtikrinimo per Protokolo 2.18 papunktyje nurodytą terminą, Protokolas Operatoriaus nutraukiamas, o Tinklų naudotojas 6 mėnesius nuo Protokolo nutraukimo dienos praranda teisę teikti naują prašymą dėl bet kokio ketinimų protokolo pasirašymo.</w:t>
                      </w:r>
                    </w:p>
                  </w:sdtContent>
                </w:sdt>
                <w:sdt>
                  <w:sdtPr>
                    <w:alias w:val="5 pr. 2.20 pp."/>
                    <w:tag w:val="part_5d84c1a74abd4909b739e67197690fc8"/>
                    <w:lock w:val="sdtLocked"/>
                    <w:richText/>
                  </w:sdtPr>
                  <w:sdtContent>
                    <w:p>
                      <w:pPr>
                        <w:ind w:firstLine="709"/>
                        <w:jc w:val="both"/>
                      </w:pPr>
                      <w:sdt>
                        <w:sdtPr>
                          <w:alias w:val="Numeris"/>
                          <w:tag w:val="nr_5d84c1a74abd4909b739e67197690fc8"/>
                          <w:lock w:val="sdtLocked"/>
                          <w:richText/>
                        </w:sdtPr>
                        <w:sdtContent>
                          <w:r>
                            <w:t>2.20</w:t>
                          </w:r>
                        </w:sdtContent>
                      </w:sdt>
                      <w:r>
                        <w:t>. Tinklų naudotojas</w:t>
                      </w:r>
                      <w:r>
                        <w:rPr>
                          <w:szCs w:val="24"/>
                          <w:lang w:eastAsia="lt-LT"/>
                        </w:rPr>
                        <w:t>, gavęs leidimą plėtoti energijos kaupimo pajėgumus,</w:t>
                      </w:r>
                      <w:r>
                        <w:t xml:space="preserve"> įsipareigoja Operatoriui ne vėliau kaip likus 10 kalendorinių dienų iki ketvirčio pabaigos Protokolo 7.3 papunktyje nurodytais informacijos pateikimo būdais, teikti informaciją apie vykdomą kaupimo įrenginio statybos projekto eigą, Protokolo sąlygų ir Protokole prisiimtų Tinklų naudotojo įsipareigojimų vykdymą, </w:t>
                      </w:r>
                      <w:r>
                        <w:rPr>
                          <w:szCs w:val="24"/>
                          <w:lang w:eastAsia="lt-LT"/>
                        </w:rPr>
                        <w:t xml:space="preserve">įrodančią, kad </w:t>
                      </w:r>
                      <w:r>
                        <w:t xml:space="preserve">Tinklų naudotojas </w:t>
                      </w:r>
                      <w:r>
                        <w:rPr>
                          <w:szCs w:val="24"/>
                          <w:lang w:eastAsia="lt-LT"/>
                        </w:rPr>
                        <w:t>vykdo leidime plėtoti energijos kaupimo pajėgumus nurodytą veiklą ir ji nebuvo nutrūkusi ilgiau kaip 12 mėnesių</w:t>
                      </w:r>
                      <w:r>
                        <w:t>.</w:t>
                      </w:r>
                      <w:r>
                        <w:rPr>
                          <w:b/>
                          <w:bCs/>
                        </w:rPr>
                        <w:t xml:space="preserve"> </w:t>
                      </w:r>
                      <w:r>
                        <w:t xml:space="preserve">Operatoriui kilus įtarimų, kad Tinklų naudotojo leidime plėtoti energijos kaupimo pajėgumus nurodyta veikla buvo nutrūkusi ilgiau kaip 12 mėnesių, Operatorius apie tai informuoja Tarybą. </w:t>
                      </w:r>
                    </w:p>
                  </w:sdtContent>
                </w:sdt>
                <w:sdt>
                  <w:sdtPr>
                    <w:alias w:val="5 pr. 2.21 pp."/>
                    <w:tag w:val="part_be829d136ed34304abd3d1c83f02559d"/>
                    <w:lock w:val="sdtLocked"/>
                    <w:richText/>
                  </w:sdtPr>
                  <w:sdtContent>
                    <w:p>
                      <w:pPr>
                        <w:ind w:firstLine="709"/>
                        <w:jc w:val="both"/>
                      </w:pPr>
                      <w:sdt>
                        <w:sdtPr>
                          <w:alias w:val="Numeris"/>
                          <w:tag w:val="nr_be829d136ed34304abd3d1c83f02559d"/>
                          <w:lock w:val="sdtLocked"/>
                          <w:richText/>
                        </w:sdtPr>
                        <w:sdtContent>
                          <w:r>
                            <w:t>2.21</w:t>
                          </w:r>
                        </w:sdtContent>
                      </w:sdt>
                      <w:r>
                        <w:t>. Tuo atveju, j</w:t>
                      </w:r>
                      <w:r>
                        <w:rPr>
                          <w:szCs w:val="24"/>
                          <w:lang w:eastAsia="lt-LT"/>
                        </w:rPr>
                        <w:t xml:space="preserve">eigu Protokolo galiojimo laikotarpiu pasikeičia asmenys, kurie tiesiogiai ar netiesiogiai (per juridinį asmenį, kuriame valdo ne mažiau kaip 25 procentus akcijų (teisių, pajų), suteikiančių teisę balsuoti juridinio asmens dalyvių susirinkime) valdo daugiau kaip 25 procentus juridinio asmens akcijų (teisių, pajų), suteikiančių teisę balsuoti šio juridinio asmens dalyvių susirinkime, </w:t>
                      </w:r>
                      <w:r>
                        <w:t xml:space="preserve">Tinklų naudotojas </w:t>
                      </w:r>
                      <w:r>
                        <w:rPr>
                          <w:color w:val="000000"/>
                        </w:rPr>
                        <w:t>įsipareigoja per 5 darbo dienas nuo tokio pasikeitimo momento pateikti Operatoriui informaciją apie šių asmenų pasikeitimus</w:t>
                      </w:r>
                      <w:r>
                        <w:rPr>
                          <w:szCs w:val="24"/>
                          <w:lang w:eastAsia="lt-LT"/>
                        </w:rPr>
                        <w:t xml:space="preserve">. </w:t>
                      </w:r>
                      <w:r>
                        <w:rPr>
                          <w:i/>
                          <w:iCs/>
                          <w:szCs w:val="24"/>
                          <w:lang w:eastAsia="lt-LT"/>
                        </w:rPr>
                        <w:t>(Nuostata taikoma Tinklų naudotojui, kuris yra juridinis asmuo ir kurio elektros energijos gamybos įrenginių prijungimo taške planuojama leistina generuoti galia yra ne mažesnė kaip 6 MW)</w:t>
                      </w:r>
                    </w:p>
                  </w:sdtContent>
                </w:sdt>
                <w:sdt>
                  <w:sdtPr>
                    <w:alias w:val="5 pr. 2.22 pp."/>
                    <w:tag w:val="part_f723d187f01a46278a4940f77868d422"/>
                    <w:lock w:val="sdtLocked"/>
                    <w:richText/>
                  </w:sdtPr>
                  <w:sdtContent>
                    <w:p>
                      <w:pPr>
                        <w:ind w:firstLine="709"/>
                        <w:jc w:val="both"/>
                      </w:pPr>
                      <w:sdt>
                        <w:sdtPr>
                          <w:alias w:val="Numeris"/>
                          <w:tag w:val="nr_f723d187f01a46278a4940f77868d422"/>
                          <w:lock w:val="sdtLocked"/>
                          <w:richText/>
                        </w:sdtPr>
                        <w:sdtContent>
                          <w:r>
                            <w:t>2.22</w:t>
                          </w:r>
                        </w:sdtContent>
                      </w:sdt>
                      <w:r>
                        <w:t>. Tinklų naudotojo prievolių įvykdymo užtikrinimo panaudojimo sąlygos:</w:t>
                      </w:r>
                    </w:p>
                    <w:sdt>
                      <w:sdtPr>
                        <w:alias w:val="5 pr. 2.22.1 pp."/>
                        <w:tag w:val="part_8b422f5e9a0f4f628c73ebcdeafa0281"/>
                        <w:lock w:val="sdtLocked"/>
                        <w:richText/>
                      </w:sdtPr>
                      <w:sdtContent>
                        <w:p>
                          <w:pPr>
                            <w:ind w:firstLine="709"/>
                            <w:jc w:val="both"/>
                          </w:pPr>
                          <w:sdt>
                            <w:sdtPr>
                              <w:alias w:val="Numeris"/>
                              <w:tag w:val="nr_8b422f5e9a0f4f628c73ebcdeafa0281"/>
                              <w:lock w:val="sdtLocked"/>
                              <w:richText/>
                            </w:sdtPr>
                            <w:sdtContent>
                              <w:r>
                                <w:t>2.22.1</w:t>
                              </w:r>
                            </w:sdtContent>
                          </w:sdt>
                          <w:r>
                            <w:t xml:space="preserve">. Kai Tinklų naudotojas užbaigia Protokole numatytos leistinos generuoti galios kaupimo įrenginio statybą Statybos įstatyme nustatyta tvarka ir Tinklų naudotojui Elektros energetikos įstatyme nustatyta tvarka išduodamas leidimas </w:t>
                          </w:r>
                          <w:r>
                            <w:rPr>
                              <w:rFonts w:eastAsia="MS Mincho"/>
                              <w:szCs w:val="24"/>
                              <w:lang w:eastAsia="lt-LT"/>
                            </w:rPr>
                            <w:t>generuoti elektros energiją iš kaupimo įrenginių</w:t>
                          </w:r>
                          <w:r>
                            <w:t>, Operatorius, gavęs Tinklų naudotojo prašymą, ne vėliau kaip per 7 kalendorines dienas atsisako savo teisių pagal Tinklų naudotojo prievolių įvykdymo užtikrinimą ir grąžina jį šiam Tinklų naudotojui ar jo prievolių įvykdymo užtikrinimą išdavusiam asmeniui, o Šalių teisės ir pareigos pagal Protokolą pasibaigia.</w:t>
                          </w:r>
                        </w:p>
                      </w:sdtContent>
                    </w:sdt>
                    <w:sdt>
                      <w:sdtPr>
                        <w:alias w:val="5 pr. 2.22.2 pp."/>
                        <w:tag w:val="part_521be73fb2a1412685a0254ef5bf5dbf"/>
                        <w:lock w:val="sdtLocked"/>
                        <w:richText/>
                      </w:sdtPr>
                      <w:sdtContent>
                        <w:p>
                          <w:pPr>
                            <w:ind w:firstLine="709"/>
                            <w:jc w:val="both"/>
                          </w:pPr>
                          <w:sdt>
                            <w:sdtPr>
                              <w:alias w:val="Numeris"/>
                              <w:tag w:val="nr_521be73fb2a1412685a0254ef5bf5dbf"/>
                              <w:lock w:val="sdtLocked"/>
                              <w:richText/>
                            </w:sdtPr>
                            <w:sdtContent>
                              <w:r>
                                <w:t>2.22.2</w:t>
                              </w:r>
                            </w:sdtContent>
                          </w:sdt>
                          <w:r>
                            <w:t>. Visu Protokolo 2.18 papunktyje nurodytu prievolių įvykdymo užtikrinimo dydžiu Operatorius pasinaudoja tuo atveju, jeigu:</w:t>
                          </w:r>
                        </w:p>
                        <w:sdt>
                          <w:sdtPr>
                            <w:alias w:val="5 pr. 2.22.2.1 pp."/>
                            <w:tag w:val="part_0c765c6ee41f45ffb7569a5349e41235"/>
                            <w:lock w:val="sdtLocked"/>
                            <w:richText/>
                          </w:sdtPr>
                          <w:sdtContent>
                            <w:p>
                              <w:pPr>
                                <w:ind w:firstLine="709"/>
                                <w:jc w:val="both"/>
                              </w:pPr>
                              <w:sdt>
                                <w:sdtPr>
                                  <w:alias w:val="Numeris"/>
                                  <w:tag w:val="nr_0c765c6ee41f45ffb7569a5349e41235"/>
                                  <w:lock w:val="sdtLocked"/>
                                  <w:richText/>
                                </w:sdtPr>
                                <w:sdtContent>
                                  <w:r>
                                    <w:t>2.22.2.1</w:t>
                                  </w:r>
                                </w:sdtContent>
                              </w:sdt>
                              <w:r>
                                <w:t>. Tinklų naudotojas per leidimo plėtoti energijos kaupimo pajėgumus galiojimo laikotarpį, įskaitant galimus jo pratęsimus, neįvykdo Protokole nustatyto įsipareigojimo pastatyti ar įrengti Protokole nurodytos leistinos generuoti galios kaupimo įrenginį (išskyrus Protokolo 2.22.4 papunktyje nurodytą atvejį);</w:t>
                              </w:r>
                            </w:p>
                          </w:sdtContent>
                        </w:sdt>
                        <w:sdt>
                          <w:sdtPr>
                            <w:alias w:val="5 pr. 2.22.2.2 pp."/>
                            <w:tag w:val="part_fee9d2c8fb444d67a9b4de096ed1326b"/>
                            <w:lock w:val="sdtLocked"/>
                            <w:richText/>
                          </w:sdtPr>
                          <w:sdtContent>
                            <w:p>
                              <w:pPr>
                                <w:ind w:firstLine="709"/>
                                <w:jc w:val="both"/>
                              </w:pPr>
                              <w:sdt>
                                <w:sdtPr>
                                  <w:alias w:val="Numeris"/>
                                  <w:tag w:val="nr_fee9d2c8fb444d67a9b4de096ed1326b"/>
                                  <w:lock w:val="sdtLocked"/>
                                  <w:richText/>
                                </w:sdtPr>
                                <w:sdtContent>
                                  <w:r>
                                    <w:t>2.22.2.2</w:t>
                                  </w:r>
                                </w:sdtContent>
                              </w:sdt>
                              <w:r>
                                <w:t>. Tinklų naudotojas energetikos sritį reguliuojančių teisės aktų nustatyta tvarka negauna leidimo plėtoti energijos kaupimo pajėgumus;</w:t>
                              </w:r>
                            </w:p>
                          </w:sdtContent>
                        </w:sdt>
                        <w:sdt>
                          <w:sdtPr>
                            <w:alias w:val="5 pr. 2.22.2.3 pp."/>
                            <w:tag w:val="part_923f8986159041c89d9158cf985c0180"/>
                            <w:lock w:val="sdtLocked"/>
                            <w:richText/>
                          </w:sdtPr>
                          <w:sdtContent>
                            <w:p>
                              <w:pPr>
                                <w:ind w:firstLine="709"/>
                                <w:jc w:val="both"/>
                              </w:pPr>
                              <w:sdt>
                                <w:sdtPr>
                                  <w:alias w:val="Numeris"/>
                                  <w:tag w:val="nr_923f8986159041c89d9158cf985c0180"/>
                                  <w:lock w:val="sdtLocked"/>
                                  <w:richText/>
                                </w:sdtPr>
                                <w:sdtContent>
                                  <w:r>
                                    <w:t>2.22.2.3</w:t>
                                  </w:r>
                                </w:sdtContent>
                              </w:sdt>
                              <w:r>
                                <w:t xml:space="preserve">. Protokolas nutraukiamas neįvykdžius Protokolo 2.3, 2.6 arba 2.7 papunktyje nurodytų esminių Protokolo vykdymo sąlygų. </w:t>
                              </w:r>
                            </w:p>
                          </w:sdtContent>
                        </w:sdt>
                      </w:sdtContent>
                    </w:sdt>
                    <w:sdt>
                      <w:sdtPr>
                        <w:alias w:val="5 pr. 2.22.3 pp."/>
                        <w:tag w:val="part_ed2b1f1dae0744538fc5cb610c3b0c99"/>
                        <w:lock w:val="sdtLocked"/>
                        <w:richText/>
                      </w:sdtPr>
                      <w:sdtContent>
                        <w:p>
                          <w:pPr>
                            <w:ind w:firstLine="709"/>
                            <w:jc w:val="both"/>
                          </w:pPr>
                          <w:sdt>
                            <w:sdtPr>
                              <w:alias w:val="Numeris"/>
                              <w:tag w:val="nr_ed2b1f1dae0744538fc5cb610c3b0c99"/>
                              <w:lock w:val="sdtLocked"/>
                              <w:richText/>
                            </w:sdtPr>
                            <w:sdtContent>
                              <w:r>
                                <w:t>2.22.3</w:t>
                              </w:r>
                            </w:sdtContent>
                          </w:sdt>
                          <w:r>
                            <w:t xml:space="preserve">. Jeigu Tinklų naudotojas nutraukia Protokolą, įskaitant atvejus, kai Tinklų naudotojas neįvykdo 2.8, 2.9, 2.11, 2.13, 2.14 papunkčiuose nurodytų Protokolo vykdymo sąlygų ar atsiranda Protokolo 5.2.9 ar 5.2.10 papunkčiuose nurodytos aplinkybės, Operatorius pasinaudoja Tinklų naudotojo pateikto prievolių įvykdymo užtikrinimo dalimi, kuri apskaičiuojama Elektros energetikos įstatymo nustatyta tvarka. </w:t>
                          </w:r>
                          <w:r>
                            <w:rPr>
                              <w:color w:val="000000"/>
                            </w:rPr>
                            <w:t xml:space="preserve">Ši </w:t>
                          </w:r>
                          <w:r>
                            <w:rPr>
                              <w:color w:val="000000"/>
                              <w:lang w:eastAsia="lt-LT"/>
                            </w:rPr>
                            <w:t>nuostata netaikoma (</w:t>
                          </w:r>
                          <w:r>
                            <w:rPr>
                              <w:color w:val="000000"/>
                            </w:rPr>
                            <w:t>n</w:t>
                          </w:r>
                          <w:r>
                            <w:rPr>
                              <w:color w:val="000000"/>
                              <w:lang w:eastAsia="lt-LT"/>
                            </w:rPr>
                            <w:t xml:space="preserve">egali būti laikoma, kad Tinklų naudotojas nutraukė Protokolą), kai iki Tinklų naudotojo pranešimo apie Protokolo nutraukimą dienos Tinklų naudotojas įvykdo </w:t>
                          </w:r>
                          <w:r>
                            <w:rPr>
                              <w:color w:val="000000"/>
                            </w:rPr>
                            <w:t xml:space="preserve">esminių Protokolo vykdymo sąlygų pažeidimą. </w:t>
                          </w:r>
                        </w:p>
                      </w:sdtContent>
                    </w:sdt>
                    <w:sdt>
                      <w:sdtPr>
                        <w:alias w:val="5 pr. 2.22.4 pp."/>
                        <w:tag w:val="part_550c350cf3824f5e9b6dcb59e69a4e6a"/>
                        <w:lock w:val="sdtLocked"/>
                        <w:richText/>
                      </w:sdtPr>
                      <w:sdtContent>
                        <w:p>
                          <w:pPr>
                            <w:ind w:firstLine="709"/>
                            <w:jc w:val="both"/>
                            <w:rPr>
                              <w:color w:val="000000"/>
                              <w:lang w:eastAsia="lt-LT"/>
                            </w:rPr>
                          </w:pPr>
                          <w:sdt>
                            <w:sdtPr>
                              <w:alias w:val="Numeris"/>
                              <w:tag w:val="nr_550c350cf3824f5e9b6dcb59e69a4e6a"/>
                              <w:lock w:val="sdtLocked"/>
                              <w:richText/>
                            </w:sdtPr>
                            <w:sdtContent>
                              <w:r>
                                <w:t>2.22.4</w:t>
                              </w:r>
                            </w:sdtContent>
                          </w:sdt>
                          <w:r>
                            <w:t xml:space="preserve">. </w:t>
                          </w:r>
                          <w:r>
                            <w:rPr>
                              <w:rFonts w:eastAsia="MS Mincho"/>
                              <w:szCs w:val="24"/>
                              <w:lang w:eastAsia="lt-LT"/>
                            </w:rPr>
                            <w:t xml:space="preserve">Jeigu </w:t>
                          </w:r>
                          <w:r>
                            <w:t>Tinklų naudotojas</w:t>
                          </w:r>
                          <w:r>
                            <w:rPr>
                              <w:rFonts w:eastAsia="MS Mincho"/>
                            </w:rPr>
                            <w:t xml:space="preserve"> </w:t>
                          </w:r>
                          <w:r>
                            <w:rPr>
                              <w:rFonts w:eastAsia="MS Mincho"/>
                              <w:szCs w:val="24"/>
                              <w:lang w:eastAsia="lt-LT"/>
                            </w:rPr>
                            <w:t>per leidimo plėtoti elektros energijos kaupimo pajėgumus galiojimo laikotarpį, įskaitant galimus jo pratęsimus, pastato ar įrengia mažesnės leistinos generuoti galios kaupimo įrenginį, negu buvo įsipareigojęs pagal Protokolą, Operatorius pasinaudoja pateikto prievolių įvykdymo užtikrinimo dalimi proporcingai neįvykdytiems įsipareigojimams. Faktinė leistina generuoti galia nustatoma pagal leidime generuoti elektros energiją iš kaupimo įrenginių nurodytą leistiną generuoti galią, kuri turi atitikti Elektros energetikos įstatymo 20</w:t>
                          </w:r>
                          <w:r>
                            <w:rPr>
                              <w:rFonts w:eastAsia="MS Mincho"/>
                              <w:szCs w:val="24"/>
                              <w:vertAlign w:val="superscript"/>
                              <w:lang w:eastAsia="lt-LT"/>
                            </w:rPr>
                            <w:t>1</w:t>
                          </w:r>
                          <w:r>
                            <w:rPr>
                              <w:rFonts w:eastAsia="MS Mincho"/>
                              <w:szCs w:val="24"/>
                              <w:lang w:eastAsia="lt-LT"/>
                            </w:rPr>
                            <w:t xml:space="preserve"> straipsnio 2 dalyje nurodytą sąlygą. </w:t>
                          </w:r>
                        </w:p>
                      </w:sdtContent>
                    </w:sdt>
                    <w:sdt>
                      <w:sdtPr>
                        <w:alias w:val="5 pr. 2.22.5 pp."/>
                        <w:tag w:val="part_37ac9e2ab515460d8e218e41ca3affd3"/>
                        <w:lock w:val="sdtLocked"/>
                        <w:richText/>
                      </w:sdtPr>
                      <w:sdtContent>
                        <w:p>
                          <w:pPr>
                            <w:ind w:firstLine="709"/>
                            <w:jc w:val="both"/>
                          </w:pPr>
                          <w:sdt>
                            <w:sdtPr>
                              <w:alias w:val="Numeris"/>
                              <w:tag w:val="nr_37ac9e2ab515460d8e218e41ca3affd3"/>
                              <w:lock w:val="sdtLocked"/>
                              <w:richText/>
                            </w:sdtPr>
                            <w:sdtContent>
                              <w:r>
                                <w:t>2.22.5</w:t>
                              </w:r>
                            </w:sdtContent>
                          </w:sdt>
                          <w:r>
                            <w:t>. Operatorius pasinaudoja pateiktu prievolių įvykdymo užtikrinimu (ar jo dalimi) kitais Elektros energetikos įstatyme ar jį įgyvendinančiuose teisės aktuose nurodytais pagrindais.</w:t>
                          </w:r>
                        </w:p>
                      </w:sdtContent>
                    </w:sdt>
                    <w:sdt>
                      <w:sdtPr>
                        <w:alias w:val="5 pr. 2.22.6 pp."/>
                        <w:tag w:val="part_458e1289914543b18a74533c6719819b"/>
                        <w:lock w:val="sdtLocked"/>
                        <w:richText/>
                      </w:sdtPr>
                      <w:sdtContent>
                        <w:p>
                          <w:pPr>
                            <w:ind w:firstLine="709"/>
                            <w:jc w:val="both"/>
                          </w:pPr>
                          <w:sdt>
                            <w:sdtPr>
                              <w:alias w:val="Numeris"/>
                              <w:tag w:val="nr_458e1289914543b18a74533c6719819b"/>
                              <w:lock w:val="sdtLocked"/>
                              <w:richText/>
                            </w:sdtPr>
                            <w:sdtContent>
                              <w:r>
                                <w:t>2.22.6</w:t>
                              </w:r>
                            </w:sdtContent>
                          </w:sdt>
                          <w:r>
                            <w:t>. Operatorius nepasinaudoja visu pateiktu prievolių įvykdymo užtikrinimu, kaip nurodyta Protokolo 2.22.2 papunktyje, arba jo dalimi, kaip nurodyta Protokolo 2.22.4 papunktyje, kai šiuose Protokolo papunkčiuose nurodyti įsipareigojimai neįvykdomi dėl aplinkybių, kurių Tinklų naudotojas negalėjo kontroliuoti ir numatyti Protokolo ir (ar) Sutarties sudarymo metu ir negalėjo užkirsti kelio šioms aplinkybėms ar jų pasekmėms atsirasti, taip pat dėl įstatymų nustatytų kitų aplinkybių, kai nėra Tinklų naudotojo kaltės. Kai yra šiame papunktyje nurodytos aplinkybės, Tinklų naudotojas pateikia Operatoriui dokumentus, įrodančius, kad yra šiame papunktyje nurodytos aplinkybės, o Operatorius įvertina pateiktus dokumentus ir priima sprendimą dėl pateikto prievolių įvykdymo užtikrinimo grąžinimo. Prievolių į</w:t>
                          </w:r>
                          <w:r>
                            <w:rPr>
                              <w:color w:val="000000"/>
                              <w:lang w:eastAsia="lt-LT"/>
                            </w:rPr>
                            <w:t xml:space="preserve">vykdymo užtikinimo dalimi </w:t>
                          </w:r>
                          <w:r>
                            <w:t>Protokolo 2.28.4 papunktyje</w:t>
                          </w:r>
                          <w:r>
                            <w:rPr>
                              <w:color w:val="000000"/>
                              <w:lang w:eastAsia="lt-LT"/>
                            </w:rPr>
                            <w:t xml:space="preserve"> nurodytu atveju taip pat nėra pasinaudojama, jei energijos kaupimo įrenginio leistina generuoti galia yra mažesnė ar turi būti sumažinta mažiau nei 1 kW.</w:t>
                          </w:r>
                        </w:p>
                      </w:sdtContent>
                    </w:sdt>
                  </w:sdtContent>
                </w:sdt>
              </w:sdtContent>
            </w:sdt>
            <w:sdt>
              <w:sdtPr>
                <w:alias w:val="5 pr. 3 p."/>
                <w:tag w:val="part_3362dba8a4f5498e9b7efd76a26bb3be"/>
                <w:lock w:val="sdtLocked"/>
                <w:richText/>
              </w:sdtPr>
              <w:sdtContent>
                <w:p>
                  <w:pPr>
                    <w:ind w:firstLine="709"/>
                    <w:jc w:val="both"/>
                    <w:rPr>
                      <w:b/>
                    </w:rPr>
                  </w:pPr>
                  <w:sdt>
                    <w:sdtPr>
                      <w:alias w:val="Numeris"/>
                      <w:tag w:val="nr_3362dba8a4f5498e9b7efd76a26bb3be"/>
                      <w:lock w:val="sdtLocked"/>
                      <w:richText/>
                    </w:sdtPr>
                    <w:sdtContent>
                      <w:r>
                        <w:rPr>
                          <w:b/>
                        </w:rPr>
                        <w:t>3</w:t>
                      </w:r>
                    </w:sdtContent>
                  </w:sdt>
                  <w:r>
                    <w:rPr>
                      <w:b/>
                    </w:rPr>
                    <w:t>. Šalių pareiškimai ir patvirtinimai.</w:t>
                  </w:r>
                </w:p>
                <w:sdt>
                  <w:sdtPr>
                    <w:alias w:val="5 pr. 3.1 pp."/>
                    <w:tag w:val="part_4f8a73df217b4569973c6c1baaf58b45"/>
                    <w:lock w:val="sdtLocked"/>
                    <w:richText/>
                  </w:sdtPr>
                  <w:sdtContent>
                    <w:p>
                      <w:pPr>
                        <w:ind w:firstLine="709"/>
                        <w:jc w:val="both"/>
                      </w:pPr>
                      <w:sdt>
                        <w:sdtPr>
                          <w:alias w:val="Numeris"/>
                          <w:tag w:val="nr_4f8a73df217b4569973c6c1baaf58b45"/>
                          <w:lock w:val="sdtLocked"/>
                          <w:richText/>
                        </w:sdtPr>
                        <w:sdtContent>
                          <w:r>
                            <w:t>3.1</w:t>
                          </w:r>
                        </w:sdtContent>
                      </w:sdt>
                      <w:r>
                        <w:t>. Šalys patvirtina, kad yra tinkamai įgaliotos derėtis šiame Protokole nurodytais klausimais bei pasirašyti šį Protokolą.</w:t>
                      </w:r>
                    </w:p>
                  </w:sdtContent>
                </w:sdt>
                <w:sdt>
                  <w:sdtPr>
                    <w:alias w:val="5 pr. 3.2 pp."/>
                    <w:tag w:val="part_13e2ec0efd074e8b8ccfc9160e484760"/>
                    <w:lock w:val="sdtLocked"/>
                    <w:richText/>
                  </w:sdtPr>
                  <w:sdtContent>
                    <w:p>
                      <w:pPr>
                        <w:ind w:firstLine="709"/>
                        <w:jc w:val="both"/>
                      </w:pPr>
                      <w:sdt>
                        <w:sdtPr>
                          <w:alias w:val="Numeris"/>
                          <w:tag w:val="nr_13e2ec0efd074e8b8ccfc9160e484760"/>
                          <w:lock w:val="sdtLocked"/>
                          <w:richText/>
                        </w:sdtPr>
                        <w:sdtContent>
                          <w:r>
                            <w:t>3.2</w:t>
                          </w:r>
                        </w:sdtContent>
                      </w:sdt>
                      <w:r>
                        <w:t>. Šalys pareiškia, kad joms nėra žinomos jokios aplinkybės ar faktai, dėl kurių Protokolo įgyvendinimas būtų neįmanomas.</w:t>
                      </w:r>
                    </w:p>
                  </w:sdtContent>
                </w:sdt>
                <w:sdt>
                  <w:sdtPr>
                    <w:alias w:val="5 pr. 3.3 pp."/>
                    <w:tag w:val="part_e0da2d87f7204f19bf110e3a31d98da4"/>
                    <w:lock w:val="sdtLocked"/>
                    <w:richText/>
                  </w:sdtPr>
                  <w:sdtContent>
                    <w:p>
                      <w:pPr>
                        <w:ind w:firstLine="709"/>
                        <w:jc w:val="both"/>
                      </w:pPr>
                      <w:sdt>
                        <w:sdtPr>
                          <w:alias w:val="Numeris"/>
                          <w:tag w:val="nr_e0da2d87f7204f19bf110e3a31d98da4"/>
                          <w:lock w:val="sdtLocked"/>
                          <w:richText/>
                        </w:sdtPr>
                        <w:sdtContent>
                          <w:r>
                            <w:t>3.3</w:t>
                          </w:r>
                        </w:sdtContent>
                      </w:sdt>
                      <w:r>
                        <w:t xml:space="preserve">. Tinklų naudotojas pareiškia ir patvirtina, jog jo vykdoma ar ketinama vykdyti </w:t>
                      </w:r>
                      <w:r>
                        <w:rPr>
                          <w:rFonts w:eastAsia="MS Mincho"/>
                          <w:szCs w:val="24"/>
                          <w:lang w:eastAsia="lt-LT"/>
                        </w:rPr>
                        <w:t xml:space="preserve">energijos kaupimo pajėgumus plėtojimo ir elektros energiją iš energijos kaupimo įrenginių generavimo </w:t>
                      </w:r>
                      <w:r>
                        <w:t>veikla, jo statomas kaupimo įrenginys bei jo statyba atitinka ir (ar) yra vykdoma laikantis teisės aktų reikalavimų.</w:t>
                      </w:r>
                    </w:p>
                  </w:sdtContent>
                </w:sdt>
                <w:sdt>
                  <w:sdtPr>
                    <w:alias w:val="5 pr. 3.4 pp."/>
                    <w:tag w:val="part_4e891ccafafa495e8ff0adb7c9e56c0a"/>
                    <w:lock w:val="sdtLocked"/>
                    <w:richText/>
                  </w:sdtPr>
                  <w:sdtContent>
                    <w:p>
                      <w:pPr>
                        <w:ind w:firstLine="709"/>
                        <w:jc w:val="both"/>
                      </w:pPr>
                      <w:sdt>
                        <w:sdtPr>
                          <w:alias w:val="Numeris"/>
                          <w:tag w:val="nr_4e891ccafafa495e8ff0adb7c9e56c0a"/>
                          <w:lock w:val="sdtLocked"/>
                          <w:richText/>
                        </w:sdtPr>
                        <w:sdtContent>
                          <w:r>
                            <w:t>3.4</w:t>
                          </w:r>
                        </w:sdtContent>
                      </w:sdt>
                      <w:r>
                        <w:t xml:space="preserve">. Tinklų naudotojui yra žinoma, jog Tinklų naudotojo Sutartis bus sudaroma tipinėmis prijungimo prie Operatoriaus eksploatuojamų elektros tinklų paslaugos sutarties sąlygomis, kurios viešai skelbiamos Operatoriaus interneto svetainėje, atsižvelgiant į Tinklų naudotojo reikalavimus ir techninius pajėgumus. </w:t>
                      </w:r>
                    </w:p>
                  </w:sdtContent>
                </w:sdt>
              </w:sdtContent>
            </w:sdt>
            <w:sdt>
              <w:sdtPr>
                <w:alias w:val="5 pr. 4 p."/>
                <w:tag w:val="part_75dae6439fb149679228423e71edfb39"/>
                <w:lock w:val="sdtLocked"/>
                <w:richText/>
              </w:sdtPr>
              <w:sdtContent>
                <w:p>
                  <w:pPr>
                    <w:ind w:firstLine="709"/>
                    <w:jc w:val="both"/>
                    <w:rPr>
                      <w:b/>
                    </w:rPr>
                  </w:pPr>
                  <w:sdt>
                    <w:sdtPr>
                      <w:alias w:val="Numeris"/>
                      <w:tag w:val="nr_75dae6439fb149679228423e71edfb39"/>
                      <w:lock w:val="sdtLocked"/>
                      <w:richText/>
                    </w:sdtPr>
                    <w:sdtContent>
                      <w:r>
                        <w:rPr>
                          <w:b/>
                        </w:rPr>
                        <w:t>4</w:t>
                      </w:r>
                    </w:sdtContent>
                  </w:sdt>
                  <w:r>
                    <w:rPr>
                      <w:b/>
                    </w:rPr>
                    <w:t>. Konfidencialumo pareiga ir sąžiningumas.</w:t>
                  </w:r>
                </w:p>
                <w:sdt>
                  <w:sdtPr>
                    <w:alias w:val="5 pr. 4.1 pp."/>
                    <w:tag w:val="part_2e74a93c89d049a6b6b64f865f2aa8cc"/>
                    <w:lock w:val="sdtLocked"/>
                    <w:richText/>
                  </w:sdtPr>
                  <w:sdtContent>
                    <w:p>
                      <w:pPr>
                        <w:tabs>
                          <w:tab w:val="left" w:pos="567"/>
                          <w:tab w:val="left" w:pos="851"/>
                        </w:tabs>
                        <w:ind w:firstLine="709"/>
                        <w:jc w:val="both"/>
                      </w:pPr>
                      <w:sdt>
                        <w:sdtPr>
                          <w:alias w:val="Numeris"/>
                          <w:tag w:val="nr_2e74a93c89d049a6b6b64f865f2aa8cc"/>
                          <w:lock w:val="sdtLocked"/>
                          <w:richText/>
                        </w:sdtPr>
                        <w:sdtContent>
                          <w:r>
                            <w:t>4.1</w:t>
                          </w:r>
                        </w:sdtContent>
                      </w:sdt>
                      <w:r>
                        <w:t>. Šalys įsipareigoja griežtai konfidencialia laikyti bet kokią informaciją, susijusią su šiuo Protokolu ir jo vykdymu, neatskleisti jos trečiosioms šalims, išskyrus informaciją, kurią Operatorius privalo paskelbti viešai savo elektroninėje svetainėje: kada sudarytas Protokolas, Protokolą sudariusio asmens pavadinimą / vardą, pavardę (jeigu Tinklų naudotojas yra fizinis asmuo, skelbiama nuasmeninta informacija), prijungiamo kaupimo įrenginio įrengtąją ir leistiną generuoti galią ir rezervuojamą pralaidumą, bei įstatymų numatytus atvejus, ar nenaudoti savo tikslams neteisėtu būdu. Pasirašydamas Protokolą, Tinklų naudotojas besąlygiškai sutinka, jog Operatorius skelbtų informaciją apie Protokolo sudarymo datą, Tinklų naudotoją (jeigu Tinklų naudotojas yra fizinis asmuo, skelbiama nuasmeninta informacija), prijungiamo kaupimo įrenginio įrengtąją ir leistiną generuoti galią ir rezervuojamą pralaidumą Operatoriaus interneto svetainėje. Tinklų naudotojas taip pat patvirtina, jog šiame papunktyje nurodytam veiksmui atlikti atskiras Tinklų naudotojo sutikimas nėra reikalingas.</w:t>
                      </w:r>
                    </w:p>
                  </w:sdtContent>
                </w:sdt>
                <w:sdt>
                  <w:sdtPr>
                    <w:alias w:val="5 pr. 4.2 pp."/>
                    <w:tag w:val="part_d97245c0ff40432bbc6ba84ce902ce60"/>
                    <w:lock w:val="sdtLocked"/>
                    <w:richText/>
                  </w:sdtPr>
                  <w:sdtContent>
                    <w:p>
                      <w:pPr>
                        <w:ind w:firstLine="709"/>
                        <w:jc w:val="both"/>
                      </w:pPr>
                      <w:sdt>
                        <w:sdtPr>
                          <w:alias w:val="Numeris"/>
                          <w:tag w:val="nr_d97245c0ff40432bbc6ba84ce902ce60"/>
                          <w:lock w:val="sdtLocked"/>
                          <w:richText/>
                        </w:sdtPr>
                        <w:sdtContent>
                          <w:r>
                            <w:t>4.2</w:t>
                          </w:r>
                        </w:sdtContent>
                      </w:sdt>
                      <w:r>
                        <w:t>. Šalių įsipareigojimai dėl konfidencialios informacijos išlieka galioti ir po šio Protokolo galiojimo pabaigos.</w:t>
                      </w:r>
                    </w:p>
                  </w:sdtContent>
                </w:sdt>
                <w:sdt>
                  <w:sdtPr>
                    <w:alias w:val="5 pr. 4.3 pp."/>
                    <w:tag w:val="part_a84c449872f945c9a6ef0e0424be16f3"/>
                    <w:lock w:val="sdtLocked"/>
                    <w:richText/>
                  </w:sdtPr>
                  <w:sdtContent>
                    <w:p>
                      <w:pPr>
                        <w:ind w:firstLine="709"/>
                        <w:jc w:val="both"/>
                      </w:pPr>
                      <w:sdt>
                        <w:sdtPr>
                          <w:alias w:val="Numeris"/>
                          <w:tag w:val="nr_a84c449872f945c9a6ef0e0424be16f3"/>
                          <w:lock w:val="sdtLocked"/>
                          <w:richText/>
                        </w:sdtPr>
                        <w:sdtContent>
                          <w:r>
                            <w:t>4.3</w:t>
                          </w:r>
                        </w:sdtContent>
                      </w:sdt>
                      <w:r>
                        <w:t>. Šalys turi pareigą viena kitos atžvilgiu veikti sąžiningai ir ši pareiga galioja neterminuotai.</w:t>
                      </w:r>
                    </w:p>
                  </w:sdtContent>
                </w:sdt>
              </w:sdtContent>
            </w:sdt>
            <w:sdt>
              <w:sdtPr>
                <w:alias w:val="5 pr. 5 p."/>
                <w:tag w:val="part_3d49136bdab844e1b68e9a79c4d7b481"/>
                <w:lock w:val="sdtLocked"/>
                <w:richText/>
              </w:sdtPr>
              <w:sdtContent>
                <w:p>
                  <w:pPr>
                    <w:ind w:firstLine="709"/>
                    <w:jc w:val="both"/>
                    <w:rPr>
                      <w:b/>
                    </w:rPr>
                  </w:pPr>
                  <w:sdt>
                    <w:sdtPr>
                      <w:alias w:val="Numeris"/>
                      <w:tag w:val="nr_3d49136bdab844e1b68e9a79c4d7b481"/>
                      <w:lock w:val="sdtLocked"/>
                      <w:richText/>
                    </w:sdtPr>
                    <w:sdtContent>
                      <w:r>
                        <w:rPr>
                          <w:b/>
                        </w:rPr>
                        <w:t>5</w:t>
                      </w:r>
                    </w:sdtContent>
                  </w:sdt>
                  <w:r>
                    <w:rPr>
                      <w:b/>
                    </w:rPr>
                    <w:t>. Protokolo galiojimas.</w:t>
                  </w:r>
                </w:p>
                <w:sdt>
                  <w:sdtPr>
                    <w:alias w:val="5 pr. 5.1 pp."/>
                    <w:tag w:val="part_b33344ddacf34b2f81063153bf9f5a7e"/>
                    <w:lock w:val="sdtLocked"/>
                    <w:richText/>
                  </w:sdtPr>
                  <w:sdtContent>
                    <w:p>
                      <w:pPr>
                        <w:ind w:firstLine="709"/>
                        <w:jc w:val="both"/>
                      </w:pPr>
                      <w:sdt>
                        <w:sdtPr>
                          <w:alias w:val="Numeris"/>
                          <w:tag w:val="nr_b33344ddacf34b2f81063153bf9f5a7e"/>
                          <w:lock w:val="sdtLocked"/>
                          <w:richText/>
                        </w:sdtPr>
                        <w:sdtContent>
                          <w:r>
                            <w:t>5.1</w:t>
                          </w:r>
                        </w:sdtContent>
                      </w:sdt>
                      <w:r>
                        <w:t>. P</w:t>
                      </w:r>
                      <w:r>
                        <w:rPr>
                          <w:rFonts w:eastAsia="MS Mincho"/>
                          <w:szCs w:val="24"/>
                          <w:lang w:eastAsia="lt-LT"/>
                        </w:rPr>
                        <w:t>rotokolas galioja 50 mėnesių nuo jo pasirašymo (paskutinės iš šalių) dienos, išskyrus Protokolą, pasirašomą dėl kaupimo įrenginio, kurio leistina generuoti galia yra mažesnė negu 6 MW. Protokolas, pasirašomas dėl kaupimo įrenginio, kurio leistina generuoti galia yra mažesnė negu 6 MW, galioja 38 mėnesius nuo jo pasirašymo (paskutinės iš šalių) dienos</w:t>
                      </w:r>
                      <w:r>
                        <w:t xml:space="preserve">. </w:t>
                      </w:r>
                      <w:r>
                        <w:rPr>
                          <w:color w:val="000000"/>
                          <w:lang w:eastAsia="lt-LT"/>
                        </w:rPr>
                        <w:t xml:space="preserve">Šiame papunktyje nurodytas terminas pratęsiamas, kai yra pratęsiamas </w:t>
                      </w:r>
                      <w:r>
                        <w:rPr>
                          <w:rFonts w:eastAsia="MS Mincho"/>
                          <w:lang w:eastAsia="lt-LT"/>
                        </w:rPr>
                        <w:t xml:space="preserve">leidimo plėtoti energijos kaupimo pajėgumus galiojimo </w:t>
                      </w:r>
                      <w:r>
                        <w:rPr>
                          <w:color w:val="000000"/>
                          <w:lang w:eastAsia="lt-LT"/>
                        </w:rPr>
                        <w:t>terminas.</w:t>
                      </w:r>
                    </w:p>
                  </w:sdtContent>
                </w:sdt>
                <w:sdt>
                  <w:sdtPr>
                    <w:alias w:val="5 pr. 5.2 pp."/>
                    <w:tag w:val="part_02c4f6561afb4bd6b3c60cf4d9df2e67"/>
                    <w:lock w:val="sdtLocked"/>
                    <w:richText/>
                  </w:sdtPr>
                  <w:sdtContent>
                    <w:p>
                      <w:pPr>
                        <w:ind w:firstLine="709"/>
                        <w:jc w:val="both"/>
                      </w:pPr>
                      <w:sdt>
                        <w:sdtPr>
                          <w:alias w:val="Numeris"/>
                          <w:tag w:val="nr_02c4f6561afb4bd6b3c60cf4d9df2e67"/>
                          <w:lock w:val="sdtLocked"/>
                          <w:richText/>
                        </w:sdtPr>
                        <w:sdtContent>
                          <w:r>
                            <w:t>5.2</w:t>
                          </w:r>
                        </w:sdtContent>
                      </w:sdt>
                      <w:r>
                        <w:t xml:space="preserve">. Šalys susitaria, kad Protokolas nustoja galioti esant bent vienai iš sąlygų: </w:t>
                      </w:r>
                    </w:p>
                    <w:sdt>
                      <w:sdtPr>
                        <w:alias w:val="5 pr. 5.2.1 pp."/>
                        <w:tag w:val="part_0cde47a3892e46f98cb2ac46d8f4cecc"/>
                        <w:lock w:val="sdtLocked"/>
                        <w:richText/>
                      </w:sdtPr>
                      <w:sdtContent>
                        <w:p>
                          <w:pPr>
                            <w:ind w:firstLine="709"/>
                            <w:jc w:val="both"/>
                          </w:pPr>
                          <w:sdt>
                            <w:sdtPr>
                              <w:alias w:val="Numeris"/>
                              <w:tag w:val="nr_0cde47a3892e46f98cb2ac46d8f4cecc"/>
                              <w:lock w:val="sdtLocked"/>
                              <w:richText/>
                            </w:sdtPr>
                            <w:sdtContent>
                              <w:r>
                                <w:t>5.2.1</w:t>
                              </w:r>
                            </w:sdtContent>
                          </w:sdt>
                          <w:r>
                            <w:t>. Tinklų naudotojui per 10 darbo dienų nuo Protokolo pasirašymo dienos nepateikus Tinklų naudotojo prievolių įvykdymo užtikrinimo;</w:t>
                          </w:r>
                        </w:p>
                      </w:sdtContent>
                    </w:sdt>
                    <w:sdt>
                      <w:sdtPr>
                        <w:alias w:val="5 pr. 5.2.2 pp."/>
                        <w:tag w:val="part_da2b7335e80a4b52b79b8fb4f2be14c5"/>
                        <w:lock w:val="sdtLocked"/>
                        <w:richText/>
                      </w:sdtPr>
                      <w:sdtContent>
                        <w:p>
                          <w:pPr>
                            <w:ind w:firstLine="709"/>
                            <w:jc w:val="both"/>
                          </w:pPr>
                          <w:sdt>
                            <w:sdtPr>
                              <w:alias w:val="Numeris"/>
                              <w:tag w:val="nr_da2b7335e80a4b52b79b8fb4f2be14c5"/>
                              <w:lock w:val="sdtLocked"/>
                              <w:richText/>
                            </w:sdtPr>
                            <w:sdtContent>
                              <w:r>
                                <w:t>5.2.2</w:t>
                              </w:r>
                            </w:sdtContent>
                          </w:sdt>
                          <w:r>
                            <w:t>. Tinklų naudotojui pateikus prašymą nutraukti Protokolą;</w:t>
                          </w:r>
                        </w:p>
                      </w:sdtContent>
                    </w:sdt>
                    <w:sdt>
                      <w:sdtPr>
                        <w:alias w:val="5 pr. 5.2.3 pp."/>
                        <w:tag w:val="part_e6a31248e6be4f2e8ab2e04d9eeab69d"/>
                        <w:lock w:val="sdtLocked"/>
                        <w:richText/>
                      </w:sdtPr>
                      <w:sdtContent>
                        <w:p>
                          <w:pPr>
                            <w:ind w:firstLine="709"/>
                            <w:jc w:val="both"/>
                          </w:pPr>
                          <w:sdt>
                            <w:sdtPr>
                              <w:alias w:val="Numeris"/>
                              <w:tag w:val="nr_e6a31248e6be4f2e8ab2e04d9eeab69d"/>
                              <w:lock w:val="sdtLocked"/>
                              <w:richText/>
                            </w:sdtPr>
                            <w:sdtContent>
                              <w:r>
                                <w:t>5.2.3</w:t>
                              </w:r>
                            </w:sdtContent>
                          </w:sdt>
                          <w:r>
                            <w:t xml:space="preserve">. Tinklų naudotojui neįvykdžius bent vienos iš Protokolo 2.3, 2.6 </w:t>
                          </w:r>
                          <w:r>
                            <w:rPr>
                              <w:color w:val="000000"/>
                              <w:szCs w:val="24"/>
                            </w:rPr>
                            <w:t>(išskyrus atvejus, kai techninis projektas per šį terminą nepateikiamas dėl valstybės, kitų asmenų veiksmų ar nenugalimos jėgos aplinkybių)</w:t>
                          </w:r>
                          <w:r>
                            <w:rPr>
                              <w:vertAlign w:val="superscript"/>
                            </w:rPr>
                            <w:t xml:space="preserve"> </w:t>
                          </w:r>
                          <w:r>
                            <w:t>arba 2.7 papunkčiuose nurodytų esminių Protokolo vykdymo sąlygų ir dėl to netekus elektros tinklų galios ir pralaidumų rezervavimo. Nutraukus Protokolo galiojimą šiame papunktyje nurodytu atveju, Operatorius apie tai informuoja Tinklų naudotoją ir Tarybą per 10 kalendorinių dienų nuo šio sprendimo priėmimo;</w:t>
                          </w:r>
                        </w:p>
                      </w:sdtContent>
                    </w:sdt>
                    <w:sdt>
                      <w:sdtPr>
                        <w:alias w:val="5 pr. 5.2.4 pp."/>
                        <w:tag w:val="part_07684a85394f4b6e930c2075c6f57c49"/>
                        <w:lock w:val="sdtLocked"/>
                        <w:richText/>
                      </w:sdtPr>
                      <w:sdtContent>
                        <w:p>
                          <w:pPr>
                            <w:ind w:firstLine="709"/>
                            <w:jc w:val="both"/>
                          </w:pPr>
                          <w:sdt>
                            <w:sdtPr>
                              <w:alias w:val="Numeris"/>
                              <w:tag w:val="nr_07684a85394f4b6e930c2075c6f57c49"/>
                              <w:lock w:val="sdtLocked"/>
                              <w:richText/>
                            </w:sdtPr>
                            <w:sdtContent>
                              <w:r>
                                <w:t>5.2.4</w:t>
                              </w:r>
                            </w:sdtContent>
                          </w:sdt>
                          <w:r>
                            <w:t>. Tinklų naudotojui neįvykdžius bent vienos iš Protokolo 2.4, 2.8, 2.9, 2.11, 2.13, 2.14 papunkčiuose nurodytų Protokolo vykdymo sąlygų. Tinklų naudotojui neįvykdžius bent vienos iš Protokolo 2.8, 2.9, 2.11, 2.13, 2.14 papunkčiuose nurodytų Protokolo vykdymo sąlygų laikoma, kad Tinklų naudotojas nutraukė protokolą;</w:t>
                          </w:r>
                        </w:p>
                      </w:sdtContent>
                    </w:sdt>
                    <w:sdt>
                      <w:sdtPr>
                        <w:alias w:val="5 pr. 5.2.5 pp."/>
                        <w:tag w:val="part_302e7aabb7f14be5892c6247891bc3dc"/>
                        <w:lock w:val="sdtLocked"/>
                        <w:richText/>
                      </w:sdtPr>
                      <w:sdtContent>
                        <w:p>
                          <w:pPr>
                            <w:ind w:firstLine="709"/>
                            <w:jc w:val="both"/>
                          </w:pPr>
                          <w:sdt>
                            <w:sdtPr>
                              <w:alias w:val="Numeris"/>
                              <w:tag w:val="nr_302e7aabb7f14be5892c6247891bc3dc"/>
                              <w:lock w:val="sdtLocked"/>
                              <w:richText/>
                            </w:sdtPr>
                            <w:sdtContent>
                              <w:r>
                                <w:t>5.2.5</w:t>
                              </w:r>
                            </w:sdtContent>
                          </w:sdt>
                          <w:r>
                            <w:t>. pasibaigus leidimo plėtoti energijos kaupimo pajėgumus galiojimo terminui ir per leidimo plėtoti energijos kaupimo pajėgumus galiojimo laikotarpį, įskaitant galimus jo pratęsimus, Tinklų naudotojui neįvykdžius Protokole nustatyto įsipareigojimo pastatyti ar įrengti Protokole nurodytos leistinos generuoti galios kaupimo įrenginį;</w:t>
                          </w:r>
                        </w:p>
                      </w:sdtContent>
                    </w:sdt>
                    <w:sdt>
                      <w:sdtPr>
                        <w:alias w:val="5 pr. 5.2.6 pp."/>
                        <w:tag w:val="part_65f1062aeb2948bea8021b70366ba9e6"/>
                        <w:lock w:val="sdtLocked"/>
                        <w:richText/>
                      </w:sdtPr>
                      <w:sdtContent>
                        <w:p>
                          <w:pPr>
                            <w:ind w:firstLine="709"/>
                            <w:jc w:val="both"/>
                          </w:pPr>
                          <w:sdt>
                            <w:sdtPr>
                              <w:alias w:val="Numeris"/>
                              <w:tag w:val="nr_65f1062aeb2948bea8021b70366ba9e6"/>
                              <w:lock w:val="sdtLocked"/>
                              <w:richText/>
                            </w:sdtPr>
                            <w:sdtContent>
                              <w:r>
                                <w:t>5.2.6</w:t>
                              </w:r>
                            </w:sdtContent>
                          </w:sdt>
                          <w:r>
                            <w:t xml:space="preserve">. Tinklų naudotojui užbaigus Protokole numatytos leistinos generuoti galios kaupimo įrenginio statybą Lietuvos Respublikos statybos įstatyme nustatyta tvarka ir gavus leidimą </w:t>
                          </w:r>
                          <w:r>
                            <w:rPr>
                              <w:rFonts w:eastAsia="MS Mincho"/>
                              <w:szCs w:val="24"/>
                              <w:lang w:eastAsia="lt-LT"/>
                            </w:rPr>
                            <w:t>generuoti elektros energiją iš kaupimo įrenginių</w:t>
                          </w:r>
                          <w:r>
                            <w:t>;</w:t>
                          </w:r>
                        </w:p>
                      </w:sdtContent>
                    </w:sdt>
                    <w:sdt>
                      <w:sdtPr>
                        <w:alias w:val="5 pr. 5.2.7 pp."/>
                        <w:tag w:val="part_6a10204a7f2c475494069642df3f1127"/>
                        <w:lock w:val="sdtLocked"/>
                        <w:richText/>
                      </w:sdtPr>
                      <w:sdtContent>
                        <w:p>
                          <w:pPr>
                            <w:ind w:firstLine="709"/>
                            <w:jc w:val="both"/>
                          </w:pPr>
                          <w:sdt>
                            <w:sdtPr>
                              <w:alias w:val="Numeris"/>
                              <w:tag w:val="nr_6a10204a7f2c475494069642df3f1127"/>
                              <w:lock w:val="sdtLocked"/>
                              <w:richText/>
                            </w:sdtPr>
                            <w:sdtContent>
                              <w:r>
                                <w:t>5.2.7</w:t>
                              </w:r>
                            </w:sdtContent>
                          </w:sdt>
                          <w:r>
                            <w:t>. kai Protokolo sąlygos prieštarauja imperatyvioms teisės normoms;</w:t>
                          </w:r>
                        </w:p>
                      </w:sdtContent>
                    </w:sdt>
                    <w:sdt>
                      <w:sdtPr>
                        <w:alias w:val="5 pr. 5.2.8 pp."/>
                        <w:tag w:val="part_b459de2f7e5c408c950c83ffd865048d"/>
                        <w:lock w:val="sdtLocked"/>
                        <w:richText/>
                      </w:sdtPr>
                      <w:sdtContent>
                        <w:p>
                          <w:pPr>
                            <w:ind w:firstLine="709"/>
                            <w:jc w:val="both"/>
                          </w:pPr>
                          <w:sdt>
                            <w:sdtPr>
                              <w:alias w:val="Numeris"/>
                              <w:tag w:val="nr_b459de2f7e5c408c950c83ffd865048d"/>
                              <w:lock w:val="sdtLocked"/>
                              <w:richText/>
                            </w:sdtPr>
                            <w:sdtContent>
                              <w:r>
                                <w:t>5.2.8</w:t>
                              </w:r>
                            </w:sdtContent>
                          </w:sdt>
                          <w:r>
                            <w:t>. pasibaigus Protokolo galiojimo terminui, nurodytam Protokolo 5.1 papunktyje, įskaitant jo pratęsimo laikotarpį;</w:t>
                          </w:r>
                        </w:p>
                      </w:sdtContent>
                    </w:sdt>
                    <w:sdt>
                      <w:sdtPr>
                        <w:alias w:val="5 pr. 5.2.9 pp."/>
                        <w:tag w:val="part_bf1d6bb2dda24b70ba88e819c3b8af81"/>
                        <w:lock w:val="sdtLocked"/>
                        <w:richText/>
                      </w:sdtPr>
                      <w:sdtContent>
                        <w:p>
                          <w:pPr>
                            <w:ind w:firstLine="709"/>
                            <w:jc w:val="both"/>
                          </w:pPr>
                          <w:sdt>
                            <w:sdtPr>
                              <w:alias w:val="Numeris"/>
                              <w:tag w:val="nr_bf1d6bb2dda24b70ba88e819c3b8af81"/>
                              <w:lock w:val="sdtLocked"/>
                              <w:richText/>
                            </w:sdtPr>
                            <w:sdtContent>
                              <w:r>
                                <w:t>5.2.9</w:t>
                              </w:r>
                            </w:sdtContent>
                          </w:sdt>
                          <w:r>
                            <w:t>. Tinklų naudotojui nutraukus Sutartį, išskyrus atvejus, kai vietoje dvišalės Sutarties tarp Tinklų naudotojo ir Operatoriaus, ją nutrauktus, ne vėliau nei kitą darbo dieną sudaroma ir (ar) galioja trišalė ar kita teisės aktuose numatyta Sutartis tarp Tinklų naudotojo, jo pasirinkto rangovo, Operatoriaus ir (ar) perdavimo sistemos operatoriaus, arba Sutarčiai netekus galios dėl Tinklų naudoto kaltės. Tinklų naudotojui nutraukus Sutartį arba Sutarčiai netekus galios dėl Tinklų naudoto kaltės laikoma, kad Tinklų naudotojas nutraukė Protokolą, išskyrus, jei Sutartis nutraukta dėl Operatoriaus kaltės ar perdavimo sistemos operatoriaus kaltės, kai sudaryta keturšalė prijungimo paslaugos sutartis;</w:t>
                          </w:r>
                        </w:p>
                      </w:sdtContent>
                    </w:sdt>
                    <w:sdt>
                      <w:sdtPr>
                        <w:alias w:val="5 pr. 5.2.10 pp."/>
                        <w:tag w:val="part_fb92560520d24b078b119d04b4d6f636"/>
                        <w:lock w:val="sdtLocked"/>
                        <w:richText/>
                      </w:sdtPr>
                      <w:sdtContent>
                        <w:p>
                          <w:pPr>
                            <w:ind w:firstLine="709"/>
                            <w:jc w:val="both"/>
                          </w:pPr>
                          <w:sdt>
                            <w:sdtPr>
                              <w:alias w:val="Numeris"/>
                              <w:tag w:val="nr_fb92560520d24b078b119d04b4d6f636"/>
                              <w:lock w:val="sdtLocked"/>
                              <w:richText/>
                            </w:sdtPr>
                            <w:sdtContent>
                              <w:r>
                                <w:t>5.2.10</w:t>
                              </w:r>
                            </w:sdtContent>
                          </w:sdt>
                          <w:r>
                            <w:t xml:space="preserve">. Tinklų naudotojas siekia </w:t>
                          </w:r>
                          <w:r>
                            <w:rPr>
                              <w:rFonts w:eastAsia="Calibri"/>
                            </w:rPr>
                            <w:t>pakeisti Elektros energetikos įstatymo nustatyta tvarka vykdomą ar planuojamą vykdyti veiklą elektros energetikos sektoriuje</w:t>
                          </w:r>
                          <w:r>
                            <w:rPr>
                              <w:iCs/>
                            </w:rPr>
                            <w:t xml:space="preserve"> į tokią, dėl kurios ketinimų protokolas nėra sudaromas. Šiame papunktyje nurodytu atveju laikoma, kad </w:t>
                          </w:r>
                          <w:r>
                            <w:t>Tinklų naudotojas nutraukė Protokolą</w:t>
                          </w:r>
                          <w:r>
                            <w:rPr>
                              <w:iCs/>
                            </w:rPr>
                            <w:t>;</w:t>
                          </w:r>
                        </w:p>
                      </w:sdtContent>
                    </w:sdt>
                    <w:sdt>
                      <w:sdtPr>
                        <w:alias w:val="5 pr. 5.2.11 pp."/>
                        <w:tag w:val="part_40156f65661848c59a9d44def07a10fb"/>
                        <w:lock w:val="sdtLocked"/>
                        <w:richText/>
                      </w:sdtPr>
                      <w:sdtContent>
                        <w:p>
                          <w:pPr>
                            <w:ind w:firstLine="709"/>
                            <w:jc w:val="both"/>
                          </w:pPr>
                          <w:sdt>
                            <w:sdtPr>
                              <w:alias w:val="Numeris"/>
                              <w:tag w:val="nr_40156f65661848c59a9d44def07a10fb"/>
                              <w:lock w:val="sdtLocked"/>
                              <w:richText/>
                            </w:sdtPr>
                            <w:sdtContent>
                              <w:r>
                                <w:t>5.2.11</w:t>
                              </w:r>
                            </w:sdtContent>
                          </w:sdt>
                          <w:r>
                            <w:t xml:space="preserve">. kitais Elektros energetikos įstatyme </w:t>
                          </w:r>
                          <w:r>
                            <w:rPr>
                              <w:color w:val="000000"/>
                              <w:szCs w:val="24"/>
                            </w:rPr>
                            <w:t xml:space="preserve">ar jį įgyvendinančiuose teisės aktuose </w:t>
                          </w:r>
                          <w:r>
                            <w:t>nurodytais atvejais.</w:t>
                          </w:r>
                        </w:p>
                      </w:sdtContent>
                    </w:sdt>
                  </w:sdtContent>
                </w:sdt>
              </w:sdtContent>
            </w:sdt>
            <w:sdt>
              <w:sdtPr>
                <w:alias w:val="5 pr. 6 p."/>
                <w:tag w:val="part_9d2c4c225f1e48859da7fa3b6bd8c43f"/>
                <w:lock w:val="sdtLocked"/>
                <w:richText/>
              </w:sdtPr>
              <w:sdtContent>
                <w:p>
                  <w:pPr>
                    <w:tabs>
                      <w:tab w:val="left" w:pos="6526"/>
                    </w:tabs>
                    <w:ind w:firstLine="709"/>
                    <w:jc w:val="both"/>
                    <w:rPr>
                      <w:b/>
                    </w:rPr>
                  </w:pPr>
                  <w:sdt>
                    <w:sdtPr>
                      <w:alias w:val="Numeris"/>
                      <w:tag w:val="nr_9d2c4c225f1e48859da7fa3b6bd8c43f"/>
                      <w:lock w:val="sdtLocked"/>
                      <w:richText/>
                    </w:sdtPr>
                    <w:sdtContent>
                      <w:r>
                        <w:rPr>
                          <w:b/>
                        </w:rPr>
                        <w:t>6</w:t>
                      </w:r>
                    </w:sdtContent>
                  </w:sdt>
                  <w:r>
                    <w:rPr>
                      <w:b/>
                    </w:rPr>
                    <w:t>. Šalių atsakomybė.</w:t>
                  </w:r>
                </w:p>
                <w:sdt>
                  <w:sdtPr>
                    <w:alias w:val="5 pr. 6.1 pp."/>
                    <w:tag w:val="part_4757c2a39ba641d8bd2ecdaf9fe8f6bf"/>
                    <w:lock w:val="sdtLocked"/>
                    <w:richText/>
                  </w:sdtPr>
                  <w:sdtContent>
                    <w:p>
                      <w:pPr>
                        <w:ind w:firstLine="709"/>
                        <w:jc w:val="both"/>
                      </w:pPr>
                      <w:sdt>
                        <w:sdtPr>
                          <w:alias w:val="Numeris"/>
                          <w:tag w:val="nr_4757c2a39ba641d8bd2ecdaf9fe8f6bf"/>
                          <w:lock w:val="sdtLocked"/>
                          <w:richText/>
                        </w:sdtPr>
                        <w:sdtContent>
                          <w:r>
                            <w:t>6.1</w:t>
                          </w:r>
                        </w:sdtContent>
                      </w:sdt>
                      <w:r>
                        <w:t>. Už šio Protokolo pažeidimą, nevykdymą ar netinkamą vykdymą Šalys atsako Lietuvos Respublikos teisės aktų nustatyta tvarka.</w:t>
                      </w:r>
                    </w:p>
                  </w:sdtContent>
                </w:sdt>
                <w:sdt>
                  <w:sdtPr>
                    <w:alias w:val="5 pr. 6.2 pp."/>
                    <w:tag w:val="part_c6c9b97c84ae4d04b5a69f8a00bb4df9"/>
                    <w:lock w:val="sdtLocked"/>
                    <w:richText/>
                  </w:sdtPr>
                  <w:sdtContent>
                    <w:p>
                      <w:pPr>
                        <w:ind w:firstLine="709"/>
                        <w:jc w:val="both"/>
                      </w:pPr>
                      <w:sdt>
                        <w:sdtPr>
                          <w:alias w:val="Numeris"/>
                          <w:tag w:val="nr_c6c9b97c84ae4d04b5a69f8a00bb4df9"/>
                          <w:lock w:val="sdtLocked"/>
                          <w:richText/>
                        </w:sdtPr>
                        <w:sdtContent>
                          <w:r>
                            <w:t>6.2</w:t>
                          </w:r>
                        </w:sdtContent>
                      </w:sdt>
                      <w:r>
                        <w:t>. Pasibaigus Protokolo galiojimui, rezervuota elektros tinklų galia ir pralaidumai Tinklų naudotojui netenka galios, o Operatorius netenka prievolės prijungti Tinklų naudotojo įrenginius.</w:t>
                      </w:r>
                    </w:p>
                  </w:sdtContent>
                </w:sdt>
                <w:sdt>
                  <w:sdtPr>
                    <w:alias w:val="5 pr. 6.3 pp."/>
                    <w:tag w:val="part_ad86f7cf51c44facb7ae1c75ab25d293"/>
                    <w:lock w:val="sdtLocked"/>
                    <w:richText/>
                  </w:sdtPr>
                  <w:sdtContent>
                    <w:p>
                      <w:pPr>
                        <w:ind w:firstLine="709"/>
                        <w:jc w:val="both"/>
                      </w:pPr>
                      <w:sdt>
                        <w:sdtPr>
                          <w:alias w:val="Numeris"/>
                          <w:tag w:val="nr_ad86f7cf51c44facb7ae1c75ab25d293"/>
                          <w:lock w:val="sdtLocked"/>
                          <w:richText/>
                        </w:sdtPr>
                        <w:sdtContent>
                          <w:r>
                            <w:t>6.3</w:t>
                          </w:r>
                        </w:sdtContent>
                      </w:sdt>
                      <w:r>
                        <w:t xml:space="preserve">. Šalis, pažeidusi savo įsipareigojimus pagal šį Protokolą kitos Šalies reikalavimu atlygina jai patirtus pagrįstus tiesioginius nuostolius. </w:t>
                      </w:r>
                    </w:p>
                  </w:sdtContent>
                </w:sdt>
                <w:sdt>
                  <w:sdtPr>
                    <w:alias w:val="5 pr. 6.4 pp."/>
                    <w:tag w:val="part_17e56655d3d34dd2bbed68ac0fe10ed9"/>
                    <w:lock w:val="sdtLocked"/>
                    <w:richText/>
                  </w:sdtPr>
                  <w:sdtContent>
                    <w:p>
                      <w:pPr>
                        <w:ind w:firstLine="709"/>
                        <w:jc w:val="both"/>
                      </w:pPr>
                      <w:sdt>
                        <w:sdtPr>
                          <w:alias w:val="Numeris"/>
                          <w:tag w:val="nr_17e56655d3d34dd2bbed68ac0fe10ed9"/>
                          <w:lock w:val="sdtLocked"/>
                          <w:richText/>
                        </w:sdtPr>
                        <w:sdtContent>
                          <w:r>
                            <w:t>6.4</w:t>
                          </w:r>
                        </w:sdtContent>
                      </w:sdt>
                      <w:r>
                        <w:t xml:space="preserve">. Pasinaudojimas prievolių įvykdymo užtikrinimu nėra siejamas su Operatoriaus teise reikalauti tiesioginių nuostolių atlyginimo. </w:t>
                      </w:r>
                    </w:p>
                  </w:sdtContent>
                </w:sdt>
                <w:sdt>
                  <w:sdtPr>
                    <w:alias w:val="5 pr. 6.5 pp."/>
                    <w:tag w:val="part_4cbc9a726b804da0a6ef4cce9f0155f4"/>
                    <w:lock w:val="sdtLocked"/>
                    <w:richText/>
                  </w:sdtPr>
                  <w:sdtContent>
                    <w:p>
                      <w:pPr>
                        <w:ind w:firstLine="709"/>
                        <w:jc w:val="both"/>
                      </w:pPr>
                      <w:sdt>
                        <w:sdtPr>
                          <w:alias w:val="Numeris"/>
                          <w:tag w:val="nr_4cbc9a726b804da0a6ef4cce9f0155f4"/>
                          <w:lock w:val="sdtLocked"/>
                          <w:richText/>
                        </w:sdtPr>
                        <w:sdtContent>
                          <w:r>
                            <w:t>6.5</w:t>
                          </w:r>
                        </w:sdtContent>
                      </w:sdt>
                      <w:r>
                        <w:t>. Tinklų naudotojas atsako už leidimo plėtoti energijos kaupimo pajėgumus gavimą, t. y. teisės aktų nustatytų sąlygų minėtam leidimui plėtoti energijos kaupimo pajėgumus gauti tinkamą įvykdymą bei jo tinkamą galiojimą Protokolo bei Sutarties įgyvendinimo laikotarpiu.</w:t>
                      </w:r>
                    </w:p>
                  </w:sdtContent>
                </w:sdt>
              </w:sdtContent>
            </w:sdt>
            <w:sdt>
              <w:sdtPr>
                <w:alias w:val="5 pr. 7 p."/>
                <w:tag w:val="part_03da5cc560c74ea2b926e2c8206660d8"/>
                <w:lock w:val="sdtLocked"/>
                <w:richText/>
              </w:sdtPr>
              <w:sdtContent>
                <w:p>
                  <w:pPr>
                    <w:ind w:firstLine="709"/>
                    <w:jc w:val="both"/>
                    <w:rPr>
                      <w:b/>
                    </w:rPr>
                  </w:pPr>
                  <w:sdt>
                    <w:sdtPr>
                      <w:alias w:val="Numeris"/>
                      <w:tag w:val="nr_03da5cc560c74ea2b926e2c8206660d8"/>
                      <w:lock w:val="sdtLocked"/>
                      <w:richText/>
                    </w:sdtPr>
                    <w:sdtContent>
                      <w:r>
                        <w:rPr>
                          <w:b/>
                        </w:rPr>
                        <w:t>7</w:t>
                      </w:r>
                    </w:sdtContent>
                  </w:sdt>
                  <w:r>
                    <w:rPr>
                      <w:b/>
                    </w:rPr>
                    <w:t>. Kitos sąlygos.</w:t>
                  </w:r>
                </w:p>
                <w:sdt>
                  <w:sdtPr>
                    <w:alias w:val="5 pr. 7.1 pp."/>
                    <w:tag w:val="part_fd85ca2edc0f4336ba993a2d8a0e295a"/>
                    <w:lock w:val="sdtLocked"/>
                    <w:richText/>
                  </w:sdtPr>
                  <w:sdtContent>
                    <w:p>
                      <w:pPr>
                        <w:ind w:firstLine="709"/>
                        <w:jc w:val="both"/>
                      </w:pPr>
                      <w:sdt>
                        <w:sdtPr>
                          <w:alias w:val="Numeris"/>
                          <w:tag w:val="nr_fd85ca2edc0f4336ba993a2d8a0e295a"/>
                          <w:lock w:val="sdtLocked"/>
                          <w:richText/>
                        </w:sdtPr>
                        <w:sdtContent>
                          <w:r>
                            <w:t>7.1</w:t>
                          </w:r>
                        </w:sdtContent>
                      </w:sdt>
                      <w:r>
                        <w:t>. Šis Protokolas įsigalioja tada, kai jį Šalys pasirašo. Šalys pasirašo ant kiekvieno Protokolo puslapio bei jo priedų, jei tokių yra, išskyrus, kai abi šalys Protokolą, įskaitant jo priedus, pasirašo kvalifikuotu elektroniniu parašu.</w:t>
                      </w:r>
                    </w:p>
                  </w:sdtContent>
                </w:sdt>
                <w:sdt>
                  <w:sdtPr>
                    <w:alias w:val="5 pr. 7.2 pp."/>
                    <w:tag w:val="part_9ae6a83e46ed4229b83200c1cd2336f9"/>
                    <w:lock w:val="sdtLocked"/>
                    <w:richText/>
                  </w:sdtPr>
                  <w:sdtContent>
                    <w:p>
                      <w:pPr>
                        <w:ind w:firstLine="709"/>
                        <w:jc w:val="both"/>
                      </w:pPr>
                      <w:sdt>
                        <w:sdtPr>
                          <w:alias w:val="Numeris"/>
                          <w:tag w:val="nr_9ae6a83e46ed4229b83200c1cd2336f9"/>
                          <w:lock w:val="sdtLocked"/>
                          <w:richText/>
                        </w:sdtPr>
                        <w:sdtContent>
                          <w:r>
                            <w:t>7.2</w:t>
                          </w:r>
                        </w:sdtContent>
                      </w:sdt>
                      <w:r>
                        <w:t>. Be šiame Protokole nustatytų sąlygų ir įsipareigojimų, Šalys susitaria atlikti taip pat ir visa kita, kas nėra tiesiogiai aptarta šiame Protokole, tačiau pagal šio Protokolo esmę ir tikslus bei galiojančių teisės aktų reikalavimus reikalinga Sutarties sudarymui ir vėlesniam tinkamam jos vykdymui.</w:t>
                      </w:r>
                    </w:p>
                  </w:sdtContent>
                </w:sdt>
                <w:sdt>
                  <w:sdtPr>
                    <w:alias w:val="5 pr. 7.3 pp."/>
                    <w:tag w:val="part_55745a0585bd4206a862e45bb5982038"/>
                    <w:lock w:val="sdtLocked"/>
                    <w:richText/>
                  </w:sdtPr>
                  <w:sdtContent>
                    <w:p>
                      <w:pPr>
                        <w:ind w:firstLine="709"/>
                        <w:jc w:val="both"/>
                      </w:pPr>
                      <w:sdt>
                        <w:sdtPr>
                          <w:alias w:val="Numeris"/>
                          <w:tag w:val="nr_55745a0585bd4206a862e45bb5982038"/>
                          <w:lock w:val="sdtLocked"/>
                          <w:richText/>
                        </w:sdtPr>
                        <w:sdtContent>
                          <w:r>
                            <w:t>7.3</w:t>
                          </w:r>
                        </w:sdtContent>
                      </w:sdt>
                      <w:r>
                        <w:t>. Visi pranešimai, ataskaitos ir kitas susirašinėjimas, vykdant Protokolą, įteikiami kitai Šaliai pasirašytinai arba siunčiami paštu, elektroniniu paštu Protokole nurodytais Šalių kontaktais. Šalys susitaria nedelsdamos informuoti viena kitą apie jų rekvizitų pasikeitimus.</w:t>
                      </w:r>
                    </w:p>
                  </w:sdtContent>
                </w:sdt>
                <w:sdt>
                  <w:sdtPr>
                    <w:alias w:val="5 pr. 7.4 pp."/>
                    <w:tag w:val="part_71977d75fb754512a6aeebc3497e80d0"/>
                    <w:lock w:val="sdtLocked"/>
                    <w:richText/>
                  </w:sdtPr>
                  <w:sdtContent>
                    <w:p>
                      <w:pPr>
                        <w:ind w:firstLine="709"/>
                        <w:jc w:val="both"/>
                      </w:pPr>
                      <w:sdt>
                        <w:sdtPr>
                          <w:alias w:val="Numeris"/>
                          <w:tag w:val="nr_71977d75fb754512a6aeebc3497e80d0"/>
                          <w:lock w:val="sdtLocked"/>
                          <w:richText/>
                        </w:sdtPr>
                        <w:sdtContent>
                          <w:r>
                            <w:t>7.4</w:t>
                          </w:r>
                        </w:sdtContent>
                      </w:sdt>
                      <w:r>
                        <w:t>. Protokolas sudarytas dviem egzemplioriais, turinčiais vienodą juridinę galią, išskyrus atvejus, kai abi šalys Protokolą pasirašo kvalifikuotu elektroniniu parašu. Kai abi šalys Protokolą pasirašo kvalifikuotu elektroniniu parašu, laikoma, kad Protokolas sudarytas vienu egzemplioriumi panaudojant telekomunikacijų galinius įrenginius (pasirašant abiem Šalims kvalifikuotu elektroniniu parašu).</w:t>
                      </w:r>
                    </w:p>
                  </w:sdtContent>
                </w:sdt>
                <w:sdt>
                  <w:sdtPr>
                    <w:alias w:val="5 pr. 7.5 pp."/>
                    <w:tag w:val="part_15afe5eb825a4c1696c39c79159ab23d"/>
                    <w:lock w:val="sdtLocked"/>
                    <w:richText/>
                  </w:sdtPr>
                  <w:sdtContent>
                    <w:p>
                      <w:pPr>
                        <w:ind w:firstLine="709"/>
                        <w:jc w:val="both"/>
                      </w:pPr>
                      <w:sdt>
                        <w:sdtPr>
                          <w:alias w:val="Numeris"/>
                          <w:tag w:val="nr_15afe5eb825a4c1696c39c79159ab23d"/>
                          <w:lock w:val="sdtLocked"/>
                          <w:richText/>
                        </w:sdtPr>
                        <w:sdtContent>
                          <w:r>
                            <w:t>7.5</w:t>
                          </w:r>
                        </w:sdtContent>
                      </w:sdt>
                      <w:r>
                        <w:t>. Pasikeitus teisės aktų reikalavimams Šalys įsipareigoja atitinkamai keisti Protokolo sąlygas siekiant užtikrinti, kad šalių sudarytas Protokolas atitiktų naujus teisės aktų reikalavimus.</w:t>
                      </w:r>
                    </w:p>
                  </w:sdtContent>
                </w:sdt>
                <w:sdt>
                  <w:sdtPr>
                    <w:alias w:val="5 pr. 7.6 pp."/>
                    <w:tag w:val="part_490a0662188c4afd87d2711a3b5c2561"/>
                    <w:lock w:val="sdtLocked"/>
                    <w:richText/>
                  </w:sdtPr>
                  <w:sdtContent>
                    <w:p>
                      <w:pPr>
                        <w:ind w:firstLine="709"/>
                        <w:jc w:val="both"/>
                      </w:pPr>
                      <w:sdt>
                        <w:sdtPr>
                          <w:alias w:val="Numeris"/>
                          <w:tag w:val="nr_490a0662188c4afd87d2711a3b5c2561"/>
                          <w:lock w:val="sdtLocked"/>
                          <w:richText/>
                        </w:sdtPr>
                        <w:sdtContent>
                          <w:r>
                            <w:t>7.6</w:t>
                          </w:r>
                        </w:sdtContent>
                      </w:sdt>
                      <w:r>
                        <w:t>. Prie šio Protokolo pridedami priedai:</w:t>
                      </w:r>
                    </w:p>
                    <w:sdt>
                      <w:sdtPr>
                        <w:alias w:val="5 pr. 7.6.1 pp."/>
                        <w:tag w:val="part_b5f31e283f8443cb800fba0b60c9a6ed"/>
                        <w:lock w:val="sdtLocked"/>
                        <w:richText/>
                      </w:sdtPr>
                      <w:sdtContent>
                        <w:p>
                          <w:pPr>
                            <w:ind w:firstLine="709"/>
                            <w:jc w:val="both"/>
                          </w:pPr>
                          <w:sdt>
                            <w:sdtPr>
                              <w:alias w:val="Numeris"/>
                              <w:tag w:val="nr_b5f31e283f8443cb800fba0b60c9a6ed"/>
                              <w:lock w:val="sdtLocked"/>
                              <w:richText/>
                            </w:sdtPr>
                            <w:sdtContent>
                              <w:r>
                                <w:t>7.6.1</w:t>
                              </w:r>
                            </w:sdtContent>
                          </w:sdt>
                          <w:r>
                            <w:t>.</w:t>
                            <w:tab/>
                            <w:t xml:space="preserve">tuo atveju jei kaupimo įrenginio projektas vystomas žemės nuomos ar </w:t>
                          </w:r>
                          <w:r>
                            <w:rPr>
                              <w:szCs w:val="24"/>
                            </w:rPr>
                            <w:t>kitais nei nuosavybės teisė teisėtais pagrindais</w:t>
                          </w:r>
                          <w:r>
                            <w:t xml:space="preserve">, dokumentai pagrindžiantys, kad žemės nuoma </w:t>
                          </w:r>
                          <w:r>
                            <w:rPr>
                              <w:szCs w:val="24"/>
                            </w:rPr>
                            <w:t>ar kitos teisės</w:t>
                          </w:r>
                          <w:r>
                            <w:t xml:space="preserve"> galioja ne trumpiau nei Protokolo galiojimo terminas, </w:t>
                          </w:r>
                          <w:r>
                            <w:rPr>
                              <w:szCs w:val="24"/>
                            </w:rPr>
                            <w:t xml:space="preserve">bei </w:t>
                          </w:r>
                          <w:r>
                            <w:rPr>
                              <w:color w:val="000000"/>
                              <w:lang w:eastAsia="lt-LT"/>
                            </w:rPr>
                            <w:t>šiuose dokumentuose turi būti aptarta tinklų naudotojo teisė nekilnojamajame turte vykdyti veiklą, susijusią su kaupimo įrenginių statyba ir eksploatavimu</w:t>
                          </w:r>
                          <w:r>
                            <w:t>;</w:t>
                          </w:r>
                        </w:p>
                      </w:sdtContent>
                    </w:sdt>
                    <w:sdt>
                      <w:sdtPr>
                        <w:alias w:val="5 pr. 7.6.2 pp."/>
                        <w:tag w:val="part_25a3ae44f974408589fe1888ddf0509a"/>
                        <w:lock w:val="sdtLocked"/>
                        <w:richText/>
                      </w:sdtPr>
                      <w:sdtContent>
                        <w:p>
                          <w:pPr>
                            <w:ind w:firstLine="709"/>
                            <w:jc w:val="both"/>
                          </w:pPr>
                          <w:sdt>
                            <w:sdtPr>
                              <w:alias w:val="Numeris"/>
                              <w:tag w:val="nr_25a3ae44f974408589fe1888ddf0509a"/>
                              <w:lock w:val="sdtLocked"/>
                              <w:richText/>
                            </w:sdtPr>
                            <w:sdtContent>
                              <w:r>
                                <w:t>7.6.2</w:t>
                              </w:r>
                            </w:sdtContent>
                          </w:sdt>
                          <w:r>
                            <w:t>.</w:t>
                            <w:tab/>
                            <w:t>kiti dokumentai, kuriais nuosavybės teisė ar kito teisėto valdymo teisės būtų įregistruotos viešame registre teisės aktų nustatyta tvarka;</w:t>
                          </w:r>
                        </w:p>
                      </w:sdtContent>
                    </w:sdt>
                    <w:sdt>
                      <w:sdtPr>
                        <w:alias w:val="5 pr. 7.6.4 pp."/>
                        <w:tag w:val="part_53b7d7aba38245c7bd93e9398285af64"/>
                        <w:lock w:val="sdtLocked"/>
                        <w:richText/>
                      </w:sdtPr>
                      <w:sdtContent>
                        <w:p>
                          <w:pPr>
                            <w:ind w:firstLine="709"/>
                            <w:jc w:val="both"/>
                          </w:pPr>
                          <w:sdt>
                            <w:sdtPr>
                              <w:alias w:val="Numeris"/>
                              <w:tag w:val="nr_53b7d7aba38245c7bd93e9398285af64"/>
                              <w:lock w:val="sdtLocked"/>
                              <w:richText/>
                            </w:sdtPr>
                            <w:sdtContent>
                              <w:r>
                                <w:t>7.6.4</w:t>
                              </w:r>
                            </w:sdtContent>
                          </w:sdt>
                          <w:r>
                            <w:t xml:space="preserve">. kiti dokumentai </w:t>
                          </w:r>
                          <w:r>
                            <w:rPr>
                              <w:i/>
                              <w:iCs/>
                            </w:rPr>
                            <w:t>(nurodyti, kai taikoma)</w:t>
                          </w:r>
                          <w:r>
                            <w:t>.</w:t>
                          </w:r>
                        </w:p>
                        <w:p>
                          <w:pPr>
                            <w:spacing w:line="312" w:lineRule="auto"/>
                            <w:ind w:firstLine="62"/>
                            <w:jc w:val="center"/>
                            <w:rPr>
                              <w:i/>
                            </w:rPr>
                          </w:pPr>
                          <w:r>
                            <w:rPr>
                              <w:i/>
                            </w:rPr>
                            <w:t>(kitos Šalių sutartos sąlygos)</w:t>
                          </w:r>
                        </w:p>
                        <w:p>
                          <w:pPr>
                            <w:spacing w:line="312" w:lineRule="auto"/>
                            <w:ind w:firstLine="709"/>
                          </w:pPr>
                        </w:p>
                        <w:p>
                          <w:pPr>
                            <w:spacing w:line="312" w:lineRule="auto"/>
                            <w:ind w:firstLine="709"/>
                          </w:pPr>
                          <w:r>
                            <w:t>Šalių rekvizitai ir parašai:</w:t>
                          </w:r>
                        </w:p>
                        <w:p>
                          <w:pPr>
                            <w:tabs>
                              <w:tab w:val="center" w:pos="4153"/>
                              <w:tab w:val="right" w:pos="8306"/>
                            </w:tabs>
                            <w:spacing w:line="312" w:lineRule="auto"/>
                            <w:ind w:firstLine="709"/>
                          </w:pPr>
                        </w:p>
                        <w:tbl>
                          <w:tblPr>
                            <w:tblW w:w="0" w:type="auto"/>
                            <w:tblLook w:val="04A0" w:firstRow="1" w:lastRow="0" w:firstColumn="1" w:lastColumn="0" w:noHBand="0" w:noVBand="1"/>
                          </w:tblPr>
                          <w:tblGrid>
                            <w:gridCol w:w="4373"/>
                            <w:gridCol w:w="5125"/>
                          </w:tblGrid>
                          <w:tr>
                            <w:tc>
                              <w:tcPr>
                                <w:tcW w:w="4479" w:type="dxa"/>
                              </w:tcPr>
                              <w:p>
                                <w:pPr>
                                  <w:tabs>
                                    <w:tab w:val="center" w:pos="4153"/>
                                    <w:tab w:val="right" w:pos="8306"/>
                                  </w:tabs>
                                  <w:spacing w:line="312" w:lineRule="auto"/>
                                  <w:ind w:firstLine="709"/>
                                </w:pPr>
                                <w:r>
                                  <w:t>Operatorius:</w:t>
                                </w:r>
                              </w:p>
                              <w:p>
                                <w:pPr>
                                  <w:tabs>
                                    <w:tab w:val="center" w:pos="4153"/>
                                    <w:tab w:val="right" w:pos="8306"/>
                                  </w:tabs>
                                  <w:spacing w:line="312" w:lineRule="auto"/>
                                  <w:ind w:firstLine="709"/>
                                </w:pPr>
                              </w:p>
                            </w:tc>
                            <w:tc>
                              <w:tcPr>
                                <w:tcW w:w="5160" w:type="dxa"/>
                                <w:hideMark/>
                              </w:tcPr>
                              <w:p>
                                <w:pPr>
                                  <w:tabs>
                                    <w:tab w:val="right" w:pos="8306"/>
                                  </w:tabs>
                                  <w:ind w:right="3062"/>
                                </w:pPr>
                                <w:r>
                                  <w:t>Tinklų naudotojas:</w:t>
                                </w:r>
                              </w:p>
                            </w:tc>
                          </w:tr>
                        </w:tbl>
                        <w:p>
                          <w:pPr>
                            <w:tabs>
                              <w:tab w:val="left" w:pos="6950"/>
                            </w:tabs>
                            <w:rPr>
                              <w:szCs w:val="24"/>
                            </w:rPr>
                          </w:pPr>
                        </w:p>
                        <w:p>
                          <w:pPr>
                            <w:rPr>
                              <w:szCs w:val="24"/>
                            </w:rPr>
                            <w:sectPr>
                              <w:pgSz w:w="11907" w:h="16840" w:code="9"/>
                              <w:pgMar w:top="1134" w:right="708" w:bottom="1134" w:left="1701" w:header="567" w:footer="284" w:gutter="0"/>
                              <w:pgNumType w:start="1"/>
                              <w:cols w:space="1296"/>
                              <w:titlePg/>
                              <w:docGrid w:linePitch="360"/>
                            </w:sectPr>
                          </w:pPr>
                        </w:p>
                        <w:p>
                          <w:pPr>
                            <w:tabs>
                              <w:tab w:val="center" w:pos="4680"/>
                              <w:tab w:val="right" w:pos="9360"/>
                            </w:tabs>
                            <w:rPr>
                              <w:sz w:val="22"/>
                              <w:szCs w:val="22"/>
                              <w:lang w:eastAsia="lt-LT"/>
                            </w:rPr>
                          </w:pPr>
                        </w:p>
                        <w:p>
                          <w:pPr>
                            <w:tabs>
                              <w:tab w:val="center" w:pos="4819"/>
                              <w:tab w:val="right" w:pos="9638"/>
                            </w:tabs>
                          </w:pPr>
                        </w:p>
                      </w:sdtContent>
                    </w:sdt>
                  </w:sdtContent>
                </w:sdt>
              </w:sdtContent>
            </w:sdt>
          </w:sdtContent>
        </w:sdt>
      </w:sdtContent>
    </w:sdt>
    <w:sdt>
      <w:sdtPr>
        <w:alias w:val="6 pr."/>
        <w:tag w:val="part_40e0211b191b4450bf393d326d87b88a"/>
        <w:lock w:val="sdtLocked"/>
        <w:richText/>
      </w:sdtPr>
      <w:sdtContent>
        <w:p>
          <w:pPr>
            <w:ind w:left="6521"/>
            <w:rPr>
              <w:szCs w:val="24"/>
            </w:rPr>
          </w:pPr>
          <w:r>
            <w:rPr>
              <w:szCs w:val="24"/>
            </w:rPr>
            <w:t>Pasinaudojimo</w:t>
          </w:r>
        </w:p>
        <w:p>
          <w:pPr>
            <w:ind w:left="6521"/>
            <w:rPr>
              <w:szCs w:val="24"/>
            </w:rPr>
          </w:pPr>
          <w:r>
            <w:rPr>
              <w:szCs w:val="24"/>
            </w:rPr>
            <w:t xml:space="preserve">elektros </w:t>
          </w:r>
          <w:r>
            <w:t>skirstomaisiais</w:t>
          </w:r>
          <w:r>
            <w:rPr>
              <w:szCs w:val="24"/>
            </w:rPr>
            <w:t xml:space="preserve"> tinklais tvarkos aprašo</w:t>
          </w:r>
        </w:p>
        <w:p>
          <w:pPr>
            <w:ind w:left="6521"/>
            <w:rPr>
              <w:szCs w:val="24"/>
            </w:rPr>
          </w:pPr>
          <w:sdt>
            <w:sdtPr>
              <w:alias w:val="Numeris"/>
              <w:tag w:val="nr_40e0211b191b4450bf393d326d87b88a"/>
              <w:lock w:val="sdtLocked"/>
              <w:richText/>
            </w:sdtPr>
            <w:sdtContent>
              <w:r>
                <w:rPr>
                  <w:szCs w:val="24"/>
                </w:rPr>
                <w:t>6</w:t>
              </w:r>
            </w:sdtContent>
          </w:sdt>
          <w:r>
            <w:rPr>
              <w:szCs w:val="24"/>
            </w:rPr>
            <w:t xml:space="preserve"> priedas</w:t>
          </w:r>
        </w:p>
        <w:p>
          <w:pPr>
            <w:tabs>
              <w:tab w:val="left" w:pos="6950"/>
            </w:tabs>
            <w:rPr>
              <w:szCs w:val="24"/>
            </w:rPr>
          </w:pPr>
        </w:p>
        <w:p>
          <w:pPr>
            <w:tabs>
              <w:tab w:val="center" w:pos="4153"/>
              <w:tab w:val="right" w:pos="8306"/>
            </w:tabs>
            <w:jc w:val="center"/>
            <w:rPr>
              <w:b/>
              <w:szCs w:val="24"/>
              <w:lang w:eastAsia="lt-LT"/>
            </w:rPr>
          </w:pPr>
          <w:r>
            <w:rPr>
              <w:szCs w:val="24"/>
            </w:rPr>
            <w:t>(</w:t>
          </w:r>
          <w:r>
            <w:rPr>
              <w:b/>
              <w:szCs w:val="24"/>
              <w:lang w:eastAsia="lt-LT"/>
            </w:rPr>
            <w:t>Ketinimų protokolo dėl energijos kaupimo įrenginio prijungimo prie elektros skirstymo tinklų, kai nėra suteikiama ar didinama leistina generuoti galia, pavyzdinė forma)</w:t>
          </w:r>
        </w:p>
        <w:p>
          <w:pPr>
            <w:tabs>
              <w:tab w:val="left" w:pos="6950"/>
            </w:tabs>
            <w:rPr>
              <w:szCs w:val="24"/>
            </w:rPr>
          </w:pPr>
        </w:p>
        <w:sdt>
          <w:sdtPr>
            <w:alias w:val="skirsnis"/>
            <w:tag w:val="part_6f59350a760b4b67bdcc69bf7070cb55"/>
            <w:lock w:val="sdtLocked"/>
            <w:richText/>
          </w:sdtPr>
          <w:sdtContent>
            <w:p>
              <w:pPr>
                <w:tabs>
                  <w:tab w:val="center" w:pos="4153"/>
                  <w:tab w:val="right" w:pos="8306"/>
                </w:tabs>
                <w:jc w:val="center"/>
                <w:rPr>
                  <w:b/>
                  <w:szCs w:val="24"/>
                  <w:lang w:eastAsia="lt-LT"/>
                </w:rPr>
              </w:pPr>
              <w:sdt>
                <w:sdtPr>
                  <w:alias w:val="Pavadinimas"/>
                  <w:tag w:val="title_6f59350a760b4b67bdcc69bf7070cb55"/>
                  <w:lock w:val="sdtLocked"/>
                  <w:richText/>
                </w:sdtPr>
                <w:sdtContent>
                  <w:r>
                    <w:rPr>
                      <w:b/>
                      <w:szCs w:val="24"/>
                      <w:lang w:eastAsia="lt-LT"/>
                    </w:rPr>
                    <w:t xml:space="preserve">KETINIMŲ PROTOKOLAS DĖL ENERGIJOS KAUPIMO ĮRENGINIO PRIJUNGIMO PRIE ELEKTROS SKIRSTYMO TINKLŲ, KAI NĖRA SUTEIKIAMA AR DIDINAMA LEISTINA GENERUOTI GALIA </w:t>
                  </w:r>
                </w:sdtContent>
              </w:sdt>
            </w:p>
            <w:p>
              <w:pPr>
                <w:tabs>
                  <w:tab w:val="center" w:pos="4153"/>
                  <w:tab w:val="right" w:pos="8306"/>
                </w:tabs>
                <w:spacing w:line="312" w:lineRule="auto"/>
                <w:ind w:left="720"/>
                <w:rPr>
                  <w:sz w:val="20"/>
                  <w:lang w:eastAsia="lt-LT"/>
                </w:rPr>
              </w:pPr>
            </w:p>
            <w:p>
              <w:pPr>
                <w:tabs>
                  <w:tab w:val="center" w:pos="4153"/>
                  <w:tab w:val="right" w:pos="8306"/>
                </w:tabs>
                <w:spacing w:line="312" w:lineRule="auto"/>
                <w:jc w:val="center"/>
              </w:pPr>
              <w:r>
                <w:t>20___ m. __________________ d.</w:t>
              </w:r>
            </w:p>
            <w:p>
              <w:pPr>
                <w:tabs>
                  <w:tab w:val="center" w:pos="4153"/>
                  <w:tab w:val="right" w:pos="8306"/>
                </w:tabs>
                <w:spacing w:line="312" w:lineRule="auto"/>
                <w:jc w:val="center"/>
                <w:rPr>
                  <w:sz w:val="20"/>
                </w:rPr>
              </w:pPr>
              <w:r>
                <w:rPr>
                  <w:sz w:val="20"/>
                </w:rPr>
                <w:t xml:space="preserve">Jonavos raj. </w:t>
              </w:r>
            </w:p>
            <w:p>
              <w:pPr>
                <w:ind w:firstLine="709"/>
                <w:jc w:val="both"/>
              </w:pPr>
              <w:r>
                <w:t xml:space="preserve">Šis energijos kaupimo įrenginio (toliau – kaupimo įrenginys) prijungimo prie elektros skirstymo tinklų (toliau − elektros tinklai) ketinimų protokolas (toliau − Protokolas) yra sudarytas tarp elektros skirstymo sistemos operatoriaus AB „Achema“, registruota Jonalaukio k. 1, Jonavos sen., LT - 55296, juridinio asmens kodas 156667399 (toliau </w:t>
              </w:r>
              <w:r>
                <w:rPr>
                  <w:color w:val="000000"/>
                  <w:lang w:eastAsia="lt-LT"/>
                </w:rPr>
                <w:t>–</w:t>
              </w:r>
              <w:r>
                <w:t xml:space="preserve"> Operatorius), atstovaujamo_________________</w:t>
              </w:r>
              <w:r>
                <w:rPr>
                  <w:i/>
                  <w:iCs/>
                </w:rPr>
                <w:t>(v., pavardė, pareigos)</w:t>
              </w:r>
              <w:r>
                <w:t xml:space="preserve"> ir kaupimo įrenginį statyti ar įrengti planuojančio asmens </w:t>
              </w:r>
              <w:r>
                <w:rPr>
                  <w:i/>
                  <w:iCs/>
                  <w:u w:val="single"/>
                </w:rPr>
                <w:t>_____________________________</w:t>
              </w:r>
              <w:r>
                <w:rPr>
                  <w:i/>
                  <w:iCs/>
                </w:rPr>
                <w:t>(įmonės pavadinimas)</w:t>
              </w:r>
              <w:r>
                <w:t xml:space="preserve">, buveinė ___________________________________________ </w:t>
              </w:r>
              <w:r>
                <w:rPr>
                  <w:i/>
                  <w:iCs/>
                </w:rPr>
                <w:t>(adresas)</w:t>
              </w:r>
              <w:r>
                <w:t xml:space="preserve">, įmonės kodas __________________ (toliau – Tinklų naudotojas), atstovaujamo ______________  </w:t>
              </w:r>
              <w:r>
                <w:rPr>
                  <w:i/>
                  <w:iCs/>
                </w:rPr>
                <w:t>(v., pavardė, pareigos)</w:t>
              </w:r>
              <w:r>
                <w:t xml:space="preserve">.  </w:t>
              </w:r>
            </w:p>
            <w:p>
              <w:pPr>
                <w:ind w:firstLine="2880"/>
                <w:jc w:val="both"/>
              </w:pPr>
            </w:p>
            <w:p>
              <w:pPr>
                <w:ind w:firstLine="709"/>
                <w:jc w:val="both"/>
              </w:pPr>
              <w:r>
                <w:t>Operatorius ir Tinklų naudotojas, kartu ar atskirai, Protokole dar vadinami Šalimis. Kitos sąvokos, kurios nėra apibrėžtos Protokole, suprantamos taip, kaip jos apibrėžtos Lietuvos Respublikos elektros energetikos įstatyme (toliau − Elektros energetikos įstatymas).</w:t>
              </w:r>
            </w:p>
            <w:sdt>
              <w:sdtPr>
                <w:alias w:val="6 pr. 1 p."/>
                <w:tag w:val="part_fb18dbf468b041f4980f581b41848ba1"/>
                <w:lock w:val="sdtLocked"/>
                <w:richText/>
              </w:sdtPr>
              <w:sdtContent>
                <w:p>
                  <w:pPr>
                    <w:ind w:firstLine="709"/>
                    <w:jc w:val="both"/>
                    <w:rPr>
                      <w:b/>
                    </w:rPr>
                  </w:pPr>
                  <w:sdt>
                    <w:sdtPr>
                      <w:alias w:val="Numeris"/>
                      <w:tag w:val="nr_fb18dbf468b041f4980f581b41848ba1"/>
                      <w:lock w:val="sdtLocked"/>
                      <w:richText/>
                    </w:sdtPr>
                    <w:sdtContent>
                      <w:r>
                        <w:rPr>
                          <w:b/>
                        </w:rPr>
                        <w:t>1</w:t>
                      </w:r>
                    </w:sdtContent>
                  </w:sdt>
                  <w:r>
                    <w:rPr>
                      <w:b/>
                    </w:rPr>
                    <w:t>. Ketinimų dalykas.</w:t>
                  </w:r>
                </w:p>
                <w:sdt>
                  <w:sdtPr>
                    <w:alias w:val="6 pr. 1.1 pp."/>
                    <w:tag w:val="part_2f42592ef50e42509d4f2b17be216dcc"/>
                    <w:lock w:val="sdtLocked"/>
                    <w:richText/>
                  </w:sdtPr>
                  <w:sdtContent>
                    <w:p>
                      <w:pPr>
                        <w:ind w:firstLine="709"/>
                        <w:jc w:val="both"/>
                      </w:pPr>
                      <w:sdt>
                        <w:sdtPr>
                          <w:alias w:val="Numeris"/>
                          <w:tag w:val="nr_2f42592ef50e42509d4f2b17be216dcc"/>
                          <w:lock w:val="sdtLocked"/>
                          <w:richText/>
                        </w:sdtPr>
                        <w:sdtContent>
                          <w:r>
                            <w:t>1.1</w:t>
                          </w:r>
                        </w:sdtContent>
                      </w:sdt>
                      <w:r>
                        <w:t>. Tinklų naudotojas, turintis išankstines prijungimo sąlygas Nr._______, išduotas 20___ m. ____________ d., įsipareigoja parengti savo kaupimo įrenginį prijungti prie elektros tinklų, o Operatorius − prijungti šio Tinklų naudotojo kaupimo įrenginį prie savo valdomų elektros tinklų. Šis prijungimas vykdomas pagal Operatoriaus išduotas prijungimo sąlygas, Tinklų naudotojo parengtus ir su Operatoriumi suderintus elektros tinklų dalies (prijungimo) ir kaupimo įrenginio dalies techninius projektus ir sudaromą kaupimo įrenginio prijungimo prie elektros tinklų paslaugos sutartį (toliau − Sutartis) Protokolo bei teisės aktų nustatyta tvarka ir terminais.</w:t>
                      </w:r>
                    </w:p>
                  </w:sdtContent>
                </w:sdt>
              </w:sdtContent>
            </w:sdt>
            <w:sdt>
              <w:sdtPr>
                <w:alias w:val="6 pr. 2 p."/>
                <w:tag w:val="part_fc2e0379037e43fdb9b4bc90794f6193"/>
                <w:lock w:val="sdtLocked"/>
                <w:richText/>
              </w:sdtPr>
              <w:sdtContent>
                <w:p>
                  <w:pPr>
                    <w:ind w:firstLine="709"/>
                    <w:jc w:val="both"/>
                    <w:rPr>
                      <w:b/>
                    </w:rPr>
                  </w:pPr>
                  <w:sdt>
                    <w:sdtPr>
                      <w:alias w:val="Numeris"/>
                      <w:tag w:val="nr_fc2e0379037e43fdb9b4bc90794f6193"/>
                      <w:lock w:val="sdtLocked"/>
                      <w:richText/>
                    </w:sdtPr>
                    <w:sdtContent>
                      <w:r>
                        <w:rPr>
                          <w:b/>
                        </w:rPr>
                        <w:t>2</w:t>
                      </w:r>
                    </w:sdtContent>
                  </w:sdt>
                  <w:r>
                    <w:rPr>
                      <w:b/>
                    </w:rPr>
                    <w:t>. Šalių įsipareigojimai ir terminai.</w:t>
                  </w:r>
                </w:p>
                <w:sdt>
                  <w:sdtPr>
                    <w:alias w:val="6 pr. 2.1 pp."/>
                    <w:tag w:val="part_a67ae2bccb3f46b7b4784cd69c2af02f"/>
                    <w:lock w:val="sdtLocked"/>
                    <w:richText/>
                  </w:sdtPr>
                  <w:sdtContent>
                    <w:p>
                      <w:pPr>
                        <w:ind w:firstLine="709"/>
                        <w:jc w:val="both"/>
                      </w:pPr>
                      <w:sdt>
                        <w:sdtPr>
                          <w:alias w:val="Numeris"/>
                          <w:tag w:val="nr_a67ae2bccb3f46b7b4784cd69c2af02f"/>
                          <w:lock w:val="sdtLocked"/>
                          <w:richText/>
                        </w:sdtPr>
                        <w:sdtContent>
                          <w:r>
                            <w:t>2.1</w:t>
                          </w:r>
                        </w:sdtContent>
                      </w:sdt>
                      <w:r>
                        <w:t xml:space="preserve">. Tinklų naudotojas įsipareigoja pastatyti ar įrengti kaupimo įrenginį, kurio įrengtoji galia –_______ kW (esama –_______ kW, naujai suteikiama –_______ kW) </w:t>
                      </w:r>
                      <w:r>
                        <w:rPr>
                          <w:i/>
                          <w:iCs/>
                        </w:rPr>
                        <w:t>(nurodoma Tinklų naudotojo planuojamo statyti ar įrengti kaupimo įrenginio įrengtoji galia)</w:t>
                      </w:r>
                      <w:r>
                        <w:t xml:space="preserve">, prijungimo taške esama leistina generuoti galia – _______ kW (papildoma/nauja leistina generuoti galia nesuteikiama) , leistina naudoti galia –  _______ kW (esama –_______ kW, naujai suteikiama –_______ kW) </w:t>
                      </w:r>
                      <w:r>
                        <w:rPr>
                          <w:i/>
                          <w:iCs/>
                        </w:rPr>
                        <w:t>(nurodoma Tinklų naudotojo planuojamo statyti ar įrengti kaupimo įrenginio leistina naudoti galia)</w:t>
                      </w:r>
                      <w:r>
                        <w:t xml:space="preserve">, talpa – </w:t>
                      </w:r>
                      <w:r>
                        <w:rPr>
                          <w:u w:val="single"/>
                        </w:rPr>
                        <w:t>___</w:t>
                      </w:r>
                      <w:r>
                        <w:t xml:space="preserve">kWh (esama –_______ kWh, naujai suteikiama –_______ kWh) </w:t>
                      </w:r>
                      <w:r>
                        <w:rPr>
                          <w:i/>
                          <w:iCs/>
                        </w:rPr>
                        <w:t>(nurodoma kaupimo įrenginio talpa)</w:t>
                      </w:r>
                      <w:r>
                        <w:t xml:space="preserve">, adresu </w:t>
                      </w:r>
                      <w:r>
                        <w:rPr>
                          <w:u w:val="single"/>
                        </w:rPr>
                        <w:t xml:space="preserve">________________________ </w:t>
                      </w:r>
                      <w:r>
                        <w:rPr>
                          <w:i/>
                          <w:iCs/>
                        </w:rPr>
                        <w:t>(nurodoma vietovė, kur Tinklų naudotojas planuoja statyti ar įrengti kaupimo įrenginį, žemės sklypo kad. Nr.)</w:t>
                      </w:r>
                      <w:r>
                        <w:t xml:space="preserve">, prijungiant prie Operatoriaus elektros tinklų _________________________________ </w:t>
                      </w:r>
                      <w:r>
                        <w:rPr>
                          <w:i/>
                          <w:iCs/>
                        </w:rPr>
                        <w:t>(nurodoma išankstinėse prijungimo sąlygose nurodyta elektros tinklų linija ar transformatorių pastotė, jei reikalinga ir tinklų plėtra)</w:t>
                      </w:r>
                      <w:r>
                        <w:t xml:space="preserve">, baigti savo elektros tinklų dalyje susijusius darbus ir Valstybinei energetikos reguliavimo tarybai (toliau – Taryba) pateikti reikalingus dokumentus leidimui </w:t>
                      </w:r>
                      <w:r>
                        <w:rPr>
                          <w:color w:val="000000"/>
                        </w:rPr>
                        <w:t>generuoti elektros energiją iš energijos kaupimo įrenginių</w:t>
                      </w:r>
                      <w:r>
                        <w:t xml:space="preserve"> gauti per _________________________ mėnesių </w:t>
                      </w:r>
                      <w:r>
                        <w:rPr>
                          <w:i/>
                          <w:iCs/>
                        </w:rPr>
                        <w:t>(nurodomas terminas, kuris negali būti ilgesnis nei ketinimų protokolo galiojimo terminas)</w:t>
                      </w:r>
                      <w:r>
                        <w:t xml:space="preserve"> nuo šio Protokolo pasirašymo dienos. Šis terminas gali būti pratęsiamas Tinklų naudotojo prašymu bei S</w:t>
                      </w:r>
                      <w:r>
                        <w:rPr>
                          <w:szCs w:val="24"/>
                        </w:rPr>
                        <w:t xml:space="preserve">utartyje ar kitais teisės aktuose nustatytais atvejais, tačiau pratęstas terminas negali viršyti </w:t>
                      </w:r>
                      <w:r>
                        <w:t>leidimo plėtoti energijos kaupimo pajėgumus galiojimo termino.</w:t>
                      </w:r>
                    </w:p>
                  </w:sdtContent>
                </w:sdt>
                <w:sdt>
                  <w:sdtPr>
                    <w:alias w:val="6 pr. 2.2 pp."/>
                    <w:tag w:val="part_3772589079744525a8850f0d6f0bc872"/>
                    <w:lock w:val="sdtLocked"/>
                    <w:richText/>
                  </w:sdtPr>
                  <w:sdtContent>
                    <w:p>
                      <w:pPr>
                        <w:ind w:firstLine="709"/>
                        <w:jc w:val="both"/>
                      </w:pPr>
                      <w:sdt>
                        <w:sdtPr>
                          <w:alias w:val="Numeris"/>
                          <w:tag w:val="nr_3772589079744525a8850f0d6f0bc872"/>
                          <w:lock w:val="sdtLocked"/>
                          <w:richText/>
                        </w:sdtPr>
                        <w:sdtContent>
                          <w:r>
                            <w:t>2.2</w:t>
                          </w:r>
                        </w:sdtContent>
                      </w:sdt>
                      <w:r>
                        <w:t>. Operatorius nuo Protokolo pasirašymo dienos įsipareigoja rezervuoti Tinklų naudotojui perdavimo elektros tinklų galią ir pralaidumus, kuriems taikomi leistinos generuoti galios ribojimai dėl elektros energetikos sistemos balanso, Protokolo 2.1 papunktyje nurodytos leistinos generuoti galios ir kitų Protokolo 2.1 papunktyje nurodytų parametrų kaupimo įrenginiui prijungti iki Protokolo galiojimo pabaigos.</w:t>
                      </w:r>
                    </w:p>
                  </w:sdtContent>
                </w:sdt>
                <w:sdt>
                  <w:sdtPr>
                    <w:alias w:val="6 pr. 2.3 pp."/>
                    <w:tag w:val="part_02cce71ba78846e3b1b43641d8051981"/>
                    <w:lock w:val="sdtLocked"/>
                    <w:richText/>
                  </w:sdtPr>
                  <w:sdtContent>
                    <w:p>
                      <w:pPr>
                        <w:ind w:firstLine="709"/>
                        <w:jc w:val="both"/>
                      </w:pPr>
                      <w:sdt>
                        <w:sdtPr>
                          <w:alias w:val="Numeris"/>
                          <w:tag w:val="nr_02cce71ba78846e3b1b43641d8051981"/>
                          <w:lock w:val="sdtLocked"/>
                          <w:richText/>
                        </w:sdtPr>
                        <w:sdtContent>
                          <w:r>
                            <w:t>2.3</w:t>
                          </w:r>
                        </w:sdtContent>
                      </w:sdt>
                      <w:r>
                        <w:t xml:space="preserve">. Tinklų naudotojas įsipareigoja </w:t>
                      </w:r>
                      <w:r>
                        <w:rPr>
                          <w:szCs w:val="24"/>
                          <w:lang w:eastAsia="zh-TW"/>
                        </w:rPr>
                        <w:t xml:space="preserve">ne vėliau kaip </w:t>
                      </w:r>
                      <w:r>
                        <w:t xml:space="preserve">per 1 mėnesį nuo Protokolo pasirašymo dienos pateikti Tarybai prašymą išduoti leidimą plėtoti energijos kaupimo pajėgumus (esminė Protokolo vykdymo sąlyga). Tinklų naudotojas </w:t>
                      </w:r>
                      <w:r>
                        <w:rPr>
                          <w:color w:val="000000"/>
                          <w:lang w:eastAsia="lt-LT"/>
                        </w:rPr>
                        <w:t>raštu informuoja Operatorių apie tai, kad pateikė prašymą išduoti leidimą plėtoti elektros energijos gamybos pajėgumus, pateikdamas Operatoriui šio prašymo kopiją. Jei tinklų naudotojas nepateikia Operatoriui šios prašymo kopijos per vieną mėnesį nuo Protokolo pasirašymo dienos, Operatorius nutraukia Protokolą.</w:t>
                      </w:r>
                    </w:p>
                  </w:sdtContent>
                </w:sdt>
                <w:sdt>
                  <w:sdtPr>
                    <w:alias w:val="6 pr. 2.4 pp."/>
                    <w:tag w:val="part_7c770eb22a03438fa20c9d67f59e8e90"/>
                    <w:lock w:val="sdtLocked"/>
                    <w:richText/>
                  </w:sdtPr>
                  <w:sdtContent>
                    <w:p>
                      <w:pPr>
                        <w:ind w:firstLine="709"/>
                        <w:jc w:val="both"/>
                      </w:pPr>
                      <w:sdt>
                        <w:sdtPr>
                          <w:alias w:val="Numeris"/>
                          <w:tag w:val="nr_7c770eb22a03438fa20c9d67f59e8e90"/>
                          <w:lock w:val="sdtLocked"/>
                          <w:richText/>
                        </w:sdtPr>
                        <w:sdtContent>
                          <w:r>
                            <w:t>2.4</w:t>
                          </w:r>
                        </w:sdtContent>
                      </w:sdt>
                      <w:r>
                        <w:t>. Tinklų naudotojas įsipareigoja Elektros energetikos įstatymo nustatyta tvarka gauti leidimą plėtoti energijos kaupimo pajėgumus.</w:t>
                      </w:r>
                    </w:p>
                  </w:sdtContent>
                </w:sdt>
                <w:sdt>
                  <w:sdtPr>
                    <w:alias w:val="6 pr. 2.5 pp."/>
                    <w:tag w:val="part_152c7374f14e45ed9e0831c06712d6f7"/>
                    <w:lock w:val="sdtLocked"/>
                    <w:richText/>
                  </w:sdtPr>
                  <w:sdtContent>
                    <w:p>
                      <w:pPr>
                        <w:ind w:firstLine="709"/>
                        <w:jc w:val="both"/>
                      </w:pPr>
                      <w:sdt>
                        <w:sdtPr>
                          <w:alias w:val="Numeris"/>
                          <w:tag w:val="nr_152c7374f14e45ed9e0831c06712d6f7"/>
                          <w:lock w:val="sdtLocked"/>
                          <w:richText/>
                        </w:sdtPr>
                        <w:sdtContent>
                          <w:r>
                            <w:t>2.5</w:t>
                          </w:r>
                        </w:sdtContent>
                      </w:sdt>
                      <w:r>
                        <w:t xml:space="preserve">. </w:t>
                      </w:r>
                      <w:r>
                        <w:rPr>
                          <w:szCs w:val="24"/>
                        </w:rPr>
                        <w:t xml:space="preserve">Operatoriaus įsipareigoja išduoti prijungimo sąlygas per ne ilgesnį kaip 1 mėnesio laikotarpį nuo </w:t>
                      </w:r>
                      <w:r>
                        <w:t xml:space="preserve">Tinklų naudotojo </w:t>
                      </w:r>
                      <w:r>
                        <w:rPr>
                          <w:szCs w:val="24"/>
                        </w:rPr>
                        <w:t>teisės aktų reikalavimus atitinkančio prašymo išduoti šias sąlygas pateikimo dienos.</w:t>
                      </w:r>
                    </w:p>
                  </w:sdtContent>
                </w:sdt>
                <w:sdt>
                  <w:sdtPr>
                    <w:alias w:val="6 pr. 2.6 pp."/>
                    <w:tag w:val="part_d56580d4aaa140f3b3da87d1b7a3911b"/>
                    <w:lock w:val="sdtLocked"/>
                    <w:richText/>
                  </w:sdtPr>
                  <w:sdtContent>
                    <w:p>
                      <w:pPr>
                        <w:ind w:firstLine="709"/>
                        <w:jc w:val="both"/>
                      </w:pPr>
                      <w:sdt>
                        <w:sdtPr>
                          <w:alias w:val="Numeris"/>
                          <w:tag w:val="nr_d56580d4aaa140f3b3da87d1b7a3911b"/>
                          <w:lock w:val="sdtLocked"/>
                          <w:richText/>
                        </w:sdtPr>
                        <w:sdtContent>
                          <w:r>
                            <w:t>2.6</w:t>
                          </w:r>
                        </w:sdtContent>
                      </w:sdt>
                      <w:r>
                        <w:t xml:space="preserve">. Tinklų naudotojas įsipareigoja per 9 mėnesius nuo prijungimo sąlygų išdavimo pateikti Operatoriui techninį projektą, </w:t>
                      </w:r>
                      <w:r>
                        <w:rPr>
                          <w:szCs w:val="24"/>
                        </w:rPr>
                        <w:t xml:space="preserve">kai toks projektas yra privalomas </w:t>
                      </w:r>
                      <w:r>
                        <w:t>(esminė Protokolo vykdymo sąlyga). O</w:t>
                      </w:r>
                      <w:r>
                        <w:rPr>
                          <w:szCs w:val="24"/>
                        </w:rPr>
                        <w:t xml:space="preserve">peratorius visas savo pastabas dėl </w:t>
                      </w:r>
                      <w:r>
                        <w:t xml:space="preserve">Tinklų naudotojo </w:t>
                      </w:r>
                      <w:r>
                        <w:rPr>
                          <w:szCs w:val="24"/>
                        </w:rPr>
                        <w:t xml:space="preserve">pateikto techninio projekto įsipareigoja pateikti per ne ilgesnį kaip vieno mėnesio laikotarpį. </w:t>
                      </w:r>
                      <w:r>
                        <w:t xml:space="preserve">Tinklų naudotojas </w:t>
                      </w:r>
                      <w:r>
                        <w:rPr>
                          <w:szCs w:val="24"/>
                        </w:rPr>
                        <w:t xml:space="preserve">įsipareigoja per ne ilgesnį kaip vieno mėnesio laikotarpį įvertinti pateiktas pastabas ir pateikti Operatoriui patikslintą techninį projektą. Patikslintą techninį projektą Operatorius turi suderinti per ne ilgesnį kaip 15 kalendorinių dienų laikotarpį. </w:t>
                      </w:r>
                      <w:r>
                        <w:rPr>
                          <w:color w:val="000000"/>
                          <w:szCs w:val="24"/>
                        </w:rPr>
                        <w:t xml:space="preserve">Šiame papunktyje nustatytas reikalavimas pateikti techninį projektą Operatoriui per 9 mėnesius nuo prijungimo sąlygų išdavimo netaikomas, kai šio įsipareigojimo Tinklų naudotojas negali įvykdyti dėl valstybės, kitų asmenų veiksmų ir (ar) neveikimo ar nenugalimos jėgos aplinkybių. Jei yra šios aplinkybės, Tinklų naudotojas pateikia Operatoriui tokias aplinkybes įrodančius dokumentus, o Operatorius įvertina pateiktus dokumentus ir priima sprendimą dėl termino pratęsimo laikotarpiui, kuris negali būti ilgesnis, negu nurodytų aplinkybių buvimo laikotarpis. </w:t>
                      </w:r>
                      <w:r>
                        <w:t>Pratęsus terminą techniniam projektui pateikti, pratęsto termino laikymasis laikomas esmine Protokolo vykdymo sąlyga.</w:t>
                      </w:r>
                    </w:p>
                  </w:sdtContent>
                </w:sdt>
                <w:sdt>
                  <w:sdtPr>
                    <w:alias w:val="6 pr. 2.7 pp."/>
                    <w:tag w:val="part_800c833d3cae453ab204ffdadc6c5cfc"/>
                    <w:lock w:val="sdtLocked"/>
                    <w:richText/>
                  </w:sdtPr>
                  <w:sdtContent>
                    <w:p>
                      <w:pPr>
                        <w:ind w:firstLine="709"/>
                        <w:jc w:val="both"/>
                      </w:pPr>
                      <w:sdt>
                        <w:sdtPr>
                          <w:alias w:val="Numeris"/>
                          <w:tag w:val="nr_800c833d3cae453ab204ffdadc6c5cfc"/>
                          <w:lock w:val="sdtLocked"/>
                          <w:richText/>
                        </w:sdtPr>
                        <w:sdtContent>
                          <w:r>
                            <w:t>2.7</w:t>
                          </w:r>
                        </w:sdtContent>
                      </w:sdt>
                      <w:r>
                        <w:t xml:space="preserve">. Tinklų naudotojas įsipareigoja ne vėliau nei likus 12 mėnesių </w:t>
                      </w:r>
                      <w:r>
                        <w:rPr>
                          <w:szCs w:val="24"/>
                        </w:rPr>
                        <w:t>iki leidimo plėtoti energijos kaupimo pajėgumus galiojimo pabaigos, įskaitant atvejus, kai leidimo galiojimas yra pratęstas</w:t>
                      </w:r>
                      <w:r>
                        <w:t>, kai statomi ar įrengiami energijos kaupimo įrenginiai, kuriems išduotas Elektros energetikos įstatymo 16 straipsnio 4</w:t>
                      </w:r>
                      <w:r>
                        <w:rPr>
                          <w:vertAlign w:val="superscript"/>
                        </w:rPr>
                        <w:t>3</w:t>
                      </w:r>
                      <w:r>
                        <w:t xml:space="preserve"> dalyje nurodytas leidimas plėtoti energijos kaupimo pajėgumus, arba ne vėliau kaip likus 24 mėnesiams iki leidimo plėtoti energijos kaupimo pajėgumus galiojimo pabaigos, įskaitant atvejus, kai leidimo galiojimas yra pratęstas, kai statomi ar įrengiami energijos kaupimo įrenginiai, kuriems išduotas Elektros energetikos įstatymo 16 straipsnio 4</w:t>
                      </w:r>
                      <w:r>
                        <w:rPr>
                          <w:vertAlign w:val="superscript"/>
                        </w:rPr>
                        <w:t>1</w:t>
                      </w:r>
                      <w:r>
                        <w:t xml:space="preserve"> dalies 2 punkte nurodytas leidimas plėtoti energijos kaupimo pajėgumus, gauti statybą leidžiantį dokumentą, jei toks dokumentas yra reikalingas, ir pateikti Operatoriui (esminė Protokolo vykdymo sąlyga). Tinklų naudotojas raštu informuoja Operatorių apie statybą leidžiančio dokumento gavimą, pateikdamas Operatoriui jo kopiją. Jei tinklų naudotojas nepateikia Operatoriui šios kopijos ne vėliau kaip likus 12 mėnesių iki leidimo plėtoti elektros energijos gamybos pajėgumus galiojimo pabaigos, kai statomi ar įrengiami energijos kaupimo įrenginiai, kuriems išduotas Elektros energetikos įstatymo 16 straipsnio 4</w:t>
                      </w:r>
                      <w:r>
                        <w:rPr>
                          <w:vertAlign w:val="superscript"/>
                        </w:rPr>
                        <w:t>3</w:t>
                      </w:r>
                      <w:r>
                        <w:t xml:space="preserve"> dalyje nurodytas leidimas plėtoti energijos kaupimo pajėgumus, arba ne vėliau kaip likus 24 mėnesiams iki leidimo plėtoti energijos kaupimo pajėgumus galiojimo pabaigos, įskaitant atvejus, kai leidimo galiojimas yra pratęstas, kai statomi ar įrengiami energijos kaupimo įrenginiai, kuriems išduotas Elektros energetikos įstatymo 16 straipsnio 4</w:t>
                      </w:r>
                      <w:r>
                        <w:rPr>
                          <w:vertAlign w:val="superscript"/>
                        </w:rPr>
                        <w:t>1</w:t>
                      </w:r>
                      <w:r>
                        <w:t xml:space="preserve"> dalies 2 punkte nurodytas leidimas plėtoti energijos kaupimo pajėgumus,  Operatorius nutraukia Protokolą.</w:t>
                      </w:r>
                    </w:p>
                  </w:sdtContent>
                </w:sdt>
                <w:sdt>
                  <w:sdtPr>
                    <w:alias w:val="6 pr. 2.8 pp."/>
                    <w:tag w:val="part_a661b620b0a644168ffcd346d65281fa"/>
                    <w:lock w:val="sdtLocked"/>
                    <w:richText/>
                  </w:sdtPr>
                  <w:sdtContent>
                    <w:p>
                      <w:pPr>
                        <w:ind w:firstLine="709"/>
                        <w:jc w:val="both"/>
                      </w:pPr>
                      <w:sdt>
                        <w:sdtPr>
                          <w:alias w:val="Numeris"/>
                          <w:tag w:val="nr_a661b620b0a644168ffcd346d65281fa"/>
                          <w:lock w:val="sdtLocked"/>
                          <w:richText/>
                        </w:sdtPr>
                        <w:sdtContent>
                          <w:r>
                            <w:t>2.8</w:t>
                          </w:r>
                        </w:sdtContent>
                      </w:sdt>
                      <w:r>
                        <w:t>. Tinklų naudotojas įsipareigoja po Protokolo pasirašymo neperleisti teisių ir (ar) pareigų pagal Protokolą ir (ar) prijungimo sąlygas bei techninį projektą kitam asmeniui,</w:t>
                      </w:r>
                      <w:r>
                        <w:rPr>
                          <w:color w:val="000000"/>
                          <w:szCs w:val="24"/>
                          <w:lang w:eastAsia="lt-LT"/>
                        </w:rPr>
                        <w:t xml:space="preserve"> išskyrus atvejus, kai </w:t>
                      </w:r>
                      <w:r>
                        <w:rPr>
                          <w:color w:val="000000"/>
                          <w:lang w:eastAsia="lt-LT"/>
                        </w:rPr>
                        <w:t xml:space="preserve">Tinklų naudotojui, kuris yra juridinis asmuo, </w:t>
                      </w:r>
                      <w:r>
                        <w:rPr>
                          <w:color w:val="000000"/>
                          <w:szCs w:val="24"/>
                          <w:lang w:eastAsia="lt-LT"/>
                        </w:rPr>
                        <w:t xml:space="preserve">yra </w:t>
                      </w:r>
                      <w:r>
                        <w:rPr>
                          <w:color w:val="000000"/>
                          <w:lang w:eastAsia="lt-LT"/>
                        </w:rPr>
                        <w:t>iškeliama bankroto ar restruktūrizavimo byla, jis yra pertvarkomas, pasibaigia (</w:t>
                      </w:r>
                      <w:r>
                        <w:rPr>
                          <w:color w:val="000000"/>
                          <w:szCs w:val="24"/>
                          <w:lang w:eastAsia="lt-LT"/>
                        </w:rPr>
                        <w:t xml:space="preserve">likviduojamas ar reorganizuojamas) ar </w:t>
                      </w:r>
                      <w:r>
                        <w:rPr>
                          <w:color w:val="000000"/>
                          <w:lang w:eastAsia="lt-LT"/>
                        </w:rPr>
                        <w:t xml:space="preserve">Tinklų naudotojas, kuris yra </w:t>
                      </w:r>
                      <w:r>
                        <w:rPr>
                          <w:color w:val="000000"/>
                          <w:szCs w:val="24"/>
                          <w:lang w:eastAsia="lt-LT"/>
                        </w:rPr>
                        <w:t>fizinis asmuo, miršta arba jungtinės veiklos partneriams, jei jungtinės veiklos sutartis buvo pateikta kartu su prašymu gauti išankstines sąlygas</w:t>
                      </w:r>
                      <w:r>
                        <w:t xml:space="preserve">, įskaitant atvejus, kai dėl išankstinių prijungimo sąlygų kreipiamasi siekiant vystyti hibridinę elektrinę jungtinės veiklos sutarties pagrindu. </w:t>
                      </w:r>
                      <w:r>
                        <w:rPr>
                          <w:rFonts w:eastAsia="Calibri"/>
                        </w:rPr>
                        <w:t>Siekiant perleisti Protokolą šiame papunktyje nurodytais atvejais, sudaromas susitarimas dėl Protokolo pakeitimo, kuris yra neatskiriama Protokolo dalis.</w:t>
                      </w:r>
                    </w:p>
                  </w:sdtContent>
                </w:sdt>
                <w:sdt>
                  <w:sdtPr>
                    <w:alias w:val="6 pr. 2.9 pp."/>
                    <w:tag w:val="part_1ec1add0116f414b965944ea9fe91b1c"/>
                    <w:lock w:val="sdtLocked"/>
                    <w:richText/>
                  </w:sdtPr>
                  <w:sdtContent>
                    <w:p>
                      <w:pPr>
                        <w:ind w:firstLine="709"/>
                        <w:jc w:val="both"/>
                      </w:pPr>
                      <w:sdt>
                        <w:sdtPr>
                          <w:alias w:val="Numeris"/>
                          <w:tag w:val="nr_1ec1add0116f414b965944ea9fe91b1c"/>
                          <w:lock w:val="sdtLocked"/>
                          <w:richText/>
                        </w:sdtPr>
                        <w:sdtContent>
                          <w:r>
                            <w:t>2.9</w:t>
                          </w:r>
                        </w:sdtContent>
                      </w:sdt>
                      <w:r>
                        <w:t xml:space="preserve">. Operatorius įsipareigoja per ne ilgesnį kaip 15 kalendorinių dienų laikotarpį nuo Operatoriaus patvirtinimo apie su Operatoriumi suderintą techninį projektą pateikimo dienos arba per ne ilgesnį kaip 15 kalendorinių dienų laikotarpį nuo Protokolo pasirašymo dienos, jeigu toks techninis projektas planuojamam statyti kaupimo įrenginiui yra neprivalomas, parengti Sutarties projektą ir pateikti jį pasirašyti Tinklų naudotojui. </w:t>
                      </w:r>
                      <w:r>
                        <w:rPr>
                          <w:color w:val="000000"/>
                          <w:lang w:eastAsia="lt-LT"/>
                        </w:rPr>
                        <w:t>Jei Tinklų naudotojas</w:t>
                      </w:r>
                      <w:r>
                        <w:rPr>
                          <w:color w:val="000000"/>
                        </w:rPr>
                        <w:t>, sudaręs ketinimų protokolą, gavęs prijungimo sąlygas ir suderinęs techninį projektą, kai toks techninis projektas yra privalomas,</w:t>
                      </w:r>
                      <w:r>
                        <w:rPr>
                          <w:color w:val="000000"/>
                          <w:lang w:eastAsia="lt-LT"/>
                        </w:rPr>
                        <w:t xml:space="preserve"> Elektros energetikos įstatyme nurodytais atvejais </w:t>
                      </w:r>
                      <w:r>
                        <w:rPr>
                          <w:color w:val="000000"/>
                        </w:rPr>
                        <w:t>pageidauja Energetikos ministerijos nustatyta tvarka, suderinęs su Operatoriumi, įrengti elektros tinklus ir organizuoti jų įrengimo darbus, Operatorius pateikia prijungimo paslaugos sutarties projektą per ne ilgesnį kaip 15 kalendorinių dienų laikotarpį nuo dienos, kai tinklų naudotojas informuoja apie pasirinktą rangovą.</w:t>
                      </w:r>
                      <w:r>
                        <w:rPr>
                          <w:color w:val="000000"/>
                          <w:lang w:eastAsia="lt-LT"/>
                        </w:rPr>
                        <w:t xml:space="preserve"> Kai dėl Tinklų naudotojo pasirinkto rangovo turi būti atlikta atitikties nacionalinio saugumo interesams patikra, prijungimo paslaugos sutarties pateikimo terminas pratęsiamas tiek, kiek buvo vykdomos patikros procedūros.</w:t>
                      </w:r>
                    </w:p>
                  </w:sdtContent>
                </w:sdt>
                <w:sdt>
                  <w:sdtPr>
                    <w:alias w:val="6 pr. 2.10 pp."/>
                    <w:tag w:val="part_bc245921bae54a9f8af59f614f996009"/>
                    <w:lock w:val="sdtLocked"/>
                    <w:richText/>
                  </w:sdtPr>
                  <w:sdtContent>
                    <w:p>
                      <w:pPr>
                        <w:ind w:firstLine="709"/>
                        <w:jc w:val="both"/>
                      </w:pPr>
                      <w:sdt>
                        <w:sdtPr>
                          <w:alias w:val="Numeris"/>
                          <w:tag w:val="nr_bc245921bae54a9f8af59f614f996009"/>
                          <w:lock w:val="sdtLocked"/>
                          <w:richText/>
                        </w:sdtPr>
                        <w:sdtContent>
                          <w:r>
                            <w:t>2.10</w:t>
                          </w:r>
                        </w:sdtContent>
                      </w:sdt>
                      <w:r>
                        <w:t>. Tinklų naudotojas įsipareigoja pasirašyti Sutartį per 15 kalendorinių dienų nuo dienos, kai Operatorius pateikia Sutarties projektą, atitinkantį suderintą techninį projektą, arba Operatoriaus išduotas prijungimo sąlygas, jeigu techninis projektas planuojamam statyti kaupimo įrenginiui yra neprivalomas.</w:t>
                      </w:r>
                    </w:p>
                  </w:sdtContent>
                </w:sdt>
                <w:sdt>
                  <w:sdtPr>
                    <w:alias w:val="6 pr. 2.11 pp."/>
                    <w:tag w:val="part_2d0b2b8ecb774a07b9e110f845fef31b"/>
                    <w:lock w:val="sdtLocked"/>
                    <w:richText/>
                  </w:sdtPr>
                  <w:sdtContent>
                    <w:p>
                      <w:pPr>
                        <w:ind w:firstLine="709"/>
                        <w:jc w:val="both"/>
                      </w:pPr>
                      <w:sdt>
                        <w:sdtPr>
                          <w:alias w:val="Numeris"/>
                          <w:tag w:val="nr_2d0b2b8ecb774a07b9e110f845fef31b"/>
                          <w:lock w:val="sdtLocked"/>
                          <w:richText/>
                        </w:sdtPr>
                        <w:sdtContent>
                          <w:r>
                            <w:t>2.11</w:t>
                          </w:r>
                        </w:sdtContent>
                      </w:sdt>
                      <w:r>
                        <w:t xml:space="preserve">. Operatorius įsipareigoja pasirašyti Tinklų naudotojo pasirašytą Sutartį, kai Tinklų naudotojas yra pateikęs leidimą plėtoti </w:t>
                      </w:r>
                      <w:r>
                        <w:rPr>
                          <w:szCs w:val="24"/>
                        </w:rPr>
                        <w:t>energijos kaupimo pajėgumus</w:t>
                      </w:r>
                      <w:r>
                        <w:t>.</w:t>
                      </w:r>
                    </w:p>
                  </w:sdtContent>
                </w:sdt>
                <w:sdt>
                  <w:sdtPr>
                    <w:alias w:val="6 pr. 2.12 pp."/>
                    <w:tag w:val="part_acfbd99d5e3a44e4b2a2878ac8f9482c"/>
                    <w:lock w:val="sdtLocked"/>
                    <w:richText/>
                  </w:sdtPr>
                  <w:sdtContent>
                    <w:p>
                      <w:pPr>
                        <w:ind w:firstLine="709"/>
                        <w:jc w:val="both"/>
                      </w:pPr>
                      <w:sdt>
                        <w:sdtPr>
                          <w:alias w:val="Numeris"/>
                          <w:tag w:val="nr_acfbd99d5e3a44e4b2a2878ac8f9482c"/>
                          <w:lock w:val="sdtLocked"/>
                          <w:richText/>
                        </w:sdtPr>
                        <w:sdtContent>
                          <w:r>
                            <w:t>2.12</w:t>
                          </w:r>
                        </w:sdtContent>
                      </w:sdt>
                      <w:r>
                        <w:t>. Tinklų naudotojas įsipareigoja Sutartyje nustatyta tvarka apmokėti visas faktines kaupimo įrenginio prijungimo prie elektros tinklų išlaidas, lygias rangovo laimėjusio Operatoriaus paskelbtą viešąjį pirkimą dėl Tinklų naudotojo kaupimo įrenginio prijungimo prie elektros tinklų, atliktų darbų faktinei kainai, per 10 kalendorinių dienų nuo Sutarties pasirašymo.</w:t>
                      </w:r>
                    </w:p>
                  </w:sdtContent>
                </w:sdt>
                <w:sdt>
                  <w:sdtPr>
                    <w:alias w:val="6 pr. 2.13 pp."/>
                    <w:tag w:val="part_a7426e1e80ae489aa06f6479b7936f1e"/>
                    <w:lock w:val="sdtLocked"/>
                    <w:richText/>
                  </w:sdtPr>
                  <w:sdtContent>
                    <w:p>
                      <w:pPr>
                        <w:ind w:firstLine="709"/>
                        <w:jc w:val="both"/>
                      </w:pPr>
                      <w:sdt>
                        <w:sdtPr>
                          <w:alias w:val="Numeris"/>
                          <w:tag w:val="nr_a7426e1e80ae489aa06f6479b7936f1e"/>
                          <w:lock w:val="sdtLocked"/>
                          <w:richText/>
                        </w:sdtPr>
                        <w:sdtContent>
                          <w:r>
                            <w:t>2.13</w:t>
                          </w:r>
                        </w:sdtContent>
                      </w:sdt>
                      <w:r>
                        <w:t>. Jeigu Tinklų naudotojas pasirenka kitą technologiniu ir ekonominiu požiūriu tinkamą kaupimo įrenginio prijungimo tašką, nei paskyrė Operatorius, ir dėl to padidėja kaupimo įrenginio prijungimo prie elektros tinklų sąnaudos, Tinklų naudotojas įsipareigoja apmokėti šias padidėjusias pagrįstas sąnaudas.</w:t>
                      </w:r>
                    </w:p>
                  </w:sdtContent>
                </w:sdt>
                <w:sdt>
                  <w:sdtPr>
                    <w:alias w:val="6 pr. 2.14 pp."/>
                    <w:tag w:val="part_05b4f2002c9d4147b821820a55d8aafa"/>
                    <w:lock w:val="sdtLocked"/>
                    <w:richText/>
                  </w:sdtPr>
                  <w:sdtContent>
                    <w:p>
                      <w:pPr>
                        <w:ind w:firstLine="709"/>
                        <w:jc w:val="both"/>
                      </w:pPr>
                      <w:sdt>
                        <w:sdtPr>
                          <w:alias w:val="Numeris"/>
                          <w:tag w:val="nr_05b4f2002c9d4147b821820a55d8aafa"/>
                          <w:lock w:val="sdtLocked"/>
                          <w:richText/>
                        </w:sdtPr>
                        <w:sdtContent>
                          <w:r>
                            <w:t>2.14</w:t>
                          </w:r>
                        </w:sdtContent>
                      </w:sdt>
                      <w:r>
                        <w:t xml:space="preserve">. Operatorius įsipareigoja prijungti kaupimo įrenginį prie elektros tinklų ir užtikrinti patikimą iš šio įrenginio į elektros tinklus patiekiamos elektros energijos persiuntimą per </w:t>
                      </w:r>
                      <w:r>
                        <w:rPr>
                          <w:u w:val="single"/>
                        </w:rPr>
                        <w:t xml:space="preserve">                    </w:t>
                      </w:r>
                      <w:r>
                        <w:t>____________ mėnesius nuo Sutarties pasirašymo</w:t>
                      </w:r>
                      <w:r>
                        <w:rPr>
                          <w:b/>
                          <w:bCs/>
                        </w:rPr>
                        <w:t xml:space="preserve"> </w:t>
                      </w:r>
                      <w:r>
                        <w:t>dienos. Kaupimo įrenginio prijungimo prie elektros tinklų terminas gali būti pratęstas:</w:t>
                      </w:r>
                    </w:p>
                    <w:sdt>
                      <w:sdtPr>
                        <w:alias w:val="6 pr. 2.14.1 pp."/>
                        <w:tag w:val="part_4e2d077622da4ff7bd7dcff03f03ebb5"/>
                        <w:lock w:val="sdtLocked"/>
                        <w:richText/>
                      </w:sdtPr>
                      <w:sdtContent>
                        <w:p>
                          <w:pPr>
                            <w:ind w:firstLine="709"/>
                            <w:jc w:val="both"/>
                          </w:pPr>
                          <w:sdt>
                            <w:sdtPr>
                              <w:alias w:val="Numeris"/>
                              <w:tag w:val="nr_4e2d077622da4ff7bd7dcff03f03ebb5"/>
                              <w:lock w:val="sdtLocked"/>
                              <w:richText/>
                            </w:sdtPr>
                            <w:sdtContent>
                              <w:r>
                                <w:t>2.14.1</w:t>
                              </w:r>
                            </w:sdtContent>
                          </w:sdt>
                          <w:r>
                            <w:t>. tais atvejais, kai Operatorius nustatytais terminais negali prijungti Tinklų naudotojo kaupimo įrenginio technologiniams bandymams elektros tinkluose atlikti tuo atveju, kai vėluoja darbai Tinklų naudotojo elektros tinklų dalyje ar dėl kitų nuo Operatoriaus nepriklausančių priežasčių. Kiekvienu konkrečiu atveju prijungimo prie elektros tinklų terminas</w:t>
                          </w:r>
                          <w:r>
                            <w:rPr>
                              <w:color w:val="000000"/>
                            </w:rPr>
                            <w:t xml:space="preserve"> pratęsiamas tokiam laikotarpiui, kuriam pratęstas leidimas plėtoti energijos kaupimo pajėgumus;</w:t>
                          </w:r>
                        </w:p>
                      </w:sdtContent>
                    </w:sdt>
                    <w:sdt>
                      <w:sdtPr>
                        <w:alias w:val="6 pr. 2.14.2 pp."/>
                        <w:tag w:val="part_398be034c0a24c1d9768092beda1b085"/>
                        <w:lock w:val="sdtLocked"/>
                        <w:richText/>
                      </w:sdtPr>
                      <w:sdtContent>
                        <w:p>
                          <w:pPr>
                            <w:ind w:firstLine="709"/>
                            <w:jc w:val="both"/>
                          </w:pPr>
                          <w:sdt>
                            <w:sdtPr>
                              <w:alias w:val="Numeris"/>
                              <w:tag w:val="nr_398be034c0a24c1d9768092beda1b085"/>
                              <w:lock w:val="sdtLocked"/>
                              <w:richText/>
                            </w:sdtPr>
                            <w:sdtContent>
                              <w:r>
                                <w:t>2.14.2</w:t>
                              </w:r>
                            </w:sdtContent>
                          </w:sdt>
                          <w:r>
                            <w:t>. terminas pratęsiamas Operatoriaus ir Tinklų naudotojo susitarimu Sutartyje nustatyta tvarka.</w:t>
                          </w:r>
                        </w:p>
                      </w:sdtContent>
                    </w:sdt>
                  </w:sdtContent>
                </w:sdt>
                <w:sdt>
                  <w:sdtPr>
                    <w:alias w:val="6 pr. 2.15 pp."/>
                    <w:tag w:val="part_114c80de515643969469bdaee6ff9a97"/>
                    <w:lock w:val="sdtLocked"/>
                    <w:richText/>
                  </w:sdtPr>
                  <w:sdtContent>
                    <w:p>
                      <w:pPr>
                        <w:ind w:firstLine="709"/>
                        <w:jc w:val="both"/>
                      </w:pPr>
                      <w:sdt>
                        <w:sdtPr>
                          <w:alias w:val="Numeris"/>
                          <w:tag w:val="nr_114c80de515643969469bdaee6ff9a97"/>
                          <w:lock w:val="sdtLocked"/>
                          <w:richText/>
                        </w:sdtPr>
                        <w:sdtContent>
                          <w:r>
                            <w:t>2.15</w:t>
                          </w:r>
                        </w:sdtContent>
                      </w:sdt>
                      <w:r>
                        <w:t>. Tinklų naudotojas įsipareigoja, per 30 kalendorinių dienų nuo teisės aktų nustatyta tvarka pratęsto leidimo plėtoti energijos kaupimo pajėgumus išdavimo dienos, pateikti Operatoriui pratęsto leidimo plėtoti energijos kaupimo pajėgumus kopiją, jei Tinklų naudotojas pratęsia šį leidimą.</w:t>
                      </w:r>
                    </w:p>
                  </w:sdtContent>
                </w:sdt>
                <w:sdt>
                  <w:sdtPr>
                    <w:alias w:val="6 pr. 2.16 pp."/>
                    <w:tag w:val="part_9f0512fe36214dc2a3615acb62750948"/>
                    <w:lock w:val="sdtLocked"/>
                    <w:richText/>
                  </w:sdtPr>
                  <w:sdtContent>
                    <w:p>
                      <w:pPr>
                        <w:ind w:firstLine="709"/>
                        <w:jc w:val="both"/>
                      </w:pPr>
                      <w:sdt>
                        <w:sdtPr>
                          <w:alias w:val="Numeris"/>
                          <w:tag w:val="nr_9f0512fe36214dc2a3615acb62750948"/>
                          <w:lock w:val="sdtLocked"/>
                          <w:richText/>
                        </w:sdtPr>
                        <w:sdtContent>
                          <w:r>
                            <w:t>2.16</w:t>
                          </w:r>
                        </w:sdtContent>
                      </w:sdt>
                      <w:r>
                        <w:t>. Tinklų naudotojas</w:t>
                      </w:r>
                      <w:r>
                        <w:rPr>
                          <w:szCs w:val="24"/>
                          <w:lang w:eastAsia="lt-LT"/>
                        </w:rPr>
                        <w:t>, gavęs leidimą plėtoti energijos kaupimo pajėgumus,</w:t>
                      </w:r>
                      <w:r>
                        <w:t xml:space="preserve"> įsipareigoja Operatoriui ne vėliau kaip likus 10 kalendorinių dienų iki ketvirčio pabaigos Protokolo 7.3 papunktyje nurodytais informacijos pateikimo būdais, teikti informaciją apie vykdomą kaupimo įrenginio statybos projekto eigą, Protokolo sąlygų ir Protokole prisiimtų Tinklų naudotojo įsipareigojimų vykdymą, </w:t>
                      </w:r>
                      <w:r>
                        <w:rPr>
                          <w:szCs w:val="24"/>
                          <w:lang w:eastAsia="lt-LT"/>
                        </w:rPr>
                        <w:t xml:space="preserve">įrodančią, kad </w:t>
                      </w:r>
                      <w:r>
                        <w:t xml:space="preserve">Tinklų naudotojas </w:t>
                      </w:r>
                      <w:r>
                        <w:rPr>
                          <w:szCs w:val="24"/>
                          <w:lang w:eastAsia="lt-LT"/>
                        </w:rPr>
                        <w:t>vykdo leidime plėtoti energijos kaupimo pajėgumus nurodytą veiklą ir ji nebuvo nutrūkusi ilgiau kaip 12 mėnesių</w:t>
                      </w:r>
                      <w:r>
                        <w:t>.</w:t>
                      </w:r>
                      <w:r>
                        <w:rPr>
                          <w:b/>
                          <w:bCs/>
                        </w:rPr>
                        <w:t xml:space="preserve"> </w:t>
                      </w:r>
                      <w:r>
                        <w:t xml:space="preserve">Operatoriui kilus įtarimų, kad Tinklų naudotojo leidime plėtoti energijos kaupimo pajėgumus nurodyta veikla buvo nutrūkusi ilgiau kaip 12 mėnesių, Operatorius apie tai informuoja Tarybą. </w:t>
                      </w:r>
                    </w:p>
                  </w:sdtContent>
                </w:sdt>
                <w:sdt>
                  <w:sdtPr>
                    <w:alias w:val="6 pr. 2.17 pp."/>
                    <w:tag w:val="part_08898ad34b5247dfa7dd52cba6fccb41"/>
                    <w:lock w:val="sdtLocked"/>
                    <w:richText/>
                  </w:sdtPr>
                  <w:sdtContent>
                    <w:p>
                      <w:pPr>
                        <w:ind w:firstLine="709"/>
                        <w:jc w:val="both"/>
                      </w:pPr>
                      <w:sdt>
                        <w:sdtPr>
                          <w:alias w:val="Numeris"/>
                          <w:tag w:val="nr_08898ad34b5247dfa7dd52cba6fccb41"/>
                          <w:lock w:val="sdtLocked"/>
                          <w:richText/>
                        </w:sdtPr>
                        <w:sdtContent>
                          <w:r>
                            <w:t>2.17</w:t>
                          </w:r>
                        </w:sdtContent>
                      </w:sdt>
                      <w:r>
                        <w:t>. Tuo atveju, j</w:t>
                      </w:r>
                      <w:r>
                        <w:rPr>
                          <w:szCs w:val="24"/>
                          <w:lang w:eastAsia="lt-LT"/>
                        </w:rPr>
                        <w:t xml:space="preserve">eigu Protokolo galiojimo laikotarpiu pasikeičia asmenys, kurie tiesiogiai ar netiesiogiai (per juridinį asmenį, kuriame valdo ne mažiau kaip 25 procentus akcijų (teisių, pajų), suteikiančių teisę balsuoti juridinio asmens dalyvių susirinkime) valdo daugiau kaip 25 procentus juridinio asmens akcijų (teisių, pajų), suteikiančių teisę balsuoti šio juridinio asmens dalyvių susirinkime, </w:t>
                      </w:r>
                      <w:r>
                        <w:t xml:space="preserve">Tinklų naudotojas </w:t>
                      </w:r>
                      <w:r>
                        <w:rPr>
                          <w:color w:val="000000"/>
                        </w:rPr>
                        <w:t>įsipareigoja per 5 darbo dienas nuo tokio pasikeitimo momento pateikti Operatoriui informaciją apie šių asmenų pasikeitimus</w:t>
                      </w:r>
                      <w:r>
                        <w:rPr>
                          <w:szCs w:val="24"/>
                          <w:lang w:eastAsia="lt-LT"/>
                        </w:rPr>
                        <w:t xml:space="preserve">. </w:t>
                      </w:r>
                      <w:r>
                        <w:rPr>
                          <w:i/>
                          <w:iCs/>
                          <w:szCs w:val="24"/>
                          <w:lang w:eastAsia="lt-LT"/>
                        </w:rPr>
                        <w:t>(Nuostata taikoma Tinklų naudotojui, kuris yra juridinis asmuo ir kurio elektros energijos gamybos įrenginių prijungimo taške planuojama leistina generuoti galia yra ne mažesnė kaip 6 MW)</w:t>
                      </w:r>
                    </w:p>
                  </w:sdtContent>
                </w:sdt>
              </w:sdtContent>
            </w:sdt>
            <w:sdt>
              <w:sdtPr>
                <w:alias w:val="6 pr. 3 p."/>
                <w:tag w:val="part_9e91ed7a21d741b4a170137df742054e"/>
                <w:lock w:val="sdtLocked"/>
                <w:richText/>
              </w:sdtPr>
              <w:sdtContent>
                <w:p>
                  <w:pPr>
                    <w:ind w:firstLine="709"/>
                    <w:jc w:val="both"/>
                    <w:rPr>
                      <w:b/>
                    </w:rPr>
                  </w:pPr>
                  <w:sdt>
                    <w:sdtPr>
                      <w:alias w:val="Numeris"/>
                      <w:tag w:val="nr_9e91ed7a21d741b4a170137df742054e"/>
                      <w:lock w:val="sdtLocked"/>
                      <w:richText/>
                    </w:sdtPr>
                    <w:sdtContent>
                      <w:r>
                        <w:rPr>
                          <w:b/>
                        </w:rPr>
                        <w:t>3</w:t>
                      </w:r>
                    </w:sdtContent>
                  </w:sdt>
                  <w:r>
                    <w:rPr>
                      <w:b/>
                    </w:rPr>
                    <w:t>. Šalių pareiškimai ir patvirtinimai.</w:t>
                  </w:r>
                </w:p>
                <w:sdt>
                  <w:sdtPr>
                    <w:alias w:val="6 pr. 3.1 pp."/>
                    <w:tag w:val="part_99f42d36253a4d298ea3fdd4b34df4d8"/>
                    <w:lock w:val="sdtLocked"/>
                    <w:richText/>
                  </w:sdtPr>
                  <w:sdtContent>
                    <w:p>
                      <w:pPr>
                        <w:ind w:firstLine="709"/>
                        <w:jc w:val="both"/>
                      </w:pPr>
                      <w:sdt>
                        <w:sdtPr>
                          <w:alias w:val="Numeris"/>
                          <w:tag w:val="nr_99f42d36253a4d298ea3fdd4b34df4d8"/>
                          <w:lock w:val="sdtLocked"/>
                          <w:richText/>
                        </w:sdtPr>
                        <w:sdtContent>
                          <w:r>
                            <w:t>3.1</w:t>
                          </w:r>
                        </w:sdtContent>
                      </w:sdt>
                      <w:r>
                        <w:t>. Šalys patvirtina, kad yra tinkamai įgaliotos derėtis šiame Protokole nurodytais klausimais bei pasirašyti šį Protokolą.</w:t>
                      </w:r>
                    </w:p>
                  </w:sdtContent>
                </w:sdt>
                <w:sdt>
                  <w:sdtPr>
                    <w:alias w:val="6 pr. 3.2 pp."/>
                    <w:tag w:val="part_ca566a38a85e47f8bd54823e9197a7ee"/>
                    <w:lock w:val="sdtLocked"/>
                    <w:richText/>
                  </w:sdtPr>
                  <w:sdtContent>
                    <w:p>
                      <w:pPr>
                        <w:ind w:firstLine="709"/>
                        <w:jc w:val="both"/>
                      </w:pPr>
                      <w:sdt>
                        <w:sdtPr>
                          <w:alias w:val="Numeris"/>
                          <w:tag w:val="nr_ca566a38a85e47f8bd54823e9197a7ee"/>
                          <w:lock w:val="sdtLocked"/>
                          <w:richText/>
                        </w:sdtPr>
                        <w:sdtContent>
                          <w:r>
                            <w:t>3.2</w:t>
                          </w:r>
                        </w:sdtContent>
                      </w:sdt>
                      <w:r>
                        <w:t>. Šalys pareiškia, kad joms nėra žinomos jokios aplinkybės ar faktai, dėl kurių Protokolo įgyvendinimas būtų neįmanomas.</w:t>
                      </w:r>
                    </w:p>
                  </w:sdtContent>
                </w:sdt>
                <w:sdt>
                  <w:sdtPr>
                    <w:alias w:val="6 pr. 3.3 pp."/>
                    <w:tag w:val="part_98a48248478e4755bafed3932775edeb"/>
                    <w:lock w:val="sdtLocked"/>
                    <w:richText/>
                  </w:sdtPr>
                  <w:sdtContent>
                    <w:p>
                      <w:pPr>
                        <w:ind w:firstLine="709"/>
                        <w:jc w:val="both"/>
                      </w:pPr>
                      <w:sdt>
                        <w:sdtPr>
                          <w:alias w:val="Numeris"/>
                          <w:tag w:val="nr_98a48248478e4755bafed3932775edeb"/>
                          <w:lock w:val="sdtLocked"/>
                          <w:richText/>
                        </w:sdtPr>
                        <w:sdtContent>
                          <w:r>
                            <w:t>3.3</w:t>
                          </w:r>
                        </w:sdtContent>
                      </w:sdt>
                      <w:r>
                        <w:t xml:space="preserve">. Tinklų naudotojas pareiškia ir patvirtina, jog jo vykdoma ar ketinama vykdyti </w:t>
                      </w:r>
                      <w:r>
                        <w:rPr>
                          <w:rFonts w:eastAsia="MS Mincho"/>
                          <w:szCs w:val="24"/>
                          <w:lang w:eastAsia="lt-LT"/>
                        </w:rPr>
                        <w:t xml:space="preserve">energijos kaupimo pajėgumus plėtojimo ir elektros energiją iš energijos kaupimo įrenginių generavimo </w:t>
                      </w:r>
                      <w:r>
                        <w:t>veikla, jo statomas kaupimo įrenginys bei jo statyba atitinka ir (ar) yra vykdoma laikantis teisės aktų reikalavimų.</w:t>
                      </w:r>
                    </w:p>
                  </w:sdtContent>
                </w:sdt>
                <w:sdt>
                  <w:sdtPr>
                    <w:alias w:val="6 pr. 3.4 pp."/>
                    <w:tag w:val="part_e718fe7f06684ac99763f08938968407"/>
                    <w:lock w:val="sdtLocked"/>
                    <w:richText/>
                  </w:sdtPr>
                  <w:sdtContent>
                    <w:p>
                      <w:pPr>
                        <w:ind w:firstLine="709"/>
                        <w:jc w:val="both"/>
                      </w:pPr>
                      <w:sdt>
                        <w:sdtPr>
                          <w:alias w:val="Numeris"/>
                          <w:tag w:val="nr_e718fe7f06684ac99763f08938968407"/>
                          <w:lock w:val="sdtLocked"/>
                          <w:richText/>
                        </w:sdtPr>
                        <w:sdtContent>
                          <w:r>
                            <w:t>3.4</w:t>
                          </w:r>
                        </w:sdtContent>
                      </w:sdt>
                      <w:r>
                        <w:t xml:space="preserve">. Tinklų naudotojui yra žinoma, jog Tinklų naudotojo Sutartis bus sudaroma tipinėmis prijungimo prie Operatoriaus eksploatuojamų elektros tinklų paslaugos sutarties sąlygomis, kurios viešai skelbiamos Operatoriaus interneto svetainėje, atsižvelgiant į Tinklų naudotojo reikalavimus ir techninius pajėgumus. </w:t>
                      </w:r>
                    </w:p>
                  </w:sdtContent>
                </w:sdt>
              </w:sdtContent>
            </w:sdt>
            <w:sdt>
              <w:sdtPr>
                <w:alias w:val="6 pr. 4 p."/>
                <w:tag w:val="part_60f210a8510d4abb8f86d6574f62a226"/>
                <w:lock w:val="sdtLocked"/>
                <w:richText/>
              </w:sdtPr>
              <w:sdtContent>
                <w:p>
                  <w:pPr>
                    <w:ind w:firstLine="709"/>
                    <w:jc w:val="both"/>
                    <w:rPr>
                      <w:b/>
                    </w:rPr>
                  </w:pPr>
                  <w:sdt>
                    <w:sdtPr>
                      <w:alias w:val="Numeris"/>
                      <w:tag w:val="nr_60f210a8510d4abb8f86d6574f62a226"/>
                      <w:lock w:val="sdtLocked"/>
                      <w:richText/>
                    </w:sdtPr>
                    <w:sdtContent>
                      <w:r>
                        <w:rPr>
                          <w:b/>
                        </w:rPr>
                        <w:t>4</w:t>
                      </w:r>
                    </w:sdtContent>
                  </w:sdt>
                  <w:r>
                    <w:rPr>
                      <w:b/>
                    </w:rPr>
                    <w:t>. Konfidencialumo pareiga ir sąžiningumas.</w:t>
                  </w:r>
                </w:p>
                <w:sdt>
                  <w:sdtPr>
                    <w:alias w:val="6 pr. 4.1 pp."/>
                    <w:tag w:val="part_790f659dfc6c4b6ca1c2b88ac2f0a1aa"/>
                    <w:lock w:val="sdtLocked"/>
                    <w:richText/>
                  </w:sdtPr>
                  <w:sdtContent>
                    <w:p>
                      <w:pPr>
                        <w:tabs>
                          <w:tab w:val="left" w:pos="567"/>
                          <w:tab w:val="left" w:pos="851"/>
                        </w:tabs>
                        <w:ind w:firstLine="709"/>
                        <w:jc w:val="both"/>
                      </w:pPr>
                      <w:sdt>
                        <w:sdtPr>
                          <w:alias w:val="Numeris"/>
                          <w:tag w:val="nr_790f659dfc6c4b6ca1c2b88ac2f0a1aa"/>
                          <w:lock w:val="sdtLocked"/>
                          <w:richText/>
                        </w:sdtPr>
                        <w:sdtContent>
                          <w:r>
                            <w:t>4.1</w:t>
                          </w:r>
                        </w:sdtContent>
                      </w:sdt>
                      <w:r>
                        <w:t>. Šalys įsipareigoja griežtai konfidencialia laikyti bet kokią informaciją, susijusią su šiuo Protokolu ir jo vykdymu, neatskleisti jos trečiosioms šalims, išskyrus informaciją, kurią Operatorius privalo paskelbti viešai savo elektroninėje svetainėje: kada sudarytas Protokolas, Protokolą sudariusio asmens pavadinimą / vardą, pavardę (jeigu Tinklų naudotojas yra fizinis asmuo, skelbiama nuasmeninta informacija), prijungiamo kaupimo įrenginio įrengtąją ir leistiną generuoti galią ir rezervuojamą pralaidumą, bei įstatymų numatytus atvejus, ar nenaudoti savo tikslams neteisėtu būdu. Pasirašydamas Protokolą, Tinklų naudotojas besąlygiškai sutinka, jog Operatorius skelbtų informaciją apie Protokolo sudarymo datą, Tinklų naudotoją (jeigu Tinklų naudotojas yra fizinis asmuo, skelbiama nuasmeninta informacija), prijungiamo kaupimo įrenginio įrengtąją ir leistiną generuoti galią ir rezervuojamą pralaidumą Operatoriaus interneto svetainėje. Tinklų naudotojas taip pat patvirtina, jog šiame papunktyje nurodytam veiksmui atlikti atskiras Tinklų naudotojo sutikimas nėra reikalingas.</w:t>
                      </w:r>
                    </w:p>
                  </w:sdtContent>
                </w:sdt>
                <w:sdt>
                  <w:sdtPr>
                    <w:alias w:val="6 pr. 4.2 pp."/>
                    <w:tag w:val="part_4b7ff97c7e0a4a52bfcada740483d21a"/>
                    <w:lock w:val="sdtLocked"/>
                    <w:richText/>
                  </w:sdtPr>
                  <w:sdtContent>
                    <w:p>
                      <w:pPr>
                        <w:ind w:firstLine="709"/>
                        <w:jc w:val="both"/>
                      </w:pPr>
                      <w:sdt>
                        <w:sdtPr>
                          <w:alias w:val="Numeris"/>
                          <w:tag w:val="nr_4b7ff97c7e0a4a52bfcada740483d21a"/>
                          <w:lock w:val="sdtLocked"/>
                          <w:richText/>
                        </w:sdtPr>
                        <w:sdtContent>
                          <w:r>
                            <w:t>4.2</w:t>
                          </w:r>
                        </w:sdtContent>
                      </w:sdt>
                      <w:r>
                        <w:t>. Šalių įsipareigojimai dėl konfidencialios informacijos išlieka galioti ir po šio Protokolo galiojimo pabaigos.</w:t>
                      </w:r>
                    </w:p>
                  </w:sdtContent>
                </w:sdt>
                <w:sdt>
                  <w:sdtPr>
                    <w:alias w:val="6 pr. 4.3 pp."/>
                    <w:tag w:val="part_a23e2ea6441240ac9a0e1c4089110726"/>
                    <w:lock w:val="sdtLocked"/>
                    <w:richText/>
                  </w:sdtPr>
                  <w:sdtContent>
                    <w:p>
                      <w:pPr>
                        <w:ind w:firstLine="709"/>
                        <w:jc w:val="both"/>
                      </w:pPr>
                      <w:sdt>
                        <w:sdtPr>
                          <w:alias w:val="Numeris"/>
                          <w:tag w:val="nr_a23e2ea6441240ac9a0e1c4089110726"/>
                          <w:lock w:val="sdtLocked"/>
                          <w:richText/>
                        </w:sdtPr>
                        <w:sdtContent>
                          <w:r>
                            <w:t>4.3</w:t>
                          </w:r>
                        </w:sdtContent>
                      </w:sdt>
                      <w:r>
                        <w:t>. Šalys turi pareigą viena kitos atžvilgiu veikti sąžiningai ir ši pareiga galioja neterminuotai.</w:t>
                      </w:r>
                    </w:p>
                  </w:sdtContent>
                </w:sdt>
              </w:sdtContent>
            </w:sdt>
            <w:sdt>
              <w:sdtPr>
                <w:alias w:val="6 pr. 5 p."/>
                <w:tag w:val="part_906def0675af485d93c073de451690d7"/>
                <w:lock w:val="sdtLocked"/>
                <w:richText/>
              </w:sdtPr>
              <w:sdtContent>
                <w:p>
                  <w:pPr>
                    <w:ind w:firstLine="709"/>
                    <w:jc w:val="both"/>
                    <w:rPr>
                      <w:b/>
                    </w:rPr>
                  </w:pPr>
                  <w:sdt>
                    <w:sdtPr>
                      <w:alias w:val="Numeris"/>
                      <w:tag w:val="nr_906def0675af485d93c073de451690d7"/>
                      <w:lock w:val="sdtLocked"/>
                      <w:richText/>
                    </w:sdtPr>
                    <w:sdtContent>
                      <w:r>
                        <w:rPr>
                          <w:b/>
                        </w:rPr>
                        <w:t>5</w:t>
                      </w:r>
                    </w:sdtContent>
                  </w:sdt>
                  <w:r>
                    <w:rPr>
                      <w:b/>
                    </w:rPr>
                    <w:t>. Protokolo galiojimas.</w:t>
                  </w:r>
                </w:p>
                <w:sdt>
                  <w:sdtPr>
                    <w:alias w:val="6 pr. 5.1 pp."/>
                    <w:tag w:val="part_847aaf1765cb489482e1e5f8367e259b"/>
                    <w:lock w:val="sdtLocked"/>
                    <w:richText/>
                  </w:sdtPr>
                  <w:sdtContent>
                    <w:p>
                      <w:pPr>
                        <w:ind w:firstLine="709"/>
                        <w:jc w:val="both"/>
                      </w:pPr>
                      <w:sdt>
                        <w:sdtPr>
                          <w:alias w:val="Numeris"/>
                          <w:tag w:val="nr_847aaf1765cb489482e1e5f8367e259b"/>
                          <w:lock w:val="sdtLocked"/>
                          <w:richText/>
                        </w:sdtPr>
                        <w:sdtContent>
                          <w:r>
                            <w:t>5.1</w:t>
                          </w:r>
                        </w:sdtContent>
                      </w:sdt>
                      <w:r>
                        <w:t xml:space="preserve">. </w:t>
                      </w:r>
                      <w:r>
                        <w:rPr>
                          <w:rFonts w:eastAsia="MS Mincho"/>
                          <w:szCs w:val="24"/>
                          <w:lang w:eastAsia="lt-LT"/>
                        </w:rPr>
                        <w:t>Protokolas galioja 38 mėnesius nuo jo pasirašymo (paskutinės iš šalių) dienos</w:t>
                      </w:r>
                      <w:r>
                        <w:t xml:space="preserve">. </w:t>
                      </w:r>
                      <w:r>
                        <w:rPr>
                          <w:color w:val="000000"/>
                          <w:lang w:eastAsia="lt-LT"/>
                        </w:rPr>
                        <w:t xml:space="preserve">Šiame papunktyje nurodytas terminas pratęsiamas, kai yra pratęsiamas </w:t>
                      </w:r>
                      <w:r>
                        <w:rPr>
                          <w:rFonts w:eastAsia="MS Mincho"/>
                          <w:lang w:eastAsia="lt-LT"/>
                        </w:rPr>
                        <w:t xml:space="preserve">leidimo plėtoti energijos kaupimo pajėgumus galiojimo </w:t>
                      </w:r>
                      <w:r>
                        <w:rPr>
                          <w:color w:val="000000"/>
                          <w:lang w:eastAsia="lt-LT"/>
                        </w:rPr>
                        <w:t>terminas.</w:t>
                      </w:r>
                    </w:p>
                  </w:sdtContent>
                </w:sdt>
                <w:sdt>
                  <w:sdtPr>
                    <w:alias w:val="6 pr. 5.2 pp."/>
                    <w:tag w:val="part_90462a1742144dac958f3a00b6ff428a"/>
                    <w:lock w:val="sdtLocked"/>
                    <w:richText/>
                  </w:sdtPr>
                  <w:sdtContent>
                    <w:p>
                      <w:pPr>
                        <w:ind w:firstLine="709"/>
                        <w:jc w:val="both"/>
                      </w:pPr>
                      <w:sdt>
                        <w:sdtPr>
                          <w:alias w:val="Numeris"/>
                          <w:tag w:val="nr_90462a1742144dac958f3a00b6ff428a"/>
                          <w:lock w:val="sdtLocked"/>
                          <w:richText/>
                        </w:sdtPr>
                        <w:sdtContent>
                          <w:r>
                            <w:t>5.2</w:t>
                          </w:r>
                        </w:sdtContent>
                      </w:sdt>
                      <w:r>
                        <w:t xml:space="preserve">. Šalys susitaria, kad Protokolas nustoja galioti esant bent vienai iš sąlygų: </w:t>
                      </w:r>
                    </w:p>
                    <w:sdt>
                      <w:sdtPr>
                        <w:alias w:val="6 pr. 5.2.1 pp."/>
                        <w:tag w:val="part_9053bf7801774ac08dcc6a724e034ae9"/>
                        <w:lock w:val="sdtLocked"/>
                        <w:richText/>
                      </w:sdtPr>
                      <w:sdtContent>
                        <w:p>
                          <w:pPr>
                            <w:ind w:firstLine="709"/>
                            <w:jc w:val="both"/>
                          </w:pPr>
                          <w:sdt>
                            <w:sdtPr>
                              <w:alias w:val="Numeris"/>
                              <w:tag w:val="nr_9053bf7801774ac08dcc6a724e034ae9"/>
                              <w:lock w:val="sdtLocked"/>
                              <w:richText/>
                            </w:sdtPr>
                            <w:sdtContent>
                              <w:r>
                                <w:t>5.2.1</w:t>
                              </w:r>
                            </w:sdtContent>
                          </w:sdt>
                          <w:r>
                            <w:t>. Tinklų naudotojui pateikus prašymą nutraukti Protokolą;</w:t>
                          </w:r>
                        </w:p>
                      </w:sdtContent>
                    </w:sdt>
                    <w:sdt>
                      <w:sdtPr>
                        <w:alias w:val="6 pr. 5.2.2 pp."/>
                        <w:tag w:val="part_9cc79edf605b493e90637f545c452665"/>
                        <w:lock w:val="sdtLocked"/>
                        <w:richText/>
                      </w:sdtPr>
                      <w:sdtContent>
                        <w:p>
                          <w:pPr>
                            <w:ind w:firstLine="709"/>
                            <w:jc w:val="both"/>
                          </w:pPr>
                          <w:sdt>
                            <w:sdtPr>
                              <w:alias w:val="Numeris"/>
                              <w:tag w:val="nr_9cc79edf605b493e90637f545c452665"/>
                              <w:lock w:val="sdtLocked"/>
                              <w:richText/>
                            </w:sdtPr>
                            <w:sdtContent>
                              <w:r>
                                <w:t>5.2.2</w:t>
                              </w:r>
                            </w:sdtContent>
                          </w:sdt>
                          <w:r>
                            <w:t xml:space="preserve">. Tinklų naudotojui neįvykdžius bent vienos iš Protokolo 2.3, 2.6 </w:t>
                          </w:r>
                          <w:r>
                            <w:rPr>
                              <w:color w:val="000000"/>
                              <w:szCs w:val="24"/>
                            </w:rPr>
                            <w:t>(išskyrus atvejus, kai techninis projektas per šį terminą nepateikiamas dėl valstybės, kitų asmenų veiksmų ar nenugalimos jėgos aplinkybių)</w:t>
                          </w:r>
                          <w:r>
                            <w:rPr>
                              <w:vertAlign w:val="superscript"/>
                            </w:rPr>
                            <w:t xml:space="preserve"> </w:t>
                          </w:r>
                          <w:r>
                            <w:t>arba 2.7 papunkčiuose nurodytų esminių Protokolo vykdymo sąlygų. Nutraukus Protokolo galiojimą šiame papunktyje nurodytu atveju, Operatorius apie tai informuoja Tinklų naudotoją ir Tarybą per 10 kalendorinių dienų nuo šio sprendimo priėmimo;</w:t>
                          </w:r>
                        </w:p>
                      </w:sdtContent>
                    </w:sdt>
                    <w:sdt>
                      <w:sdtPr>
                        <w:alias w:val="6 pr. 5.2.3 pp."/>
                        <w:tag w:val="part_77f60dbf6b9e4e24ad6c2b3cd356d66d"/>
                        <w:lock w:val="sdtLocked"/>
                        <w:richText/>
                      </w:sdtPr>
                      <w:sdtContent>
                        <w:p>
                          <w:pPr>
                            <w:ind w:firstLine="709"/>
                            <w:jc w:val="both"/>
                          </w:pPr>
                          <w:sdt>
                            <w:sdtPr>
                              <w:alias w:val="Numeris"/>
                              <w:tag w:val="nr_77f60dbf6b9e4e24ad6c2b3cd356d66d"/>
                              <w:lock w:val="sdtLocked"/>
                              <w:richText/>
                            </w:sdtPr>
                            <w:sdtContent>
                              <w:r>
                                <w:t>5.2.3</w:t>
                              </w:r>
                            </w:sdtContent>
                          </w:sdt>
                          <w:r>
                            <w:t>. Tinklų naudotojui neįvykdžius bent vienos iš Protokolo 2.4, 2.8, 2.10, 2.12, 2.13 papunkčiuose nurodytų Protokolo vykdymo sąlygų. Tinklų naudotojui neįvykdžius bent vienos iš Protokolo 2.8, 2.10, 2.12, 2.13 papunkčiuose nurodytų Protokolo vykdymo sąlygų laikoma, kad Tinklų naudotojas nutraukė protokolą;</w:t>
                          </w:r>
                        </w:p>
                      </w:sdtContent>
                    </w:sdt>
                    <w:sdt>
                      <w:sdtPr>
                        <w:alias w:val="6 pr. 5.2.4 pp."/>
                        <w:tag w:val="part_6459058c840545a1a5b1c1c1980fdbe1"/>
                        <w:lock w:val="sdtLocked"/>
                        <w:richText/>
                      </w:sdtPr>
                      <w:sdtContent>
                        <w:p>
                          <w:pPr>
                            <w:ind w:firstLine="709"/>
                            <w:jc w:val="both"/>
                          </w:pPr>
                          <w:sdt>
                            <w:sdtPr>
                              <w:alias w:val="Numeris"/>
                              <w:tag w:val="nr_6459058c840545a1a5b1c1c1980fdbe1"/>
                              <w:lock w:val="sdtLocked"/>
                              <w:richText/>
                            </w:sdtPr>
                            <w:sdtContent>
                              <w:r>
                                <w:t>5.2.4</w:t>
                              </w:r>
                            </w:sdtContent>
                          </w:sdt>
                          <w:r>
                            <w:t>. pasibaigus leidimo plėtoti energijos kaupimo pajėgumus galiojimo terminui ir per leidimo plėtoti energijos kaupimo pajėgumus galiojimo laikotarpį, įskaitant galimus jo pratęsimus, Tinklų naudotojui neįvykdžius Protokole nustatyto įsipareigojimo pastatyti ar įrengti Protokole nurodytos leistinos generuoti galios kaupimo įrenginį;</w:t>
                          </w:r>
                        </w:p>
                      </w:sdtContent>
                    </w:sdt>
                    <w:sdt>
                      <w:sdtPr>
                        <w:alias w:val="6 pr. 5.2.5 pp."/>
                        <w:tag w:val="part_2d89ce94af9b43ebbb4fac3ca0095f71"/>
                        <w:lock w:val="sdtLocked"/>
                        <w:richText/>
                      </w:sdtPr>
                      <w:sdtContent>
                        <w:p>
                          <w:pPr>
                            <w:ind w:firstLine="709"/>
                            <w:jc w:val="both"/>
                          </w:pPr>
                          <w:sdt>
                            <w:sdtPr>
                              <w:alias w:val="Numeris"/>
                              <w:tag w:val="nr_2d89ce94af9b43ebbb4fac3ca0095f71"/>
                              <w:lock w:val="sdtLocked"/>
                              <w:richText/>
                            </w:sdtPr>
                            <w:sdtContent>
                              <w:r>
                                <w:t>5.2.5</w:t>
                              </w:r>
                            </w:sdtContent>
                          </w:sdt>
                          <w:r>
                            <w:t xml:space="preserve">. Tinklų naudotojui užbaigus Protokole numatytos leistinos generuoti galios kaupimo įrenginio statybą Lietuvos Respublikos statybos įstatyme nustatyta tvarka ir gavus leidimą </w:t>
                          </w:r>
                          <w:r>
                            <w:rPr>
                              <w:rFonts w:eastAsia="MS Mincho"/>
                              <w:szCs w:val="24"/>
                              <w:lang w:eastAsia="lt-LT"/>
                            </w:rPr>
                            <w:t>generuoti elektros energiją iš kaupimo įrenginių</w:t>
                          </w:r>
                          <w:r>
                            <w:t>;</w:t>
                          </w:r>
                        </w:p>
                      </w:sdtContent>
                    </w:sdt>
                    <w:sdt>
                      <w:sdtPr>
                        <w:alias w:val="6 pr. 5.2.6 pp."/>
                        <w:tag w:val="part_d21ab678b8774f26a11b0ba7fc298c16"/>
                        <w:lock w:val="sdtLocked"/>
                        <w:richText/>
                      </w:sdtPr>
                      <w:sdtContent>
                        <w:p>
                          <w:pPr>
                            <w:ind w:firstLine="709"/>
                            <w:jc w:val="both"/>
                          </w:pPr>
                          <w:sdt>
                            <w:sdtPr>
                              <w:alias w:val="Numeris"/>
                              <w:tag w:val="nr_d21ab678b8774f26a11b0ba7fc298c16"/>
                              <w:lock w:val="sdtLocked"/>
                              <w:richText/>
                            </w:sdtPr>
                            <w:sdtContent>
                              <w:r>
                                <w:t>5.2.6</w:t>
                              </w:r>
                            </w:sdtContent>
                          </w:sdt>
                          <w:r>
                            <w:t>. kai Protokolo sąlygos prieštarauja imperatyvioms teisės normoms;</w:t>
                          </w:r>
                        </w:p>
                      </w:sdtContent>
                    </w:sdt>
                    <w:sdt>
                      <w:sdtPr>
                        <w:alias w:val="6 pr. 5.2.7 pp."/>
                        <w:tag w:val="part_e23e78c5bf034b3b8c043def65a2b040"/>
                        <w:lock w:val="sdtLocked"/>
                        <w:richText/>
                      </w:sdtPr>
                      <w:sdtContent>
                        <w:p>
                          <w:pPr>
                            <w:ind w:firstLine="709"/>
                            <w:jc w:val="both"/>
                          </w:pPr>
                          <w:sdt>
                            <w:sdtPr>
                              <w:alias w:val="Numeris"/>
                              <w:tag w:val="nr_e23e78c5bf034b3b8c043def65a2b040"/>
                              <w:lock w:val="sdtLocked"/>
                              <w:richText/>
                            </w:sdtPr>
                            <w:sdtContent>
                              <w:r>
                                <w:t>5.2.7</w:t>
                              </w:r>
                            </w:sdtContent>
                          </w:sdt>
                          <w:r>
                            <w:t>. pasibaigus Protokolo galiojimo terminui, nurodytam Protokolo 5.1 papunktyje, įskaitant jo pratęsimo laikotarpį;</w:t>
                          </w:r>
                        </w:p>
                      </w:sdtContent>
                    </w:sdt>
                    <w:sdt>
                      <w:sdtPr>
                        <w:alias w:val="6 pr. 5.2.8 pp."/>
                        <w:tag w:val="part_6f17738565774152a465eea38e648a46"/>
                        <w:lock w:val="sdtLocked"/>
                        <w:richText/>
                      </w:sdtPr>
                      <w:sdtContent>
                        <w:p>
                          <w:pPr>
                            <w:ind w:firstLine="709"/>
                            <w:jc w:val="both"/>
                          </w:pPr>
                          <w:sdt>
                            <w:sdtPr>
                              <w:alias w:val="Numeris"/>
                              <w:tag w:val="nr_6f17738565774152a465eea38e648a46"/>
                              <w:lock w:val="sdtLocked"/>
                              <w:richText/>
                            </w:sdtPr>
                            <w:sdtContent>
                              <w:r>
                                <w:t>5.2.8</w:t>
                              </w:r>
                            </w:sdtContent>
                          </w:sdt>
                          <w:r>
                            <w:t>. Tinklų naudotojui nutraukus Sutartį, išskyrus atvejus, kai vietoje dvišalės Sutarties tarp Tinklų naudotojo ir Operatoriaus, ją nutrauktus, ne vėliau nei kitą darbo dieną sudaroma ir (ar) galioja trišalė ar kita teisės aktuose numatyta Sutartis tarp Tinklų naudotojo, jo pasirinkto rangovo, Operatoriaus ir (ar) perdavimo sistemos operatoriaus, arba Sutarčiai netekus galios dėl Tinklų naudoto kaltės. Tinklų naudotojui nutraukus Sutartį arba Sutarčiai netekus galios dėl Tinklų naudoto kaltės laikoma, kad Tinklų naudotojas nutraukė Protokolą, išskyrus, jei Sutartis nutraukta dėl Operatoriaus kaltės ar perdavimo sistemos operatoriaus kaltės, kai sudaryta keturšalė prijungimo paslaugos sutartis;</w:t>
                          </w:r>
                        </w:p>
                      </w:sdtContent>
                    </w:sdt>
                    <w:sdt>
                      <w:sdtPr>
                        <w:alias w:val="6 pr. 5.2.9 pp."/>
                        <w:tag w:val="part_2e43b133bf024d4f8ac593aaf2ae7364"/>
                        <w:lock w:val="sdtLocked"/>
                        <w:richText/>
                      </w:sdtPr>
                      <w:sdtContent>
                        <w:p>
                          <w:pPr>
                            <w:ind w:firstLine="709"/>
                            <w:jc w:val="both"/>
                          </w:pPr>
                          <w:sdt>
                            <w:sdtPr>
                              <w:alias w:val="Numeris"/>
                              <w:tag w:val="nr_2e43b133bf024d4f8ac593aaf2ae7364"/>
                              <w:lock w:val="sdtLocked"/>
                              <w:richText/>
                            </w:sdtPr>
                            <w:sdtContent>
                              <w:r>
                                <w:t>5.2.9</w:t>
                              </w:r>
                            </w:sdtContent>
                          </w:sdt>
                          <w:r>
                            <w:t xml:space="preserve">. Tinklų naudotojas siekia </w:t>
                          </w:r>
                          <w:r>
                            <w:rPr>
                              <w:rFonts w:eastAsia="Calibri"/>
                            </w:rPr>
                            <w:t>pakeisti Elektros energetikos įstatymo nustatyta tvarka vykdomą ar planuojamą vykdyti veiklą elektros energetikos sektoriuje</w:t>
                          </w:r>
                          <w:r>
                            <w:rPr>
                              <w:iCs/>
                            </w:rPr>
                            <w:t xml:space="preserve"> į tokią, dėl kurios ketinimų protokolas nėra sudaromas. Šiame papunktyje nurodytu atveju laikoma, kad </w:t>
                          </w:r>
                          <w:r>
                            <w:t>Tinklų naudotojas nutraukė Protokolą</w:t>
                          </w:r>
                          <w:r>
                            <w:rPr>
                              <w:iCs/>
                            </w:rPr>
                            <w:t>;</w:t>
                          </w:r>
                        </w:p>
                      </w:sdtContent>
                    </w:sdt>
                    <w:sdt>
                      <w:sdtPr>
                        <w:alias w:val="6 pr. 5.2.10 pp."/>
                        <w:tag w:val="part_ed5dad26b60e4f2397511b4abee74646"/>
                        <w:lock w:val="sdtLocked"/>
                        <w:richText/>
                      </w:sdtPr>
                      <w:sdtContent>
                        <w:p>
                          <w:pPr>
                            <w:ind w:firstLine="709"/>
                            <w:jc w:val="both"/>
                          </w:pPr>
                          <w:sdt>
                            <w:sdtPr>
                              <w:alias w:val="Numeris"/>
                              <w:tag w:val="nr_ed5dad26b60e4f2397511b4abee74646"/>
                              <w:lock w:val="sdtLocked"/>
                              <w:richText/>
                            </w:sdtPr>
                            <w:sdtContent>
                              <w:r>
                                <w:t>5.2.10</w:t>
                              </w:r>
                            </w:sdtContent>
                          </w:sdt>
                          <w:r>
                            <w:t xml:space="preserve">. kitais Elektros energetikos įstatyme </w:t>
                          </w:r>
                          <w:r>
                            <w:rPr>
                              <w:color w:val="000000"/>
                              <w:szCs w:val="24"/>
                            </w:rPr>
                            <w:t xml:space="preserve">ar jį įgyvendinančiuose teisės aktuose </w:t>
                          </w:r>
                          <w:r>
                            <w:t>nurodytais atvejais.</w:t>
                          </w:r>
                        </w:p>
                      </w:sdtContent>
                    </w:sdt>
                  </w:sdtContent>
                </w:sdt>
              </w:sdtContent>
            </w:sdt>
            <w:sdt>
              <w:sdtPr>
                <w:alias w:val="6 pr. 6 p."/>
                <w:tag w:val="part_94bc18a101604f29b5ac74511a1df258"/>
                <w:lock w:val="sdtLocked"/>
                <w:richText/>
              </w:sdtPr>
              <w:sdtContent>
                <w:p>
                  <w:pPr>
                    <w:tabs>
                      <w:tab w:val="left" w:pos="6526"/>
                    </w:tabs>
                    <w:ind w:firstLine="709"/>
                    <w:jc w:val="both"/>
                    <w:rPr>
                      <w:b/>
                    </w:rPr>
                  </w:pPr>
                  <w:sdt>
                    <w:sdtPr>
                      <w:alias w:val="Numeris"/>
                      <w:tag w:val="nr_94bc18a101604f29b5ac74511a1df258"/>
                      <w:lock w:val="sdtLocked"/>
                      <w:richText/>
                    </w:sdtPr>
                    <w:sdtContent>
                      <w:r>
                        <w:rPr>
                          <w:b/>
                        </w:rPr>
                        <w:t>6</w:t>
                      </w:r>
                    </w:sdtContent>
                  </w:sdt>
                  <w:r>
                    <w:rPr>
                      <w:b/>
                    </w:rPr>
                    <w:t>. Šalių atsakomybė.</w:t>
                  </w:r>
                </w:p>
                <w:sdt>
                  <w:sdtPr>
                    <w:alias w:val="6 pr. 6.1 pp."/>
                    <w:tag w:val="part_e4f136b78f6e4c71a5d882670e60d371"/>
                    <w:lock w:val="sdtLocked"/>
                    <w:richText/>
                  </w:sdtPr>
                  <w:sdtContent>
                    <w:p>
                      <w:pPr>
                        <w:ind w:firstLine="709"/>
                        <w:jc w:val="both"/>
                      </w:pPr>
                      <w:sdt>
                        <w:sdtPr>
                          <w:alias w:val="Numeris"/>
                          <w:tag w:val="nr_e4f136b78f6e4c71a5d882670e60d371"/>
                          <w:lock w:val="sdtLocked"/>
                          <w:richText/>
                        </w:sdtPr>
                        <w:sdtContent>
                          <w:r>
                            <w:t>6.1</w:t>
                          </w:r>
                        </w:sdtContent>
                      </w:sdt>
                      <w:r>
                        <w:t>. Už šio Protokolo pažeidimą, nevykdymą ar netinkamą vykdymą Šalys atsako Lietuvos Respublikos teisės aktų nustatyta tvarka.</w:t>
                      </w:r>
                    </w:p>
                  </w:sdtContent>
                </w:sdt>
                <w:sdt>
                  <w:sdtPr>
                    <w:alias w:val="6 pr. 6.2 pp."/>
                    <w:tag w:val="part_284c75f394ce4c9eb19a2fde288aabeb"/>
                    <w:lock w:val="sdtLocked"/>
                    <w:richText/>
                  </w:sdtPr>
                  <w:sdtContent>
                    <w:p>
                      <w:pPr>
                        <w:ind w:firstLine="709"/>
                        <w:jc w:val="both"/>
                      </w:pPr>
                      <w:sdt>
                        <w:sdtPr>
                          <w:alias w:val="Numeris"/>
                          <w:tag w:val="nr_284c75f394ce4c9eb19a2fde288aabeb"/>
                          <w:lock w:val="sdtLocked"/>
                          <w:richText/>
                        </w:sdtPr>
                        <w:sdtContent>
                          <w:r>
                            <w:t>6.2</w:t>
                          </w:r>
                        </w:sdtContent>
                      </w:sdt>
                      <w:r>
                        <w:t>. Pasibaigus Protokolo galiojimui, rezervuota perdavimo elektros tinklų galia ir pralaidumai, kuriems taikomi leistinos generuoti galios ribojimai dėl elektros energetikos sistemos balanso, Tinklų naudotojui netenka galios, o Operatorius netenka prievolės prijungti Tinklų naudotojo įrenginius.</w:t>
                      </w:r>
                    </w:p>
                  </w:sdtContent>
                </w:sdt>
                <w:sdt>
                  <w:sdtPr>
                    <w:alias w:val="6 pr. 6.3 pp."/>
                    <w:tag w:val="part_e201388b034347f1b0d72c5f02994386"/>
                    <w:lock w:val="sdtLocked"/>
                    <w:richText/>
                  </w:sdtPr>
                  <w:sdtContent>
                    <w:p>
                      <w:pPr>
                        <w:ind w:firstLine="709"/>
                        <w:jc w:val="both"/>
                      </w:pPr>
                      <w:sdt>
                        <w:sdtPr>
                          <w:alias w:val="Numeris"/>
                          <w:tag w:val="nr_e201388b034347f1b0d72c5f02994386"/>
                          <w:lock w:val="sdtLocked"/>
                          <w:richText/>
                        </w:sdtPr>
                        <w:sdtContent>
                          <w:r>
                            <w:t>6.3</w:t>
                          </w:r>
                        </w:sdtContent>
                      </w:sdt>
                      <w:r>
                        <w:t xml:space="preserve">. Šalis, pažeidusi savo įsipareigojimus pagal šį Protokolą kitos Šalies reikalavimu atlygina jai patirtus pagrįstus tiesioginius nuostolius. </w:t>
                      </w:r>
                    </w:p>
                  </w:sdtContent>
                </w:sdt>
                <w:sdt>
                  <w:sdtPr>
                    <w:alias w:val="6 pr. 6.4 pp."/>
                    <w:tag w:val="part_0aa5b0c2a0474c49a5a53d67967200ea"/>
                    <w:lock w:val="sdtLocked"/>
                    <w:richText/>
                  </w:sdtPr>
                  <w:sdtContent>
                    <w:p>
                      <w:pPr>
                        <w:ind w:firstLine="709"/>
                        <w:jc w:val="both"/>
                      </w:pPr>
                      <w:sdt>
                        <w:sdtPr>
                          <w:alias w:val="Numeris"/>
                          <w:tag w:val="nr_0aa5b0c2a0474c49a5a53d67967200ea"/>
                          <w:lock w:val="sdtLocked"/>
                          <w:richText/>
                        </w:sdtPr>
                        <w:sdtContent>
                          <w:r>
                            <w:t>6.4</w:t>
                          </w:r>
                        </w:sdtContent>
                      </w:sdt>
                      <w:r>
                        <w:t>. Tinklų naudotojas atsako už leidimo plėtoti energijos kaupimo pajėgumus gavimą, t. y. teisės aktų nustatytų sąlygų minėtam leidimui plėtoti energijos kaupimo pajėgumus gauti tinkamą įvykdymą bei jo tinkamą galiojimą Protokolo bei Sutarties įgyvendinimo laikotarpiu.</w:t>
                      </w:r>
                    </w:p>
                  </w:sdtContent>
                </w:sdt>
              </w:sdtContent>
            </w:sdt>
            <w:sdt>
              <w:sdtPr>
                <w:alias w:val="6 pr. 7 p."/>
                <w:tag w:val="part_d3ecad32c8ab4d6a816702d2ee4a707e"/>
                <w:lock w:val="sdtLocked"/>
                <w:richText/>
              </w:sdtPr>
              <w:sdtContent>
                <w:p>
                  <w:pPr>
                    <w:ind w:firstLine="709"/>
                    <w:jc w:val="both"/>
                    <w:rPr>
                      <w:b/>
                    </w:rPr>
                  </w:pPr>
                  <w:sdt>
                    <w:sdtPr>
                      <w:alias w:val="Numeris"/>
                      <w:tag w:val="nr_d3ecad32c8ab4d6a816702d2ee4a707e"/>
                      <w:lock w:val="sdtLocked"/>
                      <w:richText/>
                    </w:sdtPr>
                    <w:sdtContent>
                      <w:r>
                        <w:rPr>
                          <w:b/>
                        </w:rPr>
                        <w:t>7</w:t>
                      </w:r>
                    </w:sdtContent>
                  </w:sdt>
                  <w:r>
                    <w:rPr>
                      <w:b/>
                    </w:rPr>
                    <w:t>. Kitos sąlygos.</w:t>
                  </w:r>
                </w:p>
                <w:sdt>
                  <w:sdtPr>
                    <w:alias w:val="6 pr. 7.1 pp."/>
                    <w:tag w:val="part_477b71ee6fcf4861a412ef1df57c2d02"/>
                    <w:lock w:val="sdtLocked"/>
                    <w:richText/>
                  </w:sdtPr>
                  <w:sdtContent>
                    <w:p>
                      <w:pPr>
                        <w:ind w:firstLine="709"/>
                        <w:jc w:val="both"/>
                      </w:pPr>
                      <w:sdt>
                        <w:sdtPr>
                          <w:alias w:val="Numeris"/>
                          <w:tag w:val="nr_477b71ee6fcf4861a412ef1df57c2d02"/>
                          <w:lock w:val="sdtLocked"/>
                          <w:richText/>
                        </w:sdtPr>
                        <w:sdtContent>
                          <w:r>
                            <w:t>7.1</w:t>
                          </w:r>
                        </w:sdtContent>
                      </w:sdt>
                      <w:r>
                        <w:t>. Šis Protokolas įsigalioja tada, kai jį Šalys pasirašo. Šalys pasirašo ant kiekvieno Protokolo puslapio bei jo priedų, jei tokių yra, išskyrus, kai abi šalys Protokolą, įskaitant jo priedus, pasirašo kvalifikuotu elektroniniu parašu.</w:t>
                      </w:r>
                    </w:p>
                  </w:sdtContent>
                </w:sdt>
                <w:sdt>
                  <w:sdtPr>
                    <w:alias w:val="6 pr. 7.2 pp."/>
                    <w:tag w:val="part_abe5bf5910094f58a666ef4feb52fcc7"/>
                    <w:lock w:val="sdtLocked"/>
                    <w:richText/>
                  </w:sdtPr>
                  <w:sdtContent>
                    <w:p>
                      <w:pPr>
                        <w:ind w:firstLine="709"/>
                        <w:jc w:val="both"/>
                      </w:pPr>
                      <w:sdt>
                        <w:sdtPr>
                          <w:alias w:val="Numeris"/>
                          <w:tag w:val="nr_abe5bf5910094f58a666ef4feb52fcc7"/>
                          <w:lock w:val="sdtLocked"/>
                          <w:richText/>
                        </w:sdtPr>
                        <w:sdtContent>
                          <w:r>
                            <w:t>7.2</w:t>
                          </w:r>
                        </w:sdtContent>
                      </w:sdt>
                      <w:r>
                        <w:t>. Be šiame Protokole nustatytų sąlygų ir įsipareigojimų, Šalys susitaria atlikti taip pat ir visa kita, kas nėra tiesiogiai aptarta šiame Protokole, tačiau pagal šio Protokolo esmę ir tikslus bei galiojančių teisės aktų reikalavimus reikalinga Sutarties sudarymui ir vėlesniam tinkamam jos vykdymui.</w:t>
                      </w:r>
                    </w:p>
                  </w:sdtContent>
                </w:sdt>
                <w:sdt>
                  <w:sdtPr>
                    <w:alias w:val="6 pr. 7.3 pp."/>
                    <w:tag w:val="part_2bcd218d6cc74c358e886b9615c4f7ea"/>
                    <w:lock w:val="sdtLocked"/>
                    <w:richText/>
                  </w:sdtPr>
                  <w:sdtContent>
                    <w:p>
                      <w:pPr>
                        <w:ind w:firstLine="709"/>
                        <w:jc w:val="both"/>
                      </w:pPr>
                      <w:sdt>
                        <w:sdtPr>
                          <w:alias w:val="Numeris"/>
                          <w:tag w:val="nr_2bcd218d6cc74c358e886b9615c4f7ea"/>
                          <w:lock w:val="sdtLocked"/>
                          <w:richText/>
                        </w:sdtPr>
                        <w:sdtContent>
                          <w:r>
                            <w:t>7.3</w:t>
                          </w:r>
                        </w:sdtContent>
                      </w:sdt>
                      <w:r>
                        <w:t>. Visi pranešimai, ataskaitos ir kitas susirašinėjimas, vykdant Protokolą, įteikiami kitai Šaliai pasirašytinai arba siunčiami paštu, elektroniniu paštu Protokole nurodytais Šalių kontaktais. Šalys susitaria nedelsdamos informuoti viena kitą apie jų rekvizitų pasikeitimus.</w:t>
                      </w:r>
                    </w:p>
                  </w:sdtContent>
                </w:sdt>
                <w:sdt>
                  <w:sdtPr>
                    <w:alias w:val="6 pr. 7.4 pp."/>
                    <w:tag w:val="part_04250d6b25b04c9cb6ff6f4e04c6b38b"/>
                    <w:lock w:val="sdtLocked"/>
                    <w:richText/>
                  </w:sdtPr>
                  <w:sdtContent>
                    <w:p>
                      <w:pPr>
                        <w:ind w:firstLine="709"/>
                        <w:jc w:val="both"/>
                      </w:pPr>
                      <w:sdt>
                        <w:sdtPr>
                          <w:alias w:val="Numeris"/>
                          <w:tag w:val="nr_04250d6b25b04c9cb6ff6f4e04c6b38b"/>
                          <w:lock w:val="sdtLocked"/>
                          <w:richText/>
                        </w:sdtPr>
                        <w:sdtContent>
                          <w:r>
                            <w:t>7.4</w:t>
                          </w:r>
                        </w:sdtContent>
                      </w:sdt>
                      <w:r>
                        <w:t>. Protokolas sudarytas dviem egzemplioriais, turinčiais vienodą juridinę galią, išskyrus atvejus, kai abi šalys Protokolą pasirašo kvalifikuotu elektroniniu parašu. Kai abi šalys Protokolą pasirašo kvalifikuotu elektroniniu parašu, laikoma, kad Protokolas sudarytas vienu egzemplioriumi panaudojant telekomunikacijų galinius įrenginius (pasirašant abiem Šalims kvalifikuotu elektroniniu parašu).</w:t>
                      </w:r>
                    </w:p>
                  </w:sdtContent>
                </w:sdt>
                <w:sdt>
                  <w:sdtPr>
                    <w:alias w:val="6 pr. 7.5 pp."/>
                    <w:tag w:val="part_6c75695daf0f45e6b6f15b569d6344fe"/>
                    <w:lock w:val="sdtLocked"/>
                    <w:richText/>
                  </w:sdtPr>
                  <w:sdtContent>
                    <w:p>
                      <w:pPr>
                        <w:ind w:firstLine="709"/>
                        <w:jc w:val="both"/>
                      </w:pPr>
                      <w:sdt>
                        <w:sdtPr>
                          <w:alias w:val="Numeris"/>
                          <w:tag w:val="nr_6c75695daf0f45e6b6f15b569d6344fe"/>
                          <w:lock w:val="sdtLocked"/>
                          <w:richText/>
                        </w:sdtPr>
                        <w:sdtContent>
                          <w:r>
                            <w:t>7.5</w:t>
                          </w:r>
                        </w:sdtContent>
                      </w:sdt>
                      <w:r>
                        <w:t>. Pasikeitus teisės aktų reikalavimams Šalys įsipareigoja atitinkamai keisti Protokolo sąlygas siekiant užtikrinti, kad šalių sudarytas Protokolas atitiktų naujus teisės aktų reikalavimus.</w:t>
                      </w:r>
                    </w:p>
                  </w:sdtContent>
                </w:sdt>
                <w:sdt>
                  <w:sdtPr>
                    <w:alias w:val="6 pr. 7.6 pp."/>
                    <w:tag w:val="part_aad0152e9e734f789c1dcbf7fb15f4c2"/>
                    <w:lock w:val="sdtLocked"/>
                    <w:richText/>
                  </w:sdtPr>
                  <w:sdtContent>
                    <w:p>
                      <w:pPr>
                        <w:ind w:firstLine="709"/>
                        <w:jc w:val="both"/>
                      </w:pPr>
                      <w:sdt>
                        <w:sdtPr>
                          <w:alias w:val="Numeris"/>
                          <w:tag w:val="nr_aad0152e9e734f789c1dcbf7fb15f4c2"/>
                          <w:lock w:val="sdtLocked"/>
                          <w:richText/>
                        </w:sdtPr>
                        <w:sdtContent>
                          <w:r>
                            <w:t>7.6</w:t>
                          </w:r>
                        </w:sdtContent>
                      </w:sdt>
                      <w:r>
                        <w:t>. Prie šio Protokolo pridedami priedai:</w:t>
                      </w:r>
                    </w:p>
                    <w:sdt>
                      <w:sdtPr>
                        <w:alias w:val="6 pr. 7.6.1 pp."/>
                        <w:tag w:val="part_8195b513b40d4feb943fa59c6e6966fc"/>
                        <w:lock w:val="sdtLocked"/>
                        <w:richText/>
                      </w:sdtPr>
                      <w:sdtContent>
                        <w:p>
                          <w:pPr>
                            <w:ind w:firstLine="709"/>
                            <w:jc w:val="both"/>
                          </w:pPr>
                          <w:sdt>
                            <w:sdtPr>
                              <w:alias w:val="Numeris"/>
                              <w:tag w:val="nr_8195b513b40d4feb943fa59c6e6966fc"/>
                              <w:lock w:val="sdtLocked"/>
                              <w:richText/>
                            </w:sdtPr>
                            <w:sdtContent>
                              <w:r>
                                <w:t>7.6.1</w:t>
                              </w:r>
                            </w:sdtContent>
                          </w:sdt>
                          <w:r>
                            <w:t>.</w:t>
                            <w:tab/>
                            <w:t xml:space="preserve">tuo atveju jei kaupimo įrenginio projektas vystomas žemės nuomos ar </w:t>
                          </w:r>
                          <w:r>
                            <w:rPr>
                              <w:szCs w:val="24"/>
                            </w:rPr>
                            <w:t>kitais nei nuosavybės teisė teisėtais pagrindais</w:t>
                          </w:r>
                          <w:r>
                            <w:t xml:space="preserve">, dokumentai pagrindžiantys, kad žemės nuoma </w:t>
                          </w:r>
                          <w:r>
                            <w:rPr>
                              <w:szCs w:val="24"/>
                            </w:rPr>
                            <w:t>ar kitos teisės</w:t>
                          </w:r>
                          <w:r>
                            <w:t xml:space="preserve"> galioja ne trumpiau nei Protokolo galiojimo terminas, </w:t>
                          </w:r>
                          <w:r>
                            <w:rPr>
                              <w:szCs w:val="24"/>
                            </w:rPr>
                            <w:t xml:space="preserve">bei </w:t>
                          </w:r>
                          <w:r>
                            <w:rPr>
                              <w:color w:val="000000"/>
                              <w:lang w:eastAsia="lt-LT"/>
                            </w:rPr>
                            <w:t>šiuose dokumentuose turi būti aptarta tinklų naudotojo teisė nekilnojamajame turte vykdyti veiklą, susijusią su kaupimo įrenginių statyba ir eksploatavimu</w:t>
                          </w:r>
                          <w:r>
                            <w:t>;</w:t>
                          </w:r>
                        </w:p>
                      </w:sdtContent>
                    </w:sdt>
                    <w:sdt>
                      <w:sdtPr>
                        <w:alias w:val="6 pr. 7.6.2 pp."/>
                        <w:tag w:val="part_a289b35b4d134fa9a5eb17a4119efda5"/>
                        <w:lock w:val="sdtLocked"/>
                        <w:richText/>
                      </w:sdtPr>
                      <w:sdtContent>
                        <w:p>
                          <w:pPr>
                            <w:ind w:firstLine="709"/>
                            <w:jc w:val="both"/>
                          </w:pPr>
                          <w:sdt>
                            <w:sdtPr>
                              <w:alias w:val="Numeris"/>
                              <w:tag w:val="nr_a289b35b4d134fa9a5eb17a4119efda5"/>
                              <w:lock w:val="sdtLocked"/>
                              <w:richText/>
                            </w:sdtPr>
                            <w:sdtContent>
                              <w:r>
                                <w:t>7.6.2</w:t>
                              </w:r>
                            </w:sdtContent>
                          </w:sdt>
                          <w:r>
                            <w:t>.</w:t>
                            <w:tab/>
                            <w:t>kiti dokumentai, kuriais nuosavybės teisė ar kito teisėto valdymo teisės būtų įregistruotos viešame registre teisės aktų nustatyta tvarka;</w:t>
                          </w:r>
                        </w:p>
                      </w:sdtContent>
                    </w:sdt>
                    <w:sdt>
                      <w:sdtPr>
                        <w:alias w:val="6 pr. 7.6.4 pp."/>
                        <w:tag w:val="part_4091d795dc21495897b04ed024ec2dff"/>
                        <w:lock w:val="sdtLocked"/>
                        <w:richText/>
                      </w:sdtPr>
                      <w:sdtContent>
                        <w:p>
                          <w:pPr>
                            <w:ind w:firstLine="709"/>
                            <w:jc w:val="both"/>
                          </w:pPr>
                          <w:sdt>
                            <w:sdtPr>
                              <w:alias w:val="Numeris"/>
                              <w:tag w:val="nr_4091d795dc21495897b04ed024ec2dff"/>
                              <w:lock w:val="sdtLocked"/>
                              <w:richText/>
                            </w:sdtPr>
                            <w:sdtContent>
                              <w:r>
                                <w:t>7.6.4</w:t>
                              </w:r>
                            </w:sdtContent>
                          </w:sdt>
                          <w:r>
                            <w:t xml:space="preserve">. kiti dokumentai </w:t>
                          </w:r>
                          <w:r>
                            <w:rPr>
                              <w:i/>
                              <w:iCs/>
                            </w:rPr>
                            <w:t>(nurodyti, kai taikoma)</w:t>
                          </w:r>
                          <w:r>
                            <w:t>.</w:t>
                          </w:r>
                        </w:p>
                        <w:p>
                          <w:pPr>
                            <w:spacing w:line="312" w:lineRule="auto"/>
                            <w:ind w:firstLine="62"/>
                            <w:jc w:val="center"/>
                            <w:rPr>
                              <w:i/>
                            </w:rPr>
                          </w:pPr>
                          <w:r>
                            <w:rPr>
                              <w:i/>
                            </w:rPr>
                            <w:t>(kitos Šalių sutartos sąlygos)</w:t>
                          </w:r>
                        </w:p>
                        <w:p>
                          <w:pPr>
                            <w:spacing w:line="312" w:lineRule="auto"/>
                            <w:ind w:firstLine="709"/>
                          </w:pPr>
                        </w:p>
                        <w:p>
                          <w:pPr>
                            <w:spacing w:line="312" w:lineRule="auto"/>
                            <w:ind w:firstLine="709"/>
                          </w:pPr>
                          <w:r>
                            <w:t>Šalių rekvizitai ir parašai:</w:t>
                          </w:r>
                        </w:p>
                        <w:p>
                          <w:pPr>
                            <w:tabs>
                              <w:tab w:val="center" w:pos="4153"/>
                              <w:tab w:val="right" w:pos="8306"/>
                            </w:tabs>
                            <w:spacing w:line="312" w:lineRule="auto"/>
                            <w:ind w:firstLine="709"/>
                          </w:pPr>
                        </w:p>
                        <w:tbl>
                          <w:tblPr>
                            <w:tblW w:w="0" w:type="auto"/>
                            <w:tblLook w:val="04A0" w:firstRow="1" w:lastRow="0" w:firstColumn="1" w:lastColumn="0" w:noHBand="0" w:noVBand="1"/>
                          </w:tblPr>
                          <w:tblGrid>
                            <w:gridCol w:w="4373"/>
                            <w:gridCol w:w="5125"/>
                          </w:tblGrid>
                          <w:tr>
                            <w:tc>
                              <w:tcPr>
                                <w:tcW w:w="4479" w:type="dxa"/>
                              </w:tcPr>
                              <w:p>
                                <w:pPr>
                                  <w:tabs>
                                    <w:tab w:val="center" w:pos="4153"/>
                                    <w:tab w:val="right" w:pos="8306"/>
                                  </w:tabs>
                                  <w:spacing w:line="312" w:lineRule="auto"/>
                                  <w:ind w:firstLine="709"/>
                                </w:pPr>
                                <w:r>
                                  <w:t>Operatorius:</w:t>
                                </w:r>
                              </w:p>
                              <w:p>
                                <w:pPr>
                                  <w:tabs>
                                    <w:tab w:val="center" w:pos="4153"/>
                                    <w:tab w:val="right" w:pos="8306"/>
                                  </w:tabs>
                                  <w:spacing w:line="312" w:lineRule="auto"/>
                                  <w:ind w:firstLine="709"/>
                                </w:pPr>
                              </w:p>
                            </w:tc>
                            <w:tc>
                              <w:tcPr>
                                <w:tcW w:w="5160" w:type="dxa"/>
                                <w:hideMark/>
                              </w:tcPr>
                              <w:p>
                                <w:pPr>
                                  <w:tabs>
                                    <w:tab w:val="right" w:pos="8306"/>
                                  </w:tabs>
                                  <w:ind w:right="3062"/>
                                </w:pPr>
                                <w:r>
                                  <w:t>Tinklų naudotojas:</w:t>
                                </w:r>
                              </w:p>
                            </w:tc>
                          </w:tr>
                        </w:tbl>
                        <w:p>
                          <w:pPr>
                            <w:ind w:left="6521"/>
                            <w:rPr>
                              <w:szCs w:val="24"/>
                            </w:rPr>
                            <w:sectPr>
                              <w:pgSz w:w="11907" w:h="16840" w:code="9"/>
                              <w:pgMar w:top="1134" w:right="708" w:bottom="1134" w:left="1701" w:header="567" w:footer="284" w:gutter="0"/>
                              <w:pgNumType w:start="1"/>
                              <w:cols w:space="1296"/>
                              <w:titlePg/>
                              <w:docGrid w:linePitch="360"/>
                            </w:sectPr>
                          </w:pPr>
                        </w:p>
                        <w:p>
                          <w:pPr>
                            <w:tabs>
                              <w:tab w:val="center" w:pos="4680"/>
                              <w:tab w:val="right" w:pos="9360"/>
                            </w:tabs>
                            <w:rPr>
                              <w:sz w:val="22"/>
                              <w:szCs w:val="22"/>
                              <w:lang w:eastAsia="lt-LT"/>
                            </w:rPr>
                          </w:pPr>
                        </w:p>
                        <w:p>
                          <w:pPr>
                            <w:tabs>
                              <w:tab w:val="center" w:pos="4819"/>
                              <w:tab w:val="right" w:pos="9638"/>
                            </w:tabs>
                          </w:pPr>
                        </w:p>
                      </w:sdtContent>
                    </w:sdt>
                  </w:sdtContent>
                </w:sdt>
              </w:sdtContent>
            </w:sdt>
          </w:sdtContent>
        </w:sdt>
      </w:sdtContent>
    </w:sdt>
    <w:sdt>
      <w:sdtPr>
        <w:alias w:val="7 pr."/>
        <w:tag w:val="part_11d20bb78d6040ca87b55c8e9b29aa8c"/>
        <w:lock w:val="sdtLocked"/>
        <w:richText/>
      </w:sdtPr>
      <w:sdtContent>
        <w:p>
          <w:pPr>
            <w:ind w:left="6521"/>
            <w:rPr>
              <w:szCs w:val="24"/>
            </w:rPr>
          </w:pPr>
          <w:r>
            <w:rPr>
              <w:szCs w:val="24"/>
            </w:rPr>
            <w:t>Pasinaudojimo</w:t>
          </w:r>
        </w:p>
        <w:p>
          <w:pPr>
            <w:ind w:left="6521"/>
            <w:rPr>
              <w:szCs w:val="24"/>
            </w:rPr>
          </w:pPr>
          <w:r>
            <w:rPr>
              <w:szCs w:val="24"/>
            </w:rPr>
            <w:t xml:space="preserve">elektros </w:t>
          </w:r>
          <w:r>
            <w:t>skirstomaisiais</w:t>
          </w:r>
          <w:r>
            <w:rPr>
              <w:szCs w:val="24"/>
            </w:rPr>
            <w:t xml:space="preserve"> tinklais tvarkos aprašo</w:t>
          </w:r>
        </w:p>
        <w:p>
          <w:pPr>
            <w:ind w:left="6521"/>
            <w:rPr>
              <w:szCs w:val="24"/>
            </w:rPr>
          </w:pPr>
          <w:sdt>
            <w:sdtPr>
              <w:alias w:val="Numeris"/>
              <w:tag w:val="nr_11d20bb78d6040ca87b55c8e9b29aa8c"/>
              <w:lock w:val="sdtLocked"/>
              <w:richText/>
            </w:sdtPr>
            <w:sdtContent>
              <w:r>
                <w:rPr>
                  <w:szCs w:val="24"/>
                </w:rPr>
                <w:t>7</w:t>
              </w:r>
            </w:sdtContent>
          </w:sdt>
          <w:r>
            <w:rPr>
              <w:szCs w:val="24"/>
            </w:rPr>
            <w:t xml:space="preserve"> priedas</w:t>
          </w:r>
        </w:p>
        <w:p>
          <w:pPr>
            <w:shd w:val="clear" w:color="auto" w:fill="FFFFFF"/>
            <w:ind w:firstLine="709"/>
            <w:jc w:val="both"/>
            <w:rPr>
              <w:szCs w:val="24"/>
            </w:rPr>
          </w:pPr>
        </w:p>
        <w:p>
          <w:pPr>
            <w:shd w:val="clear" w:color="auto" w:fill="FFFFFF"/>
            <w:ind w:firstLine="767"/>
            <w:jc w:val="both"/>
            <w:textAlignment w:val="baseline"/>
            <w:rPr>
              <w:szCs w:val="24"/>
              <w:lang w:eastAsia="lt-LT"/>
            </w:rPr>
          </w:pPr>
        </w:p>
        <w:p>
          <w:pPr>
            <w:shd w:val="clear" w:color="auto" w:fill="FFFFFF"/>
            <w:jc w:val="center"/>
            <w:textAlignment w:val="baseline"/>
            <w:rPr>
              <w:szCs w:val="24"/>
              <w:lang w:eastAsia="lt-LT"/>
            </w:rPr>
          </w:pPr>
          <w:sdt>
            <w:sdtPr>
              <w:alias w:val="Pavadinimas"/>
              <w:tag w:val="title_11d20bb78d6040ca87b55c8e9b29aa8c"/>
              <w:lock w:val="sdtLocked"/>
              <w:richText/>
            </w:sdtPr>
            <w:sdtContent>
              <w:r>
                <w:rPr>
                  <w:b/>
                  <w:szCs w:val="24"/>
                  <w:lang w:eastAsia="lt-LT"/>
                </w:rPr>
                <w:t>(Savivaldybės, kurioje numatoma statyti ar įrengti elektrinę, administracijos patvirtinimo dėl planuojamos plėtoti elektrinės įrengimo ar statybos forma)</w:t>
              </w:r>
              <w:r>
                <w:rPr>
                  <w:szCs w:val="24"/>
                  <w:lang w:eastAsia="lt-LT"/>
                </w:rPr>
                <w:t> </w:t>
              </w:r>
            </w:sdtContent>
          </w:sdt>
        </w:p>
        <w:p>
          <w:pPr>
            <w:rPr>
              <w:szCs w:val="24"/>
            </w:rPr>
          </w:pPr>
        </w:p>
        <w:p>
          <w:pPr>
            <w:jc w:val="center"/>
            <w:rPr>
              <w:i/>
              <w:iCs/>
              <w:szCs w:val="24"/>
            </w:rPr>
          </w:pPr>
          <w:r>
            <w:rPr>
              <w:i/>
              <w:iCs/>
              <w:szCs w:val="24"/>
            </w:rPr>
            <w:t>(Savivaldybės administracijos rašto blanko rekvizitai)</w:t>
          </w:r>
        </w:p>
        <w:tbl>
          <w:tblPr>
            <w:tblW w:w="9155" w:type="dxa"/>
            <w:tblInd w:w="108" w:type="dxa"/>
            <w:tblCellMar>
              <w:left w:w="0" w:type="dxa"/>
              <w:right w:w="0" w:type="dxa"/>
            </w:tblCellMar>
            <w:tblLook w:val="04A0" w:firstRow="1" w:lastRow="0" w:firstColumn="1" w:lastColumn="0" w:noHBand="0" w:noVBand="1"/>
          </w:tblPr>
          <w:tblGrid>
            <w:gridCol w:w="9155"/>
          </w:tblGrid>
          <w:tr>
            <w:trPr>
              <w:trHeight w:val="80"/>
            </w:trPr>
            <w:tc>
              <w:tcPr>
                <w:tcW w:w="9155" w:type="dxa"/>
                <w:tcBorders>
                  <w:top w:val="nil"/>
                  <w:left w:val="nil"/>
                  <w:bottom w:val="single" w:sz="8" w:space="0" w:color="auto"/>
                  <w:right w:val="nil"/>
                </w:tcBorders>
                <w:hideMark/>
              </w:tcPr>
              <w:p>
                <w:pPr>
                  <w:jc w:val="center"/>
                  <w:rPr>
                    <w:szCs w:val="24"/>
                    <w:lang w:eastAsia="zh-TW"/>
                  </w:rPr>
                </w:pPr>
              </w:p>
            </w:tc>
          </w:tr>
        </w:tbl>
        <w:p/>
        <w:p>
          <w:pPr>
            <w:jc w:val="both"/>
            <w:rPr>
              <w:iCs/>
              <w:szCs w:val="24"/>
            </w:rPr>
          </w:pPr>
          <w:r>
            <w:rPr>
              <w:i/>
              <w:szCs w:val="24"/>
            </w:rPr>
            <w:t>(Adresatas)</w:t>
          </w:r>
          <w:r>
            <w:rPr>
              <w:iCs/>
              <w:szCs w:val="24"/>
            </w:rPr>
            <w:t xml:space="preserve">    </w:t>
          </w:r>
          <w:r>
            <w:rPr>
              <w:bCs/>
              <w:i/>
              <w:color w:val="000000"/>
              <w:szCs w:val="24"/>
            </w:rPr>
            <w:t xml:space="preserve">                                                                                        (data)   </w:t>
          </w:r>
          <w:r>
            <w:rPr>
              <w:szCs w:val="24"/>
            </w:rPr>
            <w:t>Nr.</w:t>
          </w:r>
          <w:r>
            <w:rPr>
              <w:iCs/>
              <w:szCs w:val="24"/>
            </w:rPr>
            <w:t xml:space="preserve"> ______</w:t>
          </w:r>
        </w:p>
        <w:p>
          <w:pPr>
            <w:tabs>
              <w:tab w:val="left" w:pos="4080"/>
            </w:tabs>
            <w:suppressAutoHyphens/>
            <w:ind w:firstLine="5040"/>
            <w:textAlignment w:val="center"/>
            <w:rPr>
              <w:bCs/>
              <w:iCs/>
              <w:color w:val="000000"/>
              <w:szCs w:val="24"/>
            </w:rPr>
          </w:pPr>
          <w:r>
            <w:rPr>
              <w:bCs/>
              <w:iCs/>
              <w:color w:val="000000"/>
              <w:szCs w:val="24"/>
            </w:rPr>
            <w:t xml:space="preserve">Į </w:t>
          </w:r>
          <w:r>
            <w:rPr>
              <w:bCs/>
              <w:i/>
              <w:color w:val="000000"/>
              <w:szCs w:val="24"/>
            </w:rPr>
            <w:t xml:space="preserve">(data)   </w:t>
          </w:r>
          <w:r>
            <w:rPr>
              <w:szCs w:val="24"/>
            </w:rPr>
            <w:t>Nr.</w:t>
          </w:r>
          <w:r>
            <w:rPr>
              <w:iCs/>
              <w:szCs w:val="24"/>
            </w:rPr>
            <w:t xml:space="preserve"> ______</w:t>
          </w:r>
        </w:p>
        <w:p>
          <w:pPr>
            <w:rPr>
              <w:bCs/>
              <w:iCs/>
              <w:color w:val="000000"/>
              <w:szCs w:val="24"/>
            </w:rPr>
          </w:pPr>
        </w:p>
        <w:p>
          <w:pPr>
            <w:rPr>
              <w:bCs/>
              <w:iCs/>
              <w:color w:val="000000"/>
              <w:szCs w:val="24"/>
            </w:rPr>
          </w:pPr>
          <w:r>
            <w:rPr>
              <w:bCs/>
              <w:iCs/>
              <w:color w:val="000000"/>
              <w:szCs w:val="24"/>
            </w:rPr>
            <w:t>Kopija</w:t>
          </w:r>
          <w:r>
            <w:rPr>
              <w:bCs/>
              <w:i/>
              <w:color w:val="000000"/>
              <w:szCs w:val="24"/>
            </w:rPr>
            <w:t xml:space="preserve">                                                               </w:t>
          </w:r>
          <w:r>
            <w:rPr>
              <w:bCs/>
              <w:iCs/>
              <w:color w:val="000000"/>
              <w:szCs w:val="24"/>
            </w:rPr>
            <w:t xml:space="preserve"> </w:t>
          </w:r>
        </w:p>
        <w:p>
          <w:pPr>
            <w:rPr>
              <w:iCs/>
              <w:szCs w:val="24"/>
              <w:highlight w:val="yellow"/>
            </w:rPr>
          </w:pPr>
          <w:r>
            <w:rPr>
              <w:iCs/>
              <w:szCs w:val="24"/>
            </w:rPr>
            <w:t xml:space="preserve">AB </w:t>
          </w:r>
          <w:r>
            <w:rPr>
              <w:iCs/>
              <w:szCs w:val="24"/>
              <w:highlight w:val="yellow"/>
            </w:rPr>
            <w:t>„Achema“</w:t>
          </w:r>
        </w:p>
        <w:p>
          <w:r>
            <w:t>El. p. info@achema.com</w:t>
          </w:r>
        </w:p>
        <w:p>
          <w:pPr>
            <w:rPr>
              <w:iCs/>
              <w:szCs w:val="24"/>
            </w:rPr>
          </w:pPr>
        </w:p>
        <w:p>
          <w:pPr>
            <w:ind w:firstLine="567"/>
            <w:jc w:val="both"/>
            <w:rPr>
              <w:iCs/>
              <w:szCs w:val="24"/>
            </w:rPr>
          </w:pPr>
          <w:r>
            <w:rPr>
              <w:i/>
              <w:szCs w:val="24"/>
            </w:rPr>
            <w:t>(data)</w:t>
          </w:r>
          <w:r>
            <w:rPr>
              <w:iCs/>
              <w:szCs w:val="24"/>
            </w:rPr>
            <w:t xml:space="preserve"> buvo gautas</w:t>
          </w:r>
          <w:r>
            <w:rPr>
              <w:i/>
              <w:szCs w:val="24"/>
            </w:rPr>
            <w:t xml:space="preserve"> (fizinio asmens vardas, pavardė ar juridinio asmens pavadinimas)</w:t>
          </w:r>
          <w:r>
            <w:rPr>
              <w:iCs/>
              <w:szCs w:val="24"/>
            </w:rPr>
            <w:t xml:space="preserve"> prašymas dėl patvirtinimo, jog galima _______kW leistinos generuoti galios ir _______kW įrengtosios galios ____________ </w:t>
          </w:r>
          <w:r>
            <w:rPr>
              <w:i/>
              <w:szCs w:val="24"/>
            </w:rPr>
            <w:t>(elektrinės rūšis, pavyzdžiui, saulės šviesos energijos elektrinė)</w:t>
          </w:r>
          <w:r>
            <w:rPr>
              <w:iCs/>
              <w:szCs w:val="24"/>
            </w:rPr>
            <w:t xml:space="preserve"> elektrinės įrengimas ar statyba </w:t>
          </w:r>
          <w:r>
            <w:rPr>
              <w:i/>
              <w:szCs w:val="24"/>
            </w:rPr>
            <w:t>(žemės sklypo ar kitos teritorijos, kur planuojama įrengti ar statyti elektrinę, kadastrinis numeris ir adresas)</w:t>
          </w:r>
          <w:r>
            <w:rPr>
              <w:iCs/>
              <w:szCs w:val="24"/>
            </w:rPr>
            <w:t xml:space="preserve">.  </w:t>
          </w:r>
        </w:p>
        <w:p>
          <w:pPr>
            <w:ind w:firstLine="567"/>
            <w:jc w:val="both"/>
            <w:rPr>
              <w:iCs/>
              <w:szCs w:val="24"/>
            </w:rPr>
          </w:pPr>
          <w:r>
            <w:rPr>
              <w:iCs/>
              <w:szCs w:val="24"/>
            </w:rPr>
            <w:t xml:space="preserve">Vadovaujantis Lietuvos Respublikos elektros energetikos įstatymo 22 straipsnio 9 dalies 13 punktu </w:t>
          </w:r>
          <w:r>
            <w:rPr>
              <w:i/>
              <w:szCs w:val="24"/>
            </w:rPr>
            <w:t>(papildyti kitais pagrindais, jei yra)</w:t>
          </w:r>
          <w:r>
            <w:rPr>
              <w:iCs/>
              <w:szCs w:val="24"/>
            </w:rPr>
            <w:t xml:space="preserve">, informuojame, kad </w:t>
          </w:r>
          <w:r>
            <w:rPr>
              <w:i/>
              <w:szCs w:val="24"/>
            </w:rPr>
            <w:t>(pažymėti vieną iš variantų žemiau)</w:t>
          </w:r>
          <w:r>
            <w:rPr>
              <w:iCs/>
              <w:szCs w:val="24"/>
            </w:rPr>
            <w:t>:</w:t>
          </w:r>
        </w:p>
        <w:p>
          <w:pPr>
            <w:ind w:firstLine="567"/>
            <w:jc w:val="both"/>
            <w:rPr>
              <w:iCs/>
              <w:szCs w:val="24"/>
            </w:rPr>
          </w:pPr>
          <w:r>
            <w:rPr>
              <w:rFonts w:ascii="Segoe UI Symbol" w:hAnsi="Segoe UI Symbol" w:cs="Segoe UI Symbol"/>
              <w:iCs/>
              <w:szCs w:val="24"/>
            </w:rPr>
            <w:t>☐</w:t>
          </w:r>
          <w:r>
            <w:rPr>
              <w:iCs/>
              <w:szCs w:val="24"/>
            </w:rPr>
            <w:t xml:space="preserve"> patvirtiname, jog aukščiau nurodytos elektrinės įrengimas ar statyba </w:t>
          </w:r>
          <w:r>
            <w:rPr>
              <w:b/>
              <w:bCs/>
              <w:iCs/>
              <w:szCs w:val="24"/>
            </w:rPr>
            <w:t>galima</w:t>
          </w:r>
          <w:r>
            <w:rPr>
              <w:iCs/>
              <w:szCs w:val="24"/>
            </w:rPr>
            <w:t>.</w:t>
          </w:r>
        </w:p>
        <w:p>
          <w:pPr>
            <w:ind w:firstLine="567"/>
            <w:jc w:val="both"/>
            <w:rPr>
              <w:iCs/>
              <w:szCs w:val="24"/>
            </w:rPr>
          </w:pPr>
          <w:r>
            <w:rPr>
              <w:rFonts w:ascii="Segoe UI Symbol" w:hAnsi="Segoe UI Symbol" w:cs="Segoe UI Symbol"/>
              <w:iCs/>
              <w:szCs w:val="24"/>
            </w:rPr>
            <w:t>☐</w:t>
          </w:r>
          <w:r>
            <w:rPr>
              <w:iCs/>
              <w:szCs w:val="24"/>
            </w:rPr>
            <w:t xml:space="preserve"> aukščiau nurodytos elektrinės įrengimas ar statyba </w:t>
          </w:r>
          <w:r>
            <w:rPr>
              <w:b/>
              <w:bCs/>
              <w:iCs/>
              <w:szCs w:val="24"/>
            </w:rPr>
            <w:t>negalima</w:t>
          </w:r>
          <w:r>
            <w:rPr>
              <w:iCs/>
              <w:szCs w:val="24"/>
            </w:rPr>
            <w:t xml:space="preserve"> dėl šių priežasčių: </w:t>
          </w:r>
          <w:r>
            <w:rPr>
              <w:i/>
              <w:szCs w:val="24"/>
            </w:rPr>
            <w:t xml:space="preserve">(nurodomas argumentuotas prieštaravimas (sprendimo teisinis ir faktinis pagrindas ar kitos sprendimui turėjusios įtakos aplinkybės, motyvai. Jei elektrinei įrengti ar statyti būtina pakeisti žemės paskirtį, ar atlikti kitus veiksmus, kurių neatlikus elektrinės statyba būtų negalima, ir žemės paskirtis nėra pakeista ar kiti veiksmai nėra atlikti, </w:t>
          </w:r>
          <w:r>
            <w:rPr>
              <w:b/>
              <w:bCs/>
              <w:i/>
              <w:szCs w:val="24"/>
            </w:rPr>
            <w:t>turi būti nurodoma, jog elektrinės įrengimas ar statyba negalima</w:t>
          </w:r>
          <w:r>
            <w:rPr>
              <w:i/>
              <w:szCs w:val="24"/>
            </w:rPr>
            <w:t>).</w:t>
          </w:r>
        </w:p>
        <w:p>
          <w:pPr>
            <w:tabs>
              <w:tab w:val="left" w:pos="4080"/>
            </w:tabs>
            <w:suppressAutoHyphens/>
            <w:ind w:firstLine="567"/>
            <w:jc w:val="both"/>
            <w:textAlignment w:val="center"/>
          </w:pPr>
          <w:r>
            <w:t>Šis sprendimas gali būti skundžiamas per vieną mėnesį nuo jo įteikimo suinteresuotai šaliai dienos Lietuvos Respublikos ikiteisminio administracinių ginčų nagrinėjimo tvarkos įstatymo arba Lietuvos Respublikos administracinių bylų teisenos įstatymo nustatyta tvarka ____________________________________________________________________________.</w:t>
          </w:r>
        </w:p>
        <w:p>
          <w:pPr>
            <w:suppressAutoHyphens/>
            <w:ind w:firstLine="567"/>
            <w:jc w:val="both"/>
            <w:textAlignment w:val="center"/>
            <w:rPr>
              <w:i/>
              <w:iCs/>
              <w:szCs w:val="24"/>
            </w:rPr>
          </w:pPr>
          <w:r>
            <w:rPr>
              <w:i/>
              <w:iCs/>
              <w:szCs w:val="24"/>
            </w:rPr>
            <w:t>(nurodoma konkreti skundą nagrinėsianti institucija ar įstaiga)</w:t>
          </w:r>
        </w:p>
        <w:p>
          <w:pPr>
            <w:rPr>
              <w:b/>
              <w:bCs/>
              <w:iCs/>
              <w:szCs w:val="24"/>
            </w:rPr>
          </w:pPr>
        </w:p>
        <w:p>
          <w:pPr>
            <w:tabs>
              <w:tab w:val="center" w:pos="3000"/>
              <w:tab w:val="center" w:pos="4400"/>
              <w:tab w:val="center" w:pos="8100"/>
            </w:tabs>
            <w:suppressAutoHyphens/>
            <w:jc w:val="both"/>
            <w:textAlignment w:val="center"/>
            <w:rPr>
              <w:i/>
              <w:iCs/>
              <w:color w:val="000000"/>
              <w:szCs w:val="24"/>
            </w:rPr>
          </w:pPr>
        </w:p>
        <w:p>
          <w:pPr>
            <w:tabs>
              <w:tab w:val="center" w:pos="3000"/>
              <w:tab w:val="center" w:pos="4400"/>
              <w:tab w:val="center" w:pos="8100"/>
            </w:tabs>
            <w:suppressAutoHyphens/>
            <w:jc w:val="both"/>
            <w:textAlignment w:val="center"/>
            <w:rPr>
              <w:i/>
              <w:iCs/>
              <w:color w:val="000000"/>
              <w:szCs w:val="24"/>
            </w:rPr>
          </w:pPr>
          <w:r>
            <w:rPr>
              <w:i/>
              <w:iCs/>
              <w:color w:val="000000"/>
              <w:szCs w:val="24"/>
            </w:rPr>
            <w:t>(vadovo ar jo įgalioto asmens</w:t>
            <w:tab/>
          </w:r>
        </w:p>
        <w:p>
          <w:pPr>
            <w:tabs>
              <w:tab w:val="center" w:pos="3000"/>
              <w:tab w:val="center" w:pos="4400"/>
              <w:tab w:val="center" w:pos="8100"/>
            </w:tabs>
            <w:suppressAutoHyphens/>
            <w:jc w:val="both"/>
            <w:textAlignment w:val="center"/>
            <w:rPr>
              <w:i/>
              <w:iCs/>
              <w:color w:val="000000"/>
              <w:szCs w:val="24"/>
            </w:rPr>
          </w:pPr>
          <w:r>
            <w:rPr>
              <w:i/>
              <w:iCs/>
              <w:color w:val="000000"/>
              <w:szCs w:val="24"/>
            </w:rPr>
            <w:t xml:space="preserve">pareigų pavadinimas) </w:t>
          </w:r>
          <w:r>
            <w:rPr>
              <w:color w:val="000000"/>
              <w:szCs w:val="24"/>
            </w:rPr>
            <w:t xml:space="preserve">                   </w:t>
          </w:r>
          <w:r>
            <w:rPr>
              <w:i/>
              <w:iCs/>
              <w:color w:val="000000"/>
              <w:szCs w:val="24"/>
            </w:rPr>
            <w:t xml:space="preserve">(parašas)                             (vardas ir pavardė)</w:t>
          </w:r>
        </w:p>
        <w:p>
          <w:pPr>
            <w:tabs>
              <w:tab w:val="center" w:pos="3000"/>
              <w:tab w:val="center" w:pos="4400"/>
              <w:tab w:val="center" w:pos="8100"/>
            </w:tabs>
            <w:suppressAutoHyphens/>
            <w:jc w:val="both"/>
            <w:textAlignment w:val="center"/>
            <w:rPr>
              <w:i/>
              <w:iCs/>
              <w:color w:val="000000"/>
              <w:szCs w:val="24"/>
            </w:rPr>
          </w:pPr>
        </w:p>
        <w:p>
          <w:pPr>
            <w:tabs>
              <w:tab w:val="center" w:pos="3000"/>
              <w:tab w:val="center" w:pos="4400"/>
              <w:tab w:val="center" w:pos="8100"/>
            </w:tabs>
            <w:suppressAutoHyphens/>
            <w:jc w:val="both"/>
            <w:textAlignment w:val="center"/>
            <w:rPr>
              <w:i/>
              <w:iCs/>
              <w:color w:val="000000"/>
              <w:szCs w:val="24"/>
            </w:rPr>
          </w:pPr>
        </w:p>
        <w:p>
          <w:pPr>
            <w:tabs>
              <w:tab w:val="center" w:pos="3000"/>
              <w:tab w:val="center" w:pos="4400"/>
              <w:tab w:val="center" w:pos="8100"/>
            </w:tabs>
            <w:suppressAutoHyphens/>
            <w:jc w:val="both"/>
            <w:textAlignment w:val="center"/>
            <w:rPr>
              <w:i/>
              <w:iCs/>
              <w:color w:val="000000"/>
              <w:szCs w:val="24"/>
            </w:rPr>
          </w:pPr>
          <w:r>
            <w:rPr>
              <w:i/>
              <w:iCs/>
              <w:color w:val="000000"/>
              <w:szCs w:val="24"/>
            </w:rPr>
            <w:t>(Rengėjo nuoroda)</w:t>
          </w:r>
        </w:p>
        <w:p>
          <w:pPr>
            <w:suppressAutoHyphens/>
            <w:jc w:val="both"/>
            <w:textAlignment w:val="center"/>
            <w:rPr>
              <w:i/>
              <w:iCs/>
              <w:color w:val="000000"/>
              <w:szCs w:val="24"/>
            </w:rPr>
          </w:pPr>
        </w:p>
        <w:sdt>
          <w:sdtPr>
            <w:alias w:val="pabaiga"/>
            <w:tag w:val="part_12493a49bd294c0487cfd3a7ddf47167"/>
            <w:lock w:val="sdtLocked"/>
            <w:richText/>
          </w:sdtPr>
          <w:sdtContent>
            <w:p>
              <w:pPr>
                <w:shd w:val="clear" w:color="auto" w:fill="FFFFFF"/>
                <w:jc w:val="center"/>
                <w:rPr>
                  <w:szCs w:val="24"/>
                </w:rPr>
              </w:pPr>
              <w:r>
                <w:rPr>
                  <w:szCs w:val="24"/>
                </w:rPr>
                <w:t>_______________</w:t>
              </w:r>
            </w:p>
            <w:p>
              <w:pPr>
                <w:shd w:val="clear" w:color="auto" w:fill="FFFFFF"/>
                <w:jc w:val="center"/>
                <w:rPr>
                  <w:sz w:val="20"/>
                </w:rPr>
                <w:sectPr>
                  <w:pgSz w:w="11907" w:h="16840" w:code="9"/>
                  <w:pgMar w:top="1134" w:right="708" w:bottom="1134" w:left="1701" w:header="567" w:footer="284" w:gutter="0"/>
                  <w:pgNumType w:start="1"/>
                  <w:cols w:space="1296"/>
                  <w:titlePg/>
                  <w:docGrid w:linePitch="360"/>
                </w:sectPr>
              </w:pPr>
            </w:p>
            <w:p>
              <w:pPr>
                <w:tabs>
                  <w:tab w:val="center" w:pos="4680"/>
                  <w:tab w:val="right" w:pos="9360"/>
                </w:tabs>
                <w:rPr>
                  <w:sz w:val="22"/>
                  <w:szCs w:val="22"/>
                  <w:lang w:eastAsia="lt-LT"/>
                </w:rPr>
              </w:pPr>
            </w:p>
            <w:p>
              <w:pPr>
                <w:tabs>
                  <w:tab w:val="center" w:pos="4819"/>
                  <w:tab w:val="right" w:pos="9638"/>
                </w:tabs>
              </w:pPr>
            </w:p>
          </w:sdtContent>
        </w:sdt>
      </w:sdtContent>
    </w:sdt>
    <w:sdt>
      <w:sdtPr>
        <w:alias w:val="8 pr."/>
        <w:tag w:val="part_fd4f1c5932494b91a2412748c66375a5"/>
        <w:lock w:val="sdtLocked"/>
        <w:richText/>
      </w:sdtPr>
      <w:sdtContent>
        <w:p>
          <w:pPr>
            <w:ind w:left="6521"/>
          </w:pPr>
          <w:r>
            <w:t>Pasinaudojimo</w:t>
          </w:r>
        </w:p>
        <w:p>
          <w:pPr>
            <w:ind w:left="6521"/>
            <w:rPr>
              <w:szCs w:val="24"/>
            </w:rPr>
          </w:pPr>
          <w:r>
            <w:rPr>
              <w:szCs w:val="24"/>
            </w:rPr>
            <w:t xml:space="preserve">elektros </w:t>
          </w:r>
          <w:r>
            <w:t xml:space="preserve">skirstomaisiais </w:t>
          </w:r>
          <w:r>
            <w:rPr>
              <w:szCs w:val="24"/>
            </w:rPr>
            <w:t>tinklais tvarkos aprašo</w:t>
          </w:r>
        </w:p>
        <w:p>
          <w:pPr>
            <w:ind w:left="6521"/>
            <w:rPr>
              <w:szCs w:val="24"/>
            </w:rPr>
          </w:pPr>
          <w:sdt>
            <w:sdtPr>
              <w:alias w:val="Numeris"/>
              <w:tag w:val="nr_fd4f1c5932494b91a2412748c66375a5"/>
              <w:lock w:val="sdtLocked"/>
              <w:richText/>
            </w:sdtPr>
            <w:sdtContent>
              <w:r>
                <w:rPr>
                  <w:szCs w:val="24"/>
                </w:rPr>
                <w:t>8</w:t>
              </w:r>
            </w:sdtContent>
          </w:sdt>
          <w:r>
            <w:rPr>
              <w:szCs w:val="24"/>
            </w:rPr>
            <w:t xml:space="preserve"> priedas</w:t>
          </w:r>
        </w:p>
        <w:p>
          <w:pPr>
            <w:shd w:val="clear" w:color="auto" w:fill="FFFFFF"/>
            <w:jc w:val="center"/>
            <w:rPr>
              <w:sz w:val="20"/>
            </w:rPr>
          </w:pPr>
        </w:p>
        <w:p>
          <w:pPr>
            <w:shd w:val="clear" w:color="auto" w:fill="FFFFFF"/>
            <w:jc w:val="center"/>
            <w:rPr>
              <w:b/>
              <w:bCs/>
              <w:szCs w:val="24"/>
            </w:rPr>
          </w:pPr>
          <w:sdt>
            <w:sdtPr>
              <w:alias w:val="Pavadinimas"/>
              <w:tag w:val="title_fd4f1c5932494b91a2412748c66375a5"/>
              <w:lock w:val="sdtLocked"/>
              <w:richText/>
            </w:sdtPr>
            <w:sdtContent>
              <w:r>
                <w:rPr>
                  <w:b/>
                  <w:bCs/>
                  <w:szCs w:val="24"/>
                </w:rPr>
                <w:t>(Deklaracijos apie įrengtą energijos kaupimo įrenginį forma)</w:t>
              </w:r>
            </w:sdtContent>
          </w:sdt>
        </w:p>
        <w:p>
          <w:pPr>
            <w:shd w:val="clear" w:color="auto" w:fill="FFFFFF"/>
            <w:jc w:val="center"/>
            <w:rPr>
              <w:b/>
              <w:bCs/>
              <w:szCs w:val="24"/>
            </w:rPr>
          </w:pPr>
        </w:p>
        <w:tbl>
          <w:tblPr>
            <w:tblW w:w="0" w:type="auto"/>
            <w:tblInd w:w="5245" w:type="dxa"/>
            <w:tblCellMar>
              <w:left w:w="0" w:type="dxa"/>
              <w:right w:w="0" w:type="dxa"/>
            </w:tblCellMar>
            <w:tblLook w:val="04A0" w:firstRow="1" w:lastRow="0" w:firstColumn="1" w:lastColumn="0" w:noHBand="0" w:noVBand="1"/>
          </w:tblPr>
          <w:tblGrid>
            <w:gridCol w:w="4109"/>
          </w:tblGrid>
          <w:tr>
            <w:trPr>
              <w:trHeight w:val="174"/>
            </w:trPr>
            <w:tc>
              <w:tcPr>
                <w:tcW w:w="4109" w:type="dxa"/>
                <w:tcBorders>
                  <w:top w:val="nil"/>
                  <w:left w:val="nil"/>
                  <w:bottom w:val="single" w:sz="8" w:space="0" w:color="auto"/>
                  <w:right w:val="nil"/>
                </w:tcBorders>
                <w:tcMar>
                  <w:top w:w="0" w:type="dxa"/>
                  <w:left w:w="108" w:type="dxa"/>
                  <w:bottom w:w="0" w:type="dxa"/>
                  <w:right w:w="108" w:type="dxa"/>
                </w:tcMar>
                <w:hideMark/>
              </w:tcPr>
              <w:p>
                <w:pPr>
                  <w:ind w:firstLine="38"/>
                  <w:jc w:val="center"/>
                  <w:rPr>
                    <w:szCs w:val="24"/>
                    <w:lang w:eastAsia="lt-LT"/>
                  </w:rPr>
                </w:pPr>
              </w:p>
            </w:tc>
          </w:tr>
          <w:tr>
            <w:trPr>
              <w:trHeight w:val="74"/>
            </w:trPr>
            <w:tc>
              <w:tcPr>
                <w:tcW w:w="4109" w:type="dxa"/>
                <w:tcBorders>
                  <w:top w:val="nil"/>
                  <w:left w:val="nil"/>
                  <w:bottom w:val="nil"/>
                  <w:right w:val="nil"/>
                </w:tcBorders>
                <w:tcMar>
                  <w:top w:w="0" w:type="dxa"/>
                  <w:left w:w="108" w:type="dxa"/>
                  <w:bottom w:w="0" w:type="dxa"/>
                  <w:right w:w="108" w:type="dxa"/>
                </w:tcMar>
                <w:hideMark/>
              </w:tcPr>
              <w:p>
                <w:pPr>
                  <w:jc w:val="center"/>
                  <w:rPr>
                    <w:szCs w:val="24"/>
                    <w:lang w:eastAsia="lt-LT"/>
                  </w:rPr>
                </w:pPr>
                <w:r>
                  <w:rPr>
                    <w:sz w:val="18"/>
                    <w:szCs w:val="18"/>
                    <w:lang w:eastAsia="lt-LT"/>
                  </w:rPr>
                  <w:t>(Energijos kaupimo įrenginį įrengusio rangovo pavadinimas)</w:t>
                </w:r>
              </w:p>
            </w:tc>
          </w:tr>
          <w:tr>
            <w:trPr>
              <w:trHeight w:val="182"/>
            </w:trPr>
            <w:tc>
              <w:tcPr>
                <w:tcW w:w="4109" w:type="dxa"/>
                <w:tcBorders>
                  <w:top w:val="nil"/>
                  <w:left w:val="nil"/>
                  <w:bottom w:val="single" w:sz="8" w:space="0" w:color="auto"/>
                  <w:right w:val="nil"/>
                </w:tcBorders>
                <w:tcMar>
                  <w:top w:w="0" w:type="dxa"/>
                  <w:left w:w="108" w:type="dxa"/>
                  <w:bottom w:w="0" w:type="dxa"/>
                  <w:right w:w="108" w:type="dxa"/>
                </w:tcMar>
                <w:hideMark/>
              </w:tcPr>
              <w:p>
                <w:pPr>
                  <w:jc w:val="center"/>
                  <w:rPr>
                    <w:szCs w:val="24"/>
                    <w:lang w:eastAsia="lt-LT"/>
                  </w:rPr>
                </w:pPr>
              </w:p>
            </w:tc>
          </w:tr>
          <w:tr>
            <w:trPr>
              <w:trHeight w:val="194"/>
            </w:trPr>
            <w:tc>
              <w:tcPr>
                <w:tcW w:w="4109" w:type="dxa"/>
                <w:tcBorders>
                  <w:top w:val="nil"/>
                  <w:left w:val="nil"/>
                  <w:bottom w:val="nil"/>
                  <w:right w:val="nil"/>
                </w:tcBorders>
                <w:tcMar>
                  <w:top w:w="0" w:type="dxa"/>
                  <w:left w:w="108" w:type="dxa"/>
                  <w:bottom w:w="0" w:type="dxa"/>
                  <w:right w:w="108" w:type="dxa"/>
                </w:tcMar>
                <w:hideMark/>
              </w:tcPr>
              <w:p>
                <w:pPr>
                  <w:jc w:val="center"/>
                  <w:rPr>
                    <w:szCs w:val="24"/>
                    <w:lang w:eastAsia="lt-LT"/>
                  </w:rPr>
                </w:pPr>
                <w:r>
                  <w:rPr>
                    <w:sz w:val="18"/>
                    <w:szCs w:val="18"/>
                    <w:lang w:eastAsia="lt-LT"/>
                  </w:rPr>
                  <w:t>(Rangovo adresas, tel. Nr., el. paštas)</w:t>
                </w:r>
              </w:p>
            </w:tc>
          </w:tr>
          <w:tr>
            <w:trPr>
              <w:trHeight w:val="204"/>
            </w:trPr>
            <w:tc>
              <w:tcPr>
                <w:tcW w:w="4109" w:type="dxa"/>
                <w:tcBorders>
                  <w:top w:val="nil"/>
                  <w:left w:val="nil"/>
                  <w:bottom w:val="single" w:sz="8" w:space="0" w:color="auto"/>
                  <w:right w:val="nil"/>
                </w:tcBorders>
                <w:tcMar>
                  <w:top w:w="0" w:type="dxa"/>
                  <w:left w:w="108" w:type="dxa"/>
                  <w:bottom w:w="0" w:type="dxa"/>
                  <w:right w:w="108" w:type="dxa"/>
                </w:tcMar>
                <w:hideMark/>
              </w:tcPr>
              <w:p>
                <w:pPr>
                  <w:jc w:val="center"/>
                  <w:rPr>
                    <w:szCs w:val="24"/>
                    <w:lang w:eastAsia="lt-LT"/>
                  </w:rPr>
                </w:pPr>
              </w:p>
            </w:tc>
          </w:tr>
          <w:tr>
            <w:trPr>
              <w:trHeight w:val="280"/>
            </w:trPr>
            <w:tc>
              <w:tcPr>
                <w:tcW w:w="4109" w:type="dxa"/>
                <w:tcBorders>
                  <w:top w:val="nil"/>
                  <w:left w:val="nil"/>
                  <w:bottom w:val="nil"/>
                  <w:right w:val="nil"/>
                </w:tcBorders>
                <w:tcMar>
                  <w:top w:w="0" w:type="dxa"/>
                  <w:left w:w="108" w:type="dxa"/>
                  <w:bottom w:w="0" w:type="dxa"/>
                  <w:right w:w="108" w:type="dxa"/>
                </w:tcMar>
                <w:hideMark/>
              </w:tcPr>
              <w:p>
                <w:pPr>
                  <w:jc w:val="center"/>
                  <w:rPr>
                    <w:szCs w:val="24"/>
                    <w:lang w:eastAsia="lt-LT"/>
                  </w:rPr>
                </w:pPr>
                <w:r>
                  <w:rPr>
                    <w:sz w:val="18"/>
                    <w:szCs w:val="18"/>
                    <w:lang w:eastAsia="lt-LT"/>
                  </w:rPr>
                  <w:t>(Rangovo elektros įrenginių eksploatavimo ir (ar) įrengimo atestato išdavimo data ir Nr.)</w:t>
                </w:r>
              </w:p>
              <w:p>
                <w:pPr>
                  <w:jc w:val="center"/>
                  <w:rPr>
                    <w:szCs w:val="24"/>
                    <w:lang w:eastAsia="lt-LT"/>
                  </w:rPr>
                </w:pPr>
              </w:p>
            </w:tc>
          </w:tr>
        </w:tbl>
        <w:p>
          <w:pPr>
            <w:shd w:val="clear" w:color="auto" w:fill="FFFFFF"/>
            <w:jc w:val="center"/>
            <w:rPr>
              <w:sz w:val="20"/>
            </w:rPr>
          </w:pPr>
        </w:p>
        <w:sdt>
          <w:sdtPr>
            <w:alias w:val="skirsnis"/>
            <w:tag w:val="part_f9e12aa038e246ecb70689644c3b7d2b"/>
            <w:lock w:val="sdtLocked"/>
            <w:richText/>
          </w:sdtPr>
          <w:sdtContent>
            <w:p>
              <w:pPr>
                <w:jc w:val="center"/>
                <w:rPr>
                  <w:b/>
                  <w:bCs/>
                  <w:color w:val="000000"/>
                  <w:szCs w:val="24"/>
                </w:rPr>
              </w:pPr>
              <w:sdt>
                <w:sdtPr>
                  <w:alias w:val="Pavadinimas"/>
                  <w:tag w:val="title_f9e12aa038e246ecb70689644c3b7d2b"/>
                  <w:lock w:val="sdtLocked"/>
                  <w:richText/>
                </w:sdtPr>
                <w:sdtContent>
                  <w:r>
                    <w:rPr>
                      <w:b/>
                      <w:bCs/>
                      <w:caps/>
                      <w:color w:val="000000"/>
                      <w:szCs w:val="24"/>
                    </w:rPr>
                    <w:t xml:space="preserve">DEKLARACIJA APIE </w:t>
                  </w:r>
                  <w:r>
                    <w:rPr>
                      <w:b/>
                      <w:bCs/>
                      <w:color w:val="000000"/>
                      <w:spacing w:val="-2"/>
                      <w:szCs w:val="24"/>
                    </w:rPr>
                    <w:t>ENERGIJOS KAUPIMO ĮRENGINIO ĮRENGIMĄ</w:t>
                  </w:r>
                </w:sdtContent>
              </w:sdt>
            </w:p>
            <w:p>
              <w:pPr>
                <w:jc w:val="center"/>
                <w:rPr>
                  <w:b/>
                  <w:bCs/>
                  <w:color w:val="000000"/>
                  <w:sz w:val="20"/>
                </w:rPr>
              </w:pPr>
            </w:p>
            <w:p>
              <w:pPr>
                <w:jc w:val="center"/>
                <w:rPr>
                  <w:color w:val="000000"/>
                  <w:sz w:val="27"/>
                  <w:szCs w:val="27"/>
                </w:rPr>
              </w:pPr>
              <w:r>
                <w:rPr>
                  <w:b/>
                  <w:bCs/>
                  <w:color w:val="000000"/>
                  <w:sz w:val="20"/>
                </w:rPr>
                <w:t>_________________</w:t>
              </w:r>
            </w:p>
            <w:p>
              <w:pPr>
                <w:ind w:firstLine="192"/>
                <w:jc w:val="center"/>
                <w:rPr>
                  <w:color w:val="000000"/>
                  <w:sz w:val="27"/>
                  <w:szCs w:val="27"/>
                </w:rPr>
              </w:pPr>
              <w:r>
                <w:rPr>
                  <w:color w:val="000000"/>
                  <w:sz w:val="18"/>
                  <w:szCs w:val="18"/>
                </w:rPr>
                <w:t>(Data)</w:t>
              </w:r>
            </w:p>
            <w:p>
              <w:pPr>
                <w:rPr>
                  <w:color w:val="000000"/>
                  <w:sz w:val="27"/>
                  <w:szCs w:val="27"/>
                </w:rPr>
              </w:pPr>
            </w:p>
            <w:sdt>
              <w:sdtPr>
                <w:alias w:val="8 pr. 1 p."/>
                <w:tag w:val="part_2ad1338c44194697a79e4deddfe5895b"/>
                <w:lock w:val="sdtLocked"/>
                <w:richText/>
              </w:sdtPr>
              <w:sdtContent>
                <w:p>
                  <w:pPr>
                    <w:ind w:left="720" w:hanging="360"/>
                    <w:jc w:val="both"/>
                    <w:rPr>
                      <w:color w:val="000000"/>
                      <w:sz w:val="27"/>
                      <w:szCs w:val="27"/>
                    </w:rPr>
                  </w:pPr>
                  <w:sdt>
                    <w:sdtPr>
                      <w:alias w:val="Numeris"/>
                      <w:tag w:val="nr_2ad1338c44194697a79e4deddfe5895b"/>
                      <w:lock w:val="sdtLocked"/>
                      <w:richText/>
                    </w:sdtPr>
                    <w:sdtContent>
                      <w:r>
                        <w:rPr>
                          <w:color w:val="000000"/>
                          <w:szCs w:val="24"/>
                        </w:rPr>
                        <w:t>1</w:t>
                      </w:r>
                    </w:sdtContent>
                  </w:sdt>
                  <w:r>
                    <w:rPr>
                      <w:color w:val="000000"/>
                      <w:szCs w:val="24"/>
                    </w:rPr>
                    <w:t>.</w:t>
                    <w:tab/>
                  </w:r>
                  <w:r>
                    <w:rPr>
                      <w:color w:val="000000"/>
                    </w:rPr>
                    <w:t xml:space="preserve">Objekto adresas: </w:t>
                  </w:r>
                </w:p>
              </w:sdtContent>
            </w:sdt>
            <w:sdt>
              <w:sdtPr>
                <w:alias w:val="8 pr. 2 p."/>
                <w:tag w:val="part_623a35f3839b43289da112e94aeed40d"/>
                <w:lock w:val="sdtLocked"/>
                <w:richText/>
              </w:sdtPr>
              <w:sdtContent>
                <w:p>
                  <w:pPr>
                    <w:ind w:left="720" w:hanging="360"/>
                    <w:jc w:val="both"/>
                    <w:rPr>
                      <w:color w:val="000000"/>
                      <w:sz w:val="27"/>
                      <w:szCs w:val="27"/>
                    </w:rPr>
                  </w:pPr>
                  <w:sdt>
                    <w:sdtPr>
                      <w:alias w:val="Numeris"/>
                      <w:tag w:val="nr_623a35f3839b43289da112e94aeed40d"/>
                      <w:lock w:val="sdtLocked"/>
                      <w:richText/>
                    </w:sdtPr>
                    <w:sdtContent>
                      <w:r>
                        <w:rPr>
                          <w:color w:val="000000"/>
                          <w:szCs w:val="24"/>
                        </w:rPr>
                        <w:t>2</w:t>
                      </w:r>
                    </w:sdtContent>
                  </w:sdt>
                  <w:r>
                    <w:rPr>
                      <w:color w:val="000000"/>
                      <w:szCs w:val="24"/>
                    </w:rPr>
                    <w:t>.</w:t>
                    <w:tab/>
                  </w:r>
                  <w:r>
                    <w:rPr>
                      <w:color w:val="000000"/>
                    </w:rPr>
                    <w:t>Objekto savininkas (fizinio asmens vardas, pavardė arba juridinio asmens pavadinimas):</w:t>
                  </w:r>
                </w:p>
              </w:sdtContent>
            </w:sdt>
            <w:sdt>
              <w:sdtPr>
                <w:alias w:val="8 pr. 3 p."/>
                <w:tag w:val="part_4d8119968bef4d87a6ac74c9c505d7fa"/>
                <w:lock w:val="sdtLocked"/>
                <w:richText/>
              </w:sdtPr>
              <w:sdtContent>
                <w:p>
                  <w:pPr>
                    <w:ind w:left="720" w:hanging="360"/>
                    <w:jc w:val="both"/>
                    <w:rPr>
                      <w:color w:val="000000"/>
                      <w:sz w:val="27"/>
                      <w:szCs w:val="27"/>
                    </w:rPr>
                  </w:pPr>
                  <w:sdt>
                    <w:sdtPr>
                      <w:alias w:val="Numeris"/>
                      <w:tag w:val="nr_4d8119968bef4d87a6ac74c9c505d7fa"/>
                      <w:lock w:val="sdtLocked"/>
                      <w:richText/>
                    </w:sdtPr>
                    <w:sdtContent>
                      <w:r>
                        <w:rPr>
                          <w:color w:val="000000"/>
                          <w:szCs w:val="24"/>
                        </w:rPr>
                        <w:t>3</w:t>
                      </w:r>
                    </w:sdtContent>
                  </w:sdt>
                  <w:r>
                    <w:rPr>
                      <w:color w:val="000000"/>
                      <w:szCs w:val="24"/>
                    </w:rPr>
                    <w:t>.</w:t>
                    <w:tab/>
                  </w:r>
                  <w:r>
                    <w:rPr>
                      <w:color w:val="000000"/>
                    </w:rPr>
                    <w:t>Energijos kaupimo įrenginio prijungimo prie energetikos tinklų sąlygų data (jei išduotos):</w:t>
                  </w:r>
                </w:p>
              </w:sdtContent>
            </w:sdt>
            <w:sdt>
              <w:sdtPr>
                <w:alias w:val="8 pr. 4 p."/>
                <w:tag w:val="part_44a0b1758032426192a495a23e2fa96c"/>
                <w:lock w:val="sdtLocked"/>
                <w:richText/>
              </w:sdtPr>
              <w:sdtContent>
                <w:p>
                  <w:pPr>
                    <w:ind w:left="720" w:hanging="360"/>
                    <w:rPr>
                      <w:color w:val="000000"/>
                      <w:sz w:val="10"/>
                      <w:szCs w:val="10"/>
                    </w:rPr>
                  </w:pPr>
                  <w:sdt>
                    <w:sdtPr>
                      <w:alias w:val="Numeris"/>
                      <w:tag w:val="nr_44a0b1758032426192a495a23e2fa96c"/>
                      <w:lock w:val="sdtLocked"/>
                      <w:richText/>
                    </w:sdtPr>
                    <w:sdtContent>
                      <w:r>
                        <w:rPr>
                          <w:color w:val="000000"/>
                          <w:szCs w:val="24"/>
                        </w:rPr>
                        <w:t>4</w:t>
                      </w:r>
                    </w:sdtContent>
                  </w:sdt>
                  <w:r>
                    <w:rPr>
                      <w:color w:val="000000"/>
                      <w:szCs w:val="24"/>
                    </w:rPr>
                    <w:t>.</w:t>
                    <w:tab/>
                  </w:r>
                  <w:r>
                    <w:rPr>
                      <w:color w:val="000000"/>
                    </w:rPr>
                    <w:t>Energijos kaupimo įrenginio prijungimo prie energetikos tinklų sąlygų numeris (jei išduotos):</w:t>
                  </w:r>
                  <w:r>
                    <w:rPr>
                      <w:color w:val="000000"/>
                      <w:sz w:val="10"/>
                      <w:szCs w:val="10"/>
                    </w:rPr>
                    <w:t> </w:t>
                  </w:r>
                </w:p>
              </w:sdtContent>
            </w:sdt>
            <w:sdt>
              <w:sdtPr>
                <w:alias w:val="8 pr. 5 p."/>
                <w:tag w:val="part_c41c8c30b0894cd39bdf640e4e8395e4"/>
                <w:lock w:val="sdtLocked"/>
                <w:richText/>
              </w:sdtPr>
              <w:sdtContent>
                <w:p>
                  <w:pPr>
                    <w:ind w:left="720" w:hanging="360"/>
                    <w:rPr>
                      <w:color w:val="000000"/>
                      <w:szCs w:val="24"/>
                      <w:lang w:eastAsia="zh-TW"/>
                    </w:rPr>
                  </w:pPr>
                  <w:sdt>
                    <w:sdtPr>
                      <w:alias w:val="Numeris"/>
                      <w:tag w:val="nr_c41c8c30b0894cd39bdf640e4e8395e4"/>
                      <w:lock w:val="sdtLocked"/>
                      <w:richText/>
                    </w:sdtPr>
                    <w:sdtContent>
                      <w:r>
                        <w:rPr>
                          <w:color w:val="000000"/>
                          <w:szCs w:val="24"/>
                          <w:lang w:eastAsia="zh-TW"/>
                        </w:rPr>
                        <w:t>5</w:t>
                      </w:r>
                    </w:sdtContent>
                  </w:sdt>
                  <w:r>
                    <w:rPr>
                      <w:color w:val="000000"/>
                      <w:szCs w:val="24"/>
                      <w:lang w:eastAsia="zh-TW"/>
                    </w:rPr>
                    <w:t>.</w:t>
                    <w:tab/>
                  </w:r>
                  <w:r>
                    <w:rPr>
                      <w:color w:val="000000"/>
                    </w:rPr>
                    <w:t xml:space="preserve">Energijos kaupimo įrenginio </w:t>
                  </w:r>
                  <w:r>
                    <w:rPr>
                      <w:color w:val="000000"/>
                      <w:szCs w:val="24"/>
                      <w:lang w:eastAsia="zh-TW"/>
                    </w:rPr>
                    <w:t xml:space="preserve">įrengtoji galia (kW): </w:t>
                  </w:r>
                </w:p>
              </w:sdtContent>
            </w:sdt>
            <w:sdt>
              <w:sdtPr>
                <w:alias w:val="8 pr. 6 p."/>
                <w:tag w:val="part_59839d89e3674426957acc6768e0d642"/>
                <w:lock w:val="sdtLocked"/>
                <w:richText/>
              </w:sdtPr>
              <w:sdtContent>
                <w:p>
                  <w:pPr>
                    <w:ind w:left="720" w:hanging="360"/>
                    <w:rPr>
                      <w:color w:val="000000"/>
                      <w:szCs w:val="24"/>
                      <w:lang w:eastAsia="zh-TW"/>
                    </w:rPr>
                  </w:pPr>
                  <w:sdt>
                    <w:sdtPr>
                      <w:alias w:val="Numeris"/>
                      <w:tag w:val="nr_59839d89e3674426957acc6768e0d642"/>
                      <w:lock w:val="sdtLocked"/>
                      <w:richText/>
                    </w:sdtPr>
                    <w:sdtContent>
                      <w:r>
                        <w:rPr>
                          <w:color w:val="000000"/>
                          <w:szCs w:val="24"/>
                          <w:lang w:eastAsia="zh-TW"/>
                        </w:rPr>
                        <w:t>6</w:t>
                      </w:r>
                    </w:sdtContent>
                  </w:sdt>
                  <w:r>
                    <w:rPr>
                      <w:color w:val="000000"/>
                      <w:szCs w:val="24"/>
                      <w:lang w:eastAsia="zh-TW"/>
                    </w:rPr>
                    <w:t>.</w:t>
                    <w:tab/>
                  </w:r>
                  <w:r>
                    <w:rPr>
                      <w:color w:val="000000"/>
                    </w:rPr>
                    <w:t xml:space="preserve">Energijos kaupimo įrenginio </w:t>
                  </w:r>
                  <w:r>
                    <w:rPr>
                      <w:color w:val="000000"/>
                      <w:szCs w:val="24"/>
                      <w:lang w:eastAsia="zh-TW"/>
                    </w:rPr>
                    <w:t>leistina generuoti galia (kW):</w:t>
                  </w:r>
                </w:p>
              </w:sdtContent>
            </w:sdt>
            <w:sdt>
              <w:sdtPr>
                <w:alias w:val="8 pr. 7 p."/>
                <w:tag w:val="part_84567c312e0b423caa5bbca4d41e0d51"/>
                <w:lock w:val="sdtLocked"/>
                <w:richText/>
              </w:sdtPr>
              <w:sdtContent>
                <w:p>
                  <w:pPr>
                    <w:ind w:left="720" w:hanging="360"/>
                    <w:rPr>
                      <w:color w:val="000000"/>
                      <w:szCs w:val="24"/>
                      <w:lang w:eastAsia="zh-TW"/>
                    </w:rPr>
                  </w:pPr>
                  <w:sdt>
                    <w:sdtPr>
                      <w:alias w:val="Numeris"/>
                      <w:tag w:val="nr_84567c312e0b423caa5bbca4d41e0d51"/>
                      <w:lock w:val="sdtLocked"/>
                      <w:richText/>
                    </w:sdtPr>
                    <w:sdtContent>
                      <w:r>
                        <w:rPr>
                          <w:color w:val="000000"/>
                          <w:szCs w:val="24"/>
                          <w:lang w:eastAsia="zh-TW"/>
                        </w:rPr>
                        <w:t>7</w:t>
                      </w:r>
                    </w:sdtContent>
                  </w:sdt>
                  <w:r>
                    <w:rPr>
                      <w:color w:val="000000"/>
                      <w:szCs w:val="24"/>
                      <w:lang w:eastAsia="zh-TW"/>
                    </w:rPr>
                    <w:t>.</w:t>
                    <w:tab/>
                  </w:r>
                  <w:r>
                    <w:rPr>
                      <w:color w:val="000000"/>
                    </w:rPr>
                    <w:t>Energijos kaupimo įrenginio l</w:t>
                  </w:r>
                  <w:r>
                    <w:rPr>
                      <w:color w:val="000000"/>
                      <w:szCs w:val="24"/>
                      <w:lang w:eastAsia="zh-TW"/>
                    </w:rPr>
                    <w:t>eistina naudoti galia (kW):</w:t>
                  </w:r>
                </w:p>
              </w:sdtContent>
            </w:sdt>
            <w:sdt>
              <w:sdtPr>
                <w:alias w:val="8 pr. 8 p."/>
                <w:tag w:val="part_451c4777ba634c0bbce9af5afa5b67f3"/>
                <w:lock w:val="sdtLocked"/>
                <w:richText/>
              </w:sdtPr>
              <w:sdtContent>
                <w:p>
                  <w:pPr>
                    <w:ind w:left="720" w:hanging="360"/>
                    <w:rPr>
                      <w:color w:val="000000"/>
                      <w:szCs w:val="24"/>
                      <w:lang w:eastAsia="zh-TW"/>
                    </w:rPr>
                  </w:pPr>
                  <w:sdt>
                    <w:sdtPr>
                      <w:alias w:val="Numeris"/>
                      <w:tag w:val="nr_451c4777ba634c0bbce9af5afa5b67f3"/>
                      <w:lock w:val="sdtLocked"/>
                      <w:richText/>
                    </w:sdtPr>
                    <w:sdtContent>
                      <w:r>
                        <w:rPr>
                          <w:color w:val="000000"/>
                          <w:szCs w:val="24"/>
                          <w:lang w:eastAsia="zh-TW"/>
                        </w:rPr>
                        <w:t>8</w:t>
                      </w:r>
                    </w:sdtContent>
                  </w:sdt>
                  <w:r>
                    <w:rPr>
                      <w:color w:val="000000"/>
                      <w:szCs w:val="24"/>
                      <w:lang w:eastAsia="zh-TW"/>
                    </w:rPr>
                    <w:t>.</w:t>
                    <w:tab/>
                  </w:r>
                  <w:r>
                    <w:rPr>
                      <w:color w:val="000000"/>
                    </w:rPr>
                    <w:t xml:space="preserve">Energijos kaupimo įrenginio </w:t>
                  </w:r>
                  <w:r>
                    <w:rPr>
                      <w:color w:val="000000"/>
                      <w:szCs w:val="24"/>
                      <w:lang w:eastAsia="zh-TW"/>
                    </w:rPr>
                    <w:t>talpa (kWh):</w:t>
                  </w:r>
                </w:p>
              </w:sdtContent>
            </w:sdt>
            <w:sdt>
              <w:sdtPr>
                <w:alias w:val="8 pr. 9 p."/>
                <w:tag w:val="part_c8a60b5941f447d5b843d4f5dc53ac48"/>
                <w:lock w:val="sdtLocked"/>
                <w:richText/>
              </w:sdtPr>
              <w:sdtContent>
                <w:p>
                  <w:pPr>
                    <w:ind w:left="720" w:hanging="360"/>
                    <w:rPr>
                      <w:color w:val="000000"/>
                    </w:rPr>
                  </w:pPr>
                  <w:sdt>
                    <w:sdtPr>
                      <w:alias w:val="Numeris"/>
                      <w:tag w:val="nr_c8a60b5941f447d5b843d4f5dc53ac48"/>
                      <w:lock w:val="sdtLocked"/>
                      <w:richText/>
                    </w:sdtPr>
                    <w:sdtContent>
                      <w:r>
                        <w:rPr>
                          <w:color w:val="000000"/>
                          <w:szCs w:val="24"/>
                        </w:rPr>
                        <w:t>9</w:t>
                      </w:r>
                    </w:sdtContent>
                  </w:sdt>
                  <w:r>
                    <w:rPr>
                      <w:color w:val="000000"/>
                      <w:szCs w:val="24"/>
                    </w:rPr>
                    <w:t>.</w:t>
                    <w:tab/>
                  </w:r>
                  <w:r>
                    <w:rPr>
                      <w:color w:val="000000"/>
                    </w:rPr>
                    <w:t xml:space="preserve">Energijos kaupimo įrenginio technologija (pavyzdžiui,  Li-NMC, LiFePo):</w:t>
                  </w:r>
                </w:p>
              </w:sdtContent>
            </w:sdt>
            <w:sdt>
              <w:sdtPr>
                <w:alias w:val="8 pr. 10 p."/>
                <w:tag w:val="part_8f32010e58bf46b4a519cec45d8ccd30"/>
                <w:lock w:val="sdtLocked"/>
                <w:richText/>
              </w:sdtPr>
              <w:sdtContent>
                <w:p>
                  <w:pPr>
                    <w:ind w:left="720" w:hanging="360"/>
                    <w:rPr>
                      <w:color w:val="000000"/>
                      <w:szCs w:val="24"/>
                      <w:lang w:eastAsia="zh-TW"/>
                    </w:rPr>
                  </w:pPr>
                  <w:sdt>
                    <w:sdtPr>
                      <w:alias w:val="Numeris"/>
                      <w:tag w:val="nr_8f32010e58bf46b4a519cec45d8ccd30"/>
                      <w:lock w:val="sdtLocked"/>
                      <w:richText/>
                    </w:sdtPr>
                    <w:sdtContent>
                      <w:r>
                        <w:rPr>
                          <w:color w:val="000000"/>
                          <w:szCs w:val="24"/>
                          <w:lang w:eastAsia="zh-TW"/>
                        </w:rPr>
                        <w:t>10</w:t>
                      </w:r>
                    </w:sdtContent>
                  </w:sdt>
                  <w:r>
                    <w:rPr>
                      <w:color w:val="000000"/>
                      <w:szCs w:val="24"/>
                      <w:lang w:eastAsia="zh-TW"/>
                    </w:rPr>
                    <w:t>.</w:t>
                    <w:tab/>
                  </w:r>
                  <w:r>
                    <w:rPr>
                      <w:color w:val="000000"/>
                    </w:rPr>
                    <w:t>Energijos kaupimo įrenginys (gamintojas, modelis):</w:t>
                  </w:r>
                </w:p>
              </w:sdtContent>
            </w:sdt>
            <w:sdt>
              <w:sdtPr>
                <w:alias w:val="8 pr. 11 p."/>
                <w:tag w:val="part_66b3540cd44b42859d2098ecf5e349de"/>
                <w:lock w:val="sdtLocked"/>
                <w:richText/>
              </w:sdtPr>
              <w:sdtContent>
                <w:p>
                  <w:pPr>
                    <w:ind w:left="720" w:hanging="360"/>
                    <w:jc w:val="both"/>
                    <w:rPr>
                      <w:color w:val="000000"/>
                    </w:rPr>
                  </w:pPr>
                  <w:sdt>
                    <w:sdtPr>
                      <w:alias w:val="Numeris"/>
                      <w:tag w:val="nr_66b3540cd44b42859d2098ecf5e349de"/>
                      <w:lock w:val="sdtLocked"/>
                      <w:richText/>
                    </w:sdtPr>
                    <w:sdtContent>
                      <w:r>
                        <w:rPr>
                          <w:color w:val="000000"/>
                          <w:szCs w:val="24"/>
                        </w:rPr>
                        <w:t>11</w:t>
                      </w:r>
                    </w:sdtContent>
                  </w:sdt>
                  <w:r>
                    <w:rPr>
                      <w:color w:val="000000"/>
                      <w:szCs w:val="24"/>
                    </w:rPr>
                    <w:t>.</w:t>
                    <w:tab/>
                  </w:r>
                  <w:r>
                    <w:rPr>
                      <w:color w:val="000000"/>
                    </w:rPr>
                    <w:t xml:space="preserve">Energijos kaupimo įrenginio įtampos keitiklis (-iai) (aktyvioji galia (Pmax), gamintojas, modelis): </w:t>
                  </w:r>
                </w:p>
              </w:sdtContent>
            </w:sdt>
            <w:sdt>
              <w:sdtPr>
                <w:alias w:val="8 pr. 12 p."/>
                <w:tag w:val="part_2e222324c6fb47189329c1d23e0122b9"/>
                <w:lock w:val="sdtLocked"/>
                <w:richText/>
              </w:sdtPr>
              <w:sdtContent>
                <w:p>
                  <w:pPr>
                    <w:ind w:left="720" w:hanging="360"/>
                    <w:jc w:val="both"/>
                    <w:rPr>
                      <w:color w:val="000000"/>
                    </w:rPr>
                  </w:pPr>
                  <w:sdt>
                    <w:sdtPr>
                      <w:alias w:val="Numeris"/>
                      <w:tag w:val="nr_2e222324c6fb47189329c1d23e0122b9"/>
                      <w:lock w:val="sdtLocked"/>
                      <w:richText/>
                    </w:sdtPr>
                    <w:sdtContent>
                      <w:r>
                        <w:rPr>
                          <w:color w:val="000000"/>
                          <w:szCs w:val="24"/>
                        </w:rPr>
                        <w:t>12</w:t>
                      </w:r>
                    </w:sdtContent>
                  </w:sdt>
                  <w:r>
                    <w:rPr>
                      <w:color w:val="000000"/>
                      <w:szCs w:val="24"/>
                    </w:rPr>
                    <w:t>.</w:t>
                    <w:tab/>
                  </w:r>
                  <w:r>
                    <w:rPr>
                      <w:color w:val="000000"/>
                    </w:rPr>
                    <w:t>Energijos kaupimo įrenginio įtampos keitiklio tipas (integruotas su elektrinės įtampos keitikliu arba atskiras):</w:t>
                  </w:r>
                </w:p>
              </w:sdtContent>
            </w:sdt>
            <w:sdt>
              <w:sdtPr>
                <w:alias w:val="8 pr. 13 p."/>
                <w:tag w:val="part_dd0f9b11098c4bd08315b83d7a8d4332"/>
                <w:lock w:val="sdtLocked"/>
                <w:richText/>
              </w:sdtPr>
              <w:sdtContent>
                <w:p>
                  <w:pPr>
                    <w:ind w:left="720" w:hanging="360"/>
                    <w:jc w:val="both"/>
                    <w:rPr>
                      <w:color w:val="000000"/>
                      <w:sz w:val="27"/>
                      <w:szCs w:val="27"/>
                    </w:rPr>
                  </w:pPr>
                  <w:sdt>
                    <w:sdtPr>
                      <w:alias w:val="Numeris"/>
                      <w:tag w:val="nr_dd0f9b11098c4bd08315b83d7a8d4332"/>
                      <w:lock w:val="sdtLocked"/>
                      <w:richText/>
                    </w:sdtPr>
                    <w:sdtContent>
                      <w:r>
                        <w:rPr>
                          <w:color w:val="000000"/>
                          <w:szCs w:val="24"/>
                        </w:rPr>
                        <w:t>13</w:t>
                      </w:r>
                    </w:sdtContent>
                  </w:sdt>
                  <w:r>
                    <w:rPr>
                      <w:color w:val="000000"/>
                      <w:szCs w:val="24"/>
                    </w:rPr>
                    <w:t>.</w:t>
                    <w:tab/>
                  </w:r>
                  <w:r>
                    <w:rPr>
                      <w:color w:val="000000"/>
                    </w:rPr>
                    <w:t>Sudaroma ir pateikiama objekto elektros tinklo schema nuo energijos kaupimo įrenginio (įtampos keitiklio arba generatoriaus gnybtų) iki komercinės apskaitos spintos.</w:t>
                  </w:r>
                </w:p>
              </w:sdtContent>
            </w:sdt>
            <w:sdt>
              <w:sdtPr>
                <w:alias w:val="8 pr. 14 p."/>
                <w:tag w:val="part_fc1d00df665644fda0b549e91cef1bce"/>
                <w:lock w:val="sdtLocked"/>
                <w:richText/>
              </w:sdtPr>
              <w:sdtContent>
                <w:p>
                  <w:pPr>
                    <w:ind w:left="720" w:hanging="360"/>
                    <w:jc w:val="both"/>
                    <w:rPr>
                      <w:color w:val="000000"/>
                      <w:sz w:val="27"/>
                      <w:szCs w:val="27"/>
                    </w:rPr>
                  </w:pPr>
                  <w:sdt>
                    <w:sdtPr>
                      <w:alias w:val="Numeris"/>
                      <w:tag w:val="nr_fc1d00df665644fda0b549e91cef1bce"/>
                      <w:lock w:val="sdtLocked"/>
                      <w:richText/>
                    </w:sdtPr>
                    <w:sdtContent>
                      <w:r>
                        <w:rPr>
                          <w:color w:val="000000"/>
                          <w:szCs w:val="24"/>
                        </w:rPr>
                        <w:t>14</w:t>
                      </w:r>
                    </w:sdtContent>
                  </w:sdt>
                  <w:r>
                    <w:rPr>
                      <w:color w:val="000000"/>
                      <w:szCs w:val="24"/>
                    </w:rPr>
                    <w:t>.</w:t>
                    <w:tab/>
                  </w:r>
                  <w:r>
                    <w:rPr>
                      <w:color w:val="000000"/>
                    </w:rPr>
                    <w:t>Energijos kaupimo įrenginio apsaugų ir automatikos nuostatos (pateikiama informacija apie esamas ir naujai įrengiamas apsaugas) („</w:t>
                  </w:r>
                  <w:r>
                    <w:rPr>
                      <w:i/>
                      <w:iCs/>
                      <w:color w:val="000000"/>
                    </w:rPr>
                    <w:t>taip sukonfigūruota</w:t>
                  </w:r>
                  <w:r>
                    <w:rPr>
                      <w:i/>
                      <w:color w:val="000000"/>
                    </w:rPr>
                    <w:t>“</w:t>
                  </w:r>
                  <w:r>
                    <w:rPr>
                      <w:color w:val="000000"/>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3"/>
                    <w:gridCol w:w="4826"/>
                    <w:gridCol w:w="3829"/>
                  </w:tblGrid>
                  <w:tr>
                    <w:trPr>
                      <w:trHeight w:val="15"/>
                    </w:trPr>
                    <w:tc>
                      <w:tcPr>
                        <w:tcW w:w="439" w:type="pct"/>
                        <w:hideMark/>
                      </w:tcPr>
                      <w:p>
                        <w:pPr>
                          <w:jc w:val="both"/>
                          <w:textAlignment w:val="baseline"/>
                          <w:rPr>
                            <w:szCs w:val="24"/>
                          </w:rPr>
                        </w:pPr>
                        <w:r>
                          <w:rPr>
                            <w:szCs w:val="24"/>
                          </w:rPr>
                          <w:t>Eil. Nr.</w:t>
                        </w:r>
                      </w:p>
                    </w:tc>
                    <w:tc>
                      <w:tcPr>
                        <w:tcW w:w="2543" w:type="pct"/>
                        <w:hideMark/>
                      </w:tcPr>
                      <w:p>
                        <w:pPr>
                          <w:jc w:val="both"/>
                          <w:textAlignment w:val="baseline"/>
                          <w:rPr>
                            <w:szCs w:val="24"/>
                          </w:rPr>
                        </w:pPr>
                        <w:r>
                          <w:rPr>
                            <w:szCs w:val="24"/>
                          </w:rPr>
                          <w:t>Apsaugos funkcija</w:t>
                        </w:r>
                      </w:p>
                    </w:tc>
                    <w:tc>
                      <w:tcPr>
                        <w:tcW w:w="2018" w:type="pct"/>
                        <w:hideMark/>
                      </w:tcPr>
                      <w:p>
                        <w:pPr>
                          <w:ind w:left="43"/>
                          <w:jc w:val="both"/>
                          <w:textAlignment w:val="baseline"/>
                          <w:rPr>
                            <w:szCs w:val="24"/>
                          </w:rPr>
                        </w:pPr>
                        <w:r>
                          <w:rPr>
                            <w:szCs w:val="24"/>
                          </w:rPr>
                          <w:t>Parametrų vertės </w:t>
                        </w:r>
                      </w:p>
                    </w:tc>
                  </w:tr>
                  <w:tr>
                    <w:trPr>
                      <w:trHeight w:val="15"/>
                    </w:trPr>
                    <w:tc>
                      <w:tcPr>
                        <w:tcW w:w="439" w:type="pct"/>
                        <w:hideMark/>
                      </w:tcPr>
                      <w:p>
                        <w:pPr>
                          <w:jc w:val="both"/>
                          <w:textAlignment w:val="baseline"/>
                          <w:rPr>
                            <w:szCs w:val="24"/>
                          </w:rPr>
                        </w:pPr>
                        <w:r>
                          <w:rPr>
                            <w:szCs w:val="24"/>
                          </w:rPr>
                          <w:t>1.</w:t>
                        </w:r>
                      </w:p>
                    </w:tc>
                    <w:tc>
                      <w:tcPr>
                        <w:tcW w:w="2543" w:type="pct"/>
                        <w:hideMark/>
                      </w:tcPr>
                      <w:p>
                        <w:pPr>
                          <w:jc w:val="both"/>
                          <w:textAlignment w:val="baseline"/>
                          <w:rPr>
                            <w:szCs w:val="24"/>
                          </w:rPr>
                        </w:pPr>
                        <w:r>
                          <w:rPr>
                            <w:szCs w:val="24"/>
                          </w:rPr>
                          <w:t xml:space="preserve">Per aukšta įtampa U&gt; </w:t>
                        </w:r>
                      </w:p>
                    </w:tc>
                    <w:tc>
                      <w:tcPr>
                        <w:tcW w:w="2018" w:type="pct"/>
                        <w:hideMark/>
                      </w:tcPr>
                      <w:p>
                        <w:pPr>
                          <w:jc w:val="both"/>
                          <w:textAlignment w:val="baseline"/>
                          <w:rPr>
                            <w:szCs w:val="24"/>
                          </w:rPr>
                        </w:pPr>
                        <w:r>
                          <w:rPr>
                            <w:szCs w:val="24"/>
                          </w:rPr>
                          <w:t>U = …….V, t = …….s / U = * </w:t>
                        </w:r>
                      </w:p>
                    </w:tc>
                  </w:tr>
                  <w:tr>
                    <w:trPr>
                      <w:trHeight w:val="15"/>
                    </w:trPr>
                    <w:tc>
                      <w:tcPr>
                        <w:tcW w:w="439" w:type="pct"/>
                      </w:tcPr>
                      <w:p>
                        <w:pPr>
                          <w:jc w:val="both"/>
                          <w:textAlignment w:val="baseline"/>
                          <w:rPr>
                            <w:szCs w:val="24"/>
                          </w:rPr>
                        </w:pPr>
                        <w:r>
                          <w:rPr>
                            <w:szCs w:val="24"/>
                          </w:rPr>
                          <w:t>2.</w:t>
                        </w:r>
                      </w:p>
                    </w:tc>
                    <w:tc>
                      <w:tcPr>
                        <w:tcW w:w="2543" w:type="pct"/>
                      </w:tcPr>
                      <w:p>
                        <w:pPr>
                          <w:jc w:val="both"/>
                          <w:textAlignment w:val="baseline"/>
                          <w:rPr>
                            <w:szCs w:val="24"/>
                          </w:rPr>
                        </w:pPr>
                        <w:r>
                          <w:rPr>
                            <w:szCs w:val="24"/>
                          </w:rPr>
                          <w:t>Per aukšta įtampa 2 U&gt;&gt;</w:t>
                        </w:r>
                      </w:p>
                    </w:tc>
                    <w:tc>
                      <w:tcPr>
                        <w:tcW w:w="2018" w:type="pct"/>
                      </w:tcPr>
                      <w:p>
                        <w:pPr>
                          <w:jc w:val="both"/>
                          <w:textAlignment w:val="baseline"/>
                          <w:rPr>
                            <w:szCs w:val="24"/>
                          </w:rPr>
                        </w:pPr>
                        <w:r>
                          <w:rPr>
                            <w:szCs w:val="24"/>
                          </w:rPr>
                          <w:t>U = …….V, t = …….s</w:t>
                        </w:r>
                      </w:p>
                    </w:tc>
                  </w:tr>
                  <w:tr>
                    <w:trPr>
                      <w:trHeight w:val="15"/>
                    </w:trPr>
                    <w:tc>
                      <w:tcPr>
                        <w:tcW w:w="439" w:type="pct"/>
                        <w:hideMark/>
                      </w:tcPr>
                      <w:p>
                        <w:pPr>
                          <w:jc w:val="both"/>
                          <w:textAlignment w:val="baseline"/>
                          <w:rPr>
                            <w:szCs w:val="24"/>
                          </w:rPr>
                        </w:pPr>
                        <w:r>
                          <w:rPr>
                            <w:szCs w:val="24"/>
                          </w:rPr>
                          <w:t>3.</w:t>
                        </w:r>
                      </w:p>
                    </w:tc>
                    <w:tc>
                      <w:tcPr>
                        <w:tcW w:w="2543" w:type="pct"/>
                        <w:hideMark/>
                      </w:tcPr>
                      <w:p>
                        <w:pPr>
                          <w:jc w:val="both"/>
                          <w:textAlignment w:val="baseline"/>
                          <w:rPr>
                            <w:szCs w:val="24"/>
                          </w:rPr>
                        </w:pPr>
                        <w:r>
                          <w:rPr>
                            <w:szCs w:val="24"/>
                          </w:rPr>
                          <w:t>Per žema įtampa 1 U&lt;</w:t>
                        </w:r>
                      </w:p>
                    </w:tc>
                    <w:tc>
                      <w:tcPr>
                        <w:tcW w:w="2018" w:type="pct"/>
                        <w:hideMark/>
                      </w:tcPr>
                      <w:p>
                        <w:pPr>
                          <w:jc w:val="both"/>
                          <w:textAlignment w:val="baseline"/>
                          <w:rPr>
                            <w:szCs w:val="24"/>
                          </w:rPr>
                        </w:pPr>
                        <w:r>
                          <w:rPr>
                            <w:szCs w:val="24"/>
                          </w:rPr>
                          <w:t>U = …….V, t = …….s** </w:t>
                        </w:r>
                      </w:p>
                    </w:tc>
                  </w:tr>
                  <w:tr>
                    <w:trPr>
                      <w:trHeight w:val="15"/>
                    </w:trPr>
                    <w:tc>
                      <w:tcPr>
                        <w:tcW w:w="439" w:type="pct"/>
                      </w:tcPr>
                      <w:p>
                        <w:pPr>
                          <w:jc w:val="both"/>
                          <w:textAlignment w:val="baseline"/>
                          <w:rPr>
                            <w:szCs w:val="24"/>
                          </w:rPr>
                        </w:pPr>
                        <w:r>
                          <w:rPr>
                            <w:szCs w:val="24"/>
                          </w:rPr>
                          <w:t>4.</w:t>
                        </w:r>
                      </w:p>
                    </w:tc>
                    <w:tc>
                      <w:tcPr>
                        <w:tcW w:w="2543" w:type="pct"/>
                      </w:tcPr>
                      <w:p>
                        <w:pPr>
                          <w:jc w:val="both"/>
                          <w:textAlignment w:val="baseline"/>
                          <w:rPr>
                            <w:szCs w:val="24"/>
                          </w:rPr>
                        </w:pPr>
                        <w:r>
                          <w:rPr>
                            <w:szCs w:val="24"/>
                          </w:rPr>
                          <w:t>Per žema įtampa 2 U&lt;&lt;</w:t>
                        </w:r>
                      </w:p>
                    </w:tc>
                    <w:tc>
                      <w:tcPr>
                        <w:tcW w:w="2018" w:type="pct"/>
                      </w:tcPr>
                      <w:p>
                        <w:pPr>
                          <w:jc w:val="both"/>
                          <w:textAlignment w:val="baseline"/>
                          <w:rPr>
                            <w:szCs w:val="24"/>
                          </w:rPr>
                        </w:pPr>
                        <w:r>
                          <w:rPr>
                            <w:szCs w:val="24"/>
                          </w:rPr>
                          <w:t>U = …….V, t = …….s</w:t>
                        </w:r>
                      </w:p>
                    </w:tc>
                  </w:tr>
                  <w:tr>
                    <w:trPr>
                      <w:trHeight w:val="214"/>
                    </w:trPr>
                    <w:tc>
                      <w:tcPr>
                        <w:tcW w:w="439" w:type="pct"/>
                        <w:vMerge w:val="restart"/>
                        <w:hideMark/>
                      </w:tcPr>
                      <w:p>
                        <w:pPr>
                          <w:jc w:val="both"/>
                          <w:textAlignment w:val="baseline"/>
                          <w:rPr>
                            <w:szCs w:val="24"/>
                          </w:rPr>
                        </w:pPr>
                        <w:r>
                          <w:rPr>
                            <w:szCs w:val="24"/>
                          </w:rPr>
                          <w:t>5.</w:t>
                        </w:r>
                      </w:p>
                    </w:tc>
                    <w:tc>
                      <w:tcPr>
                        <w:tcW w:w="2543" w:type="pct"/>
                        <w:hideMark/>
                      </w:tcPr>
                      <w:p>
                        <w:pPr>
                          <w:jc w:val="both"/>
                          <w:textAlignment w:val="baseline"/>
                          <w:rPr>
                            <w:szCs w:val="24"/>
                          </w:rPr>
                        </w:pPr>
                        <w:r>
                          <w:rPr>
                            <w:szCs w:val="24"/>
                          </w:rPr>
                          <w:t>Per aukštas dažnis 1 f&gt; (kai energijos kaupimo įrenginio įrengtoji galia ≤ 10 kW)</w:t>
                        </w:r>
                      </w:p>
                    </w:tc>
                    <w:tc>
                      <w:tcPr>
                        <w:tcW w:w="2018" w:type="pct"/>
                        <w:hideMark/>
                      </w:tcPr>
                      <w:p>
                        <w:pPr>
                          <w:jc w:val="both"/>
                          <w:textAlignment w:val="baseline"/>
                          <w:rPr>
                            <w:szCs w:val="24"/>
                          </w:rPr>
                        </w:pPr>
                        <w:r>
                          <w:rPr>
                            <w:szCs w:val="24"/>
                          </w:rPr>
                          <w:t xml:space="preserve">f =………Hz, t=…………s </w:t>
                        </w:r>
                      </w:p>
                    </w:tc>
                  </w:tr>
                  <w:tr>
                    <w:trPr>
                      <w:trHeight w:val="214"/>
                    </w:trPr>
                    <w:tc>
                      <w:tcPr>
                        <w:tcW w:w="439" w:type="pct"/>
                        <w:vMerge/>
                      </w:tcPr>
                      <w:p>
                        <w:pPr>
                          <w:jc w:val="both"/>
                          <w:textAlignment w:val="baseline"/>
                          <w:rPr>
                            <w:szCs w:val="24"/>
                          </w:rPr>
                        </w:pPr>
                      </w:p>
                    </w:tc>
                    <w:tc>
                      <w:tcPr>
                        <w:tcW w:w="2543" w:type="pct"/>
                      </w:tcPr>
                      <w:p>
                        <w:pPr>
                          <w:jc w:val="both"/>
                          <w:textAlignment w:val="baseline"/>
                          <w:rPr>
                            <w:szCs w:val="24"/>
                          </w:rPr>
                        </w:pPr>
                        <w:r>
                          <w:rPr>
                            <w:szCs w:val="24"/>
                          </w:rPr>
                          <w:t>Per aukštas dažnis 1 f&gt; (kai energijos kaupimo įrenginio įrengtoji galia &gt; 10 kW)</w:t>
                        </w:r>
                      </w:p>
                    </w:tc>
                    <w:tc>
                      <w:tcPr>
                        <w:tcW w:w="2018" w:type="pct"/>
                      </w:tcPr>
                      <w:p>
                        <w:pPr>
                          <w:jc w:val="both"/>
                          <w:textAlignment w:val="baseline"/>
                          <w:rPr>
                            <w:szCs w:val="24"/>
                          </w:rPr>
                        </w:pPr>
                        <w:r>
                          <w:rPr>
                            <w:szCs w:val="24"/>
                          </w:rPr>
                          <w:t>f =………Hz, t=…………s</w:t>
                        </w:r>
                      </w:p>
                    </w:tc>
                  </w:tr>
                  <w:tr>
                    <w:trPr>
                      <w:trHeight w:val="214"/>
                    </w:trPr>
                    <w:tc>
                      <w:tcPr>
                        <w:tcW w:w="439" w:type="pct"/>
                      </w:tcPr>
                      <w:p>
                        <w:pPr>
                          <w:jc w:val="both"/>
                          <w:textAlignment w:val="baseline"/>
                          <w:rPr>
                            <w:szCs w:val="24"/>
                          </w:rPr>
                        </w:pPr>
                        <w:r>
                          <w:rPr>
                            <w:szCs w:val="24"/>
                          </w:rPr>
                          <w:t>6.</w:t>
                        </w:r>
                      </w:p>
                    </w:tc>
                    <w:tc>
                      <w:tcPr>
                        <w:tcW w:w="2543" w:type="pct"/>
                      </w:tcPr>
                      <w:p>
                        <w:pPr>
                          <w:jc w:val="both"/>
                          <w:textAlignment w:val="baseline"/>
                          <w:rPr>
                            <w:szCs w:val="24"/>
                          </w:rPr>
                        </w:pPr>
                        <w:r>
                          <w:rPr>
                            <w:szCs w:val="24"/>
                          </w:rPr>
                          <w:t xml:space="preserve">Per aukštas dažnis 2 f&gt;&gt; (kai energijos kaupimo įrenginio įrengtoji galia &gt; 10 kW) </w:t>
                        </w:r>
                      </w:p>
                    </w:tc>
                    <w:tc>
                      <w:tcPr>
                        <w:tcW w:w="2018" w:type="pct"/>
                      </w:tcPr>
                      <w:p>
                        <w:pPr>
                          <w:jc w:val="both"/>
                          <w:textAlignment w:val="baseline"/>
                          <w:rPr>
                            <w:szCs w:val="24"/>
                          </w:rPr>
                        </w:pPr>
                        <w:r>
                          <w:rPr>
                            <w:szCs w:val="24"/>
                          </w:rPr>
                          <w:t>f =………Hz, t=…………s</w:t>
                        </w:r>
                      </w:p>
                    </w:tc>
                  </w:tr>
                  <w:tr>
                    <w:trPr>
                      <w:trHeight w:val="233"/>
                    </w:trPr>
                    <w:tc>
                      <w:tcPr>
                        <w:tcW w:w="439" w:type="pct"/>
                        <w:hideMark/>
                      </w:tcPr>
                      <w:p>
                        <w:pPr>
                          <w:jc w:val="both"/>
                          <w:textAlignment w:val="baseline"/>
                          <w:rPr>
                            <w:szCs w:val="24"/>
                          </w:rPr>
                        </w:pPr>
                        <w:r>
                          <w:rPr>
                            <w:szCs w:val="24"/>
                          </w:rPr>
                          <w:t>7.</w:t>
                        </w:r>
                      </w:p>
                    </w:tc>
                    <w:tc>
                      <w:tcPr>
                        <w:tcW w:w="2543" w:type="pct"/>
                        <w:hideMark/>
                      </w:tcPr>
                      <w:p>
                        <w:pPr>
                          <w:jc w:val="both"/>
                          <w:textAlignment w:val="baseline"/>
                          <w:rPr>
                            <w:szCs w:val="24"/>
                          </w:rPr>
                        </w:pPr>
                        <w:r>
                          <w:rPr>
                            <w:szCs w:val="24"/>
                          </w:rPr>
                          <w:t>Per žemas dažnis 1 f&lt;</w:t>
                        </w:r>
                      </w:p>
                    </w:tc>
                    <w:tc>
                      <w:tcPr>
                        <w:tcW w:w="2018" w:type="pct"/>
                        <w:hideMark/>
                      </w:tcPr>
                      <w:p>
                        <w:pPr>
                          <w:jc w:val="both"/>
                          <w:textAlignment w:val="baseline"/>
                          <w:rPr>
                            <w:szCs w:val="24"/>
                          </w:rPr>
                        </w:pPr>
                        <w:r>
                          <w:rPr>
                            <w:szCs w:val="24"/>
                          </w:rPr>
                          <w:t xml:space="preserve">f =………Hz, t=…………s </w:t>
                        </w:r>
                      </w:p>
                    </w:tc>
                  </w:tr>
                  <w:tr>
                    <w:trPr>
                      <w:trHeight w:val="124"/>
                    </w:trPr>
                    <w:tc>
                      <w:tcPr>
                        <w:tcW w:w="439" w:type="pct"/>
                        <w:hideMark/>
                      </w:tcPr>
                      <w:p>
                        <w:pPr>
                          <w:jc w:val="both"/>
                          <w:textAlignment w:val="baseline"/>
                          <w:rPr>
                            <w:szCs w:val="24"/>
                          </w:rPr>
                        </w:pPr>
                        <w:r>
                          <w:rPr>
                            <w:szCs w:val="24"/>
                          </w:rPr>
                          <w:t>8.</w:t>
                        </w:r>
                      </w:p>
                    </w:tc>
                    <w:tc>
                      <w:tcPr>
                        <w:tcW w:w="2543" w:type="pct"/>
                        <w:hideMark/>
                      </w:tcPr>
                      <w:p>
                        <w:pPr>
                          <w:jc w:val="both"/>
                          <w:textAlignment w:val="baseline"/>
                          <w:rPr>
                            <w:szCs w:val="24"/>
                          </w:rPr>
                        </w:pPr>
                        <w:r>
                          <w:rPr>
                            <w:szCs w:val="24"/>
                          </w:rPr>
                          <w:t>Per žemas dažnis 2 f&lt;&lt;</w:t>
                        </w:r>
                      </w:p>
                    </w:tc>
                    <w:tc>
                      <w:tcPr>
                        <w:tcW w:w="2018" w:type="pct"/>
                        <w:hideMark/>
                      </w:tcPr>
                      <w:p>
                        <w:pPr>
                          <w:jc w:val="both"/>
                          <w:textAlignment w:val="baseline"/>
                          <w:rPr>
                            <w:szCs w:val="24"/>
                          </w:rPr>
                        </w:pPr>
                        <w:r>
                          <w:rPr>
                            <w:szCs w:val="24"/>
                          </w:rPr>
                          <w:t xml:space="preserve">f =………Hz, t=…………s </w:t>
                        </w:r>
                      </w:p>
                    </w:tc>
                  </w:tr>
                  <w:tr>
                    <w:trPr>
                      <w:trHeight w:val="15"/>
                    </w:trPr>
                    <w:tc>
                      <w:tcPr>
                        <w:tcW w:w="439" w:type="pct"/>
                        <w:hideMark/>
                      </w:tcPr>
                      <w:p>
                        <w:pPr>
                          <w:jc w:val="both"/>
                          <w:textAlignment w:val="baseline"/>
                          <w:rPr>
                            <w:szCs w:val="24"/>
                          </w:rPr>
                        </w:pPr>
                        <w:r>
                          <w:rPr>
                            <w:szCs w:val="24"/>
                          </w:rPr>
                          <w:t>9.</w:t>
                        </w:r>
                      </w:p>
                    </w:tc>
                    <w:tc>
                      <w:tcPr>
                        <w:tcW w:w="2543" w:type="pct"/>
                        <w:hideMark/>
                      </w:tcPr>
                      <w:p>
                        <w:pPr>
                          <w:jc w:val="both"/>
                          <w:textAlignment w:val="baseline"/>
                          <w:rPr>
                            <w:szCs w:val="24"/>
                          </w:rPr>
                        </w:pPr>
                        <w:r>
                          <w:rPr>
                            <w:szCs w:val="24"/>
                          </w:rPr>
                          <w:t xml:space="preserve">Apsauga nuo dažnio kitimo spartos </w:t>
                        </w:r>
                      </w:p>
                    </w:tc>
                    <w:tc>
                      <w:tcPr>
                        <w:tcW w:w="2018" w:type="pct"/>
                        <w:hideMark/>
                      </w:tcPr>
                      <w:p>
                        <w:pPr>
                          <w:jc w:val="both"/>
                          <w:textAlignment w:val="baseline"/>
                          <w:rPr>
                            <w:szCs w:val="24"/>
                          </w:rPr>
                        </w:pPr>
                        <w:r>
                          <w:rPr>
                            <w:szCs w:val="24"/>
                          </w:rPr>
                          <w:t>Atsparumas iki ±……. Hz/s nustatant pagal 500 ms vidurkį</w:t>
                        </w:r>
                      </w:p>
                    </w:tc>
                  </w:tr>
                  <w:tr>
                    <w:trPr>
                      <w:trHeight w:val="848"/>
                    </w:trPr>
                    <w:tc>
                      <w:tcPr>
                        <w:tcW w:w="439" w:type="pct"/>
                        <w:hideMark/>
                      </w:tcPr>
                      <w:p>
                        <w:pPr>
                          <w:jc w:val="both"/>
                          <w:textAlignment w:val="baseline"/>
                          <w:rPr>
                            <w:szCs w:val="24"/>
                          </w:rPr>
                        </w:pPr>
                        <w:r>
                          <w:rPr>
                            <w:szCs w:val="24"/>
                          </w:rPr>
                          <w:t>10.</w:t>
                        </w:r>
                      </w:p>
                    </w:tc>
                    <w:tc>
                      <w:tcPr>
                        <w:tcW w:w="2543" w:type="pct"/>
                        <w:hideMark/>
                      </w:tcPr>
                      <w:p>
                        <w:pPr>
                          <w:jc w:val="both"/>
                          <w:textAlignment w:val="baseline"/>
                          <w:rPr>
                            <w:szCs w:val="24"/>
                          </w:rPr>
                        </w:pPr>
                        <w:r>
                          <w:rPr>
                            <w:szCs w:val="24"/>
                          </w:rPr>
                          <w:t>Automatinis prisijungimas po dažnio atsistatymo</w:t>
                        </w:r>
                      </w:p>
                    </w:tc>
                    <w:tc>
                      <w:tcPr>
                        <w:tcW w:w="2018" w:type="pct"/>
                        <w:hideMark/>
                      </w:tcPr>
                      <w:p>
                        <w:pPr>
                          <w:textAlignment w:val="baseline"/>
                          <w:rPr>
                            <w:strike/>
                            <w:szCs w:val="24"/>
                          </w:rPr>
                        </w:pPr>
                        <w:r>
                          <w:rPr>
                            <w:szCs w:val="24"/>
                          </w:rPr>
                          <w:t>……. – …….. Hz  </w:t>
                        </w:r>
                      </w:p>
                      <w:p>
                        <w:pPr>
                          <w:textAlignment w:val="baseline"/>
                          <w:rPr>
                            <w:szCs w:val="24"/>
                          </w:rPr>
                        </w:pPr>
                        <w:r>
                          <w:rPr>
                            <w:szCs w:val="24"/>
                          </w:rPr>
                          <w:t>t (suveikimo) = ………s </w:t>
                        </w:r>
                      </w:p>
                      <w:p>
                        <w:pPr>
                          <w:jc w:val="both"/>
                          <w:textAlignment w:val="baseline"/>
                          <w:rPr>
                            <w:strike/>
                            <w:szCs w:val="24"/>
                          </w:rPr>
                        </w:pPr>
                        <w:r>
                          <w:rPr>
                            <w:szCs w:val="24"/>
                          </w:rPr>
                          <w:t xml:space="preserve">ΔP/min ≤ ……% </w:t>
                        </w:r>
                      </w:p>
                    </w:tc>
                  </w:tr>
                  <w:tr>
                    <w:trPr>
                      <w:trHeight w:val="226"/>
                    </w:trPr>
                    <w:tc>
                      <w:tcPr>
                        <w:tcW w:w="439" w:type="pct"/>
                      </w:tcPr>
                      <w:p>
                        <w:pPr>
                          <w:jc w:val="both"/>
                          <w:textAlignment w:val="baseline"/>
                          <w:rPr>
                            <w:szCs w:val="24"/>
                          </w:rPr>
                        </w:pPr>
                        <w:r>
                          <w:rPr>
                            <w:szCs w:val="24"/>
                          </w:rPr>
                          <w:t>11.</w:t>
                        </w:r>
                      </w:p>
                    </w:tc>
                    <w:tc>
                      <w:tcPr>
                        <w:tcW w:w="2543" w:type="pct"/>
                      </w:tcPr>
                      <w:p>
                        <w:pPr>
                          <w:jc w:val="both"/>
                          <w:textAlignment w:val="baseline"/>
                          <w:rPr>
                            <w:szCs w:val="24"/>
                          </w:rPr>
                        </w:pPr>
                        <w:r>
                          <w:rPr>
                            <w:szCs w:val="24"/>
                          </w:rPr>
                          <w:t>Aktyviosios galios atsakas į didėjančio dažnio pokytį (kai energijos kaupimo įrenginio įrengtoji galia ≥ 10 kW)</w:t>
                        </w:r>
                      </w:p>
                    </w:tc>
                    <w:tc>
                      <w:tcPr>
                        <w:tcW w:w="2018" w:type="pct"/>
                      </w:tcPr>
                      <w:p>
                        <w:pPr>
                          <w:textAlignment w:val="baseline"/>
                          <w:rPr>
                            <w:szCs w:val="24"/>
                          </w:rPr>
                        </w:pPr>
                        <w:r>
                          <w:rPr>
                            <w:szCs w:val="24"/>
                          </w:rPr>
                          <w:t>f (slenksčio) = .... Hz</w:t>
                        </w:r>
                      </w:p>
                      <w:p>
                        <w:pPr>
                          <w:textAlignment w:val="baseline"/>
                          <w:rPr>
                            <w:szCs w:val="24"/>
                          </w:rPr>
                        </w:pPr>
                        <w:r>
                          <w:rPr>
                            <w:szCs w:val="24"/>
                          </w:rPr>
                          <w:t xml:space="preserve">Statizmas (angl. </w:t>
                        </w:r>
                        <w:r>
                          <w:rPr>
                            <w:i/>
                            <w:sz w:val="22"/>
                            <w:szCs w:val="24"/>
                          </w:rPr>
                          <w:t>droop</w:t>
                        </w:r>
                        <w:r>
                          <w:rPr>
                            <w:szCs w:val="24"/>
                          </w:rPr>
                          <w:t>) s = 5 %</w:t>
                        </w:r>
                      </w:p>
                      <w:p>
                        <w:pPr>
                          <w:textAlignment w:val="baseline"/>
                          <w:rPr>
                            <w:szCs w:val="24"/>
                          </w:rPr>
                        </w:pPr>
                        <w:r>
                          <w:rPr>
                            <w:szCs w:val="24"/>
                          </w:rPr>
                          <w:t>Aktyvavimo delsa ≤ 0,5</w:t>
                        </w:r>
                      </w:p>
                    </w:tc>
                  </w:tr>
                  <w:tr>
                    <w:trPr>
                      <w:trHeight w:val="1375"/>
                    </w:trPr>
                    <w:tc>
                      <w:tcPr>
                        <w:tcW w:w="439" w:type="pct"/>
                        <w:hideMark/>
                      </w:tcPr>
                      <w:p>
                        <w:pPr>
                          <w:jc w:val="both"/>
                          <w:textAlignment w:val="baseline"/>
                          <w:rPr>
                            <w:szCs w:val="24"/>
                          </w:rPr>
                        </w:pPr>
                        <w:r>
                          <w:rPr>
                            <w:szCs w:val="24"/>
                          </w:rPr>
                          <w:t>12.</w:t>
                        </w:r>
                      </w:p>
                    </w:tc>
                    <w:tc>
                      <w:tcPr>
                        <w:tcW w:w="2543" w:type="pct"/>
                        <w:hideMark/>
                      </w:tcPr>
                      <w:p>
                        <w:pPr>
                          <w:jc w:val="both"/>
                          <w:textAlignment w:val="baseline"/>
                          <w:rPr>
                            <w:szCs w:val="24"/>
                          </w:rPr>
                        </w:pPr>
                        <w:r>
                          <w:rPr>
                            <w:szCs w:val="24"/>
                          </w:rPr>
                          <w:t>Įtampos ir reaktyviosios galios valdymo Q(U) parametrų nuostačiai</w:t>
                        </w:r>
                      </w:p>
                      <w:p>
                        <w:pPr>
                          <w:jc w:val="both"/>
                          <w:textAlignment w:val="baseline"/>
                          <w:rPr>
                            <w:szCs w:val="24"/>
                          </w:rPr>
                        </w:pPr>
                      </w:p>
                    </w:tc>
                    <w:tc>
                      <w:tcPr>
                        <w:tcW w:w="2018" w:type="pct"/>
                        <w:hideMark/>
                      </w:tcPr>
                      <w:p>
                        <w:pPr>
                          <w:jc w:val="both"/>
                          <w:textAlignment w:val="baseline"/>
                          <w:rPr>
                            <w:szCs w:val="24"/>
                          </w:rPr>
                        </w:pPr>
                        <w:r>
                          <w:rPr>
                            <w:szCs w:val="24"/>
                          </w:rPr>
                          <w:t xml:space="preserve">Aktyvuota: Taip / ne  </w:t>
                        </w:r>
                      </w:p>
                      <w:p>
                        <w:pPr>
                          <w:jc w:val="both"/>
                          <w:textAlignment w:val="baseline"/>
                          <w:rPr>
                            <w:szCs w:val="24"/>
                          </w:rPr>
                        </w:pPr>
                        <w:r>
                          <w:rPr>
                            <w:szCs w:val="24"/>
                          </w:rPr>
                          <w:t>X</w:t>
                        </w:r>
                        <w:r>
                          <w:rPr>
                            <w:szCs w:val="24"/>
                            <w:vertAlign w:val="subscript"/>
                          </w:rPr>
                          <w:t>1</w:t>
                        </w:r>
                        <w:r>
                          <w:rPr>
                            <w:szCs w:val="24"/>
                          </w:rPr>
                          <w:t>: U/U</w:t>
                        </w:r>
                        <w:r>
                          <w:rPr>
                            <w:szCs w:val="24"/>
                            <w:vertAlign w:val="subscript"/>
                          </w:rPr>
                          <w:t>n</w:t>
                        </w:r>
                        <w:r>
                          <w:rPr>
                            <w:szCs w:val="24"/>
                          </w:rPr>
                          <w:t>=…. , Q/Qmax = .…;</w:t>
                        </w:r>
                      </w:p>
                      <w:p>
                        <w:pPr>
                          <w:jc w:val="both"/>
                          <w:textAlignment w:val="baseline"/>
                          <w:rPr>
                            <w:szCs w:val="24"/>
                          </w:rPr>
                        </w:pPr>
                        <w:r>
                          <w:rPr>
                            <w:szCs w:val="24"/>
                          </w:rPr>
                          <w:t>X</w:t>
                        </w:r>
                        <w:r>
                          <w:rPr>
                            <w:szCs w:val="24"/>
                            <w:vertAlign w:val="subscript"/>
                          </w:rPr>
                          <w:t>2</w:t>
                        </w:r>
                        <w:r>
                          <w:rPr>
                            <w:szCs w:val="24"/>
                          </w:rPr>
                          <w:t>: U/U</w:t>
                        </w:r>
                        <w:r>
                          <w:rPr>
                            <w:szCs w:val="24"/>
                            <w:vertAlign w:val="subscript"/>
                          </w:rPr>
                          <w:t>n</w:t>
                        </w:r>
                        <w:r>
                          <w:rPr>
                            <w:szCs w:val="24"/>
                          </w:rPr>
                          <w:t>=…. , Q/Qmax = .…;</w:t>
                        </w:r>
                      </w:p>
                      <w:p>
                        <w:pPr>
                          <w:jc w:val="both"/>
                          <w:textAlignment w:val="baseline"/>
                          <w:rPr>
                            <w:szCs w:val="24"/>
                          </w:rPr>
                        </w:pPr>
                        <w:r>
                          <w:rPr>
                            <w:szCs w:val="24"/>
                          </w:rPr>
                          <w:t>X</w:t>
                        </w:r>
                        <w:r>
                          <w:rPr>
                            <w:szCs w:val="24"/>
                            <w:vertAlign w:val="subscript"/>
                          </w:rPr>
                          <w:t>3</w:t>
                        </w:r>
                        <w:r>
                          <w:rPr>
                            <w:szCs w:val="24"/>
                          </w:rPr>
                          <w:t>: U/U</w:t>
                        </w:r>
                        <w:r>
                          <w:rPr>
                            <w:szCs w:val="24"/>
                            <w:vertAlign w:val="subscript"/>
                          </w:rPr>
                          <w:t>n</w:t>
                        </w:r>
                        <w:r>
                          <w:rPr>
                            <w:szCs w:val="24"/>
                          </w:rPr>
                          <w:t>=…. , Q/Qmax = .…;</w:t>
                        </w:r>
                      </w:p>
                      <w:p>
                        <w:pPr>
                          <w:jc w:val="both"/>
                          <w:textAlignment w:val="baseline"/>
                          <w:rPr>
                            <w:szCs w:val="24"/>
                          </w:rPr>
                        </w:pPr>
                        <w:r>
                          <w:rPr>
                            <w:szCs w:val="24"/>
                          </w:rPr>
                          <w:t>X</w:t>
                        </w:r>
                        <w:r>
                          <w:rPr>
                            <w:szCs w:val="24"/>
                            <w:vertAlign w:val="subscript"/>
                          </w:rPr>
                          <w:t>4</w:t>
                        </w:r>
                        <w:r>
                          <w:rPr>
                            <w:szCs w:val="24"/>
                          </w:rPr>
                          <w:t>: U/U</w:t>
                        </w:r>
                        <w:r>
                          <w:rPr>
                            <w:szCs w:val="24"/>
                            <w:vertAlign w:val="subscript"/>
                          </w:rPr>
                          <w:t>n</w:t>
                        </w:r>
                        <w:r>
                          <w:rPr>
                            <w:szCs w:val="24"/>
                          </w:rPr>
                          <w:t>=…. , Q/Qmax = .…;</w:t>
                        </w:r>
                      </w:p>
                      <w:p>
                        <w:pPr>
                          <w:jc w:val="both"/>
                          <w:textAlignment w:val="baseline"/>
                          <w:rPr>
                            <w:szCs w:val="24"/>
                          </w:rPr>
                        </w:pPr>
                      </w:p>
                    </w:tc>
                  </w:tr>
                </w:tbl>
                <w:p>
                  <w:pPr>
                    <w:ind w:firstLine="62"/>
                    <w:jc w:val="both"/>
                    <w:rPr>
                      <w:color w:val="000000"/>
                      <w:sz w:val="27"/>
                      <w:szCs w:val="27"/>
                    </w:rPr>
                  </w:pPr>
                </w:p>
                <w:p>
                  <w:pPr>
                    <w:jc w:val="both"/>
                    <w:rPr>
                      <w:color w:val="000000"/>
                    </w:rPr>
                  </w:pPr>
                  <w:r>
                    <w:rPr>
                      <w:color w:val="000000"/>
                    </w:rPr>
                    <w:t xml:space="preserve">Pastabos: </w:t>
                  </w:r>
                </w:p>
                <w:p>
                  <w:pPr>
                    <w:jc w:val="both"/>
                    <w:rPr>
                      <w:color w:val="000000"/>
                    </w:rPr>
                  </w:pPr>
                  <w:r>
                    <w:rPr>
                      <w:color w:val="000000"/>
                    </w:rPr>
                    <w:t>* U(10 min avg) taikyti vietoj U&gt; apsaugos tik nesant įtampos keitikliuose techninių galimybių nustatyti t = 600s laiko delsą.</w:t>
                  </w:r>
                </w:p>
                <w:p>
                  <w:pPr>
                    <w:jc w:val="both"/>
                    <w:rPr>
                      <w:color w:val="000000"/>
                    </w:rPr>
                  </w:pPr>
                  <w:r>
                    <w:rPr>
                      <w:color w:val="000000"/>
                    </w:rPr>
                    <w:t xml:space="preserve">** Nustatyti maksimalią laiko delsą pagal įtampos keitiklio technines galimybes, bet ne daugiau nei t = 600s. </w:t>
                  </w:r>
                </w:p>
                <w:p>
                  <w:pPr>
                    <w:ind w:firstLine="24"/>
                    <w:rPr>
                      <w:color w:val="000000"/>
                      <w:sz w:val="10"/>
                      <w:szCs w:val="10"/>
                    </w:rPr>
                  </w:pPr>
                </w:p>
                <w:p>
                  <w:pPr>
                    <w:jc w:val="both"/>
                    <w:rPr>
                      <w:color w:val="000000"/>
                      <w:sz w:val="27"/>
                      <w:szCs w:val="27"/>
                    </w:rPr>
                  </w:pPr>
                  <w:r>
                    <w:rPr>
                      <w:color w:val="000000"/>
                    </w:rPr>
                    <w:t>Šia deklaracija patvirtiname, kad energijos kaupimo įrenginio</w:t>
                  </w:r>
                  <w:r>
                    <w:rPr>
                      <w:b/>
                      <w:bCs/>
                      <w:color w:val="000000"/>
                    </w:rPr>
                    <w:t xml:space="preserve"> </w:t>
                  </w:r>
                  <w:r>
                    <w:rPr>
                      <w:color w:val="000000"/>
                    </w:rPr>
                    <w:t>įrengimo darbai atlikti kokybiškai, laikantis teisės aktų reikalavimų, įranga suderinta ir išbandyta bei atitinka Elektros įrenginių įrengimo taisyklių reikalavimus ir Prijungimo sąlygas.</w:t>
                  </w:r>
                </w:p>
                <w:p>
                  <w:pPr>
                    <w:ind w:firstLine="5103"/>
                    <w:jc w:val="right"/>
                    <w:rPr>
                      <w:color w:val="000000"/>
                      <w:sz w:val="27"/>
                      <w:szCs w:val="27"/>
                    </w:rPr>
                  </w:pPr>
                </w:p>
              </w:sdtContent>
            </w:sdt>
          </w:sdtContent>
        </w:sdt>
      </w:sdtContent>
    </w:sdt>
    <w:sdt>
      <w:sdtPr>
        <w:alias w:val="9 pr."/>
        <w:tag w:val="part_244ce9b1a31c4282b608780f33a32644"/>
        <w:lock w:val="sdtLocked"/>
        <w:richText/>
      </w:sdtPr>
      <w:sdtContent>
        <w:p>
          <w:pPr>
            <w:ind w:firstLine="5103"/>
            <w:jc w:val="right"/>
            <w:rPr>
              <w:color w:val="000000"/>
              <w:sz w:val="18"/>
              <w:szCs w:val="18"/>
            </w:rPr>
          </w:pPr>
          <w:r>
            <w:rPr>
              <w:color w:val="000000"/>
              <w:sz w:val="18"/>
              <w:szCs w:val="18"/>
            </w:rPr>
            <w:t>(Rangovo vardas, pavardė, parašas)</w:t>
          </w:r>
        </w:p>
        <w:p>
          <w:pPr>
            <w:ind w:firstLine="5103"/>
            <w:jc w:val="right"/>
            <w:rPr>
              <w:color w:val="000000"/>
              <w:sz w:val="27"/>
              <w:szCs w:val="27"/>
            </w:rPr>
          </w:pPr>
        </w:p>
        <w:p>
          <w:pPr>
            <w:shd w:val="clear" w:color="auto" w:fill="FFFFFF"/>
            <w:jc w:val="center"/>
            <w:rPr>
              <w:sz w:val="20"/>
            </w:rPr>
          </w:pPr>
        </w:p>
        <w:p/>
        <w:p>
          <w:pPr>
            <w:ind w:left="6521"/>
            <w:sectPr>
              <w:pgSz w:w="11907" w:h="16840" w:code="9"/>
              <w:pgMar w:top="1134" w:right="708" w:bottom="1134" w:left="1701" w:header="567" w:footer="284" w:gutter="0"/>
              <w:pgNumType w:start="1"/>
              <w:cols w:space="1296"/>
              <w:titlePg/>
              <w:docGrid w:linePitch="360"/>
            </w:sectPr>
          </w:pPr>
        </w:p>
        <w:p>
          <w:pPr>
            <w:tabs>
              <w:tab w:val="center" w:pos="4680"/>
              <w:tab w:val="right" w:pos="9360"/>
            </w:tabs>
            <w:rPr>
              <w:sz w:val="22"/>
              <w:szCs w:val="22"/>
              <w:lang w:eastAsia="lt-LT"/>
            </w:rPr>
          </w:pPr>
        </w:p>
        <w:p>
          <w:pPr>
            <w:tabs>
              <w:tab w:val="center" w:pos="4819"/>
              <w:tab w:val="right" w:pos="9638"/>
            </w:tabs>
          </w:pPr>
        </w:p>
        <w:p>
          <w:pPr>
            <w:ind w:left="6521"/>
          </w:pPr>
          <w:r>
            <w:t>Pasinaudojimo</w:t>
          </w:r>
        </w:p>
        <w:p>
          <w:pPr>
            <w:ind w:left="6521"/>
            <w:rPr>
              <w:szCs w:val="24"/>
            </w:rPr>
          </w:pPr>
          <w:r>
            <w:rPr>
              <w:szCs w:val="24"/>
            </w:rPr>
            <w:t>elektros tinklais tvarkos aprašo</w:t>
          </w:r>
        </w:p>
        <w:p>
          <w:pPr>
            <w:ind w:left="6521"/>
            <w:rPr>
              <w:szCs w:val="24"/>
            </w:rPr>
          </w:pPr>
          <w:sdt>
            <w:sdtPr>
              <w:alias w:val="Numeris"/>
              <w:tag w:val="nr_244ce9b1a31c4282b608780f33a32644"/>
              <w:lock w:val="sdtLocked"/>
              <w:richText/>
            </w:sdtPr>
            <w:sdtContent>
              <w:r>
                <w:rPr>
                  <w:szCs w:val="24"/>
                </w:rPr>
                <w:t>9</w:t>
              </w:r>
            </w:sdtContent>
          </w:sdt>
          <w:r>
            <w:rPr>
              <w:szCs w:val="24"/>
            </w:rPr>
            <w:t xml:space="preserve"> priedas</w:t>
          </w:r>
        </w:p>
        <w:p>
          <w:pPr>
            <w:rPr>
              <w:szCs w:val="24"/>
            </w:rPr>
          </w:pPr>
        </w:p>
        <w:p>
          <w:pPr>
            <w:keepNext/>
            <w:keepLines/>
            <w:jc w:val="center"/>
            <w:outlineLvl w:val="1"/>
            <w:rPr>
              <w:b/>
              <w:szCs w:val="24"/>
              <w:lang w:eastAsia="lt-LT"/>
            </w:rPr>
          </w:pPr>
          <w:sdt>
            <w:sdtPr>
              <w:alias w:val="Pavadinimas"/>
              <w:tag w:val="title_244ce9b1a31c4282b608780f33a32644"/>
              <w:lock w:val="sdtLocked"/>
              <w:richText/>
            </w:sdtPr>
            <w:sdtContent>
              <w:r>
                <w:rPr>
                  <w:b/>
                  <w:szCs w:val="24"/>
                  <w:lang w:eastAsia="lt-LT"/>
                </w:rPr>
                <w:t>(Informacijos apie ketinimų protokole prisiimtų įsipareigojimų vykdymą teikimo forma)</w:t>
              </w:r>
            </w:sdtContent>
          </w:sdt>
        </w:p>
        <w:p>
          <w:pPr>
            <w:keepNext/>
            <w:keepLines/>
            <w:ind w:right="330"/>
            <w:jc w:val="center"/>
            <w:outlineLvl w:val="1"/>
            <w:rPr>
              <w:b/>
              <w:szCs w:val="24"/>
              <w:lang w:eastAsia="lt-LT"/>
            </w:rPr>
          </w:pPr>
        </w:p>
        <w:sdt>
          <w:sdtPr>
            <w:alias w:val="skirsnis"/>
            <w:tag w:val="part_94e06462464b41528bd2b09210ef3c16"/>
            <w:lock w:val="sdtLocked"/>
            <w:richText/>
          </w:sdtPr>
          <w:sdtContent>
            <w:p>
              <w:pPr>
                <w:keepNext/>
                <w:keepLines/>
                <w:jc w:val="center"/>
                <w:outlineLvl w:val="1"/>
                <w:rPr>
                  <w:b/>
                  <w:szCs w:val="24"/>
                  <w:lang w:eastAsia="lt-LT"/>
                </w:rPr>
              </w:pPr>
              <w:sdt>
                <w:sdtPr>
                  <w:alias w:val="Pavadinimas"/>
                  <w:tag w:val="title_94e06462464b41528bd2b09210ef3c16"/>
                  <w:lock w:val="sdtLocked"/>
                  <w:richText/>
                </w:sdtPr>
                <w:sdtContent>
                  <w:r>
                    <w:rPr>
                      <w:b/>
                      <w:szCs w:val="24"/>
                      <w:lang w:eastAsia="lt-LT"/>
                    </w:rPr>
                    <w:t>INFORMACIJA APIE KETINIMŲ PROTOKOLE PRISIIMTŲ ĮSIPAREIGOJIMŲ VYKDYMĄ</w:t>
                  </w:r>
                </w:sdtContent>
              </w:sdt>
            </w:p>
            <w:p>
              <w:pPr>
                <w:keepNext/>
                <w:keepLines/>
                <w:ind w:right="330"/>
                <w:jc w:val="center"/>
                <w:outlineLvl w:val="1"/>
                <w:rPr>
                  <w:b/>
                  <w:szCs w:val="24"/>
                  <w:lang w:eastAsia="lt-LT"/>
                </w:rPr>
              </w:pPr>
            </w:p>
            <w:p>
              <w:pPr>
                <w:tabs>
                  <w:tab w:val="left" w:pos="4290"/>
                  <w:tab w:val="left" w:pos="8175"/>
                </w:tabs>
                <w:jc w:val="center"/>
              </w:pPr>
              <w:r>
                <w:t>______________________</w:t>
              </w:r>
            </w:p>
            <w:p>
              <w:pPr>
                <w:tabs>
                  <w:tab w:val="left" w:pos="8175"/>
                </w:tabs>
                <w:jc w:val="center"/>
                <w:rPr>
                  <w:vertAlign w:val="superscript"/>
                </w:rPr>
              </w:pPr>
              <w:r>
                <w:rPr>
                  <w:vertAlign w:val="superscript"/>
                </w:rPr>
                <w:t>(Informacijos pateikimo data)</w:t>
              </w:r>
            </w:p>
            <w:sdt>
              <w:sdtPr>
                <w:alias w:val="9 pr. 1 p."/>
                <w:tag w:val="part_e4aa1a2e25aa4af0b23e0ee2bb7bca41"/>
                <w:lock w:val="sdtLocked"/>
                <w:richText/>
              </w:sdtPr>
              <w:sdtContent>
                <w:p>
                  <w:pPr>
                    <w:tabs>
                      <w:tab w:val="left" w:pos="1134"/>
                    </w:tabs>
                    <w:ind w:firstLine="567"/>
                    <w:jc w:val="both"/>
                    <w:rPr>
                      <w:szCs w:val="24"/>
                    </w:rPr>
                  </w:pPr>
                  <w:sdt>
                    <w:sdtPr>
                      <w:alias w:val="Numeris"/>
                      <w:tag w:val="nr_e4aa1a2e25aa4af0b23e0ee2bb7bca41"/>
                      <w:lock w:val="sdtLocked"/>
                      <w:richText/>
                    </w:sdtPr>
                    <w:sdtContent>
                      <w:r>
                        <w:rPr>
                          <w:szCs w:val="24"/>
                        </w:rPr>
                        <w:t>1</w:t>
                      </w:r>
                    </w:sdtContent>
                  </w:sdt>
                  <w:r>
                    <w:rPr>
                      <w:szCs w:val="24"/>
                    </w:rPr>
                    <w:t>.</w:t>
                    <w:tab/>
                    <w:t xml:space="preserve">Elektrinę ar energijos kaupimo įrenginį statyti ar įrengti planuojantis asmuo (juridinio asmens pavadinimas, įmonės kodas arba fizinio asmens vardas ir pavardė): </w:t>
                  </w:r>
                </w:p>
              </w:sdtContent>
            </w:sdt>
            <w:sdt>
              <w:sdtPr>
                <w:alias w:val="9 pr. 2 p."/>
                <w:tag w:val="part_5e1f24a4b2cb467683642f7bb9a3700a"/>
                <w:lock w:val="sdtLocked"/>
                <w:richText/>
              </w:sdtPr>
              <w:sdtContent>
                <w:p>
                  <w:pPr>
                    <w:tabs>
                      <w:tab w:val="left" w:pos="1134"/>
                    </w:tabs>
                    <w:ind w:firstLine="567"/>
                    <w:jc w:val="both"/>
                    <w:rPr>
                      <w:szCs w:val="24"/>
                    </w:rPr>
                  </w:pPr>
                  <w:sdt>
                    <w:sdtPr>
                      <w:alias w:val="Numeris"/>
                      <w:tag w:val="nr_5e1f24a4b2cb467683642f7bb9a3700a"/>
                      <w:lock w:val="sdtLocked"/>
                      <w:richText/>
                    </w:sdtPr>
                    <w:sdtContent>
                      <w:r>
                        <w:rPr>
                          <w:szCs w:val="24"/>
                        </w:rPr>
                        <w:t>2</w:t>
                      </w:r>
                    </w:sdtContent>
                  </w:sdt>
                  <w:r>
                    <w:rPr>
                      <w:szCs w:val="24"/>
                    </w:rPr>
                    <w:t>.</w:t>
                    <w:tab/>
                    <w:t>Numatoma elektrinės ar energijos kaupimo įrenginio įrengimo ar pastatymo data:</w:t>
                  </w:r>
                </w:p>
              </w:sdtContent>
            </w:sdt>
            <w:sdt>
              <w:sdtPr>
                <w:alias w:val="9 pr. 3 p."/>
                <w:tag w:val="part_84b3907d280444d687fd43d18af6ba0c"/>
                <w:lock w:val="sdtLocked"/>
                <w:richText/>
              </w:sdtPr>
              <w:sdtContent>
                <w:p>
                  <w:pPr>
                    <w:tabs>
                      <w:tab w:val="left" w:pos="1134"/>
                      <w:tab w:val="left" w:pos="5360"/>
                    </w:tabs>
                    <w:ind w:firstLine="567"/>
                    <w:jc w:val="both"/>
                    <w:rPr>
                      <w:szCs w:val="24"/>
                    </w:rPr>
                  </w:pPr>
                  <w:sdt>
                    <w:sdtPr>
                      <w:alias w:val="Numeris"/>
                      <w:tag w:val="nr_84b3907d280444d687fd43d18af6ba0c"/>
                      <w:lock w:val="sdtLocked"/>
                      <w:richText/>
                    </w:sdtPr>
                    <w:sdtContent>
                      <w:r>
                        <w:rPr>
                          <w:szCs w:val="24"/>
                        </w:rPr>
                        <w:t>3</w:t>
                      </w:r>
                    </w:sdtContent>
                  </w:sdt>
                  <w:r>
                    <w:rPr>
                      <w:szCs w:val="24"/>
                    </w:rPr>
                    <w:t>.</w:t>
                    <w:tab/>
                    <w:t>Ketinimų protokolo registracijos data ir numeris:</w:t>
                  </w:r>
                </w:p>
              </w:sdtContent>
            </w:sdt>
            <w:sdt>
              <w:sdtPr>
                <w:alias w:val="9 pr. 4 p."/>
                <w:tag w:val="part_d41b82e140e749bcac950fba3b06193e"/>
                <w:lock w:val="sdtLocked"/>
                <w:richText/>
              </w:sdtPr>
              <w:sdtContent>
                <w:p>
                  <w:pPr>
                    <w:tabs>
                      <w:tab w:val="left" w:pos="1134"/>
                      <w:tab w:val="left" w:pos="5360"/>
                    </w:tabs>
                    <w:ind w:firstLine="567"/>
                    <w:jc w:val="both"/>
                    <w:rPr>
                      <w:szCs w:val="24"/>
                    </w:rPr>
                  </w:pPr>
                  <w:sdt>
                    <w:sdtPr>
                      <w:alias w:val="Numeris"/>
                      <w:tag w:val="nr_d41b82e140e749bcac950fba3b06193e"/>
                      <w:lock w:val="sdtLocked"/>
                      <w:richText/>
                    </w:sdtPr>
                    <w:sdtContent>
                      <w:r>
                        <w:rPr>
                          <w:szCs w:val="24"/>
                        </w:rPr>
                        <w:t>4</w:t>
                      </w:r>
                    </w:sdtContent>
                  </w:sdt>
                  <w:r>
                    <w:rPr>
                      <w:szCs w:val="24"/>
                    </w:rPr>
                    <w:t>.</w:t>
                    <w:tab/>
                    <w:t>Prievolių įvykdymo užtikrinimo pateikimo data:</w:t>
                  </w:r>
                </w:p>
              </w:sdtContent>
            </w:sdt>
            <w:sdt>
              <w:sdtPr>
                <w:alias w:val="9 pr. 5 p."/>
                <w:tag w:val="part_f53956322a714040b909e28c11fe19f7"/>
                <w:lock w:val="sdtLocked"/>
                <w:richText/>
              </w:sdtPr>
              <w:sdtContent>
                <w:p>
                  <w:pPr>
                    <w:tabs>
                      <w:tab w:val="left" w:pos="1134"/>
                    </w:tabs>
                    <w:ind w:firstLine="567"/>
                    <w:jc w:val="both"/>
                  </w:pPr>
                  <w:sdt>
                    <w:sdtPr>
                      <w:alias w:val="Numeris"/>
                      <w:tag w:val="nr_f53956322a714040b909e28c11fe19f7"/>
                      <w:lock w:val="sdtLocked"/>
                      <w:richText/>
                    </w:sdtPr>
                    <w:sdtContent>
                      <w:r>
                        <w:t>5</w:t>
                      </w:r>
                    </w:sdtContent>
                  </w:sdt>
                  <w:r>
                    <w:t>.</w:t>
                    <w:tab/>
                  </w:r>
                  <w:r>
                    <w:rPr>
                      <w:szCs w:val="24"/>
                    </w:rPr>
                    <w:t>Prašymo išduoti leidimą plėtoti gamybos pajėgumus (elektrinės prijungimo prie elektros tinklų atveju), prašymo išduoti leidimą plėtoti energijos kaupimo pajėgumus (energijos kaupimo įrenginio prijungimo prie elektros tinklų atveju) arba p</w:t>
                  </w:r>
                  <w:r>
                    <w:rPr>
                      <w:color w:val="000000"/>
                    </w:rPr>
                    <w:t>rašymo dalyvauti skatinimo kvotų paskirstymo aukcione (jeigu asmuo ketina statyti ar įrengti atsinaujinančius energijos išteklius naudojančias elektrines) pateikimo data</w:t>
                  </w:r>
                  <w:r>
                    <w:rPr>
                      <w:szCs w:val="24"/>
                    </w:rPr>
                    <w:t>:</w:t>
                  </w:r>
                </w:p>
              </w:sdtContent>
            </w:sdt>
            <w:sdt>
              <w:sdtPr>
                <w:alias w:val="9 pr. 6 p."/>
                <w:tag w:val="part_0e59babbd61541d2a1dba7d4be14d6df"/>
                <w:lock w:val="sdtLocked"/>
                <w:richText/>
              </w:sdtPr>
              <w:sdtContent>
                <w:p>
                  <w:pPr>
                    <w:tabs>
                      <w:tab w:val="left" w:pos="1134"/>
                    </w:tabs>
                    <w:ind w:firstLine="567"/>
                    <w:jc w:val="both"/>
                  </w:pPr>
                  <w:sdt>
                    <w:sdtPr>
                      <w:alias w:val="Numeris"/>
                      <w:tag w:val="nr_0e59babbd61541d2a1dba7d4be14d6df"/>
                      <w:lock w:val="sdtLocked"/>
                      <w:richText/>
                    </w:sdtPr>
                    <w:sdtContent>
                      <w:r>
                        <w:t>6</w:t>
                      </w:r>
                    </w:sdtContent>
                  </w:sdt>
                  <w:r>
                    <w:t>.</w:t>
                    <w:tab/>
                    <w:t xml:space="preserve">Leidimo </w:t>
                  </w:r>
                  <w:r>
                    <w:rPr>
                      <w:szCs w:val="24"/>
                    </w:rPr>
                    <w:t>plėtoti gamybos pajėgumus (elektrinės prijungimo prie elektros tinklų atveju) arba leidimo plėtoti energijos kaupimo pajėgumus (energijos kaupimo įrenginio prijungimo prie elektros tinklų atveju) išdavimo data:</w:t>
                  </w:r>
                </w:p>
              </w:sdtContent>
            </w:sdt>
            <w:sdt>
              <w:sdtPr>
                <w:alias w:val="9 pr. 7 p."/>
                <w:tag w:val="part_7da02f74029646fcb6c9e9b64a615d9d"/>
                <w:lock w:val="sdtLocked"/>
                <w:richText/>
              </w:sdtPr>
              <w:sdtContent>
                <w:p>
                  <w:pPr>
                    <w:tabs>
                      <w:tab w:val="left" w:pos="1134"/>
                    </w:tabs>
                    <w:ind w:firstLine="567"/>
                    <w:jc w:val="both"/>
                  </w:pPr>
                  <w:sdt>
                    <w:sdtPr>
                      <w:alias w:val="Numeris"/>
                      <w:tag w:val="nr_7da02f74029646fcb6c9e9b64a615d9d"/>
                      <w:lock w:val="sdtLocked"/>
                      <w:richText/>
                    </w:sdtPr>
                    <w:sdtContent>
                      <w:r>
                        <w:t>7</w:t>
                      </w:r>
                    </w:sdtContent>
                  </w:sdt>
                  <w:r>
                    <w:t>.</w:t>
                    <w:tab/>
                  </w:r>
                  <w:r>
                    <w:rPr>
                      <w:szCs w:val="24"/>
                    </w:rPr>
                    <w:t>Paraiškos išduoti prijungimo sąlygas data:</w:t>
                  </w:r>
                </w:p>
              </w:sdtContent>
            </w:sdt>
            <w:sdt>
              <w:sdtPr>
                <w:alias w:val="9 pr. 8 p."/>
                <w:tag w:val="part_7914039807294b41b355e9bbca173fe1"/>
                <w:lock w:val="sdtLocked"/>
                <w:richText/>
              </w:sdtPr>
              <w:sdtContent>
                <w:p>
                  <w:pPr>
                    <w:tabs>
                      <w:tab w:val="left" w:pos="1134"/>
                    </w:tabs>
                    <w:ind w:firstLine="567"/>
                    <w:jc w:val="both"/>
                  </w:pPr>
                  <w:sdt>
                    <w:sdtPr>
                      <w:alias w:val="Numeris"/>
                      <w:tag w:val="nr_7914039807294b41b355e9bbca173fe1"/>
                      <w:lock w:val="sdtLocked"/>
                      <w:richText/>
                    </w:sdtPr>
                    <w:sdtContent>
                      <w:r>
                        <w:t>8</w:t>
                      </w:r>
                    </w:sdtContent>
                  </w:sdt>
                  <w:r>
                    <w:t>.</w:t>
                    <w:tab/>
                  </w:r>
                  <w:r>
                    <w:rPr>
                      <w:szCs w:val="24"/>
                    </w:rPr>
                    <w:t>Prijungimo sąlygų išdavimo data ir numeris:</w:t>
                  </w:r>
                </w:p>
              </w:sdtContent>
            </w:sdt>
            <w:sdt>
              <w:sdtPr>
                <w:alias w:val="9 pr. 9 p."/>
                <w:tag w:val="part_cedb6825a2ab4828a48339001b5bb623"/>
                <w:lock w:val="sdtLocked"/>
                <w:richText/>
              </w:sdtPr>
              <w:sdtContent>
                <w:p>
                  <w:pPr>
                    <w:tabs>
                      <w:tab w:val="left" w:pos="1134"/>
                    </w:tabs>
                    <w:ind w:firstLine="567"/>
                    <w:jc w:val="both"/>
                  </w:pPr>
                  <w:sdt>
                    <w:sdtPr>
                      <w:alias w:val="Numeris"/>
                      <w:tag w:val="nr_cedb6825a2ab4828a48339001b5bb623"/>
                      <w:lock w:val="sdtLocked"/>
                      <w:richText/>
                    </w:sdtPr>
                    <w:sdtContent>
                      <w:r>
                        <w:t>9</w:t>
                      </w:r>
                    </w:sdtContent>
                  </w:sdt>
                  <w:r>
                    <w:t>.</w:t>
                    <w:tab/>
                    <w:t>Techninio projekto, kai jis privalomas, pateikimo tinklų operatoriui data:</w:t>
                  </w:r>
                </w:p>
              </w:sdtContent>
            </w:sdt>
            <w:sdt>
              <w:sdtPr>
                <w:alias w:val="9 pr. 10 p."/>
                <w:tag w:val="part_d6b9389258084068bdb1937852d554c0"/>
                <w:lock w:val="sdtLocked"/>
                <w:richText/>
              </w:sdtPr>
              <w:sdtContent>
                <w:p>
                  <w:pPr>
                    <w:tabs>
                      <w:tab w:val="left" w:pos="1134"/>
                    </w:tabs>
                    <w:ind w:firstLine="567"/>
                    <w:jc w:val="both"/>
                  </w:pPr>
                  <w:sdt>
                    <w:sdtPr>
                      <w:alias w:val="Numeris"/>
                      <w:tag w:val="nr_d6b9389258084068bdb1937852d554c0"/>
                      <w:lock w:val="sdtLocked"/>
                      <w:richText/>
                    </w:sdtPr>
                    <w:sdtContent>
                      <w:r>
                        <w:t>10</w:t>
                      </w:r>
                    </w:sdtContent>
                  </w:sdt>
                  <w:r>
                    <w:t>.</w:t>
                    <w:tab/>
                    <w:t>Patikslinto techninio projekto, kai jis privalomas ir buvo tikslinamas, pateikimo tinklų operatoriui data:</w:t>
                  </w:r>
                </w:p>
              </w:sdtContent>
            </w:sdt>
            <w:sdt>
              <w:sdtPr>
                <w:alias w:val="9 pr. 11 p."/>
                <w:tag w:val="part_08363a6fdd3d4bffb03ef85124acfab4"/>
                <w:lock w:val="sdtLocked"/>
                <w:richText/>
              </w:sdtPr>
              <w:sdtContent>
                <w:p>
                  <w:pPr>
                    <w:tabs>
                      <w:tab w:val="left" w:pos="1134"/>
                    </w:tabs>
                    <w:ind w:firstLine="567"/>
                    <w:jc w:val="both"/>
                  </w:pPr>
                  <w:sdt>
                    <w:sdtPr>
                      <w:alias w:val="Numeris"/>
                      <w:tag w:val="nr_08363a6fdd3d4bffb03ef85124acfab4"/>
                      <w:lock w:val="sdtLocked"/>
                      <w:richText/>
                    </w:sdtPr>
                    <w:sdtContent>
                      <w:r>
                        <w:t>11</w:t>
                      </w:r>
                    </w:sdtContent>
                  </w:sdt>
                  <w:r>
                    <w:t>.</w:t>
                    <w:tab/>
                    <w:t>Prijungimo paslaugos sutarties pasirašymo data:</w:t>
                  </w:r>
                </w:p>
              </w:sdtContent>
            </w:sdt>
            <w:sdt>
              <w:sdtPr>
                <w:alias w:val="9 pr. 12 p."/>
                <w:tag w:val="part_f08c3165a81845c9b1f28cf245bb24a6"/>
                <w:lock w:val="sdtLocked"/>
                <w:richText/>
              </w:sdtPr>
              <w:sdtContent>
                <w:p>
                  <w:pPr>
                    <w:tabs>
                      <w:tab w:val="left" w:pos="1134"/>
                    </w:tabs>
                    <w:ind w:firstLine="567"/>
                    <w:jc w:val="both"/>
                  </w:pPr>
                  <w:sdt>
                    <w:sdtPr>
                      <w:alias w:val="Numeris"/>
                      <w:tag w:val="nr_f08c3165a81845c9b1f28cf245bb24a6"/>
                      <w:lock w:val="sdtLocked"/>
                      <w:richText/>
                    </w:sdtPr>
                    <w:sdtContent>
                      <w:r>
                        <w:t>12</w:t>
                      </w:r>
                    </w:sdtContent>
                  </w:sdt>
                  <w:r>
                    <w:t>.</w:t>
                    <w:tab/>
                    <w:t>Prijungimo prie elektros tinklų išlaidų apmokėjimo data:</w:t>
                  </w:r>
                </w:p>
              </w:sdtContent>
            </w:sdt>
            <w:sdt>
              <w:sdtPr>
                <w:alias w:val="9 pr. 13 p."/>
                <w:tag w:val="part_9002f94b4b8946e7974a6bd44613bc43"/>
                <w:lock w:val="sdtLocked"/>
                <w:richText/>
              </w:sdtPr>
              <w:sdtContent>
                <w:p>
                  <w:pPr>
                    <w:tabs>
                      <w:tab w:val="left" w:pos="1134"/>
                    </w:tabs>
                    <w:ind w:firstLine="567"/>
                    <w:jc w:val="both"/>
                  </w:pPr>
                  <w:sdt>
                    <w:sdtPr>
                      <w:alias w:val="Numeris"/>
                      <w:tag w:val="nr_9002f94b4b8946e7974a6bd44613bc43"/>
                      <w:lock w:val="sdtLocked"/>
                      <w:richText/>
                    </w:sdtPr>
                    <w:sdtContent>
                      <w:r>
                        <w:t>13</w:t>
                      </w:r>
                    </w:sdtContent>
                  </w:sdt>
                  <w:r>
                    <w:t>.</w:t>
                    <w:tab/>
                    <w:t>Statybą leidžiančio dokumento, kai jis privalomas, data:</w:t>
                  </w:r>
                </w:p>
              </w:sdtContent>
            </w:sdt>
            <w:sdt>
              <w:sdtPr>
                <w:alias w:val="9 pr. 14 p."/>
                <w:tag w:val="part_8855d77f6c7c457ab1659cac0c6bcb42"/>
                <w:lock w:val="sdtLocked"/>
                <w:richText/>
              </w:sdtPr>
              <w:sdtContent>
                <w:p>
                  <w:pPr>
                    <w:tabs>
                      <w:tab w:val="left" w:pos="1134"/>
                    </w:tabs>
                    <w:ind w:firstLine="567"/>
                    <w:jc w:val="both"/>
                  </w:pPr>
                  <w:sdt>
                    <w:sdtPr>
                      <w:alias w:val="Numeris"/>
                      <w:tag w:val="nr_8855d77f6c7c457ab1659cac0c6bcb42"/>
                      <w:lock w:val="sdtLocked"/>
                      <w:richText/>
                    </w:sdtPr>
                    <w:sdtContent>
                      <w:r>
                        <w:t>14</w:t>
                      </w:r>
                    </w:sdtContent>
                  </w:sdt>
                  <w:r>
                    <w:t>.</w:t>
                    <w:tab/>
                    <w:t xml:space="preserve">Vykdomas elektrinės ar energijos kaupimo įrenginio įrengimo ar statybos etapas (nurodomas vykdomas etapas informacijos teikimo dieną; jei tinklų naudotojas vykdo darbus taip pat ir tinklų operatoriaus tinklų dalyje, taip pat pateikiama informacija ir apie šių darbų vykdymo eigą): </w:t>
                  </w:r>
                </w:p>
                <w:p>
                  <w:pPr>
                    <w:tabs>
                      <w:tab w:val="left" w:pos="8175"/>
                    </w:tabs>
                    <w:jc w:val="both"/>
                  </w:pPr>
                </w:p>
                <w:p>
                  <w:pPr>
                    <w:tabs>
                      <w:tab w:val="left" w:pos="8175"/>
                    </w:tabs>
                    <w:jc w:val="both"/>
                    <w:rPr>
                      <w:szCs w:val="24"/>
                    </w:rPr>
                  </w:pPr>
                  <w:r>
                    <w:rPr>
                      <w:szCs w:val="24"/>
                    </w:rPr>
                    <w:t>Elektrinę ar energijos kaupimo įrenginį statyti ar įrengti planuojantis asmuo:</w:t>
                  </w:r>
                </w:p>
                <w:p>
                  <w:pPr>
                    <w:tabs>
                      <w:tab w:val="left" w:pos="8175"/>
                    </w:tabs>
                    <w:jc w:val="both"/>
                    <w:rPr>
                      <w:i/>
                      <w:iCs/>
                      <w:szCs w:val="24"/>
                      <w:vertAlign w:val="superscript"/>
                    </w:rPr>
                  </w:pPr>
                  <w:r>
                    <w:rPr>
                      <w:i/>
                      <w:iCs/>
                      <w:szCs w:val="24"/>
                      <w:vertAlign w:val="superscript"/>
                    </w:rPr>
                    <w:t xml:space="preserve">(Pareigos)                                     (Parašas, jei nėra pasirašoma kvalifikuotu elektroniniu parašu)                                        (Vardas ir pavardė)</w:t>
                  </w:r>
                </w:p>
                <w:p>
                  <w:pPr>
                    <w:tabs>
                      <w:tab w:val="left" w:pos="8175"/>
                    </w:tabs>
                    <w:jc w:val="both"/>
                    <w:rPr>
                      <w:i/>
                      <w:iCs/>
                    </w:rPr>
                  </w:pPr>
                </w:p>
                <w:p>
                  <w:pPr>
                    <w:tabs>
                      <w:tab w:val="left" w:pos="8175"/>
                    </w:tabs>
                    <w:jc w:val="center"/>
                  </w:pPr>
                  <w:r>
                    <w:t>_____________________</w:t>
                  </w:r>
                </w:p>
                <w:p>
                  <w:pPr>
                    <w:tabs>
                      <w:tab w:val="left" w:pos="8175"/>
                    </w:tabs>
                    <w:jc w:val="center"/>
                  </w:pPr>
                </w:p>
                <w:p>
                  <w:pPr>
                    <w:ind w:left="6521"/>
                    <w:sectPr>
                      <w:pgSz w:w="11907" w:h="16840" w:code="9"/>
                      <w:pgMar w:top="1134" w:right="708" w:bottom="1134" w:left="1701" w:header="567" w:footer="284" w:gutter="0"/>
                      <w:pgNumType w:start="1"/>
                      <w:cols w:space="1296"/>
                      <w:titlePg/>
                      <w:docGrid w:linePitch="360"/>
                    </w:sectPr>
                  </w:pPr>
                </w:p>
                <w:p>
                  <w:pPr>
                    <w:tabs>
                      <w:tab w:val="center" w:pos="4680"/>
                      <w:tab w:val="right" w:pos="9360"/>
                    </w:tabs>
                    <w:rPr>
                      <w:sz w:val="22"/>
                      <w:szCs w:val="22"/>
                      <w:lang w:eastAsia="lt-LT"/>
                    </w:rPr>
                  </w:pPr>
                </w:p>
                <w:p>
                  <w:pPr>
                    <w:tabs>
                      <w:tab w:val="center" w:pos="4819"/>
                      <w:tab w:val="right" w:pos="9638"/>
                    </w:tabs>
                  </w:pPr>
                </w:p>
              </w:sdtContent>
            </w:sdt>
          </w:sdtContent>
        </w:sdt>
      </w:sdtContent>
    </w:sdt>
    <w:sdt>
      <w:sdtPr>
        <w:alias w:val="10 pr."/>
        <w:tag w:val="part_7108f538936a478b9fbb581b0e0af50e"/>
        <w:lock w:val="sdtLocked"/>
        <w:richText/>
      </w:sdtPr>
      <w:sdtContent>
        <w:p>
          <w:pPr>
            <w:ind w:left="6521"/>
          </w:pPr>
          <w:r>
            <w:t>Pasinaudojimo</w:t>
          </w:r>
        </w:p>
        <w:p>
          <w:pPr>
            <w:ind w:left="6521"/>
            <w:rPr>
              <w:szCs w:val="24"/>
            </w:rPr>
          </w:pPr>
          <w:r>
            <w:rPr>
              <w:szCs w:val="24"/>
            </w:rPr>
            <w:t>elektros skirstomaisiais tinklais tvarkos aprašo</w:t>
          </w:r>
        </w:p>
        <w:p>
          <w:pPr>
            <w:ind w:left="6521"/>
            <w:rPr>
              <w:szCs w:val="24"/>
            </w:rPr>
          </w:pPr>
          <w:sdt>
            <w:sdtPr>
              <w:alias w:val="Numeris"/>
              <w:tag w:val="nr_7108f538936a478b9fbb581b0e0af50e"/>
              <w:lock w:val="sdtLocked"/>
              <w:richText/>
            </w:sdtPr>
            <w:sdtContent>
              <w:r>
                <w:rPr>
                  <w:szCs w:val="24"/>
                </w:rPr>
                <w:t>10</w:t>
              </w:r>
            </w:sdtContent>
          </w:sdt>
          <w:r>
            <w:rPr>
              <w:szCs w:val="24"/>
            </w:rPr>
            <w:t xml:space="preserve"> priedas</w:t>
          </w:r>
        </w:p>
        <w:p>
          <w:pPr>
            <w:tabs>
              <w:tab w:val="left" w:pos="8175"/>
            </w:tabs>
            <w:jc w:val="right"/>
          </w:pPr>
        </w:p>
        <w:p>
          <w:pPr>
            <w:ind w:right="96"/>
            <w:jc w:val="center"/>
            <w:rPr>
              <w:b/>
              <w:szCs w:val="24"/>
            </w:rPr>
          </w:pPr>
          <w:sdt>
            <w:sdtPr>
              <w:alias w:val="Pavadinimas"/>
              <w:tag w:val="title_7108f538936a478b9fbb581b0e0af50e"/>
              <w:lock w:val="sdtLocked"/>
              <w:richText/>
            </w:sdtPr>
            <w:sdtContent>
              <w:r>
                <w:rPr>
                  <w:b/>
                  <w:szCs w:val="24"/>
                </w:rPr>
                <w:t>A TIPO ELEKTRINIŲ PRIJUNGIMO PRIE ELEKTROS TINKLŲ REIKALAVIMAI</w:t>
              </w:r>
            </w:sdtContent>
          </w:sdt>
        </w:p>
        <w:p>
          <w:pPr>
            <w:ind w:right="96"/>
            <w:jc w:val="center"/>
            <w:rPr>
              <w:b/>
              <w:szCs w:val="24"/>
            </w:rPr>
          </w:pPr>
        </w:p>
        <w:sdt>
          <w:sdtPr>
            <w:alias w:val="skyrius"/>
            <w:tag w:val="part_50d8cc3acf5f46c8a81b60d6a2dda991"/>
            <w:lock w:val="sdtLocked"/>
            <w:richText/>
          </w:sdtPr>
          <w:sdtContent>
            <w:p>
              <w:pPr>
                <w:ind w:right="96"/>
                <w:jc w:val="center"/>
                <w:rPr>
                  <w:b/>
                  <w:szCs w:val="24"/>
                </w:rPr>
              </w:pPr>
              <w:sdt>
                <w:sdtPr>
                  <w:alias w:val="Numeris"/>
                  <w:tag w:val="nr_50d8cc3acf5f46c8a81b60d6a2dda991"/>
                  <w:lock w:val="sdtLocked"/>
                  <w:richText/>
                </w:sdtPr>
                <w:sdtContent>
                  <w:r>
                    <w:rPr>
                      <w:b/>
                      <w:szCs w:val="24"/>
                    </w:rPr>
                    <w:t>I</w:t>
                  </w:r>
                </w:sdtContent>
              </w:sdt>
              <w:r>
                <w:rPr>
                  <w:b/>
                  <w:szCs w:val="24"/>
                </w:rPr>
                <w:t xml:space="preserve"> SKYRIUS</w:t>
              </w:r>
            </w:p>
            <w:p>
              <w:pPr>
                <w:ind w:right="96"/>
                <w:jc w:val="center"/>
                <w:rPr>
                  <w:b/>
                  <w:szCs w:val="24"/>
                </w:rPr>
              </w:pPr>
              <w:sdt>
                <w:sdtPr>
                  <w:alias w:val="Pavadinimas"/>
                  <w:tag w:val="title_50d8cc3acf5f46c8a81b60d6a2dda991"/>
                  <w:lock w:val="sdtLocked"/>
                  <w:richText/>
                </w:sdtPr>
                <w:sdtContent>
                  <w:r>
                    <w:rPr>
                      <w:b/>
                      <w:szCs w:val="24"/>
                    </w:rPr>
                    <w:t>BENDROSIOS NUOSTATOS</w:t>
                  </w:r>
                </w:sdtContent>
              </w:sdt>
            </w:p>
            <w:p>
              <w:pPr>
                <w:ind w:right="96"/>
                <w:jc w:val="center"/>
                <w:rPr>
                  <w:b/>
                  <w:szCs w:val="24"/>
                </w:rPr>
              </w:pPr>
            </w:p>
            <w:sdt>
              <w:sdtPr>
                <w:alias w:val="10 pr. 1 p."/>
                <w:tag w:val="part_ef23bb3efd3f4f63a5536377c3d74d9b"/>
                <w:lock w:val="sdtLocked"/>
                <w:richText/>
              </w:sdtPr>
              <w:sdtContent>
                <w:p>
                  <w:pPr>
                    <w:ind w:right="96" w:firstLine="567"/>
                    <w:jc w:val="both"/>
                    <w:rPr>
                      <w:bCs/>
                      <w:szCs w:val="24"/>
                    </w:rPr>
                  </w:pPr>
                  <w:sdt>
                    <w:sdtPr>
                      <w:alias w:val="Numeris"/>
                      <w:tag w:val="nr_ef23bb3efd3f4f63a5536377c3d74d9b"/>
                      <w:lock w:val="sdtLocked"/>
                      <w:richText/>
                    </w:sdtPr>
                    <w:sdtContent>
                      <w:r>
                        <w:rPr>
                          <w:bCs/>
                          <w:szCs w:val="24"/>
                        </w:rPr>
                        <w:t>1</w:t>
                      </w:r>
                    </w:sdtContent>
                  </w:sdt>
                  <w:r>
                    <w:rPr>
                      <w:bCs/>
                      <w:szCs w:val="24"/>
                    </w:rPr>
                    <w:t>.</w:t>
                    <w:tab/>
                    <w:t>Šiame priede nustatomi reikalavimai A tipo elektrinių prijungimo prie elektros tinklų.</w:t>
                  </w:r>
                </w:p>
              </w:sdtContent>
            </w:sdt>
            <w:sdt>
              <w:sdtPr>
                <w:alias w:val="10 pr. 2 p."/>
                <w:tag w:val="part_5e9c696107a94e08b2d56b1c2320bc09"/>
                <w:lock w:val="sdtLocked"/>
                <w:richText/>
              </w:sdtPr>
              <w:sdtContent>
                <w:p>
                  <w:pPr>
                    <w:ind w:right="96" w:firstLine="567"/>
                    <w:jc w:val="both"/>
                    <w:rPr>
                      <w:bCs/>
                      <w:szCs w:val="24"/>
                    </w:rPr>
                  </w:pPr>
                  <w:sdt>
                    <w:sdtPr>
                      <w:alias w:val="Numeris"/>
                      <w:tag w:val="nr_5e9c696107a94e08b2d56b1c2320bc09"/>
                      <w:lock w:val="sdtLocked"/>
                      <w:richText/>
                    </w:sdtPr>
                    <w:sdtContent>
                      <w:r>
                        <w:rPr>
                          <w:bCs/>
                          <w:szCs w:val="24"/>
                        </w:rPr>
                        <w:t>2</w:t>
                      </w:r>
                    </w:sdtContent>
                  </w:sdt>
                  <w:r>
                    <w:rPr>
                      <w:bCs/>
                      <w:szCs w:val="24"/>
                    </w:rPr>
                    <w:t>.</w:t>
                    <w:tab/>
                    <w:t>Šiame priede vartojamos sąvokos ir jų sutrumpinimai:</w:t>
                  </w:r>
                </w:p>
                <w:sdt>
                  <w:sdtPr>
                    <w:alias w:val="10 pr. 2.1 pp."/>
                    <w:tag w:val="part_91d9c9457906451cb7df8cea87809e8a"/>
                    <w:lock w:val="sdtLocked"/>
                    <w:richText/>
                  </w:sdtPr>
                  <w:sdtContent>
                    <w:p>
                      <w:pPr>
                        <w:ind w:right="96" w:firstLine="567"/>
                        <w:jc w:val="both"/>
                        <w:rPr>
                          <w:bCs/>
                          <w:szCs w:val="24"/>
                        </w:rPr>
                      </w:pPr>
                      <w:sdt>
                        <w:sdtPr>
                          <w:alias w:val="Numeris"/>
                          <w:tag w:val="nr_91d9c9457906451cb7df8cea87809e8a"/>
                          <w:lock w:val="sdtLocked"/>
                          <w:richText/>
                        </w:sdtPr>
                        <w:sdtContent>
                          <w:r>
                            <w:rPr>
                              <w:bCs/>
                              <w:szCs w:val="24"/>
                            </w:rPr>
                            <w:t>2.1</w:t>
                          </w:r>
                        </w:sdtContent>
                      </w:sdt>
                      <w:r>
                        <w:rPr>
                          <w:bCs/>
                          <w:szCs w:val="24"/>
                        </w:rPr>
                        <w:t>.</w:t>
                        <w:tab/>
                      </w:r>
                      <w:r>
                        <w:rPr>
                          <w:b/>
                          <w:szCs w:val="24"/>
                        </w:rPr>
                        <w:t xml:space="preserve">Bendras prijungimo taškas (angl. </w:t>
                      </w:r>
                      <w:r>
                        <w:rPr>
                          <w:b/>
                          <w:i/>
                          <w:iCs/>
                          <w:szCs w:val="24"/>
                        </w:rPr>
                        <w:t>Point of Common Coupling</w:t>
                      </w:r>
                      <w:r>
                        <w:rPr>
                          <w:b/>
                          <w:szCs w:val="24"/>
                        </w:rPr>
                        <w:t>; toliau – PCC)</w:t>
                      </w:r>
                      <w:r>
                        <w:rPr>
                          <w:bCs/>
                          <w:szCs w:val="24"/>
                        </w:rPr>
                        <w:t xml:space="preserve"> – sąsaja, kuria elektros energijos gamybos moduliai, apkrovos objektai, skirstomasis tinklas arba aukštos įtampos nuolatinės srovės sistema prijungiami prie perdavimo sistemos, jūrinio elektros tinklo, skirstomojo tinklo, įskaitant uždaruosius skirstomuosius tinklus, arba aukštos įtampos nuolatinės srovės sistemos, kaip nustatyta prijungimo paslaugos sutartyje ir (ar) prijungimo sąlygose.</w:t>
                      </w:r>
                    </w:p>
                  </w:sdtContent>
                </w:sdt>
                <w:sdt>
                  <w:sdtPr>
                    <w:alias w:val="10 pr. 2.2 pp."/>
                    <w:tag w:val="part_60277038ee764d3e8c90aeb2fe9b8d1c"/>
                    <w:lock w:val="sdtLocked"/>
                    <w:richText/>
                  </w:sdtPr>
                  <w:sdtContent>
                    <w:p>
                      <w:pPr>
                        <w:ind w:right="96" w:firstLine="567"/>
                        <w:jc w:val="both"/>
                        <w:rPr>
                          <w:szCs w:val="24"/>
                        </w:rPr>
                      </w:pPr>
                      <w:sdt>
                        <w:sdtPr>
                          <w:alias w:val="Numeris"/>
                          <w:tag w:val="nr_60277038ee764d3e8c90aeb2fe9b8d1c"/>
                          <w:lock w:val="sdtLocked"/>
                          <w:richText/>
                        </w:sdtPr>
                        <w:sdtContent>
                          <w:r>
                            <w:rPr>
                              <w:szCs w:val="24"/>
                            </w:rPr>
                            <w:t>2.2</w:t>
                          </w:r>
                        </w:sdtContent>
                      </w:sdt>
                      <w:r>
                        <w:rPr>
                          <w:szCs w:val="24"/>
                        </w:rPr>
                        <w:t>.</w:t>
                        <w:tab/>
                      </w:r>
                      <w:r>
                        <w:rPr>
                          <w:b/>
                          <w:szCs w:val="24"/>
                        </w:rPr>
                        <w:t xml:space="preserve">Elektros energijos gamybos vieneto prijungimo taškas (angl. </w:t>
                      </w:r>
                      <w:r>
                        <w:rPr>
                          <w:b/>
                          <w:i/>
                          <w:iCs/>
                          <w:szCs w:val="24"/>
                        </w:rPr>
                        <w:t>Point of Generator Connection</w:t>
                      </w:r>
                      <w:r>
                        <w:rPr>
                          <w:b/>
                          <w:szCs w:val="24"/>
                        </w:rPr>
                        <w:t>; toliau – PGC)</w:t>
                      </w:r>
                      <w:r>
                        <w:rPr>
                          <w:bCs/>
                          <w:szCs w:val="24"/>
                        </w:rPr>
                        <w:t xml:space="preserve"> – sąsaja, kuria elektros energijos gamybos vieneto pirminė įranga/jėgos grandinės prijungiamos prie kintamos srovės (AC) elektros tinklo, kaip nustatyta prijungimo paslaugos sutartyje ir (ar) prijungimo sąlygose.</w:t>
                      </w:r>
                    </w:p>
                  </w:sdtContent>
                </w:sdt>
                <w:sdt>
                  <w:sdtPr>
                    <w:alias w:val="10 pr. 2.3 pp."/>
                    <w:tag w:val="part_bd89b524e27d4b1f95b0a3e1892c7413"/>
                    <w:lock w:val="sdtLocked"/>
                    <w:richText/>
                  </w:sdtPr>
                  <w:sdtContent>
                    <w:p>
                      <w:pPr>
                        <w:ind w:right="96" w:firstLine="567"/>
                        <w:jc w:val="both"/>
                        <w:rPr>
                          <w:bCs/>
                          <w:szCs w:val="24"/>
                        </w:rPr>
                      </w:pPr>
                      <w:sdt>
                        <w:sdtPr>
                          <w:alias w:val="Numeris"/>
                          <w:tag w:val="nr_bd89b524e27d4b1f95b0a3e1892c7413"/>
                          <w:lock w:val="sdtLocked"/>
                          <w:richText/>
                        </w:sdtPr>
                        <w:sdtContent>
                          <w:r>
                            <w:rPr>
                              <w:bCs/>
                              <w:szCs w:val="24"/>
                            </w:rPr>
                            <w:t>2.3</w:t>
                          </w:r>
                        </w:sdtContent>
                      </w:sdt>
                      <w:r>
                        <w:rPr>
                          <w:bCs/>
                          <w:szCs w:val="24"/>
                        </w:rPr>
                        <w:t>.</w:t>
                        <w:tab/>
                      </w:r>
                      <w:r>
                        <w:rPr>
                          <w:b/>
                          <w:szCs w:val="24"/>
                        </w:rPr>
                        <w:t xml:space="preserve">Įrengimo taškas (angl. </w:t>
                      </w:r>
                      <w:r>
                        <w:rPr>
                          <w:b/>
                          <w:i/>
                          <w:iCs/>
                          <w:szCs w:val="24"/>
                        </w:rPr>
                        <w:t>Point of Connection in Installation</w:t>
                      </w:r>
                      <w:r>
                        <w:rPr>
                          <w:b/>
                          <w:szCs w:val="24"/>
                        </w:rPr>
                        <w:t>; toliau – PCI)</w:t>
                      </w:r>
                      <w:r>
                        <w:rPr>
                          <w:bCs/>
                          <w:szCs w:val="24"/>
                        </w:rPr>
                        <w:t xml:space="preserve"> – sąsaja, kuria elektros energijos gamybos vienetų pirminė įranga/jėgos grandinės sujungiamos elektriškai į vieną tašką/mazgą ir kuris yra prijungtas prie elektros tinklo, kaip nustatyta prijungimo paslaugos sutartyje ir (ar) prijungimo sąlygose.</w:t>
                      </w:r>
                    </w:p>
                  </w:sdtContent>
                </w:sdt>
                <w:sdt>
                  <w:sdtPr>
                    <w:alias w:val="10 pr. 2.4 pp."/>
                    <w:tag w:val="part_4d6e01dd283245bf8597f0bc8b9c53cb"/>
                    <w:lock w:val="sdtLocked"/>
                    <w:richText/>
                  </w:sdtPr>
                  <w:sdtContent>
                    <w:p>
                      <w:pPr>
                        <w:ind w:right="96" w:firstLine="567"/>
                        <w:jc w:val="both"/>
                        <w:rPr>
                          <w:bCs/>
                          <w:szCs w:val="24"/>
                        </w:rPr>
                      </w:pPr>
                      <w:sdt>
                        <w:sdtPr>
                          <w:alias w:val="Numeris"/>
                          <w:tag w:val="nr_4d6e01dd283245bf8597f0bc8b9c53cb"/>
                          <w:lock w:val="sdtLocked"/>
                          <w:richText/>
                        </w:sdtPr>
                        <w:sdtContent>
                          <w:r>
                            <w:rPr>
                              <w:bCs/>
                              <w:szCs w:val="24"/>
                            </w:rPr>
                            <w:t>2.4</w:t>
                          </w:r>
                        </w:sdtContent>
                      </w:sdt>
                      <w:r>
                        <w:rPr>
                          <w:bCs/>
                          <w:szCs w:val="24"/>
                        </w:rPr>
                        <w:t>.</w:t>
                        <w:tab/>
                      </w:r>
                      <w:r>
                        <w:rPr>
                          <w:b/>
                          <w:szCs w:val="24"/>
                        </w:rPr>
                        <w:t xml:space="preserve">Prijungimo taškas (angl. </w:t>
                      </w:r>
                      <w:r>
                        <w:rPr>
                          <w:b/>
                          <w:i/>
                          <w:iCs/>
                          <w:szCs w:val="24"/>
                        </w:rPr>
                        <w:t>Point of Connection</w:t>
                      </w:r>
                      <w:r>
                        <w:rPr>
                          <w:b/>
                          <w:szCs w:val="24"/>
                        </w:rPr>
                        <w:t>; toliau – POC)</w:t>
                      </w:r>
                      <w:r>
                        <w:rPr>
                          <w:bCs/>
                          <w:szCs w:val="24"/>
                        </w:rPr>
                        <w:t xml:space="preserve"> – sąsaja, kuria elektros energijos gamybos modulis, apkrovos objektas, skirstomasis tinklas arba aukštos įtampos nuolatinės srovės sistema prijungiami prie perdavimo sistemos, jūrinio elektros tinklo, skirstomojo tinklo, įskaitant uždaruosius skirstomuosius tinklus, arba aukštos įtampos nuolatinės srovės sistemos, kaip nustatyta prijungimo paslaugos sutartyje ir (ar) prijungimo sąlygose.</w:t>
                      </w:r>
                    </w:p>
                    <w:p>
                      <w:pPr>
                        <w:ind w:right="96"/>
                        <w:jc w:val="both"/>
                        <w:rPr>
                          <w:bCs/>
                          <w:szCs w:val="24"/>
                        </w:rPr>
                      </w:pPr>
                    </w:p>
                  </w:sdtContent>
                </w:sdt>
              </w:sdtContent>
            </w:sdt>
          </w:sdtContent>
        </w:sdt>
        <w:sdt>
          <w:sdtPr>
            <w:alias w:val="skyrius"/>
            <w:tag w:val="part_25b70c0cc9234acd9705b8b61d6a16cb"/>
            <w:lock w:val="sdtLocked"/>
            <w:richText/>
          </w:sdtPr>
          <w:sdtContent>
            <w:p>
              <w:pPr>
                <w:ind w:right="96"/>
                <w:jc w:val="center"/>
                <w:rPr>
                  <w:b/>
                  <w:szCs w:val="24"/>
                </w:rPr>
              </w:pPr>
              <w:sdt>
                <w:sdtPr>
                  <w:alias w:val="Numeris"/>
                  <w:tag w:val="nr_25b70c0cc9234acd9705b8b61d6a16cb"/>
                  <w:lock w:val="sdtLocked"/>
                  <w:richText/>
                </w:sdtPr>
                <w:sdtContent>
                  <w:r>
                    <w:rPr>
                      <w:b/>
                      <w:szCs w:val="24"/>
                    </w:rPr>
                    <w:t>II</w:t>
                  </w:r>
                </w:sdtContent>
              </w:sdt>
              <w:r>
                <w:rPr>
                  <w:b/>
                  <w:szCs w:val="24"/>
                </w:rPr>
                <w:t xml:space="preserve"> SKYRIUS</w:t>
              </w:r>
            </w:p>
            <w:p>
              <w:pPr>
                <w:ind w:right="96"/>
                <w:jc w:val="center"/>
                <w:rPr>
                  <w:b/>
                  <w:szCs w:val="24"/>
                </w:rPr>
              </w:pPr>
              <w:sdt>
                <w:sdtPr>
                  <w:alias w:val="Pavadinimas"/>
                  <w:tag w:val="title_25b70c0cc9234acd9705b8b61d6a16cb"/>
                  <w:lock w:val="sdtLocked"/>
                  <w:richText/>
                </w:sdtPr>
                <w:sdtContent>
                  <w:r>
                    <w:rPr>
                      <w:b/>
                      <w:szCs w:val="24"/>
                    </w:rPr>
                    <w:t>A TIPO (DIDŽIAUSIAS PAJĖGUMAS (Pmax) NUO 0,8 IKI 9,999 kW) ELEKTROS JĖGAINIŲ PARKO MODULIŲ REIKALAVIMAI</w:t>
                  </w:r>
                </w:sdtContent>
              </w:sdt>
            </w:p>
            <w:p>
              <w:pPr>
                <w:ind w:left="567" w:right="96"/>
                <w:jc w:val="both"/>
                <w:rPr>
                  <w:bCs/>
                  <w:szCs w:val="24"/>
                </w:rPr>
              </w:pPr>
            </w:p>
            <w:sdt>
              <w:sdtPr>
                <w:alias w:val="10 pr. 3 p."/>
                <w:tag w:val="part_1159baad88354ed69adb68210356ac3c"/>
                <w:lock w:val="sdtLocked"/>
                <w:richText/>
              </w:sdtPr>
              <w:sdtContent>
                <w:p>
                  <w:pPr>
                    <w:ind w:right="96" w:firstLine="567"/>
                    <w:jc w:val="both"/>
                    <w:rPr>
                      <w:bCs/>
                      <w:szCs w:val="24"/>
                    </w:rPr>
                  </w:pPr>
                  <w:sdt>
                    <w:sdtPr>
                      <w:alias w:val="Numeris"/>
                      <w:tag w:val="nr_1159baad88354ed69adb68210356ac3c"/>
                      <w:lock w:val="sdtLocked"/>
                      <w:richText/>
                    </w:sdtPr>
                    <w:sdtContent>
                      <w:r>
                        <w:rPr>
                          <w:bCs/>
                          <w:szCs w:val="24"/>
                        </w:rPr>
                        <w:t>3</w:t>
                      </w:r>
                    </w:sdtContent>
                  </w:sdt>
                  <w:r>
                    <w:rPr>
                      <w:bCs/>
                      <w:szCs w:val="24"/>
                    </w:rPr>
                    <w:t>.</w:t>
                    <w:tab/>
                  </w:r>
                  <w:r>
                    <w:t>A tipo (didžiausias pajėgumas (Pmax), toliau šiame priede – Pmax) nuo 0,8 iki 9,999 kW) elektros jėgainių parko modulių įtampos apsaugų parametrų nuostačiai:</w:t>
                  </w:r>
                </w:p>
                <w:tbl>
                  <w:tblPr>
                    <w:tblW w:w="9493" w:type="dxa"/>
                    <w:tblLayout w:type="fixed"/>
                    <w:tblCellMar>
                      <w:left w:w="0" w:type="dxa"/>
                      <w:right w:w="0" w:type="dxa"/>
                    </w:tblCellMar>
                    <w:tblLook w:val="04A0" w:firstRow="1" w:lastRow="0" w:firstColumn="1" w:lastColumn="0" w:noHBand="0" w:noVBand="1"/>
                  </w:tblPr>
                  <w:tblGrid>
                    <w:gridCol w:w="704"/>
                    <w:gridCol w:w="2977"/>
                    <w:gridCol w:w="2410"/>
                    <w:gridCol w:w="3402"/>
                  </w:tblGrid>
                  <w:tr>
                    <w:trPr>
                      <w:trHeight w:val="686"/>
                    </w:trPr>
                    <w:tc>
                      <w:tcPr>
                        <w:tcW w:w="704" w:type="dxa"/>
                        <w:vMerge w:val="restart"/>
                        <w:tcBorders>
                          <w:top w:val="single" w:sz="4" w:space="0" w:color="auto"/>
                          <w:left w:val="single" w:sz="4" w:space="0" w:color="auto"/>
                          <w:right w:val="single" w:sz="4" w:space="0" w:color="auto"/>
                        </w:tcBorders>
                        <w:shd w:val="clear" w:color="auto" w:fill="FFFFFF" w:themeFill="background1"/>
                        <w:tcMar>
                          <w:top w:w="15" w:type="dxa"/>
                          <w:left w:w="85" w:type="dxa"/>
                          <w:bottom w:w="0" w:type="dxa"/>
                          <w:right w:w="85" w:type="dxa"/>
                        </w:tcMar>
                        <w:vAlign w:val="center"/>
                        <w:hideMark/>
                      </w:tcPr>
                      <w:p>
                        <w:pPr>
                          <w:jc w:val="center"/>
                          <w:rPr>
                            <w:szCs w:val="24"/>
                          </w:rPr>
                        </w:pPr>
                        <w:r>
                          <w:rPr>
                            <w:szCs w:val="24"/>
                          </w:rPr>
                          <w:t xml:space="preserve">Eil. </w:t>
                        </w:r>
                      </w:p>
                      <w:p>
                        <w:pPr>
                          <w:jc w:val="center"/>
                          <w:rPr>
                            <w:szCs w:val="24"/>
                          </w:rPr>
                        </w:pPr>
                        <w:r>
                          <w:rPr>
                            <w:szCs w:val="24"/>
                          </w:rPr>
                          <w:t>Nr.</w:t>
                        </w:r>
                      </w:p>
                    </w:tc>
                    <w:tc>
                      <w:tcPr>
                        <w:tcW w:w="2977" w:type="dxa"/>
                        <w:vMerge w:val="restart"/>
                        <w:tcBorders>
                          <w:top w:val="single" w:sz="4" w:space="0" w:color="auto"/>
                          <w:left w:val="single" w:sz="4" w:space="0" w:color="auto"/>
                          <w:right w:val="single" w:sz="4" w:space="0" w:color="auto"/>
                        </w:tcBorders>
                        <w:shd w:val="clear" w:color="auto" w:fill="FFFFFF" w:themeFill="background1"/>
                        <w:tcMar>
                          <w:top w:w="15" w:type="dxa"/>
                          <w:left w:w="85" w:type="dxa"/>
                          <w:bottom w:w="0" w:type="dxa"/>
                          <w:right w:w="85" w:type="dxa"/>
                        </w:tcMar>
                        <w:vAlign w:val="center"/>
                        <w:hideMark/>
                      </w:tcPr>
                      <w:p>
                        <w:pPr>
                          <w:jc w:val="center"/>
                          <w:rPr>
                            <w:szCs w:val="24"/>
                          </w:rPr>
                        </w:pPr>
                        <w:r>
                          <w:rPr>
                            <w:szCs w:val="24"/>
                          </w:rPr>
                          <w:t>Parametro pavadinimas</w:t>
                        </w:r>
                      </w:p>
                    </w:tc>
                    <w:tc>
                      <w:tcPr>
                        <w:tcW w:w="2410" w:type="dxa"/>
                        <w:vMerge w:val="restart"/>
                        <w:tcBorders>
                          <w:top w:val="single" w:sz="4" w:space="0" w:color="auto"/>
                          <w:left w:val="single" w:sz="4" w:space="0" w:color="auto"/>
                          <w:right w:val="single" w:sz="4" w:space="0" w:color="auto"/>
                        </w:tcBorders>
                        <w:shd w:val="clear" w:color="auto" w:fill="FFFFFF" w:themeFill="background1"/>
                        <w:tcMar>
                          <w:top w:w="15" w:type="dxa"/>
                          <w:left w:w="85" w:type="dxa"/>
                          <w:bottom w:w="0" w:type="dxa"/>
                          <w:right w:w="85" w:type="dxa"/>
                        </w:tcMar>
                        <w:vAlign w:val="center"/>
                        <w:hideMark/>
                      </w:tcPr>
                      <w:p>
                        <w:pPr>
                          <w:jc w:val="center"/>
                          <w:rPr>
                            <w:szCs w:val="24"/>
                          </w:rPr>
                        </w:pPr>
                        <w:r>
                          <w:rPr>
                            <w:szCs w:val="24"/>
                          </w:rPr>
                          <w:t>Reikalavimo poreikis</w:t>
                        </w:r>
                      </w:p>
                    </w:tc>
                    <w:tc>
                      <w:tcPr>
                        <w:tcW w:w="3402" w:type="dxa"/>
                        <w:tcBorders>
                          <w:top w:val="single" w:sz="4" w:space="0" w:color="auto"/>
                          <w:left w:val="single" w:sz="4" w:space="0" w:color="auto"/>
                          <w:right w:val="single" w:sz="4" w:space="0" w:color="auto"/>
                        </w:tcBorders>
                        <w:shd w:val="clear" w:color="auto" w:fill="FFFFFF" w:themeFill="background1"/>
                        <w:tcMar>
                          <w:top w:w="15" w:type="dxa"/>
                          <w:left w:w="85" w:type="dxa"/>
                          <w:bottom w:w="0" w:type="dxa"/>
                          <w:right w:w="85" w:type="dxa"/>
                        </w:tcMar>
                        <w:vAlign w:val="center"/>
                      </w:tcPr>
                      <w:p>
                        <w:pPr>
                          <w:jc w:val="center"/>
                          <w:rPr>
                            <w:szCs w:val="24"/>
                          </w:rPr>
                        </w:pPr>
                      </w:p>
                      <w:p>
                        <w:pPr>
                          <w:jc w:val="center"/>
                          <w:rPr>
                            <w:szCs w:val="24"/>
                          </w:rPr>
                        </w:pPr>
                        <w:r>
                          <w:rPr>
                            <w:szCs w:val="24"/>
                          </w:rPr>
                          <w:t xml:space="preserve">A tipas, </w:t>
                        </w:r>
                        <w:r>
                          <w:rPr>
                            <w:b/>
                            <w:bCs/>
                            <w:szCs w:val="24"/>
                          </w:rPr>
                          <w:t>Pmax 0,8–9,999 kW</w:t>
                        </w:r>
                      </w:p>
                    </w:tc>
                  </w:tr>
                  <w:tr>
                    <w:trPr>
                      <w:trHeight w:val="236"/>
                    </w:trPr>
                    <w:tc>
                      <w:tcPr>
                        <w:tcW w:w="704" w:type="dxa"/>
                        <w:vMerge/>
                        <w:tcBorders>
                          <w:left w:val="single" w:sz="4" w:space="0" w:color="auto"/>
                          <w:right w:val="single" w:sz="4" w:space="0" w:color="auto"/>
                        </w:tcBorders>
                        <w:shd w:val="clear" w:color="auto" w:fill="FFFFFF" w:themeFill="background1"/>
                        <w:tcMar>
                          <w:top w:w="15" w:type="dxa"/>
                          <w:left w:w="85" w:type="dxa"/>
                          <w:bottom w:w="0" w:type="dxa"/>
                          <w:right w:w="85" w:type="dxa"/>
                        </w:tcMar>
                        <w:vAlign w:val="center"/>
                      </w:tcPr>
                      <w:p>
                        <w:pPr>
                          <w:jc w:val="center"/>
                          <w:rPr>
                            <w:szCs w:val="24"/>
                          </w:rPr>
                        </w:pPr>
                      </w:p>
                    </w:tc>
                    <w:tc>
                      <w:tcPr>
                        <w:tcW w:w="2977" w:type="dxa"/>
                        <w:vMerge/>
                        <w:tcBorders>
                          <w:left w:val="single" w:sz="4" w:space="0" w:color="auto"/>
                          <w:right w:val="single" w:sz="4" w:space="0" w:color="auto"/>
                        </w:tcBorders>
                        <w:shd w:val="clear" w:color="auto" w:fill="FFFFFF" w:themeFill="background1"/>
                        <w:tcMar>
                          <w:top w:w="15" w:type="dxa"/>
                          <w:left w:w="85" w:type="dxa"/>
                          <w:bottom w:w="0" w:type="dxa"/>
                          <w:right w:w="85" w:type="dxa"/>
                        </w:tcMar>
                        <w:vAlign w:val="center"/>
                      </w:tcPr>
                      <w:p>
                        <w:pPr>
                          <w:jc w:val="center"/>
                          <w:rPr>
                            <w:szCs w:val="24"/>
                          </w:rPr>
                        </w:pPr>
                      </w:p>
                    </w:tc>
                    <w:tc>
                      <w:tcPr>
                        <w:tcW w:w="2410" w:type="dxa"/>
                        <w:vMerge/>
                        <w:tcBorders>
                          <w:left w:val="single" w:sz="4" w:space="0" w:color="auto"/>
                          <w:right w:val="single" w:sz="4" w:space="0" w:color="auto"/>
                        </w:tcBorders>
                        <w:shd w:val="clear" w:color="auto" w:fill="FFFFFF" w:themeFill="background1"/>
                        <w:tcMar>
                          <w:top w:w="15" w:type="dxa"/>
                          <w:left w:w="85" w:type="dxa"/>
                          <w:bottom w:w="0" w:type="dxa"/>
                          <w:right w:w="85" w:type="dxa"/>
                        </w:tcMar>
                        <w:vAlign w:val="center"/>
                      </w:tcPr>
                      <w:p>
                        <w:pPr>
                          <w:jc w:val="center"/>
                          <w:rPr>
                            <w:szCs w:val="24"/>
                          </w:rPr>
                        </w:pPr>
                      </w:p>
                    </w:tc>
                    <w:tc>
                      <w:tcPr>
                        <w:tcW w:w="3402" w:type="dxa"/>
                        <w:tcBorders>
                          <w:top w:val="single" w:sz="4" w:space="0" w:color="auto"/>
                          <w:left w:val="single" w:sz="4" w:space="0" w:color="auto"/>
                          <w:right w:val="single" w:sz="4" w:space="0" w:color="auto"/>
                        </w:tcBorders>
                        <w:shd w:val="clear" w:color="auto" w:fill="FFFFFF" w:themeFill="background1"/>
                        <w:tcMar>
                          <w:top w:w="15" w:type="dxa"/>
                          <w:left w:w="85" w:type="dxa"/>
                          <w:bottom w:w="0" w:type="dxa"/>
                          <w:right w:w="85" w:type="dxa"/>
                        </w:tcMar>
                        <w:vAlign w:val="center"/>
                      </w:tcPr>
                      <w:p>
                        <w:pPr>
                          <w:jc w:val="center"/>
                          <w:rPr>
                            <w:szCs w:val="24"/>
                          </w:rPr>
                        </w:pPr>
                        <w:r>
                          <w:rPr>
                            <w:bCs/>
                            <w:szCs w:val="24"/>
                          </w:rPr>
                          <w:t>Nuostačiai</w:t>
                        </w:r>
                      </w:p>
                    </w:tc>
                  </w:tr>
                  <w:tr>
                    <w:trPr>
                      <w:trHeight w:val="279"/>
                    </w:trPr>
                    <w:tc>
                      <w:tcPr>
                        <w:tcW w:w="704"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85" w:type="dxa"/>
                          <w:bottom w:w="0" w:type="dxa"/>
                          <w:right w:w="85" w:type="dxa"/>
                        </w:tcMar>
                        <w:vAlign w:val="center"/>
                        <w:hideMark/>
                      </w:tcPr>
                      <w:p>
                        <w:pPr>
                          <w:jc w:val="center"/>
                          <w:rPr>
                            <w:szCs w:val="24"/>
                          </w:rPr>
                        </w:pPr>
                        <w:r>
                          <w:rPr>
                            <w:szCs w:val="24"/>
                          </w:rPr>
                          <w:t>1.</w:t>
                        </w:r>
                      </w:p>
                    </w:tc>
                    <w:tc>
                      <w:tcPr>
                        <w:tcW w:w="2977"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85" w:type="dxa"/>
                          <w:bottom w:w="0" w:type="dxa"/>
                          <w:right w:w="85" w:type="dxa"/>
                        </w:tcMar>
                        <w:vAlign w:val="center"/>
                        <w:hideMark/>
                      </w:tcPr>
                      <w:p>
                        <w:pPr>
                          <w:jc w:val="both"/>
                          <w:rPr>
                            <w:szCs w:val="24"/>
                          </w:rPr>
                        </w:pPr>
                        <w:r>
                          <w:rPr>
                            <w:szCs w:val="24"/>
                          </w:rPr>
                          <w:t xml:space="preserve">Per aukšta įtampa </w:t>
                        </w:r>
                        <w:r>
                          <w:rPr>
                            <w:b/>
                            <w:bCs/>
                            <w:szCs w:val="24"/>
                          </w:rPr>
                          <w:t xml:space="preserve">U&gt;&gt; </w:t>
                        </w:r>
                      </w:p>
                      <w:p>
                        <w:pPr>
                          <w:jc w:val="both"/>
                          <w:rPr>
                            <w:szCs w:val="24"/>
                          </w:rPr>
                        </w:pPr>
                        <w:r>
                          <w:rPr>
                            <w:szCs w:val="24"/>
                          </w:rPr>
                          <w:t>(II laipto suveikimo laikas)</w:t>
                        </w:r>
                      </w:p>
                    </w:tc>
                    <w:tc>
                      <w:tcPr>
                        <w:tcW w:w="2410"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85" w:type="dxa"/>
                          <w:bottom w:w="0" w:type="dxa"/>
                          <w:right w:w="85" w:type="dxa"/>
                        </w:tcMar>
                        <w:vAlign w:val="center"/>
                        <w:hideMark/>
                      </w:tcPr>
                      <w:p>
                        <w:pPr>
                          <w:jc w:val="center"/>
                          <w:rPr>
                            <w:szCs w:val="24"/>
                          </w:rPr>
                        </w:pPr>
                        <w:r>
                          <w:rPr>
                            <w:szCs w:val="24"/>
                          </w:rPr>
                          <w:t>Įtampos stabilumas</w:t>
                        </w:r>
                      </w:p>
                    </w:tc>
                    <w:tc>
                      <w:tcPr>
                        <w:tcW w:w="3402"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85" w:type="dxa"/>
                          <w:bottom w:w="0" w:type="dxa"/>
                          <w:right w:w="85" w:type="dxa"/>
                        </w:tcMar>
                        <w:vAlign w:val="center"/>
                        <w:hideMark/>
                      </w:tcPr>
                      <w:p>
                        <w:pPr>
                          <w:jc w:val="center"/>
                          <w:rPr>
                            <w:szCs w:val="24"/>
                          </w:rPr>
                        </w:pPr>
                        <w:r>
                          <w:rPr>
                            <w:szCs w:val="24"/>
                          </w:rPr>
                          <w:t>U=1,15 sant. vnt., t= 0,2 s</w:t>
                        </w:r>
                      </w:p>
                    </w:tc>
                  </w:tr>
                  <w:tr>
                    <w:trPr>
                      <w:trHeight w:val="279"/>
                    </w:trPr>
                    <w:tc>
                      <w:tcPr>
                        <w:tcW w:w="704"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85" w:type="dxa"/>
                          <w:bottom w:w="0" w:type="dxa"/>
                          <w:right w:w="85" w:type="dxa"/>
                        </w:tcMar>
                        <w:vAlign w:val="center"/>
                        <w:hideMark/>
                      </w:tcPr>
                      <w:p>
                        <w:pPr>
                          <w:jc w:val="center"/>
                          <w:rPr>
                            <w:szCs w:val="24"/>
                          </w:rPr>
                        </w:pPr>
                        <w:r>
                          <w:rPr>
                            <w:szCs w:val="24"/>
                          </w:rPr>
                          <w:t>2.</w:t>
                        </w:r>
                      </w:p>
                    </w:tc>
                    <w:tc>
                      <w:tcPr>
                        <w:tcW w:w="2977"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85" w:type="dxa"/>
                          <w:bottom w:w="0" w:type="dxa"/>
                          <w:right w:w="85" w:type="dxa"/>
                        </w:tcMar>
                        <w:vAlign w:val="center"/>
                        <w:hideMark/>
                      </w:tcPr>
                      <w:p>
                        <w:pPr>
                          <w:jc w:val="both"/>
                          <w:rPr>
                            <w:szCs w:val="24"/>
                          </w:rPr>
                        </w:pPr>
                        <w:r>
                          <w:rPr>
                            <w:szCs w:val="24"/>
                          </w:rPr>
                          <w:t xml:space="preserve">Per aukšta įtampa </w:t>
                        </w:r>
                        <w:r>
                          <w:rPr>
                            <w:b/>
                            <w:bCs/>
                            <w:szCs w:val="24"/>
                          </w:rPr>
                          <w:t xml:space="preserve">U&gt; </w:t>
                        </w:r>
                      </w:p>
                      <w:p>
                        <w:pPr>
                          <w:jc w:val="both"/>
                          <w:rPr>
                            <w:szCs w:val="24"/>
                          </w:rPr>
                        </w:pPr>
                        <w:r>
                          <w:rPr>
                            <w:szCs w:val="24"/>
                          </w:rPr>
                          <w:t>(I laipto suveikimo laikas)</w:t>
                        </w:r>
                      </w:p>
                    </w:tc>
                    <w:tc>
                      <w:tcPr>
                        <w:tcW w:w="2410" w:type="dxa"/>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jc w:val="both"/>
                          <w:rPr>
                            <w:szCs w:val="24"/>
                          </w:rPr>
                        </w:pPr>
                      </w:p>
                    </w:tc>
                    <w:tc>
                      <w:tcPr>
                        <w:tcW w:w="3402"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85" w:type="dxa"/>
                          <w:bottom w:w="0" w:type="dxa"/>
                          <w:right w:w="85" w:type="dxa"/>
                        </w:tcMar>
                        <w:vAlign w:val="center"/>
                        <w:hideMark/>
                      </w:tcPr>
                      <w:p>
                        <w:pPr>
                          <w:jc w:val="center"/>
                          <w:rPr>
                            <w:szCs w:val="24"/>
                          </w:rPr>
                        </w:pPr>
                        <w:r>
                          <w:rPr>
                            <w:szCs w:val="24"/>
                          </w:rPr>
                          <w:t>U=1,11 sant. vnt., t=</w:t>
                        </w:r>
                        <w:r>
                          <w:rPr>
                            <w:b/>
                            <w:bCs/>
                            <w:szCs w:val="24"/>
                          </w:rPr>
                          <w:t>600*</w:t>
                        </w:r>
                        <w:r>
                          <w:rPr>
                            <w:szCs w:val="24"/>
                          </w:rPr>
                          <w:t xml:space="preserve"> s</w:t>
                        </w:r>
                      </w:p>
                    </w:tc>
                  </w:tr>
                  <w:tr>
                    <w:trPr>
                      <w:trHeight w:val="279"/>
                    </w:trPr>
                    <w:tc>
                      <w:tcPr>
                        <w:tcW w:w="704"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85" w:type="dxa"/>
                          <w:bottom w:w="0" w:type="dxa"/>
                          <w:right w:w="85" w:type="dxa"/>
                        </w:tcMar>
                        <w:vAlign w:val="center"/>
                        <w:hideMark/>
                      </w:tcPr>
                      <w:p>
                        <w:pPr>
                          <w:jc w:val="center"/>
                          <w:rPr>
                            <w:szCs w:val="24"/>
                          </w:rPr>
                        </w:pPr>
                        <w:r>
                          <w:rPr>
                            <w:szCs w:val="24"/>
                          </w:rPr>
                          <w:t>3.</w:t>
                        </w:r>
                      </w:p>
                    </w:tc>
                    <w:tc>
                      <w:tcPr>
                        <w:tcW w:w="2977"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85" w:type="dxa"/>
                          <w:bottom w:w="0" w:type="dxa"/>
                          <w:right w:w="85" w:type="dxa"/>
                        </w:tcMar>
                        <w:vAlign w:val="center"/>
                        <w:hideMark/>
                      </w:tcPr>
                      <w:p>
                        <w:pPr>
                          <w:jc w:val="both"/>
                          <w:rPr>
                            <w:szCs w:val="24"/>
                          </w:rPr>
                        </w:pPr>
                        <w:r>
                          <w:rPr>
                            <w:szCs w:val="24"/>
                          </w:rPr>
                          <w:t xml:space="preserve">Per žema įtampa </w:t>
                        </w:r>
                        <w:r>
                          <w:rPr>
                            <w:b/>
                            <w:bCs/>
                            <w:szCs w:val="24"/>
                          </w:rPr>
                          <w:t xml:space="preserve">U&lt; </w:t>
                        </w:r>
                      </w:p>
                      <w:p>
                        <w:pPr>
                          <w:jc w:val="both"/>
                          <w:rPr>
                            <w:szCs w:val="24"/>
                          </w:rPr>
                        </w:pPr>
                        <w:r>
                          <w:rPr>
                            <w:szCs w:val="24"/>
                          </w:rPr>
                          <w:t>(I laipto suveikimo laikas)</w:t>
                        </w:r>
                      </w:p>
                    </w:tc>
                    <w:tc>
                      <w:tcPr>
                        <w:tcW w:w="2410" w:type="dxa"/>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jc w:val="both"/>
                          <w:rPr>
                            <w:szCs w:val="24"/>
                          </w:rPr>
                        </w:pPr>
                      </w:p>
                    </w:tc>
                    <w:tc>
                      <w:tcPr>
                        <w:tcW w:w="3402"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85" w:type="dxa"/>
                          <w:bottom w:w="0" w:type="dxa"/>
                          <w:right w:w="85" w:type="dxa"/>
                        </w:tcMar>
                        <w:vAlign w:val="center"/>
                        <w:hideMark/>
                      </w:tcPr>
                      <w:p>
                        <w:pPr>
                          <w:jc w:val="center"/>
                          <w:rPr>
                            <w:szCs w:val="24"/>
                          </w:rPr>
                        </w:pPr>
                        <w:r>
                          <w:rPr>
                            <w:szCs w:val="24"/>
                          </w:rPr>
                          <w:t>U=0,85 sant. vnt., t=3 s</w:t>
                        </w:r>
                      </w:p>
                    </w:tc>
                  </w:tr>
                  <w:tr>
                    <w:trPr>
                      <w:trHeight w:val="508"/>
                    </w:trPr>
                    <w:tc>
                      <w:tcPr>
                        <w:tcW w:w="704"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85" w:type="dxa"/>
                          <w:bottom w:w="0" w:type="dxa"/>
                          <w:right w:w="85" w:type="dxa"/>
                        </w:tcMar>
                        <w:vAlign w:val="center"/>
                        <w:hideMark/>
                      </w:tcPr>
                      <w:p>
                        <w:pPr>
                          <w:jc w:val="center"/>
                          <w:rPr>
                            <w:szCs w:val="24"/>
                          </w:rPr>
                        </w:pPr>
                        <w:r>
                          <w:rPr>
                            <w:szCs w:val="24"/>
                          </w:rPr>
                          <w:t>4.</w:t>
                        </w:r>
                      </w:p>
                    </w:tc>
                    <w:tc>
                      <w:tcPr>
                        <w:tcW w:w="2977"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85" w:type="dxa"/>
                          <w:bottom w:w="0" w:type="dxa"/>
                          <w:right w:w="85" w:type="dxa"/>
                        </w:tcMar>
                        <w:vAlign w:val="center"/>
                        <w:hideMark/>
                      </w:tcPr>
                      <w:p>
                        <w:pPr>
                          <w:jc w:val="both"/>
                          <w:rPr>
                            <w:szCs w:val="24"/>
                          </w:rPr>
                        </w:pPr>
                        <w:r>
                          <w:rPr>
                            <w:szCs w:val="24"/>
                          </w:rPr>
                          <w:t xml:space="preserve">Per žema įtampa </w:t>
                        </w:r>
                        <w:r>
                          <w:rPr>
                            <w:b/>
                            <w:bCs/>
                            <w:szCs w:val="24"/>
                          </w:rPr>
                          <w:t>U&lt;&lt;</w:t>
                        </w:r>
                      </w:p>
                      <w:p>
                        <w:pPr>
                          <w:jc w:val="both"/>
                          <w:rPr>
                            <w:szCs w:val="24"/>
                          </w:rPr>
                        </w:pPr>
                        <w:r>
                          <w:rPr>
                            <w:szCs w:val="24"/>
                          </w:rPr>
                          <w:t>(II laipto suveikimo laikas)</w:t>
                        </w:r>
                      </w:p>
                    </w:tc>
                    <w:tc>
                      <w:tcPr>
                        <w:tcW w:w="2410" w:type="dxa"/>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jc w:val="both"/>
                          <w:rPr>
                            <w:szCs w:val="24"/>
                          </w:rPr>
                        </w:pPr>
                      </w:p>
                    </w:tc>
                    <w:tc>
                      <w:tcPr>
                        <w:tcW w:w="3402"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85" w:type="dxa"/>
                          <w:bottom w:w="0" w:type="dxa"/>
                          <w:right w:w="85" w:type="dxa"/>
                        </w:tcMar>
                        <w:vAlign w:val="center"/>
                        <w:hideMark/>
                      </w:tcPr>
                      <w:p>
                        <w:pPr>
                          <w:jc w:val="center"/>
                          <w:rPr>
                            <w:szCs w:val="24"/>
                          </w:rPr>
                        </w:pPr>
                        <w:r>
                          <w:rPr>
                            <w:szCs w:val="24"/>
                          </w:rPr>
                          <w:t xml:space="preserve">U= </w:t>
                        </w:r>
                        <w:r>
                          <w:rPr>
                            <w:b/>
                            <w:bCs/>
                            <w:szCs w:val="24"/>
                          </w:rPr>
                          <w:t>0,05**</w:t>
                        </w:r>
                        <w:r>
                          <w:rPr>
                            <w:szCs w:val="24"/>
                          </w:rPr>
                          <w:t xml:space="preserve"> sant. vnt., t=0,25 s</w:t>
                        </w:r>
                      </w:p>
                    </w:tc>
                  </w:tr>
                </w:tbl>
                <w:p>
                  <w:pPr>
                    <w:ind w:right="95" w:firstLine="567"/>
                    <w:jc w:val="both"/>
                    <w:rPr>
                      <w:b/>
                      <w:bCs/>
                      <w:szCs w:val="24"/>
                    </w:rPr>
                  </w:pPr>
                  <w:r>
                    <w:rPr>
                      <w:b/>
                      <w:bCs/>
                      <w:szCs w:val="24"/>
                    </w:rPr>
                    <w:t xml:space="preserve">* </w:t>
                  </w:r>
                  <w:r>
                    <w:rPr>
                      <w:rFonts w:eastAsia="Symbol"/>
                      <w:b/>
                      <w:bCs/>
                      <w:szCs w:val="24"/>
                    </w:rPr>
                    <w:t>-</w:t>
                  </w:r>
                  <w:r>
                    <w:rPr>
                      <w:b/>
                      <w:bCs/>
                      <w:szCs w:val="24"/>
                    </w:rPr>
                    <w:t xml:space="preserve"> </w:t>
                  </w:r>
                  <w:r>
                    <w:rPr>
                      <w:bCs/>
                      <w:szCs w:val="24"/>
                    </w:rPr>
                    <w:t>keitiklyje</w:t>
                  </w:r>
                  <w:r>
                    <w:rPr>
                      <w:b/>
                      <w:bCs/>
                      <w:szCs w:val="24"/>
                    </w:rPr>
                    <w:t xml:space="preserve"> </w:t>
                  </w:r>
                  <w:r>
                    <w:rPr>
                      <w:szCs w:val="24"/>
                    </w:rPr>
                    <w:t>įvedama laiko delsa, nesant galimybės įvedamas vidurkinimo langas.</w:t>
                  </w:r>
                </w:p>
                <w:p>
                  <w:pPr>
                    <w:ind w:firstLine="567"/>
                    <w:jc w:val="both"/>
                    <w:rPr>
                      <w:szCs w:val="24"/>
                    </w:rPr>
                  </w:pPr>
                  <w:r>
                    <w:rPr>
                      <w:b/>
                      <w:bCs/>
                      <w:szCs w:val="24"/>
                    </w:rPr>
                    <w:t xml:space="preserve">** </w:t>
                  </w:r>
                  <w:r>
                    <w:rPr>
                      <w:bCs/>
                      <w:szCs w:val="24"/>
                    </w:rPr>
                    <w:t>– keitiklyje</w:t>
                  </w:r>
                  <w:r>
                    <w:rPr>
                      <w:b/>
                      <w:bCs/>
                      <w:szCs w:val="24"/>
                    </w:rPr>
                    <w:t xml:space="preserve"> </w:t>
                  </w:r>
                  <w:r>
                    <w:rPr>
                      <w:szCs w:val="24"/>
                    </w:rPr>
                    <w:t>nesant galimybės įvesti pateikiamos reikšmės, įvedama minimali reikšmė.</w:t>
                  </w:r>
                </w:p>
              </w:sdtContent>
            </w:sdt>
            <w:sdt>
              <w:sdtPr>
                <w:alias w:val="10 pr. 4 p."/>
                <w:tag w:val="part_ff864da933884a4e99d7e7e9d7bd80ef"/>
                <w:lock w:val="sdtLocked"/>
                <w:richText/>
              </w:sdtPr>
              <w:sdtContent>
                <w:p>
                  <w:pPr>
                    <w:ind w:right="96" w:firstLine="567"/>
                    <w:jc w:val="both"/>
                    <w:rPr>
                      <w:szCs w:val="24"/>
                    </w:rPr>
                  </w:pPr>
                  <w:sdt>
                    <w:sdtPr>
                      <w:alias w:val="Numeris"/>
                      <w:tag w:val="nr_ff864da933884a4e99d7e7e9d7bd80ef"/>
                      <w:lock w:val="sdtLocked"/>
                      <w:richText/>
                    </w:sdtPr>
                    <w:sdtContent>
                      <w:r>
                        <w:rPr>
                          <w:szCs w:val="24"/>
                        </w:rPr>
                        <w:t>4</w:t>
                      </w:r>
                    </w:sdtContent>
                  </w:sdt>
                  <w:r>
                    <w:rPr>
                      <w:szCs w:val="24"/>
                    </w:rPr>
                    <w:t>.</w:t>
                    <w:tab/>
                  </w:r>
                  <w:r>
                    <w:t>3 punkte nurodyti įtampos</w:t>
                  </w:r>
                  <w:r>
                    <w:rPr>
                      <w:i/>
                    </w:rPr>
                    <w:t xml:space="preserve"> </w:t>
                  </w:r>
                  <w:r>
                    <w:t xml:space="preserve">apsaugų parametrų nuostačiai nustatomi keitiklyje (angl. </w:t>
                  </w:r>
                  <w:r>
                    <w:rPr>
                      <w:i/>
                      <w:shd w:val="clear" w:color="auto" w:fill="FFFFFF"/>
                    </w:rPr>
                    <w:t>inverter</w:t>
                  </w:r>
                  <w:r>
                    <w:rPr>
                      <w:b/>
                      <w:color w:val="5F6368"/>
                      <w:shd w:val="clear" w:color="auto" w:fill="FFFFFF"/>
                    </w:rPr>
                    <w:t>)</w:t>
                  </w:r>
                  <w:r>
                    <w:t>, kurių reikšmės turi būti pateiktos, užtikrinamos ir palaikomos ties keitiklio išvadais (gnybtais) (PGC taškas).</w:t>
                  </w:r>
                </w:p>
                <w:p>
                  <w:pPr>
                    <w:ind w:firstLine="567"/>
                    <w:jc w:val="both"/>
                  </w:pPr>
                </w:p>
              </w:sdtContent>
            </w:sdt>
          </w:sdtContent>
        </w:sdt>
        <w:sdt>
          <w:sdtPr>
            <w:alias w:val="skyrius"/>
            <w:tag w:val="part_3106b3284a404eb0afc2691a238ce0d8"/>
            <w:lock w:val="sdtLocked"/>
            <w:richText/>
          </w:sdtPr>
          <w:sdtContent>
            <w:p>
              <w:pPr>
                <w:jc w:val="center"/>
                <w:rPr>
                  <w:b/>
                  <w:bCs/>
                </w:rPr>
              </w:pPr>
              <w:sdt>
                <w:sdtPr>
                  <w:alias w:val="Numeris"/>
                  <w:tag w:val="nr_3106b3284a404eb0afc2691a238ce0d8"/>
                  <w:lock w:val="sdtLocked"/>
                  <w:richText/>
                </w:sdtPr>
                <w:sdtContent>
                  <w:r>
                    <w:rPr>
                      <w:b/>
                      <w:bCs/>
                    </w:rPr>
                    <w:t>III</w:t>
                  </w:r>
                </w:sdtContent>
              </w:sdt>
              <w:r>
                <w:rPr>
                  <w:b/>
                  <w:bCs/>
                </w:rPr>
                <w:t xml:space="preserve"> SKYRIUS</w:t>
              </w:r>
            </w:p>
            <w:p>
              <w:pPr>
                <w:jc w:val="center"/>
                <w:rPr>
                  <w:b/>
                  <w:bCs/>
                </w:rPr>
              </w:pPr>
              <w:sdt>
                <w:sdtPr>
                  <w:alias w:val="Pavadinimas"/>
                  <w:tag w:val="title_3106b3284a404eb0afc2691a238ce0d8"/>
                  <w:lock w:val="sdtLocked"/>
                  <w:richText/>
                </w:sdtPr>
                <w:sdtContent>
                  <w:r>
                    <w:rPr>
                      <w:b/>
                      <w:bCs/>
                      <w:szCs w:val="24"/>
                    </w:rPr>
                    <w:t>A TIPO (Pmax NUO 10 IKI 249,999 kW) ELEKTROS JĖGAINIŲ PARKO MODULIŲ REIKALAVIMAI</w:t>
                  </w:r>
                </w:sdtContent>
              </w:sdt>
            </w:p>
            <w:p>
              <w:pPr>
                <w:ind w:firstLine="567"/>
                <w:jc w:val="both"/>
              </w:pPr>
            </w:p>
            <w:sdt>
              <w:sdtPr>
                <w:alias w:val="10 pr. 5 p."/>
                <w:tag w:val="part_63edae52599347399c28c73280c5a91e"/>
                <w:lock w:val="sdtLocked"/>
                <w:richText/>
              </w:sdtPr>
              <w:sdtContent>
                <w:p>
                  <w:pPr>
                    <w:ind w:right="96" w:firstLine="567"/>
                    <w:jc w:val="both"/>
                    <w:rPr>
                      <w:szCs w:val="24"/>
                    </w:rPr>
                  </w:pPr>
                  <w:sdt>
                    <w:sdtPr>
                      <w:alias w:val="Numeris"/>
                      <w:tag w:val="nr_63edae52599347399c28c73280c5a91e"/>
                      <w:lock w:val="sdtLocked"/>
                      <w:richText/>
                    </w:sdtPr>
                    <w:sdtContent>
                      <w:r>
                        <w:rPr>
                          <w:szCs w:val="24"/>
                        </w:rPr>
                        <w:t>5</w:t>
                      </w:r>
                    </w:sdtContent>
                  </w:sdt>
                  <w:r>
                    <w:rPr>
                      <w:szCs w:val="24"/>
                    </w:rPr>
                    <w:t>.</w:t>
                    <w:tab/>
                  </w:r>
                  <w:r>
                    <w:t>A tipo (Pmax nuo 10 iki 249,999 kW) elektros jėgainių parko modulių, įrengiamų vartotojo vidaus elektros tinkle (šalia gaminančio arba aktyviojo vartotojo apkrovos, PGC/PCI taške), įtampos apsaugų parametrų nuostačiai:</w:t>
                  </w:r>
                </w:p>
                <w:tbl>
                  <w:tblPr>
                    <w:tblW w:w="9493" w:type="dxa"/>
                    <w:tblLayout w:type="fixed"/>
                    <w:tblCellMar>
                      <w:left w:w="0" w:type="dxa"/>
                      <w:right w:w="0" w:type="dxa"/>
                    </w:tblCellMar>
                    <w:tblLook w:val="04A0" w:firstRow="1" w:lastRow="0" w:firstColumn="1" w:lastColumn="0" w:noHBand="0" w:noVBand="1"/>
                  </w:tblPr>
                  <w:tblGrid>
                    <w:gridCol w:w="575"/>
                    <w:gridCol w:w="3248"/>
                    <w:gridCol w:w="2693"/>
                    <w:gridCol w:w="2977"/>
                  </w:tblGrid>
                  <w:tr>
                    <w:trPr>
                      <w:trHeight w:val="684"/>
                    </w:trPr>
                    <w:tc>
                      <w:tcPr>
                        <w:tcW w:w="575" w:type="dxa"/>
                        <w:vMerge w:val="restart"/>
                        <w:tcBorders>
                          <w:top w:val="single" w:sz="4" w:space="0" w:color="auto"/>
                          <w:left w:val="single" w:sz="4" w:space="0" w:color="auto"/>
                          <w:right w:val="single" w:sz="4" w:space="0" w:color="auto"/>
                        </w:tcBorders>
                        <w:shd w:val="clear" w:color="auto" w:fill="auto"/>
                        <w:tcMar>
                          <w:top w:w="15" w:type="dxa"/>
                          <w:left w:w="85" w:type="dxa"/>
                          <w:bottom w:w="0" w:type="dxa"/>
                          <w:right w:w="85" w:type="dxa"/>
                        </w:tcMar>
                        <w:vAlign w:val="center"/>
                        <w:hideMark/>
                      </w:tcPr>
                      <w:p>
                        <w:pPr>
                          <w:jc w:val="center"/>
                          <w:rPr>
                            <w:szCs w:val="24"/>
                          </w:rPr>
                        </w:pPr>
                        <w:r>
                          <w:rPr>
                            <w:szCs w:val="24"/>
                          </w:rPr>
                          <w:t>Eil. Nr.</w:t>
                        </w:r>
                      </w:p>
                    </w:tc>
                    <w:tc>
                      <w:tcPr>
                        <w:tcW w:w="3248" w:type="dxa"/>
                        <w:vMerge w:val="restart"/>
                        <w:tcBorders>
                          <w:top w:val="single" w:sz="4" w:space="0" w:color="auto"/>
                          <w:left w:val="single" w:sz="4" w:space="0" w:color="auto"/>
                          <w:right w:val="single" w:sz="4" w:space="0" w:color="auto"/>
                        </w:tcBorders>
                        <w:shd w:val="clear" w:color="auto" w:fill="auto"/>
                        <w:tcMar>
                          <w:top w:w="15" w:type="dxa"/>
                          <w:left w:w="85" w:type="dxa"/>
                          <w:bottom w:w="0" w:type="dxa"/>
                          <w:right w:w="85" w:type="dxa"/>
                        </w:tcMar>
                        <w:vAlign w:val="center"/>
                        <w:hideMark/>
                      </w:tcPr>
                      <w:p>
                        <w:pPr>
                          <w:jc w:val="center"/>
                          <w:rPr>
                            <w:szCs w:val="24"/>
                          </w:rPr>
                        </w:pPr>
                        <w:r>
                          <w:rPr>
                            <w:szCs w:val="24"/>
                          </w:rPr>
                          <w:t>Parametro pavadinimas</w:t>
                        </w:r>
                      </w:p>
                    </w:tc>
                    <w:tc>
                      <w:tcPr>
                        <w:tcW w:w="2693" w:type="dxa"/>
                        <w:vMerge w:val="restart"/>
                        <w:tcBorders>
                          <w:top w:val="single" w:sz="4" w:space="0" w:color="auto"/>
                          <w:left w:val="single" w:sz="4" w:space="0" w:color="auto"/>
                          <w:right w:val="single" w:sz="4" w:space="0" w:color="auto"/>
                        </w:tcBorders>
                        <w:shd w:val="clear" w:color="auto" w:fill="auto"/>
                        <w:tcMar>
                          <w:top w:w="15" w:type="dxa"/>
                          <w:left w:w="85" w:type="dxa"/>
                          <w:bottom w:w="0" w:type="dxa"/>
                          <w:right w:w="85" w:type="dxa"/>
                        </w:tcMar>
                        <w:vAlign w:val="center"/>
                        <w:hideMark/>
                      </w:tcPr>
                      <w:p>
                        <w:pPr>
                          <w:jc w:val="center"/>
                          <w:rPr>
                            <w:szCs w:val="24"/>
                          </w:rPr>
                        </w:pPr>
                        <w:r>
                          <w:rPr>
                            <w:szCs w:val="24"/>
                          </w:rPr>
                          <w:t>Reikalavimo poreikis</w:t>
                        </w:r>
                      </w:p>
                    </w:tc>
                    <w:tc>
                      <w:tcPr>
                        <w:tcW w:w="2977" w:type="dxa"/>
                        <w:tcBorders>
                          <w:top w:val="single" w:sz="4" w:space="0" w:color="auto"/>
                          <w:left w:val="single" w:sz="4" w:space="0" w:color="auto"/>
                          <w:right w:val="single" w:sz="4" w:space="0" w:color="auto"/>
                        </w:tcBorders>
                        <w:shd w:val="clear" w:color="auto" w:fill="auto"/>
                        <w:tcMar>
                          <w:top w:w="15" w:type="dxa"/>
                          <w:left w:w="85" w:type="dxa"/>
                          <w:bottom w:w="0" w:type="dxa"/>
                          <w:right w:w="85" w:type="dxa"/>
                        </w:tcMar>
                        <w:vAlign w:val="center"/>
                        <w:hideMark/>
                      </w:tcPr>
                      <w:p>
                        <w:pPr>
                          <w:jc w:val="center"/>
                          <w:rPr>
                            <w:szCs w:val="24"/>
                          </w:rPr>
                        </w:pPr>
                        <w:r>
                          <w:rPr>
                            <w:szCs w:val="24"/>
                          </w:rPr>
                          <w:t xml:space="preserve">A tipas, </w:t>
                        </w:r>
                      </w:p>
                      <w:p>
                        <w:pPr>
                          <w:jc w:val="center"/>
                          <w:rPr>
                            <w:szCs w:val="24"/>
                          </w:rPr>
                        </w:pPr>
                        <w:r>
                          <w:rPr>
                            <w:b/>
                            <w:szCs w:val="24"/>
                          </w:rPr>
                          <w:t>Pmax 10</w:t>
                        </w:r>
                        <w:r>
                          <w:rPr>
                            <w:b/>
                            <w:bCs/>
                            <w:szCs w:val="24"/>
                          </w:rPr>
                          <w:t>–249,999 kW</w:t>
                        </w:r>
                      </w:p>
                    </w:tc>
                  </w:tr>
                  <w:tr>
                    <w:trPr>
                      <w:trHeight w:val="236"/>
                    </w:trPr>
                    <w:tc>
                      <w:tcPr>
                        <w:tcW w:w="575" w:type="dxa"/>
                        <w:vMerge/>
                        <w:tcBorders>
                          <w:left w:val="single" w:sz="4" w:space="0" w:color="auto"/>
                          <w:bottom w:val="single" w:sz="4" w:space="0" w:color="auto"/>
                          <w:right w:val="single" w:sz="4" w:space="0" w:color="auto"/>
                        </w:tcBorders>
                        <w:shd w:val="clear" w:color="auto" w:fill="auto"/>
                        <w:vAlign w:val="center"/>
                      </w:tcPr>
                      <w:p>
                        <w:pPr>
                          <w:jc w:val="center"/>
                          <w:rPr>
                            <w:szCs w:val="24"/>
                          </w:rPr>
                        </w:pPr>
                      </w:p>
                    </w:tc>
                    <w:tc>
                      <w:tcPr>
                        <w:tcW w:w="3248" w:type="dxa"/>
                        <w:vMerge/>
                        <w:tcBorders>
                          <w:left w:val="single" w:sz="4" w:space="0" w:color="auto"/>
                          <w:bottom w:val="single" w:sz="4" w:space="0" w:color="auto"/>
                          <w:right w:val="single" w:sz="4" w:space="0" w:color="auto"/>
                        </w:tcBorders>
                        <w:shd w:val="clear" w:color="auto" w:fill="auto"/>
                        <w:vAlign w:val="center"/>
                      </w:tcPr>
                      <w:p>
                        <w:pPr>
                          <w:jc w:val="center"/>
                          <w:rPr>
                            <w:szCs w:val="24"/>
                          </w:rPr>
                        </w:pPr>
                      </w:p>
                    </w:tc>
                    <w:tc>
                      <w:tcPr>
                        <w:tcW w:w="2693" w:type="dxa"/>
                        <w:vMerge/>
                        <w:tcBorders>
                          <w:left w:val="single" w:sz="4" w:space="0" w:color="auto"/>
                          <w:bottom w:val="single" w:sz="4" w:space="0" w:color="auto"/>
                          <w:right w:val="single" w:sz="4" w:space="0" w:color="auto"/>
                        </w:tcBorders>
                        <w:shd w:val="clear" w:color="auto" w:fill="auto"/>
                        <w:vAlign w:val="center"/>
                      </w:tcPr>
                      <w:p>
                        <w:pPr>
                          <w:jc w:val="center"/>
                          <w:rPr>
                            <w:szCs w:val="24"/>
                          </w:rPr>
                        </w:pPr>
                      </w:p>
                    </w:tc>
                    <w:tc>
                      <w:tcPr>
                        <w:tcW w:w="2977" w:type="dxa"/>
                        <w:tcBorders>
                          <w:top w:val="single" w:sz="4" w:space="0" w:color="auto"/>
                          <w:left w:val="single" w:sz="4" w:space="0" w:color="auto"/>
                          <w:bottom w:val="single" w:sz="4" w:space="0" w:color="auto"/>
                          <w:right w:val="single" w:sz="4" w:space="0" w:color="auto"/>
                        </w:tcBorders>
                        <w:shd w:val="clear" w:color="auto" w:fill="auto"/>
                        <w:tcMar>
                          <w:top w:w="15" w:type="dxa"/>
                          <w:left w:w="85" w:type="dxa"/>
                          <w:bottom w:w="0" w:type="dxa"/>
                          <w:right w:w="85" w:type="dxa"/>
                        </w:tcMar>
                        <w:vAlign w:val="center"/>
                      </w:tcPr>
                      <w:p>
                        <w:pPr>
                          <w:jc w:val="center"/>
                          <w:rPr>
                            <w:b/>
                            <w:bCs/>
                            <w:szCs w:val="24"/>
                          </w:rPr>
                        </w:pPr>
                        <w:r>
                          <w:rPr>
                            <w:bCs/>
                            <w:szCs w:val="24"/>
                          </w:rPr>
                          <w:t>Nuostačiai</w:t>
                        </w:r>
                      </w:p>
                    </w:tc>
                  </w:tr>
                  <w:tr>
                    <w:trPr>
                      <w:trHeight w:val="296"/>
                    </w:trPr>
                    <w:tc>
                      <w:tcPr>
                        <w:tcW w:w="575" w:type="dxa"/>
                        <w:tcBorders>
                          <w:top w:val="single" w:sz="4" w:space="0" w:color="auto"/>
                          <w:left w:val="single" w:sz="4" w:space="0" w:color="auto"/>
                          <w:bottom w:val="single" w:sz="4" w:space="0" w:color="auto"/>
                          <w:right w:val="single" w:sz="4" w:space="0" w:color="auto"/>
                        </w:tcBorders>
                        <w:shd w:val="clear" w:color="auto" w:fill="auto"/>
                        <w:tcMar>
                          <w:top w:w="15" w:type="dxa"/>
                          <w:left w:w="85" w:type="dxa"/>
                          <w:bottom w:w="0" w:type="dxa"/>
                          <w:right w:w="85" w:type="dxa"/>
                        </w:tcMar>
                        <w:vAlign w:val="center"/>
                        <w:hideMark/>
                      </w:tcPr>
                      <w:p>
                        <w:pPr>
                          <w:jc w:val="center"/>
                          <w:rPr>
                            <w:szCs w:val="24"/>
                          </w:rPr>
                        </w:pPr>
                        <w:r>
                          <w:rPr>
                            <w:szCs w:val="24"/>
                          </w:rPr>
                          <w:t>1.</w:t>
                        </w:r>
                      </w:p>
                    </w:tc>
                    <w:tc>
                      <w:tcPr>
                        <w:tcW w:w="3248" w:type="dxa"/>
                        <w:tcBorders>
                          <w:top w:val="single" w:sz="4" w:space="0" w:color="auto"/>
                          <w:left w:val="single" w:sz="4" w:space="0" w:color="auto"/>
                          <w:bottom w:val="single" w:sz="4" w:space="0" w:color="auto"/>
                          <w:right w:val="single" w:sz="4" w:space="0" w:color="auto"/>
                        </w:tcBorders>
                        <w:shd w:val="clear" w:color="auto" w:fill="auto"/>
                        <w:tcMar>
                          <w:top w:w="15" w:type="dxa"/>
                          <w:left w:w="85" w:type="dxa"/>
                          <w:bottom w:w="0" w:type="dxa"/>
                          <w:right w:w="85" w:type="dxa"/>
                        </w:tcMar>
                        <w:vAlign w:val="center"/>
                        <w:hideMark/>
                      </w:tcPr>
                      <w:p>
                        <w:pPr>
                          <w:jc w:val="both"/>
                          <w:rPr>
                            <w:szCs w:val="24"/>
                          </w:rPr>
                        </w:pPr>
                        <w:r>
                          <w:rPr>
                            <w:szCs w:val="24"/>
                          </w:rPr>
                          <w:t xml:space="preserve">Per aukšta įtampa </w:t>
                        </w:r>
                        <w:r>
                          <w:rPr>
                            <w:b/>
                            <w:szCs w:val="24"/>
                          </w:rPr>
                          <w:t>U&gt;&gt;</w:t>
                        </w:r>
                        <w:r>
                          <w:rPr>
                            <w:szCs w:val="24"/>
                          </w:rPr>
                          <w:t xml:space="preserve">    </w:t>
                        </w:r>
                      </w:p>
                      <w:p>
                        <w:pPr>
                          <w:jc w:val="both"/>
                          <w:rPr>
                            <w:szCs w:val="24"/>
                          </w:rPr>
                        </w:pPr>
                        <w:r>
                          <w:rPr>
                            <w:szCs w:val="24"/>
                          </w:rPr>
                          <w:t>(II laipto suveikimo laikas)</w:t>
                        </w: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tcMar>
                          <w:top w:w="15" w:type="dxa"/>
                          <w:left w:w="85" w:type="dxa"/>
                          <w:bottom w:w="0" w:type="dxa"/>
                          <w:right w:w="85" w:type="dxa"/>
                        </w:tcMar>
                        <w:vAlign w:val="center"/>
                        <w:hideMark/>
                      </w:tcPr>
                      <w:p>
                        <w:pPr>
                          <w:jc w:val="center"/>
                          <w:rPr>
                            <w:szCs w:val="24"/>
                          </w:rPr>
                        </w:pPr>
                        <w:r>
                          <w:rPr>
                            <w:szCs w:val="24"/>
                          </w:rPr>
                          <w:t>Įtampos stabilumas</w:t>
                        </w:r>
                      </w:p>
                    </w:tc>
                    <w:tc>
                      <w:tcPr>
                        <w:tcW w:w="2977" w:type="dxa"/>
                        <w:tcBorders>
                          <w:top w:val="single" w:sz="4" w:space="0" w:color="auto"/>
                          <w:left w:val="single" w:sz="4" w:space="0" w:color="auto"/>
                          <w:bottom w:val="single" w:sz="4" w:space="0" w:color="auto"/>
                          <w:right w:val="single" w:sz="4" w:space="0" w:color="auto"/>
                        </w:tcBorders>
                        <w:shd w:val="clear" w:color="auto" w:fill="auto"/>
                        <w:tcMar>
                          <w:top w:w="15" w:type="dxa"/>
                          <w:left w:w="85" w:type="dxa"/>
                          <w:bottom w:w="0" w:type="dxa"/>
                          <w:right w:w="85" w:type="dxa"/>
                        </w:tcMar>
                        <w:vAlign w:val="center"/>
                        <w:hideMark/>
                      </w:tcPr>
                      <w:p>
                        <w:pPr>
                          <w:jc w:val="center"/>
                          <w:rPr>
                            <w:szCs w:val="24"/>
                          </w:rPr>
                        </w:pPr>
                        <w:r>
                          <w:rPr>
                            <w:szCs w:val="24"/>
                          </w:rPr>
                          <w:t>1,15 sant. vnt., t=0,2 s</w:t>
                        </w:r>
                      </w:p>
                    </w:tc>
                  </w:tr>
                  <w:tr>
                    <w:trPr>
                      <w:trHeight w:val="296"/>
                    </w:trPr>
                    <w:tc>
                      <w:tcPr>
                        <w:tcW w:w="575" w:type="dxa"/>
                        <w:tcBorders>
                          <w:top w:val="single" w:sz="4" w:space="0" w:color="auto"/>
                          <w:left w:val="single" w:sz="4" w:space="0" w:color="auto"/>
                          <w:bottom w:val="single" w:sz="4" w:space="0" w:color="auto"/>
                          <w:right w:val="single" w:sz="4" w:space="0" w:color="auto"/>
                        </w:tcBorders>
                        <w:shd w:val="clear" w:color="auto" w:fill="auto"/>
                        <w:tcMar>
                          <w:top w:w="15" w:type="dxa"/>
                          <w:left w:w="85" w:type="dxa"/>
                          <w:bottom w:w="0" w:type="dxa"/>
                          <w:right w:w="85" w:type="dxa"/>
                        </w:tcMar>
                        <w:vAlign w:val="center"/>
                        <w:hideMark/>
                      </w:tcPr>
                      <w:p>
                        <w:pPr>
                          <w:jc w:val="center"/>
                          <w:rPr>
                            <w:szCs w:val="24"/>
                          </w:rPr>
                        </w:pPr>
                        <w:r>
                          <w:rPr>
                            <w:szCs w:val="24"/>
                          </w:rPr>
                          <w:t>2.</w:t>
                        </w:r>
                      </w:p>
                    </w:tc>
                    <w:tc>
                      <w:tcPr>
                        <w:tcW w:w="3248" w:type="dxa"/>
                        <w:tcBorders>
                          <w:top w:val="single" w:sz="4" w:space="0" w:color="auto"/>
                          <w:left w:val="single" w:sz="4" w:space="0" w:color="auto"/>
                          <w:bottom w:val="single" w:sz="4" w:space="0" w:color="auto"/>
                          <w:right w:val="single" w:sz="4" w:space="0" w:color="auto"/>
                        </w:tcBorders>
                        <w:shd w:val="clear" w:color="auto" w:fill="auto"/>
                        <w:tcMar>
                          <w:top w:w="15" w:type="dxa"/>
                          <w:left w:w="85" w:type="dxa"/>
                          <w:bottom w:w="0" w:type="dxa"/>
                          <w:right w:w="85" w:type="dxa"/>
                        </w:tcMar>
                        <w:vAlign w:val="center"/>
                        <w:hideMark/>
                      </w:tcPr>
                      <w:p>
                        <w:pPr>
                          <w:jc w:val="both"/>
                          <w:rPr>
                            <w:szCs w:val="24"/>
                          </w:rPr>
                        </w:pPr>
                        <w:r>
                          <w:rPr>
                            <w:szCs w:val="24"/>
                          </w:rPr>
                          <w:t xml:space="preserve">Per aukšta įtampa </w:t>
                        </w:r>
                        <w:r>
                          <w:rPr>
                            <w:b/>
                            <w:szCs w:val="24"/>
                          </w:rPr>
                          <w:t>U&gt;</w:t>
                        </w:r>
                        <w:r>
                          <w:rPr>
                            <w:szCs w:val="24"/>
                          </w:rPr>
                          <w:t xml:space="preserve">      </w:t>
                        </w:r>
                      </w:p>
                      <w:p>
                        <w:pPr>
                          <w:jc w:val="both"/>
                          <w:rPr>
                            <w:szCs w:val="24"/>
                          </w:rPr>
                        </w:pPr>
                        <w:r>
                          <w:rPr>
                            <w:szCs w:val="24"/>
                          </w:rPr>
                          <w:t>(I laipto suveikimo laikas)</w:t>
                        </w: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pPr>
                          <w:jc w:val="both"/>
                          <w:rPr>
                            <w:szCs w:val="24"/>
                          </w:rPr>
                        </w:pPr>
                      </w:p>
                    </w:tc>
                    <w:tc>
                      <w:tcPr>
                        <w:tcW w:w="2977" w:type="dxa"/>
                        <w:tcBorders>
                          <w:top w:val="single" w:sz="4" w:space="0" w:color="auto"/>
                          <w:left w:val="single" w:sz="4" w:space="0" w:color="auto"/>
                          <w:bottom w:val="single" w:sz="4" w:space="0" w:color="auto"/>
                          <w:right w:val="single" w:sz="4" w:space="0" w:color="auto"/>
                        </w:tcBorders>
                        <w:shd w:val="clear" w:color="auto" w:fill="auto"/>
                        <w:tcMar>
                          <w:top w:w="15" w:type="dxa"/>
                          <w:left w:w="85" w:type="dxa"/>
                          <w:bottom w:w="0" w:type="dxa"/>
                          <w:right w:w="85" w:type="dxa"/>
                        </w:tcMar>
                        <w:vAlign w:val="center"/>
                        <w:hideMark/>
                      </w:tcPr>
                      <w:p>
                        <w:pPr>
                          <w:jc w:val="center"/>
                          <w:rPr>
                            <w:szCs w:val="24"/>
                          </w:rPr>
                        </w:pPr>
                        <w:r>
                          <w:rPr>
                            <w:szCs w:val="24"/>
                          </w:rPr>
                          <w:t>1,11 sant. vnt., t=600 s</w:t>
                        </w:r>
                      </w:p>
                    </w:tc>
                  </w:tr>
                  <w:tr>
                    <w:trPr>
                      <w:trHeight w:val="296"/>
                    </w:trPr>
                    <w:tc>
                      <w:tcPr>
                        <w:tcW w:w="575" w:type="dxa"/>
                        <w:tcBorders>
                          <w:top w:val="single" w:sz="4" w:space="0" w:color="auto"/>
                          <w:left w:val="single" w:sz="4" w:space="0" w:color="auto"/>
                          <w:bottom w:val="single" w:sz="4" w:space="0" w:color="auto"/>
                          <w:right w:val="single" w:sz="4" w:space="0" w:color="auto"/>
                        </w:tcBorders>
                        <w:shd w:val="clear" w:color="auto" w:fill="auto"/>
                        <w:tcMar>
                          <w:top w:w="15" w:type="dxa"/>
                          <w:left w:w="85" w:type="dxa"/>
                          <w:bottom w:w="0" w:type="dxa"/>
                          <w:right w:w="85" w:type="dxa"/>
                        </w:tcMar>
                        <w:vAlign w:val="center"/>
                        <w:hideMark/>
                      </w:tcPr>
                      <w:p>
                        <w:pPr>
                          <w:jc w:val="center"/>
                          <w:rPr>
                            <w:szCs w:val="24"/>
                          </w:rPr>
                        </w:pPr>
                        <w:r>
                          <w:rPr>
                            <w:szCs w:val="24"/>
                          </w:rPr>
                          <w:t>3.</w:t>
                        </w:r>
                      </w:p>
                    </w:tc>
                    <w:tc>
                      <w:tcPr>
                        <w:tcW w:w="3248" w:type="dxa"/>
                        <w:tcBorders>
                          <w:top w:val="single" w:sz="4" w:space="0" w:color="auto"/>
                          <w:left w:val="single" w:sz="4" w:space="0" w:color="auto"/>
                          <w:bottom w:val="single" w:sz="4" w:space="0" w:color="auto"/>
                          <w:right w:val="single" w:sz="4" w:space="0" w:color="auto"/>
                        </w:tcBorders>
                        <w:shd w:val="clear" w:color="auto" w:fill="auto"/>
                        <w:tcMar>
                          <w:top w:w="15" w:type="dxa"/>
                          <w:left w:w="85" w:type="dxa"/>
                          <w:bottom w:w="0" w:type="dxa"/>
                          <w:right w:w="85" w:type="dxa"/>
                        </w:tcMar>
                        <w:vAlign w:val="center"/>
                        <w:hideMark/>
                      </w:tcPr>
                      <w:p>
                        <w:pPr>
                          <w:jc w:val="both"/>
                          <w:rPr>
                            <w:szCs w:val="24"/>
                          </w:rPr>
                        </w:pPr>
                        <w:r>
                          <w:rPr>
                            <w:szCs w:val="24"/>
                          </w:rPr>
                          <w:t xml:space="preserve">Per žema įtampa </w:t>
                        </w:r>
                        <w:r>
                          <w:rPr>
                            <w:b/>
                            <w:szCs w:val="24"/>
                          </w:rPr>
                          <w:t>U&lt;</w:t>
                        </w:r>
                        <w:r>
                          <w:rPr>
                            <w:szCs w:val="24"/>
                          </w:rPr>
                          <w:t xml:space="preserve"> </w:t>
                        </w:r>
                      </w:p>
                      <w:p>
                        <w:pPr>
                          <w:jc w:val="both"/>
                          <w:rPr>
                            <w:szCs w:val="24"/>
                          </w:rPr>
                        </w:pPr>
                        <w:r>
                          <w:rPr>
                            <w:szCs w:val="24"/>
                          </w:rPr>
                          <w:t>(I laipto suveikimo laikas)</w:t>
                        </w: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pPr>
                          <w:jc w:val="both"/>
                          <w:rPr>
                            <w:szCs w:val="24"/>
                          </w:rPr>
                        </w:pPr>
                      </w:p>
                    </w:tc>
                    <w:tc>
                      <w:tcPr>
                        <w:tcW w:w="2977" w:type="dxa"/>
                        <w:tcBorders>
                          <w:top w:val="single" w:sz="4" w:space="0" w:color="auto"/>
                          <w:left w:val="single" w:sz="4" w:space="0" w:color="auto"/>
                          <w:bottom w:val="single" w:sz="4" w:space="0" w:color="auto"/>
                          <w:right w:val="single" w:sz="4" w:space="0" w:color="auto"/>
                        </w:tcBorders>
                        <w:shd w:val="clear" w:color="auto" w:fill="auto"/>
                        <w:tcMar>
                          <w:top w:w="15" w:type="dxa"/>
                          <w:left w:w="85" w:type="dxa"/>
                          <w:bottom w:w="0" w:type="dxa"/>
                          <w:right w:w="85" w:type="dxa"/>
                        </w:tcMar>
                        <w:vAlign w:val="center"/>
                        <w:hideMark/>
                      </w:tcPr>
                      <w:p>
                        <w:pPr>
                          <w:jc w:val="center"/>
                          <w:rPr>
                            <w:szCs w:val="24"/>
                          </w:rPr>
                        </w:pPr>
                        <w:r>
                          <w:rPr>
                            <w:szCs w:val="24"/>
                          </w:rPr>
                          <w:t>U=0,84 sant. vnt., t=3 s</w:t>
                        </w:r>
                      </w:p>
                    </w:tc>
                  </w:tr>
                  <w:tr>
                    <w:trPr>
                      <w:trHeight w:val="296"/>
                    </w:trPr>
                    <w:tc>
                      <w:tcPr>
                        <w:tcW w:w="575" w:type="dxa"/>
                        <w:tcBorders>
                          <w:top w:val="single" w:sz="4" w:space="0" w:color="auto"/>
                          <w:left w:val="single" w:sz="4" w:space="0" w:color="auto"/>
                          <w:bottom w:val="single" w:sz="4" w:space="0" w:color="auto"/>
                          <w:right w:val="single" w:sz="4" w:space="0" w:color="auto"/>
                        </w:tcBorders>
                        <w:shd w:val="clear" w:color="auto" w:fill="auto"/>
                        <w:tcMar>
                          <w:top w:w="15" w:type="dxa"/>
                          <w:left w:w="85" w:type="dxa"/>
                          <w:bottom w:w="0" w:type="dxa"/>
                          <w:right w:w="85" w:type="dxa"/>
                        </w:tcMar>
                        <w:vAlign w:val="center"/>
                        <w:hideMark/>
                      </w:tcPr>
                      <w:p>
                        <w:pPr>
                          <w:jc w:val="center"/>
                          <w:rPr>
                            <w:szCs w:val="24"/>
                          </w:rPr>
                        </w:pPr>
                        <w:r>
                          <w:rPr>
                            <w:szCs w:val="24"/>
                          </w:rPr>
                          <w:t>4.</w:t>
                        </w:r>
                      </w:p>
                    </w:tc>
                    <w:tc>
                      <w:tcPr>
                        <w:tcW w:w="3248" w:type="dxa"/>
                        <w:tcBorders>
                          <w:top w:val="single" w:sz="4" w:space="0" w:color="auto"/>
                          <w:left w:val="single" w:sz="4" w:space="0" w:color="auto"/>
                          <w:bottom w:val="single" w:sz="4" w:space="0" w:color="auto"/>
                          <w:right w:val="single" w:sz="4" w:space="0" w:color="auto"/>
                        </w:tcBorders>
                        <w:shd w:val="clear" w:color="auto" w:fill="auto"/>
                        <w:tcMar>
                          <w:top w:w="15" w:type="dxa"/>
                          <w:left w:w="85" w:type="dxa"/>
                          <w:bottom w:w="0" w:type="dxa"/>
                          <w:right w:w="85" w:type="dxa"/>
                        </w:tcMar>
                        <w:vAlign w:val="center"/>
                        <w:hideMark/>
                      </w:tcPr>
                      <w:p>
                        <w:pPr>
                          <w:jc w:val="both"/>
                          <w:rPr>
                            <w:szCs w:val="24"/>
                          </w:rPr>
                        </w:pPr>
                        <w:r>
                          <w:rPr>
                            <w:szCs w:val="24"/>
                          </w:rPr>
                          <w:t xml:space="preserve">Per žema įtampa </w:t>
                        </w:r>
                        <w:r>
                          <w:rPr>
                            <w:b/>
                            <w:szCs w:val="24"/>
                          </w:rPr>
                          <w:t>U&lt;&lt;</w:t>
                        </w:r>
                      </w:p>
                      <w:p>
                        <w:pPr>
                          <w:jc w:val="both"/>
                          <w:rPr>
                            <w:szCs w:val="24"/>
                          </w:rPr>
                        </w:pPr>
                        <w:r>
                          <w:rPr>
                            <w:szCs w:val="24"/>
                          </w:rPr>
                          <w:t>(II laipto suveikimo laikas)</w:t>
                        </w: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pPr>
                          <w:jc w:val="both"/>
                          <w:rPr>
                            <w:szCs w:val="24"/>
                          </w:rPr>
                        </w:pPr>
                      </w:p>
                    </w:tc>
                    <w:tc>
                      <w:tcPr>
                        <w:tcW w:w="2977" w:type="dxa"/>
                        <w:tcBorders>
                          <w:top w:val="single" w:sz="4" w:space="0" w:color="auto"/>
                          <w:left w:val="single" w:sz="4" w:space="0" w:color="auto"/>
                          <w:bottom w:val="single" w:sz="4" w:space="0" w:color="auto"/>
                          <w:right w:val="single" w:sz="4" w:space="0" w:color="auto"/>
                        </w:tcBorders>
                        <w:shd w:val="clear" w:color="auto" w:fill="auto"/>
                        <w:tcMar>
                          <w:top w:w="15" w:type="dxa"/>
                          <w:left w:w="85" w:type="dxa"/>
                          <w:bottom w:w="0" w:type="dxa"/>
                          <w:right w:w="85" w:type="dxa"/>
                        </w:tcMar>
                        <w:vAlign w:val="center"/>
                        <w:hideMark/>
                      </w:tcPr>
                      <w:p>
                        <w:pPr>
                          <w:jc w:val="center"/>
                          <w:rPr>
                            <w:szCs w:val="24"/>
                          </w:rPr>
                        </w:pPr>
                        <w:r>
                          <w:rPr>
                            <w:szCs w:val="24"/>
                          </w:rPr>
                          <w:t>U= 0,8 sant. vnt., t=2,9 s</w:t>
                        </w:r>
                      </w:p>
                    </w:tc>
                  </w:tr>
                </w:tbl>
                <w:p/>
              </w:sdtContent>
            </w:sdt>
            <w:sdt>
              <w:sdtPr>
                <w:alias w:val="10 pr. 6 p."/>
                <w:tag w:val="part_1f1ece970ad8421a938d29e159cf0711"/>
                <w:lock w:val="sdtLocked"/>
                <w:richText/>
              </w:sdtPr>
              <w:sdtContent>
                <w:p>
                  <w:pPr>
                    <w:ind w:right="96" w:firstLine="567"/>
                    <w:jc w:val="both"/>
                    <w:rPr>
                      <w:szCs w:val="24"/>
                    </w:rPr>
                  </w:pPr>
                  <w:sdt>
                    <w:sdtPr>
                      <w:alias w:val="Numeris"/>
                      <w:tag w:val="nr_1f1ece970ad8421a938d29e159cf0711"/>
                      <w:lock w:val="sdtLocked"/>
                      <w:richText/>
                    </w:sdtPr>
                    <w:sdtContent>
                      <w:r>
                        <w:rPr>
                          <w:szCs w:val="24"/>
                        </w:rPr>
                        <w:t>6</w:t>
                      </w:r>
                    </w:sdtContent>
                  </w:sdt>
                  <w:r>
                    <w:rPr>
                      <w:szCs w:val="24"/>
                    </w:rPr>
                    <w:t>.</w:t>
                    <w:tab/>
                    <w:t>5 punkte nurodyti</w:t>
                  </w:r>
                  <w:r>
                    <w:rPr>
                      <w:i/>
                      <w:iCs/>
                      <w:szCs w:val="24"/>
                    </w:rPr>
                    <w:t xml:space="preserve"> </w:t>
                  </w:r>
                  <w:r>
                    <w:rPr>
                      <w:iCs/>
                      <w:szCs w:val="24"/>
                    </w:rPr>
                    <w:t>įtampos</w:t>
                  </w:r>
                  <w:r>
                    <w:rPr>
                      <w:i/>
                      <w:iCs/>
                      <w:szCs w:val="24"/>
                    </w:rPr>
                    <w:t xml:space="preserve"> </w:t>
                  </w:r>
                  <w:r>
                    <w:rPr>
                      <w:szCs w:val="24"/>
                    </w:rPr>
                    <w:t>apsaugų parametrų nuostačiai nustatomi keitiklyje, kurių reikšmės turi būti pateiktos, užtikrinamos ir palaikomos ties keitiklio išvadais (gnybtais) (PGC taškas).</w:t>
                  </w:r>
                </w:p>
              </w:sdtContent>
            </w:sdt>
            <w:sdt>
              <w:sdtPr>
                <w:alias w:val="10 pr. 7 p."/>
                <w:tag w:val="part_ea26fe87cb0348cb9b94b71590d39087"/>
                <w:lock w:val="sdtLocked"/>
                <w:richText/>
              </w:sdtPr>
              <w:sdtContent>
                <w:p>
                  <w:pPr>
                    <w:suppressAutoHyphens/>
                    <w:ind w:right="96" w:firstLine="567"/>
                    <w:jc w:val="both"/>
                    <w:rPr>
                      <w:szCs w:val="24"/>
                    </w:rPr>
                  </w:pPr>
                  <w:sdt>
                    <w:sdtPr>
                      <w:alias w:val="Numeris"/>
                      <w:tag w:val="nr_ea26fe87cb0348cb9b94b71590d39087"/>
                      <w:lock w:val="sdtLocked"/>
                      <w:richText/>
                    </w:sdtPr>
                    <w:sdtContent>
                      <w:r>
                        <w:rPr>
                          <w:szCs w:val="24"/>
                        </w:rPr>
                        <w:t>7</w:t>
                      </w:r>
                    </w:sdtContent>
                  </w:sdt>
                  <w:r>
                    <w:rPr>
                      <w:szCs w:val="24"/>
                    </w:rPr>
                    <w:t>.</w:t>
                    <w:tab/>
                  </w:r>
                  <w:r>
                    <w:t xml:space="preserve">A tipo (Pmax nuo 10 iki 249,999 kW)  elektros jėgainių parko modulių, įrengiamų vartotojo vidaus elektros tinkle (šalia gaminančio arba aktyviojo  vartotojo apkrovos, PCI/PGC taške), atsparumas triktims:</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39"/>
                    <w:gridCol w:w="851"/>
                    <w:gridCol w:w="3543"/>
                    <w:gridCol w:w="1560"/>
                  </w:tblGrid>
                  <w:tr>
                    <w:tc>
                      <w:tcPr>
                        <w:tcW w:w="4390" w:type="dxa"/>
                        <w:gridSpan w:val="2"/>
                        <w:vAlign w:val="center"/>
                      </w:tcPr>
                      <w:p>
                        <w:pPr>
                          <w:jc w:val="center"/>
                          <w:rPr>
                            <w:bCs/>
                            <w:szCs w:val="24"/>
                          </w:rPr>
                        </w:pPr>
                        <w:r>
                          <w:rPr>
                            <w:bCs/>
                            <w:color w:val="222222"/>
                            <w:szCs w:val="24"/>
                          </w:rPr>
                          <w:t>Įtampos parametrai, sant. vnt.</w:t>
                        </w:r>
                      </w:p>
                    </w:tc>
                    <w:tc>
                      <w:tcPr>
                        <w:tcW w:w="5103" w:type="dxa"/>
                        <w:gridSpan w:val="2"/>
                        <w:vAlign w:val="center"/>
                      </w:tcPr>
                      <w:p>
                        <w:pPr>
                          <w:jc w:val="center"/>
                          <w:rPr>
                            <w:bCs/>
                            <w:szCs w:val="24"/>
                          </w:rPr>
                        </w:pPr>
                        <w:r>
                          <w:rPr>
                            <w:bCs/>
                            <w:color w:val="222222"/>
                            <w:szCs w:val="24"/>
                          </w:rPr>
                          <w:t>Laiko parametrai, s</w:t>
                        </w:r>
                      </w:p>
                    </w:tc>
                  </w:tr>
                  <w:tr>
                    <w:trPr>
                      <w:trHeight w:val="397"/>
                    </w:trPr>
                    <w:tc>
                      <w:tcPr>
                        <w:tcW w:w="3539" w:type="dxa"/>
                        <w:vAlign w:val="center"/>
                      </w:tcPr>
                      <w:p>
                        <w:pPr>
                          <w:jc w:val="center"/>
                          <w:rPr>
                            <w:b/>
                            <w:bCs/>
                            <w:szCs w:val="24"/>
                          </w:rPr>
                        </w:pPr>
                        <w:r>
                          <w:rPr>
                            <w:szCs w:val="24"/>
                          </w:rPr>
                          <w:t>Trikties metu prijungimo taške išlaikoma įtampa,</w:t>
                        </w:r>
                        <w:r>
                          <w:t xml:space="preserve"> </w:t>
                        </w:r>
                        <w:r>
                          <w:rPr>
                            <w:szCs w:val="24"/>
                          </w:rPr>
                          <w:t>U</w:t>
                        </w:r>
                        <w:r>
                          <w:rPr>
                            <w:szCs w:val="24"/>
                            <w:vertAlign w:val="subscript"/>
                          </w:rPr>
                          <w:t>ret</w:t>
                        </w:r>
                        <w:r>
                          <w:rPr>
                            <w:szCs w:val="24"/>
                          </w:rPr>
                          <w:t>:</w:t>
                        </w:r>
                      </w:p>
                    </w:tc>
                    <w:tc>
                      <w:tcPr>
                        <w:tcW w:w="851" w:type="dxa"/>
                        <w:vAlign w:val="center"/>
                      </w:tcPr>
                      <w:p>
                        <w:pPr>
                          <w:jc w:val="center"/>
                          <w:rPr>
                            <w:szCs w:val="24"/>
                          </w:rPr>
                        </w:pPr>
                        <w:r>
                          <w:rPr>
                            <w:szCs w:val="24"/>
                          </w:rPr>
                          <w:t>0,05</w:t>
                        </w:r>
                      </w:p>
                    </w:tc>
                    <w:tc>
                      <w:tcPr>
                        <w:tcW w:w="3543" w:type="dxa"/>
                        <w:vAlign w:val="center"/>
                      </w:tcPr>
                      <w:p>
                        <w:pPr>
                          <w:jc w:val="center"/>
                          <w:rPr>
                            <w:szCs w:val="24"/>
                          </w:rPr>
                        </w:pPr>
                        <w:r>
                          <w:rPr>
                            <w:szCs w:val="24"/>
                          </w:rPr>
                          <w:t>Trikties pašalinimo momentas, t</w:t>
                        </w:r>
                        <w:r>
                          <w:rPr>
                            <w:szCs w:val="24"/>
                            <w:vertAlign w:val="subscript"/>
                          </w:rPr>
                          <w:t>clear</w:t>
                        </w:r>
                        <w:r>
                          <w:rPr>
                            <w:szCs w:val="24"/>
                          </w:rPr>
                          <w:t>:</w:t>
                        </w:r>
                      </w:p>
                    </w:tc>
                    <w:tc>
                      <w:tcPr>
                        <w:tcW w:w="1560" w:type="dxa"/>
                        <w:vAlign w:val="center"/>
                      </w:tcPr>
                      <w:p>
                        <w:pPr>
                          <w:jc w:val="center"/>
                          <w:rPr>
                            <w:szCs w:val="24"/>
                          </w:rPr>
                        </w:pPr>
                        <w:r>
                          <w:rPr>
                            <w:szCs w:val="24"/>
                          </w:rPr>
                          <w:t>0,25</w:t>
                        </w:r>
                      </w:p>
                    </w:tc>
                  </w:tr>
                  <w:tr>
                    <w:trPr>
                      <w:trHeight w:val="397"/>
                    </w:trPr>
                    <w:tc>
                      <w:tcPr>
                        <w:tcW w:w="3539" w:type="dxa"/>
                        <w:vAlign w:val="center"/>
                      </w:tcPr>
                      <w:p>
                        <w:pPr>
                          <w:jc w:val="center"/>
                          <w:rPr>
                            <w:b/>
                            <w:bCs/>
                            <w:szCs w:val="24"/>
                          </w:rPr>
                        </w:pPr>
                        <w:r>
                          <w:rPr>
                            <w:szCs w:val="24"/>
                          </w:rPr>
                          <w:t>Įtampa trikties pašalinimo momentu,</w:t>
                        </w:r>
                        <w:r>
                          <w:t xml:space="preserve"> </w:t>
                        </w:r>
                        <w:r>
                          <w:rPr>
                            <w:szCs w:val="24"/>
                          </w:rPr>
                          <w:t>U</w:t>
                        </w:r>
                        <w:r>
                          <w:rPr>
                            <w:szCs w:val="24"/>
                            <w:vertAlign w:val="subscript"/>
                          </w:rPr>
                          <w:t>clear</w:t>
                        </w:r>
                        <w:r>
                          <w:rPr>
                            <w:szCs w:val="24"/>
                          </w:rPr>
                          <w:t>:</w:t>
                        </w:r>
                      </w:p>
                    </w:tc>
                    <w:tc>
                      <w:tcPr>
                        <w:tcW w:w="851" w:type="dxa"/>
                        <w:vAlign w:val="center"/>
                      </w:tcPr>
                      <w:p>
                        <w:pPr>
                          <w:jc w:val="center"/>
                          <w:rPr>
                            <w:szCs w:val="24"/>
                          </w:rPr>
                        </w:pPr>
                        <w:r>
                          <w:rPr>
                            <w:szCs w:val="24"/>
                          </w:rPr>
                          <w:t>0,15</w:t>
                        </w:r>
                      </w:p>
                    </w:tc>
                    <w:tc>
                      <w:tcPr>
                        <w:tcW w:w="3543" w:type="dxa"/>
                        <w:vAlign w:val="center"/>
                      </w:tcPr>
                      <w:p>
                        <w:pPr>
                          <w:jc w:val="center"/>
                          <w:rPr>
                            <w:szCs w:val="24"/>
                          </w:rPr>
                        </w:pPr>
                        <w:r>
                          <w:rPr>
                            <w:szCs w:val="24"/>
                          </w:rPr>
                          <w:t>Laiko momentas 1, kuriame pasiekta įtampos atkūrimo riba U</w:t>
                        </w:r>
                        <w:r>
                          <w:rPr>
                            <w:szCs w:val="24"/>
                            <w:vertAlign w:val="subscript"/>
                          </w:rPr>
                          <w:t>rec1</w:t>
                        </w:r>
                        <w:r>
                          <w:rPr>
                            <w:szCs w:val="24"/>
                          </w:rPr>
                          <w:t xml:space="preserve">  pašalinus triktį, t</w:t>
                        </w:r>
                        <w:r>
                          <w:rPr>
                            <w:szCs w:val="24"/>
                            <w:vertAlign w:val="subscript"/>
                          </w:rPr>
                          <w:t>rec1</w:t>
                        </w:r>
                        <w:r>
                          <w:rPr>
                            <w:szCs w:val="24"/>
                          </w:rPr>
                          <w:t>:</w:t>
                        </w:r>
                      </w:p>
                    </w:tc>
                    <w:tc>
                      <w:tcPr>
                        <w:tcW w:w="1560" w:type="dxa"/>
                        <w:vAlign w:val="center"/>
                      </w:tcPr>
                      <w:p>
                        <w:pPr>
                          <w:jc w:val="center"/>
                          <w:rPr>
                            <w:szCs w:val="24"/>
                          </w:rPr>
                        </w:pPr>
                        <w:r>
                          <w:rPr>
                            <w:szCs w:val="24"/>
                          </w:rPr>
                          <w:t>0,25</w:t>
                        </w:r>
                      </w:p>
                    </w:tc>
                  </w:tr>
                  <w:tr>
                    <w:trPr>
                      <w:trHeight w:val="397"/>
                    </w:trPr>
                    <w:tc>
                      <w:tcPr>
                        <w:tcW w:w="3539" w:type="dxa"/>
                        <w:vAlign w:val="center"/>
                      </w:tcPr>
                      <w:p>
                        <w:pPr>
                          <w:jc w:val="center"/>
                          <w:rPr>
                            <w:b/>
                            <w:bCs/>
                            <w:szCs w:val="24"/>
                          </w:rPr>
                        </w:pPr>
                        <w:r>
                          <w:t xml:space="preserve">Pirmoji įtampos atkūrimo riba pašalinus triktį, </w:t>
                        </w:r>
                        <w:r>
                          <w:rPr>
                            <w:szCs w:val="24"/>
                          </w:rPr>
                          <w:t>U</w:t>
                        </w:r>
                        <w:r>
                          <w:rPr>
                            <w:szCs w:val="24"/>
                            <w:vertAlign w:val="subscript"/>
                          </w:rPr>
                          <w:t>rec1</w:t>
                        </w:r>
                        <w:r>
                          <w:rPr>
                            <w:szCs w:val="24"/>
                          </w:rPr>
                          <w:t>:</w:t>
                        </w:r>
                      </w:p>
                    </w:tc>
                    <w:tc>
                      <w:tcPr>
                        <w:tcW w:w="851" w:type="dxa"/>
                        <w:vAlign w:val="center"/>
                      </w:tcPr>
                      <w:p>
                        <w:pPr>
                          <w:jc w:val="center"/>
                          <w:rPr>
                            <w:szCs w:val="24"/>
                          </w:rPr>
                        </w:pPr>
                        <w:r>
                          <w:rPr>
                            <w:szCs w:val="24"/>
                          </w:rPr>
                          <w:t>0,15</w:t>
                        </w:r>
                      </w:p>
                    </w:tc>
                    <w:tc>
                      <w:tcPr>
                        <w:tcW w:w="3543" w:type="dxa"/>
                        <w:vAlign w:val="center"/>
                      </w:tcPr>
                      <w:p>
                        <w:pPr>
                          <w:jc w:val="center"/>
                          <w:rPr>
                            <w:szCs w:val="24"/>
                          </w:rPr>
                        </w:pPr>
                        <w:r>
                          <w:rPr>
                            <w:szCs w:val="24"/>
                          </w:rPr>
                          <w:t xml:space="preserve">Laiko momentas 2, kuriame pasiekta įtampos atkūrimo riba   U</w:t>
                        </w:r>
                        <w:r>
                          <w:rPr>
                            <w:szCs w:val="24"/>
                            <w:vertAlign w:val="subscript"/>
                          </w:rPr>
                          <w:t>rec2</w:t>
                        </w:r>
                        <w:r>
                          <w:rPr>
                            <w:szCs w:val="24"/>
                          </w:rPr>
                          <w:t xml:space="preserve"> pašalinus triktį, t</w:t>
                        </w:r>
                        <w:r>
                          <w:rPr>
                            <w:szCs w:val="24"/>
                            <w:vertAlign w:val="subscript"/>
                          </w:rPr>
                          <w:t>rec2</w:t>
                        </w:r>
                        <w:r>
                          <w:rPr>
                            <w:szCs w:val="24"/>
                          </w:rPr>
                          <w:t>:</w:t>
                        </w:r>
                      </w:p>
                    </w:tc>
                    <w:tc>
                      <w:tcPr>
                        <w:tcW w:w="1560" w:type="dxa"/>
                        <w:vAlign w:val="center"/>
                      </w:tcPr>
                      <w:p>
                        <w:pPr>
                          <w:jc w:val="center"/>
                          <w:rPr>
                            <w:szCs w:val="24"/>
                          </w:rPr>
                        </w:pPr>
                        <w:r>
                          <w:rPr>
                            <w:szCs w:val="24"/>
                          </w:rPr>
                          <w:t>0,25</w:t>
                        </w:r>
                      </w:p>
                    </w:tc>
                  </w:tr>
                  <w:tr>
                    <w:trPr>
                      <w:trHeight w:val="397"/>
                    </w:trPr>
                    <w:tc>
                      <w:tcPr>
                        <w:tcW w:w="3539" w:type="dxa"/>
                        <w:vAlign w:val="center"/>
                      </w:tcPr>
                      <w:p>
                        <w:pPr>
                          <w:jc w:val="center"/>
                          <w:rPr>
                            <w:b/>
                            <w:bCs/>
                            <w:szCs w:val="24"/>
                          </w:rPr>
                        </w:pPr>
                        <w:r>
                          <w:rPr>
                            <w:szCs w:val="24"/>
                          </w:rPr>
                          <w:t>Antroji įtampos atkūrimo riba  pašalinus triktį, U</w:t>
                        </w:r>
                        <w:r>
                          <w:rPr>
                            <w:szCs w:val="24"/>
                            <w:vertAlign w:val="subscript"/>
                          </w:rPr>
                          <w:t>rec2</w:t>
                        </w:r>
                        <w:r>
                          <w:rPr>
                            <w:szCs w:val="24"/>
                          </w:rPr>
                          <w:t>:</w:t>
                        </w:r>
                      </w:p>
                    </w:tc>
                    <w:tc>
                      <w:tcPr>
                        <w:tcW w:w="851" w:type="dxa"/>
                        <w:vAlign w:val="center"/>
                      </w:tcPr>
                      <w:p>
                        <w:pPr>
                          <w:jc w:val="center"/>
                          <w:rPr>
                            <w:szCs w:val="24"/>
                          </w:rPr>
                        </w:pPr>
                        <w:r>
                          <w:rPr>
                            <w:szCs w:val="24"/>
                          </w:rPr>
                          <w:t>0,85</w:t>
                        </w:r>
                      </w:p>
                    </w:tc>
                    <w:tc>
                      <w:tcPr>
                        <w:tcW w:w="3543" w:type="dxa"/>
                        <w:vAlign w:val="center"/>
                      </w:tcPr>
                      <w:p>
                        <w:pPr>
                          <w:jc w:val="center"/>
                          <w:rPr>
                            <w:szCs w:val="24"/>
                          </w:rPr>
                        </w:pPr>
                        <w:r>
                          <w:rPr>
                            <w:szCs w:val="24"/>
                          </w:rPr>
                          <w:t>Laiko momentas 3, kuriame pasiekta įtampos atkūrimo riba U</w:t>
                        </w:r>
                        <w:r>
                          <w:rPr>
                            <w:szCs w:val="24"/>
                            <w:vertAlign w:val="subscript"/>
                          </w:rPr>
                          <w:t>rec 3</w:t>
                        </w:r>
                        <w:r>
                          <w:rPr>
                            <w:szCs w:val="24"/>
                          </w:rPr>
                          <w:t xml:space="preserve"> pašalinus triktį, t</w:t>
                        </w:r>
                        <w:r>
                          <w:rPr>
                            <w:szCs w:val="24"/>
                            <w:vertAlign w:val="subscript"/>
                          </w:rPr>
                          <w:t>rec3</w:t>
                        </w:r>
                        <w:r>
                          <w:rPr>
                            <w:szCs w:val="24"/>
                          </w:rPr>
                          <w:t>:</w:t>
                        </w:r>
                      </w:p>
                    </w:tc>
                    <w:tc>
                      <w:tcPr>
                        <w:tcW w:w="1560" w:type="dxa"/>
                        <w:vAlign w:val="center"/>
                      </w:tcPr>
                      <w:p>
                        <w:pPr>
                          <w:jc w:val="center"/>
                          <w:rPr>
                            <w:szCs w:val="24"/>
                          </w:rPr>
                        </w:pPr>
                        <w:r>
                          <w:rPr>
                            <w:szCs w:val="24"/>
                          </w:rPr>
                          <w:t>3</w:t>
                        </w:r>
                      </w:p>
                    </w:tc>
                  </w:tr>
                </w:tbl>
                <w:p/>
              </w:sdtContent>
            </w:sdt>
            <w:sdt>
              <w:sdtPr>
                <w:alias w:val="10 pr. 8 p."/>
                <w:tag w:val="part_2a0011a0322f4463a9e2083be9fdc11a"/>
                <w:lock w:val="sdtLocked"/>
                <w:richText/>
              </w:sdtPr>
              <w:sdtContent>
                <w:p>
                  <w:pPr>
                    <w:ind w:right="96" w:firstLine="567"/>
                    <w:jc w:val="both"/>
                    <w:rPr>
                      <w:szCs w:val="24"/>
                    </w:rPr>
                  </w:pPr>
                  <w:sdt>
                    <w:sdtPr>
                      <w:alias w:val="Numeris"/>
                      <w:tag w:val="nr_2a0011a0322f4463a9e2083be9fdc11a"/>
                      <w:lock w:val="sdtLocked"/>
                      <w:richText/>
                    </w:sdtPr>
                    <w:sdtContent>
                      <w:r>
                        <w:rPr>
                          <w:szCs w:val="24"/>
                        </w:rPr>
                        <w:t>8</w:t>
                      </w:r>
                    </w:sdtContent>
                  </w:sdt>
                  <w:r>
                    <w:rPr>
                      <w:szCs w:val="24"/>
                    </w:rPr>
                    <w:t>.</w:t>
                    <w:tab/>
                    <w:t xml:space="preserve">A tipo (Pmax nuo 10 iki 249,999 kW) elektros jėgainių parko modulių, įrengiamų vartotojo vidaus elektros tinkle (šalia gaminančio arba aktyviojo vartotojo apkrovos, PGC/PCI taške), atsparumo triktims profilis pateikiamas A tipo elektrinių prijungimo prie elektros tinklų reikalavimų 1 priedo a  paveiksle </w:t>
                  </w:r>
                  <w:r>
                    <w:rPr>
                      <w:i/>
                      <w:szCs w:val="24"/>
                    </w:rPr>
                    <w:t>Elektros jėgainių parko modulių atsparumo triktims parametrai</w:t>
                  </w:r>
                  <w:r>
                    <w:rPr>
                      <w:szCs w:val="24"/>
                    </w:rPr>
                    <w:t>.</w:t>
                  </w:r>
                </w:p>
                <w:p>
                  <w:pPr>
                    <w:ind w:right="96" w:firstLine="567"/>
                    <w:jc w:val="both"/>
                    <w:rPr>
                      <w:szCs w:val="24"/>
                    </w:rPr>
                  </w:pPr>
                  <w:r>
                    <w:rPr>
                      <w:szCs w:val="24"/>
                    </w:rPr>
                    <w:t xml:space="preserve">Atsparumo triktims profilis turi būti įvedamas taip, kad atitiktų A tipo elektrinių prijungimo prie elektros tinklų reikalavimų 1 priedo a paveiksle </w:t>
                  </w:r>
                  <w:r>
                    <w:rPr>
                      <w:i/>
                      <w:iCs/>
                      <w:szCs w:val="24"/>
                    </w:rPr>
                    <w:t>Elektros jėgainių parko modulių atsparumo triktims parametrai</w:t>
                  </w:r>
                  <w:r>
                    <w:rPr>
                      <w:szCs w:val="24"/>
                    </w:rPr>
                    <w:t xml:space="preserve"> pateikiamą charakteristiką (pavyzdžiui, jeigu vadovaujantis 2.1 papunktyje nurodyta lente nėra galimybės keitiklyje nustatyti</w:t>
                  </w:r>
                  <w:r>
                    <w:rPr>
                      <w:i/>
                      <w:iCs/>
                      <w:szCs w:val="24"/>
                    </w:rPr>
                    <w:t xml:space="preserve"> </w:t>
                  </w:r>
                  <w:r>
                    <w:rPr>
                      <w:szCs w:val="24"/>
                    </w:rPr>
                    <w:t>U</w:t>
                  </w:r>
                  <w:r>
                    <w:rPr>
                      <w:szCs w:val="24"/>
                      <w:vertAlign w:val="subscript"/>
                    </w:rPr>
                    <w:t xml:space="preserve">clear </w:t>
                  </w:r>
                  <w:r>
                    <w:rPr>
                      <w:szCs w:val="24"/>
                    </w:rPr>
                    <w:t>= 0,15, tuomet nustatoma reikšmė U</w:t>
                  </w:r>
                  <w:r>
                    <w:rPr>
                      <w:szCs w:val="24"/>
                      <w:vertAlign w:val="subscript"/>
                    </w:rPr>
                    <w:t>clear</w:t>
                  </w:r>
                  <w:r>
                    <w:rPr>
                      <w:szCs w:val="24"/>
                    </w:rPr>
                    <w:t xml:space="preserve"> = 0,14).</w:t>
                  </w:r>
                </w:p>
                <w:p>
                  <w:pPr>
                    <w:ind w:firstLine="567"/>
                    <w:rPr>
                      <w:szCs w:val="24"/>
                    </w:rPr>
                  </w:pPr>
                  <w:r>
                    <w:rPr>
                      <w:szCs w:val="24"/>
                    </w:rPr>
                    <w:t>Apsaugų atsparumo triktims parametrai/profilis nustatomi keitiklyje, kurių reikšmės turi būti užtikrinamos, palaikomos ir (arba) pateiktos ties keitiklio išvadais (gnybtais) (PGC taškas).</w:t>
                  </w:r>
                </w:p>
              </w:sdtContent>
            </w:sdt>
            <w:sdt>
              <w:sdtPr>
                <w:alias w:val="10 pr. 9 p."/>
                <w:tag w:val="part_7b7a9fc0be7342ac80e0222e4fbe27fd"/>
                <w:lock w:val="sdtLocked"/>
                <w:richText/>
              </w:sdtPr>
              <w:sdtContent>
                <w:p>
                  <w:pPr>
                    <w:ind w:right="96" w:firstLine="567"/>
                    <w:jc w:val="both"/>
                    <w:rPr>
                      <w:szCs w:val="24"/>
                    </w:rPr>
                  </w:pPr>
                  <w:sdt>
                    <w:sdtPr>
                      <w:alias w:val="Numeris"/>
                      <w:tag w:val="nr_7b7a9fc0be7342ac80e0222e4fbe27fd"/>
                      <w:lock w:val="sdtLocked"/>
                      <w:richText/>
                    </w:sdtPr>
                    <w:sdtContent>
                      <w:r>
                        <w:rPr>
                          <w:szCs w:val="24"/>
                        </w:rPr>
                        <w:t>9</w:t>
                      </w:r>
                    </w:sdtContent>
                  </w:sdt>
                  <w:r>
                    <w:rPr>
                      <w:szCs w:val="24"/>
                    </w:rPr>
                    <w:t>.</w:t>
                    <w:tab/>
                  </w:r>
                  <w:r>
                    <w:t>A tipo (Pmax nuo 10 iki 249,999 kW) elektros jėgainių parko modulių, prijungiamų prie elektros skirstomųjų tinklų/prijungimo taško (POC/PCC taškas), įtampos apsaugų parametrų nuostačiai:</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545"/>
                    <w:gridCol w:w="3561"/>
                    <w:gridCol w:w="2835"/>
                    <w:gridCol w:w="2552"/>
                  </w:tblGrid>
                  <w:tr>
                    <w:trPr>
                      <w:trHeight w:val="827"/>
                    </w:trPr>
                    <w:tc>
                      <w:tcPr>
                        <w:tcW w:w="545" w:type="dxa"/>
                        <w:vMerge w:val="restart"/>
                        <w:shd w:val="clear" w:color="auto" w:fill="auto"/>
                        <w:tcMar>
                          <w:top w:w="15" w:type="dxa"/>
                          <w:left w:w="85" w:type="dxa"/>
                          <w:bottom w:w="0" w:type="dxa"/>
                          <w:right w:w="85" w:type="dxa"/>
                        </w:tcMar>
                        <w:vAlign w:val="center"/>
                        <w:hideMark/>
                      </w:tcPr>
                      <w:p>
                        <w:pPr>
                          <w:jc w:val="center"/>
                          <w:rPr>
                            <w:szCs w:val="24"/>
                          </w:rPr>
                        </w:pPr>
                        <w:r>
                          <w:rPr>
                            <w:szCs w:val="24"/>
                          </w:rPr>
                          <w:t>Eil. Nr.</w:t>
                        </w:r>
                      </w:p>
                    </w:tc>
                    <w:tc>
                      <w:tcPr>
                        <w:tcW w:w="3561" w:type="dxa"/>
                        <w:vMerge w:val="restart"/>
                        <w:shd w:val="clear" w:color="auto" w:fill="auto"/>
                        <w:tcMar>
                          <w:top w:w="15" w:type="dxa"/>
                          <w:left w:w="85" w:type="dxa"/>
                          <w:bottom w:w="0" w:type="dxa"/>
                          <w:right w:w="85" w:type="dxa"/>
                        </w:tcMar>
                        <w:vAlign w:val="center"/>
                        <w:hideMark/>
                      </w:tcPr>
                      <w:p>
                        <w:pPr>
                          <w:jc w:val="center"/>
                          <w:rPr>
                            <w:szCs w:val="24"/>
                          </w:rPr>
                        </w:pPr>
                        <w:r>
                          <w:rPr>
                            <w:szCs w:val="24"/>
                          </w:rPr>
                          <w:t>Parametro pavadinimas</w:t>
                        </w:r>
                      </w:p>
                    </w:tc>
                    <w:tc>
                      <w:tcPr>
                        <w:tcW w:w="2835" w:type="dxa"/>
                        <w:vMerge w:val="restart"/>
                        <w:shd w:val="clear" w:color="auto" w:fill="auto"/>
                        <w:tcMar>
                          <w:top w:w="15" w:type="dxa"/>
                          <w:left w:w="85" w:type="dxa"/>
                          <w:bottom w:w="0" w:type="dxa"/>
                          <w:right w:w="85" w:type="dxa"/>
                        </w:tcMar>
                        <w:vAlign w:val="center"/>
                        <w:hideMark/>
                      </w:tcPr>
                      <w:p>
                        <w:pPr>
                          <w:jc w:val="center"/>
                          <w:rPr>
                            <w:szCs w:val="24"/>
                          </w:rPr>
                        </w:pPr>
                        <w:r>
                          <w:rPr>
                            <w:szCs w:val="24"/>
                          </w:rPr>
                          <w:t>Reikalavimo poreikis</w:t>
                        </w:r>
                      </w:p>
                    </w:tc>
                    <w:tc>
                      <w:tcPr>
                        <w:tcW w:w="2552" w:type="dxa"/>
                        <w:shd w:val="clear" w:color="auto" w:fill="auto"/>
                        <w:tcMar>
                          <w:top w:w="15" w:type="dxa"/>
                          <w:left w:w="85" w:type="dxa"/>
                          <w:bottom w:w="0" w:type="dxa"/>
                          <w:right w:w="85" w:type="dxa"/>
                        </w:tcMar>
                        <w:vAlign w:val="center"/>
                        <w:hideMark/>
                      </w:tcPr>
                      <w:p>
                        <w:pPr>
                          <w:jc w:val="center"/>
                          <w:rPr>
                            <w:szCs w:val="24"/>
                          </w:rPr>
                        </w:pPr>
                        <w:r>
                          <w:rPr>
                            <w:szCs w:val="24"/>
                          </w:rPr>
                          <w:t xml:space="preserve">A tipas, </w:t>
                        </w:r>
                      </w:p>
                      <w:p>
                        <w:pPr>
                          <w:jc w:val="center"/>
                          <w:rPr>
                            <w:szCs w:val="24"/>
                          </w:rPr>
                        </w:pPr>
                        <w:r>
                          <w:rPr>
                            <w:b/>
                            <w:szCs w:val="24"/>
                          </w:rPr>
                          <w:t>Pmax 10–249,999 kW</w:t>
                        </w:r>
                      </w:p>
                    </w:tc>
                  </w:tr>
                  <w:tr>
                    <w:trPr>
                      <w:trHeight w:val="430"/>
                    </w:trPr>
                    <w:tc>
                      <w:tcPr>
                        <w:tcW w:w="545" w:type="dxa"/>
                        <w:vMerge/>
                        <w:shd w:val="clear" w:color="auto" w:fill="auto"/>
                        <w:vAlign w:val="center"/>
                      </w:tcPr>
                      <w:p>
                        <w:pPr>
                          <w:jc w:val="center"/>
                          <w:rPr>
                            <w:szCs w:val="24"/>
                          </w:rPr>
                        </w:pPr>
                      </w:p>
                    </w:tc>
                    <w:tc>
                      <w:tcPr>
                        <w:tcW w:w="3561" w:type="dxa"/>
                        <w:vMerge/>
                        <w:shd w:val="clear" w:color="auto" w:fill="auto"/>
                        <w:vAlign w:val="center"/>
                      </w:tcPr>
                      <w:p>
                        <w:pPr>
                          <w:jc w:val="both"/>
                          <w:rPr>
                            <w:szCs w:val="24"/>
                          </w:rPr>
                        </w:pPr>
                      </w:p>
                    </w:tc>
                    <w:tc>
                      <w:tcPr>
                        <w:tcW w:w="2835" w:type="dxa"/>
                        <w:vMerge/>
                        <w:shd w:val="clear" w:color="auto" w:fill="auto"/>
                        <w:vAlign w:val="center"/>
                      </w:tcPr>
                      <w:p>
                        <w:pPr>
                          <w:jc w:val="both"/>
                          <w:rPr>
                            <w:szCs w:val="24"/>
                          </w:rPr>
                        </w:pPr>
                      </w:p>
                    </w:tc>
                    <w:tc>
                      <w:tcPr>
                        <w:tcW w:w="2552" w:type="dxa"/>
                        <w:shd w:val="clear" w:color="auto" w:fill="auto"/>
                        <w:tcMar>
                          <w:top w:w="15" w:type="dxa"/>
                          <w:left w:w="85" w:type="dxa"/>
                          <w:bottom w:w="0" w:type="dxa"/>
                          <w:right w:w="85" w:type="dxa"/>
                        </w:tcMar>
                        <w:vAlign w:val="center"/>
                      </w:tcPr>
                      <w:p>
                        <w:pPr>
                          <w:jc w:val="center"/>
                          <w:rPr>
                            <w:szCs w:val="24"/>
                          </w:rPr>
                        </w:pPr>
                        <w:r>
                          <w:rPr>
                            <w:szCs w:val="24"/>
                          </w:rPr>
                          <w:t>Nuostačiai</w:t>
                        </w:r>
                      </w:p>
                    </w:tc>
                  </w:tr>
                  <w:tr>
                    <w:trPr>
                      <w:trHeight w:val="311"/>
                    </w:trPr>
                    <w:tc>
                      <w:tcPr>
                        <w:tcW w:w="545" w:type="dxa"/>
                        <w:shd w:val="clear" w:color="auto" w:fill="auto"/>
                        <w:tcMar>
                          <w:top w:w="15" w:type="dxa"/>
                          <w:left w:w="85" w:type="dxa"/>
                          <w:bottom w:w="0" w:type="dxa"/>
                          <w:right w:w="85" w:type="dxa"/>
                        </w:tcMar>
                        <w:vAlign w:val="center"/>
                        <w:hideMark/>
                      </w:tcPr>
                      <w:p>
                        <w:pPr>
                          <w:jc w:val="center"/>
                          <w:rPr>
                            <w:szCs w:val="24"/>
                          </w:rPr>
                        </w:pPr>
                        <w:r>
                          <w:rPr>
                            <w:szCs w:val="24"/>
                          </w:rPr>
                          <w:t>1.</w:t>
                        </w:r>
                      </w:p>
                    </w:tc>
                    <w:tc>
                      <w:tcPr>
                        <w:tcW w:w="3561" w:type="dxa"/>
                        <w:shd w:val="clear" w:color="auto" w:fill="auto"/>
                        <w:tcMar>
                          <w:top w:w="15" w:type="dxa"/>
                          <w:left w:w="85" w:type="dxa"/>
                          <w:bottom w:w="0" w:type="dxa"/>
                          <w:right w:w="85" w:type="dxa"/>
                        </w:tcMar>
                        <w:vAlign w:val="center"/>
                        <w:hideMark/>
                      </w:tcPr>
                      <w:p>
                        <w:pPr>
                          <w:jc w:val="both"/>
                          <w:rPr>
                            <w:szCs w:val="24"/>
                          </w:rPr>
                        </w:pPr>
                        <w:r>
                          <w:rPr>
                            <w:szCs w:val="24"/>
                          </w:rPr>
                          <w:t xml:space="preserve">Per aukšta įtampa </w:t>
                        </w:r>
                        <w:r>
                          <w:rPr>
                            <w:b/>
                            <w:szCs w:val="24"/>
                          </w:rPr>
                          <w:t>U&gt;&gt;</w:t>
                        </w:r>
                        <w:r>
                          <w:rPr>
                            <w:szCs w:val="24"/>
                          </w:rPr>
                          <w:t xml:space="preserve"> </w:t>
                        </w:r>
                      </w:p>
                      <w:p>
                        <w:pPr>
                          <w:jc w:val="both"/>
                          <w:rPr>
                            <w:szCs w:val="24"/>
                          </w:rPr>
                        </w:pPr>
                        <w:r>
                          <w:rPr>
                            <w:szCs w:val="24"/>
                          </w:rPr>
                          <w:t>(II laipto suveikimo laikas)</w:t>
                        </w:r>
                      </w:p>
                    </w:tc>
                    <w:tc>
                      <w:tcPr>
                        <w:tcW w:w="2835" w:type="dxa"/>
                        <w:vMerge w:val="restart"/>
                        <w:shd w:val="clear" w:color="auto" w:fill="auto"/>
                        <w:tcMar>
                          <w:top w:w="15" w:type="dxa"/>
                          <w:left w:w="85" w:type="dxa"/>
                          <w:bottom w:w="0" w:type="dxa"/>
                          <w:right w:w="85" w:type="dxa"/>
                        </w:tcMar>
                        <w:vAlign w:val="center"/>
                        <w:hideMark/>
                      </w:tcPr>
                      <w:p>
                        <w:pPr>
                          <w:jc w:val="center"/>
                          <w:rPr>
                            <w:szCs w:val="24"/>
                          </w:rPr>
                        </w:pPr>
                        <w:r>
                          <w:rPr>
                            <w:szCs w:val="24"/>
                          </w:rPr>
                          <w:t>Įtampos stabilumas</w:t>
                        </w:r>
                      </w:p>
                    </w:tc>
                    <w:tc>
                      <w:tcPr>
                        <w:tcW w:w="2552" w:type="dxa"/>
                        <w:shd w:val="clear" w:color="auto" w:fill="auto"/>
                        <w:tcMar>
                          <w:top w:w="15" w:type="dxa"/>
                          <w:left w:w="85" w:type="dxa"/>
                          <w:bottom w:w="0" w:type="dxa"/>
                          <w:right w:w="85" w:type="dxa"/>
                        </w:tcMar>
                        <w:vAlign w:val="center"/>
                        <w:hideMark/>
                      </w:tcPr>
                      <w:p>
                        <w:pPr>
                          <w:jc w:val="center"/>
                          <w:rPr>
                            <w:szCs w:val="24"/>
                          </w:rPr>
                        </w:pPr>
                        <w:r>
                          <w:rPr>
                            <w:szCs w:val="24"/>
                          </w:rPr>
                          <w:t>1,20 sant. vnt., t= 0,1 s</w:t>
                        </w:r>
                      </w:p>
                    </w:tc>
                  </w:tr>
                  <w:tr>
                    <w:trPr>
                      <w:trHeight w:val="311"/>
                    </w:trPr>
                    <w:tc>
                      <w:tcPr>
                        <w:tcW w:w="545" w:type="dxa"/>
                        <w:shd w:val="clear" w:color="auto" w:fill="auto"/>
                        <w:tcMar>
                          <w:top w:w="15" w:type="dxa"/>
                          <w:left w:w="85" w:type="dxa"/>
                          <w:bottom w:w="0" w:type="dxa"/>
                          <w:right w:w="85" w:type="dxa"/>
                        </w:tcMar>
                        <w:vAlign w:val="center"/>
                        <w:hideMark/>
                      </w:tcPr>
                      <w:p>
                        <w:pPr>
                          <w:jc w:val="center"/>
                          <w:rPr>
                            <w:szCs w:val="24"/>
                          </w:rPr>
                        </w:pPr>
                        <w:r>
                          <w:rPr>
                            <w:szCs w:val="24"/>
                          </w:rPr>
                          <w:t>2.</w:t>
                        </w:r>
                      </w:p>
                    </w:tc>
                    <w:tc>
                      <w:tcPr>
                        <w:tcW w:w="3561" w:type="dxa"/>
                        <w:shd w:val="clear" w:color="auto" w:fill="auto"/>
                        <w:tcMar>
                          <w:top w:w="15" w:type="dxa"/>
                          <w:left w:w="85" w:type="dxa"/>
                          <w:bottom w:w="0" w:type="dxa"/>
                          <w:right w:w="85" w:type="dxa"/>
                        </w:tcMar>
                        <w:vAlign w:val="center"/>
                        <w:hideMark/>
                      </w:tcPr>
                      <w:p>
                        <w:pPr>
                          <w:jc w:val="both"/>
                          <w:rPr>
                            <w:szCs w:val="24"/>
                          </w:rPr>
                        </w:pPr>
                        <w:r>
                          <w:rPr>
                            <w:szCs w:val="24"/>
                          </w:rPr>
                          <w:t xml:space="preserve">Per aukšta įtampa </w:t>
                        </w:r>
                        <w:r>
                          <w:rPr>
                            <w:b/>
                            <w:szCs w:val="24"/>
                          </w:rPr>
                          <w:t>U&gt;</w:t>
                        </w:r>
                        <w:r>
                          <w:rPr>
                            <w:szCs w:val="24"/>
                          </w:rPr>
                          <w:t xml:space="preserve"> </w:t>
                        </w:r>
                      </w:p>
                      <w:p>
                        <w:pPr>
                          <w:jc w:val="both"/>
                          <w:rPr>
                            <w:szCs w:val="24"/>
                          </w:rPr>
                        </w:pPr>
                        <w:r>
                          <w:rPr>
                            <w:szCs w:val="24"/>
                          </w:rPr>
                          <w:t>(I laipto suveikimo laikas)</w:t>
                        </w:r>
                      </w:p>
                    </w:tc>
                    <w:tc>
                      <w:tcPr>
                        <w:tcW w:w="2835" w:type="dxa"/>
                        <w:vMerge/>
                        <w:shd w:val="clear" w:color="auto" w:fill="auto"/>
                        <w:vAlign w:val="center"/>
                        <w:hideMark/>
                      </w:tcPr>
                      <w:p>
                        <w:pPr>
                          <w:jc w:val="both"/>
                          <w:rPr>
                            <w:szCs w:val="24"/>
                          </w:rPr>
                        </w:pPr>
                      </w:p>
                    </w:tc>
                    <w:tc>
                      <w:tcPr>
                        <w:tcW w:w="2552" w:type="dxa"/>
                        <w:shd w:val="clear" w:color="auto" w:fill="auto"/>
                        <w:tcMar>
                          <w:top w:w="15" w:type="dxa"/>
                          <w:left w:w="85" w:type="dxa"/>
                          <w:bottom w:w="0" w:type="dxa"/>
                          <w:right w:w="85" w:type="dxa"/>
                        </w:tcMar>
                        <w:vAlign w:val="center"/>
                        <w:hideMark/>
                      </w:tcPr>
                      <w:p>
                        <w:pPr>
                          <w:jc w:val="center"/>
                          <w:rPr>
                            <w:szCs w:val="24"/>
                          </w:rPr>
                        </w:pPr>
                        <w:r>
                          <w:rPr>
                            <w:szCs w:val="24"/>
                          </w:rPr>
                          <w:t>1,15 sant. vnt., t= 5 s</w:t>
                        </w:r>
                      </w:p>
                    </w:tc>
                  </w:tr>
                  <w:tr>
                    <w:trPr>
                      <w:trHeight w:val="311"/>
                    </w:trPr>
                    <w:tc>
                      <w:tcPr>
                        <w:tcW w:w="545" w:type="dxa"/>
                        <w:shd w:val="clear" w:color="auto" w:fill="auto"/>
                        <w:tcMar>
                          <w:top w:w="15" w:type="dxa"/>
                          <w:left w:w="85" w:type="dxa"/>
                          <w:bottom w:w="0" w:type="dxa"/>
                          <w:right w:w="85" w:type="dxa"/>
                        </w:tcMar>
                        <w:vAlign w:val="center"/>
                        <w:hideMark/>
                      </w:tcPr>
                      <w:p>
                        <w:pPr>
                          <w:jc w:val="center"/>
                          <w:rPr>
                            <w:szCs w:val="24"/>
                          </w:rPr>
                        </w:pPr>
                        <w:r>
                          <w:rPr>
                            <w:szCs w:val="24"/>
                          </w:rPr>
                          <w:t>3.</w:t>
                        </w:r>
                      </w:p>
                    </w:tc>
                    <w:tc>
                      <w:tcPr>
                        <w:tcW w:w="3561" w:type="dxa"/>
                        <w:shd w:val="clear" w:color="auto" w:fill="auto"/>
                        <w:tcMar>
                          <w:top w:w="15" w:type="dxa"/>
                          <w:left w:w="85" w:type="dxa"/>
                          <w:bottom w:w="0" w:type="dxa"/>
                          <w:right w:w="85" w:type="dxa"/>
                        </w:tcMar>
                        <w:vAlign w:val="center"/>
                        <w:hideMark/>
                      </w:tcPr>
                      <w:p>
                        <w:pPr>
                          <w:jc w:val="both"/>
                          <w:rPr>
                            <w:szCs w:val="24"/>
                          </w:rPr>
                        </w:pPr>
                        <w:r>
                          <w:rPr>
                            <w:szCs w:val="24"/>
                          </w:rPr>
                          <w:t xml:space="preserve">Per žema įtampa </w:t>
                        </w:r>
                        <w:r>
                          <w:rPr>
                            <w:b/>
                            <w:szCs w:val="24"/>
                          </w:rPr>
                          <w:t>U&lt;</w:t>
                        </w:r>
                        <w:r>
                          <w:rPr>
                            <w:szCs w:val="24"/>
                          </w:rPr>
                          <w:t xml:space="preserve"> </w:t>
                        </w:r>
                      </w:p>
                      <w:p>
                        <w:pPr>
                          <w:jc w:val="both"/>
                          <w:rPr>
                            <w:szCs w:val="24"/>
                          </w:rPr>
                        </w:pPr>
                        <w:r>
                          <w:rPr>
                            <w:szCs w:val="24"/>
                          </w:rPr>
                          <w:t>(I laipto suveikimo laikas)</w:t>
                        </w:r>
                      </w:p>
                    </w:tc>
                    <w:tc>
                      <w:tcPr>
                        <w:tcW w:w="2835" w:type="dxa"/>
                        <w:vMerge/>
                        <w:shd w:val="clear" w:color="auto" w:fill="auto"/>
                        <w:vAlign w:val="center"/>
                        <w:hideMark/>
                      </w:tcPr>
                      <w:p>
                        <w:pPr>
                          <w:jc w:val="both"/>
                          <w:rPr>
                            <w:szCs w:val="24"/>
                          </w:rPr>
                        </w:pPr>
                      </w:p>
                    </w:tc>
                    <w:tc>
                      <w:tcPr>
                        <w:tcW w:w="2552" w:type="dxa"/>
                        <w:shd w:val="clear" w:color="auto" w:fill="auto"/>
                        <w:tcMar>
                          <w:top w:w="15" w:type="dxa"/>
                          <w:left w:w="85" w:type="dxa"/>
                          <w:bottom w:w="0" w:type="dxa"/>
                          <w:right w:w="85" w:type="dxa"/>
                        </w:tcMar>
                        <w:vAlign w:val="center"/>
                        <w:hideMark/>
                      </w:tcPr>
                      <w:p>
                        <w:pPr>
                          <w:jc w:val="center"/>
                          <w:rPr>
                            <w:szCs w:val="24"/>
                          </w:rPr>
                        </w:pPr>
                        <w:r>
                          <w:rPr>
                            <w:szCs w:val="24"/>
                          </w:rPr>
                          <w:t>U=0,84 sant. vnt., t=3 s</w:t>
                        </w:r>
                      </w:p>
                    </w:tc>
                  </w:tr>
                  <w:tr>
                    <w:trPr>
                      <w:trHeight w:val="311"/>
                    </w:trPr>
                    <w:tc>
                      <w:tcPr>
                        <w:tcW w:w="545" w:type="dxa"/>
                        <w:shd w:val="clear" w:color="auto" w:fill="auto"/>
                        <w:tcMar>
                          <w:top w:w="15" w:type="dxa"/>
                          <w:left w:w="85" w:type="dxa"/>
                          <w:bottom w:w="0" w:type="dxa"/>
                          <w:right w:w="85" w:type="dxa"/>
                        </w:tcMar>
                        <w:vAlign w:val="center"/>
                        <w:hideMark/>
                      </w:tcPr>
                      <w:p>
                        <w:pPr>
                          <w:jc w:val="center"/>
                          <w:rPr>
                            <w:szCs w:val="24"/>
                          </w:rPr>
                        </w:pPr>
                        <w:r>
                          <w:rPr>
                            <w:szCs w:val="24"/>
                          </w:rPr>
                          <w:t>4.</w:t>
                        </w:r>
                      </w:p>
                    </w:tc>
                    <w:tc>
                      <w:tcPr>
                        <w:tcW w:w="3561" w:type="dxa"/>
                        <w:shd w:val="clear" w:color="auto" w:fill="auto"/>
                        <w:tcMar>
                          <w:top w:w="15" w:type="dxa"/>
                          <w:left w:w="85" w:type="dxa"/>
                          <w:bottom w:w="0" w:type="dxa"/>
                          <w:right w:w="85" w:type="dxa"/>
                        </w:tcMar>
                        <w:vAlign w:val="center"/>
                        <w:hideMark/>
                      </w:tcPr>
                      <w:p>
                        <w:pPr>
                          <w:jc w:val="both"/>
                          <w:rPr>
                            <w:szCs w:val="24"/>
                          </w:rPr>
                        </w:pPr>
                        <w:r>
                          <w:rPr>
                            <w:szCs w:val="24"/>
                          </w:rPr>
                          <w:t xml:space="preserve">Per žema įtampa </w:t>
                        </w:r>
                        <w:r>
                          <w:rPr>
                            <w:b/>
                            <w:szCs w:val="24"/>
                          </w:rPr>
                          <w:t>U&lt;&lt;</w:t>
                        </w:r>
                      </w:p>
                      <w:p>
                        <w:pPr>
                          <w:ind w:firstLine="62"/>
                          <w:jc w:val="both"/>
                          <w:rPr>
                            <w:szCs w:val="24"/>
                          </w:rPr>
                        </w:pPr>
                        <w:r>
                          <w:rPr>
                            <w:szCs w:val="24"/>
                          </w:rPr>
                          <w:t>(II laipto suveikimo laikas)</w:t>
                        </w:r>
                      </w:p>
                    </w:tc>
                    <w:tc>
                      <w:tcPr>
                        <w:tcW w:w="2835" w:type="dxa"/>
                        <w:vMerge/>
                        <w:shd w:val="clear" w:color="auto" w:fill="auto"/>
                        <w:vAlign w:val="center"/>
                        <w:hideMark/>
                      </w:tcPr>
                      <w:p>
                        <w:pPr>
                          <w:jc w:val="both"/>
                          <w:rPr>
                            <w:szCs w:val="24"/>
                          </w:rPr>
                        </w:pPr>
                      </w:p>
                    </w:tc>
                    <w:tc>
                      <w:tcPr>
                        <w:tcW w:w="2552" w:type="dxa"/>
                        <w:shd w:val="clear" w:color="auto" w:fill="auto"/>
                        <w:tcMar>
                          <w:top w:w="15" w:type="dxa"/>
                          <w:left w:w="85" w:type="dxa"/>
                          <w:bottom w:w="0" w:type="dxa"/>
                          <w:right w:w="85" w:type="dxa"/>
                        </w:tcMar>
                        <w:vAlign w:val="center"/>
                        <w:hideMark/>
                      </w:tcPr>
                      <w:p>
                        <w:pPr>
                          <w:jc w:val="center"/>
                          <w:rPr>
                            <w:szCs w:val="24"/>
                          </w:rPr>
                        </w:pPr>
                        <w:r>
                          <w:rPr>
                            <w:szCs w:val="24"/>
                          </w:rPr>
                          <w:t>U= 0,8 sant. vnt., t=2,9 s</w:t>
                        </w:r>
                      </w:p>
                    </w:tc>
                  </w:tr>
                </w:tbl>
                <w:p/>
              </w:sdtContent>
            </w:sdt>
            <w:sdt>
              <w:sdtPr>
                <w:alias w:val="10 pr. 10 p."/>
                <w:tag w:val="part_52e46d1ab1f64807b6cb8292a3931908"/>
                <w:lock w:val="sdtLocked"/>
                <w:richText/>
              </w:sdtPr>
              <w:sdtContent>
                <w:p>
                  <w:pPr>
                    <w:ind w:right="96" w:firstLine="567"/>
                    <w:jc w:val="both"/>
                    <w:rPr>
                      <w:szCs w:val="24"/>
                    </w:rPr>
                  </w:pPr>
                  <w:sdt>
                    <w:sdtPr>
                      <w:alias w:val="Numeris"/>
                      <w:tag w:val="nr_52e46d1ab1f64807b6cb8292a3931908"/>
                      <w:lock w:val="sdtLocked"/>
                      <w:richText/>
                    </w:sdtPr>
                    <w:sdtContent>
                      <w:r>
                        <w:rPr>
                          <w:szCs w:val="24"/>
                        </w:rPr>
                        <w:t>10</w:t>
                      </w:r>
                    </w:sdtContent>
                  </w:sdt>
                  <w:r>
                    <w:rPr>
                      <w:szCs w:val="24"/>
                    </w:rPr>
                    <w:t>.</w:t>
                    <w:tab/>
                    <w:t xml:space="preserve">A tipo (Pmax nuo 10 iki 30 kW) elektros jėgainių parko modulių, prijungiamų prie elektros skirstomųjų tinklų/prijungimo taško (POC/PCC taškas), atsparumo triktims profilis pateikiamas A tipo elektrinių prijungimo prie elektros tinklų reikalavimų 1 priedo a paveiksle </w:t>
                  </w:r>
                  <w:r>
                    <w:rPr>
                      <w:i/>
                      <w:iCs/>
                      <w:szCs w:val="24"/>
                    </w:rPr>
                    <w:t>Elektros jėgainių parko modulių atsparumo triktims profilio parametrai</w:t>
                  </w:r>
                  <w:r>
                    <w:rPr>
                      <w:szCs w:val="24"/>
                    </w:rPr>
                    <w:t xml:space="preserve">.  </w:t>
                  </w:r>
                  <w:r>
                    <w:rPr>
                      <w:iCs/>
                      <w:szCs w:val="24"/>
                    </w:rPr>
                    <w:t>Įtampos</w:t>
                  </w:r>
                  <w:r>
                    <w:rPr>
                      <w:i/>
                      <w:iCs/>
                      <w:szCs w:val="24"/>
                    </w:rPr>
                    <w:t xml:space="preserve"> </w:t>
                  </w:r>
                  <w:r>
                    <w:rPr>
                      <w:szCs w:val="24"/>
                    </w:rPr>
                    <w:t>apsaugų parametrų nuostačiai ir apsaugų atsparumo triktims profilio parametrų nuostačiai nustatomi keitiklyje, kurių reikšmės turi būti užtikrinamos, palaikomos ir (arba) pateiktos ties keitiklio išvadais (gnybtais) (PGC taškas).</w:t>
                  </w:r>
                </w:p>
              </w:sdtContent>
            </w:sdt>
            <w:sdt>
              <w:sdtPr>
                <w:alias w:val="10 pr. 11 p."/>
                <w:tag w:val="part_715cecbd817a471a90326b9f71631b74"/>
                <w:lock w:val="sdtLocked"/>
                <w:richText/>
              </w:sdtPr>
              <w:sdtContent>
                <w:p>
                  <w:pPr>
                    <w:ind w:right="96" w:firstLine="567"/>
                    <w:jc w:val="both"/>
                    <w:rPr>
                      <w:szCs w:val="24"/>
                    </w:rPr>
                  </w:pPr>
                  <w:sdt>
                    <w:sdtPr>
                      <w:alias w:val="Numeris"/>
                      <w:tag w:val="nr_715cecbd817a471a90326b9f71631b74"/>
                      <w:lock w:val="sdtLocked"/>
                      <w:richText/>
                    </w:sdtPr>
                    <w:sdtContent>
                      <w:r>
                        <w:rPr>
                          <w:szCs w:val="24"/>
                        </w:rPr>
                        <w:t>11</w:t>
                      </w:r>
                    </w:sdtContent>
                  </w:sdt>
                  <w:r>
                    <w:rPr>
                      <w:szCs w:val="24"/>
                    </w:rPr>
                    <w:t>.</w:t>
                    <w:tab/>
                  </w:r>
                  <w:r>
                    <w:t xml:space="preserve">A tipo (Pmax virš 30 iki 249,999 kW) elektros jėgainių parko modulių, prijungiamų prie elektros skirstomojo tinklo/prijungimo taško (POC/PCC taškas), atsparumo triktims profilis pateikiamas A tipo elektrinių prijungimo prie elektros tinklų reikalavimų 1 priedo a paveiksle  </w:t>
                  </w:r>
                  <w:r>
                    <w:rPr>
                      <w:i/>
                    </w:rPr>
                    <w:t>Elektros jėgainių parko modulių atsparumo triktims parametrai</w:t>
                  </w:r>
                  <w:r>
                    <w:t xml:space="preserve">, kurio reikšmės turi būti pateiktos,   užtikrinamos ir (arba) palaikomos prijungimo taške (POC taškas).</w:t>
                  </w:r>
                </w:p>
                <w:p>
                  <w:pPr>
                    <w:ind w:right="96" w:firstLine="567"/>
                    <w:jc w:val="both"/>
                    <w:rPr>
                      <w:bCs/>
                      <w:szCs w:val="24"/>
                    </w:rPr>
                  </w:pPr>
                  <w:r>
                    <w:rPr>
                      <w:bCs/>
                      <w:szCs w:val="24"/>
                    </w:rPr>
                    <w:t xml:space="preserve">Elektros jėgainių parko moduliams, kurių Pmax yra </w:t>
                  </w:r>
                  <w:r>
                    <w:rPr>
                      <w:szCs w:val="24"/>
                    </w:rPr>
                    <w:t>virš100 kW,</w:t>
                  </w:r>
                  <w:r>
                    <w:rPr>
                      <w:bCs/>
                      <w:szCs w:val="24"/>
                    </w:rPr>
                    <w:t xml:space="preserve"> apsaugų parametrai nustatomi papildomai įrengiamoje relėje/valdiklyje prijungimo taške (POC taškas), atjungimas vykdomas komutavimo aparatu (atjungimas vykdomas ne keitiklyje).</w:t>
                  </w:r>
                </w:p>
                <w:p>
                  <w:pPr>
                    <w:ind w:right="96" w:firstLine="567"/>
                    <w:jc w:val="both"/>
                    <w:rPr>
                      <w:bCs/>
                      <w:szCs w:val="24"/>
                    </w:rPr>
                  </w:pPr>
                  <w:r>
                    <w:rPr>
                      <w:bCs/>
                      <w:szCs w:val="24"/>
                    </w:rPr>
                    <w:t xml:space="preserve">Elektros jėgainių parko moduliams, kurių Pmax </w:t>
                  </w:r>
                  <w:r>
                    <w:rPr>
                      <w:szCs w:val="24"/>
                    </w:rPr>
                    <w:t>yra virš 100 kW</w:t>
                  </w:r>
                  <w:r>
                    <w:rPr>
                      <w:bCs/>
                      <w:szCs w:val="24"/>
                    </w:rPr>
                    <w:t>, apsaugų parametrai, nustatomi keitiklyje (PGC taškas), turi būti perskaičiuoti įvertinant laidininkų ilgius (iki POC taško) ir perskaičiuotos reikšmės, vertinant laidininkų ilgius ir selektyvumą (selektyvumą tarp relinės apsaugos ir keitiklio apsaugų nustato STO).</w:t>
                  </w:r>
                </w:p>
                <w:p>
                  <w:pPr>
                    <w:ind w:right="96" w:firstLine="567"/>
                    <w:jc w:val="both"/>
                    <w:rPr>
                      <w:bCs/>
                      <w:szCs w:val="24"/>
                    </w:rPr>
                  </w:pPr>
                  <w:r>
                    <w:rPr>
                      <w:bCs/>
                      <w:szCs w:val="24"/>
                    </w:rPr>
                    <w:t xml:space="preserve">Elektros jėgainių parko moduliams, kurių Pmax yra nuo virš </w:t>
                  </w:r>
                  <w:r>
                    <w:rPr>
                      <w:szCs w:val="24"/>
                    </w:rPr>
                    <w:t>30 iki 100 kW (įskaitytinai),</w:t>
                  </w:r>
                  <w:r>
                    <w:rPr>
                      <w:bCs/>
                      <w:szCs w:val="24"/>
                    </w:rPr>
                    <w:t xml:space="preserve"> skirstomųjų tinklų operatoriaus sprendimu, gali būti taikomi šio punkto antrojoje arba trečiojoje pastraipoje nurodyti reikalavimai, atsižvelgiant į skirstomųjų elektros tinklų įtampos stabilumą prijungimo taške. Rekomenduojama prioritetą teikti trečiajai pastraipai.</w:t>
                  </w:r>
                </w:p>
                <w:p>
                  <w:pPr>
                    <w:ind w:right="96"/>
                    <w:jc w:val="both"/>
                    <w:rPr>
                      <w:bCs/>
                      <w:szCs w:val="24"/>
                    </w:rPr>
                  </w:pPr>
                </w:p>
              </w:sdtContent>
            </w:sdt>
          </w:sdtContent>
        </w:sdt>
        <w:sdt>
          <w:sdtPr>
            <w:alias w:val="skyrius"/>
            <w:tag w:val="part_649f7a560dc444bca949e0e27a4aadde"/>
            <w:lock w:val="sdtLocked"/>
            <w:richText/>
          </w:sdtPr>
          <w:sdtContent>
            <w:p>
              <w:pPr>
                <w:ind w:right="96"/>
                <w:jc w:val="center"/>
                <w:rPr>
                  <w:b/>
                  <w:szCs w:val="24"/>
                </w:rPr>
              </w:pPr>
              <w:sdt>
                <w:sdtPr>
                  <w:alias w:val="Numeris"/>
                  <w:tag w:val="nr_649f7a560dc444bca949e0e27a4aadde"/>
                  <w:lock w:val="sdtLocked"/>
                  <w:richText/>
                </w:sdtPr>
                <w:sdtContent>
                  <w:r>
                    <w:rPr>
                      <w:b/>
                      <w:szCs w:val="24"/>
                    </w:rPr>
                    <w:t>IV</w:t>
                  </w:r>
                </w:sdtContent>
              </w:sdt>
              <w:r>
                <w:rPr>
                  <w:b/>
                  <w:szCs w:val="24"/>
                </w:rPr>
                <w:t xml:space="preserve"> SKYRIUS</w:t>
              </w:r>
            </w:p>
            <w:p>
              <w:pPr>
                <w:ind w:right="96"/>
                <w:jc w:val="center"/>
                <w:rPr>
                  <w:b/>
                  <w:szCs w:val="24"/>
                </w:rPr>
              </w:pPr>
              <w:sdt>
                <w:sdtPr>
                  <w:alias w:val="Pavadinimas"/>
                  <w:tag w:val="title_649f7a560dc444bca949e0e27a4aadde"/>
                  <w:lock w:val="sdtLocked"/>
                  <w:richText/>
                </w:sdtPr>
                <w:sdtContent>
                  <w:r>
                    <w:rPr>
                      <w:b/>
                      <w:szCs w:val="24"/>
                    </w:rPr>
                    <w:t>A TIPO (Pmax NUO 12 IKI 249,999 kW) ELEKTROS JĖGAINIŲ PARKO MODULIŲ REIKALAVIMAI</w:t>
                  </w:r>
                </w:sdtContent>
              </w:sdt>
            </w:p>
            <w:p>
              <w:pPr>
                <w:ind w:right="96"/>
                <w:jc w:val="both"/>
                <w:rPr>
                  <w:bCs/>
                  <w:szCs w:val="24"/>
                </w:rPr>
              </w:pPr>
            </w:p>
            <w:sdt>
              <w:sdtPr>
                <w:alias w:val="10 pr. 12 p."/>
                <w:tag w:val="part_f1c9d9d868c54c4b84b8a10476a84456"/>
                <w:lock w:val="sdtLocked"/>
                <w:richText/>
              </w:sdtPr>
              <w:sdtContent>
                <w:p>
                  <w:pPr>
                    <w:ind w:right="96" w:firstLine="567"/>
                    <w:jc w:val="both"/>
                    <w:rPr>
                      <w:bCs/>
                      <w:szCs w:val="24"/>
                    </w:rPr>
                  </w:pPr>
                  <w:sdt>
                    <w:sdtPr>
                      <w:alias w:val="Numeris"/>
                      <w:tag w:val="nr_f1c9d9d868c54c4b84b8a10476a84456"/>
                      <w:lock w:val="sdtLocked"/>
                      <w:richText/>
                    </w:sdtPr>
                    <w:sdtContent>
                      <w:r>
                        <w:rPr>
                          <w:bCs/>
                          <w:szCs w:val="24"/>
                        </w:rPr>
                        <w:t>12</w:t>
                      </w:r>
                    </w:sdtContent>
                  </w:sdt>
                  <w:r>
                    <w:rPr>
                      <w:bCs/>
                      <w:szCs w:val="24"/>
                    </w:rPr>
                    <w:t>.</w:t>
                    <w:tab/>
                  </w:r>
                  <w:r>
                    <w:t>A tipo (Pmax nuo 12 iki 249,999 kW) elektros jėgainių parko modulių trikties srovės reikalavimai:</w:t>
                  </w:r>
                </w:p>
                <w:sdt>
                  <w:sdtPr>
                    <w:alias w:val="10 pr. 12.1 pp."/>
                    <w:tag w:val="part_7a9f32fdb2a04cc9bfbd6cd21cef4f1c"/>
                    <w:lock w:val="sdtLocked"/>
                    <w:richText/>
                  </w:sdtPr>
                  <w:sdtContent>
                    <w:p>
                      <w:pPr>
                        <w:ind w:right="96" w:firstLine="567"/>
                        <w:jc w:val="both"/>
                        <w:rPr>
                          <w:szCs w:val="24"/>
                        </w:rPr>
                      </w:pPr>
                      <w:sdt>
                        <w:sdtPr>
                          <w:alias w:val="Numeris"/>
                          <w:tag w:val="nr_7a9f32fdb2a04cc9bfbd6cd21cef4f1c"/>
                          <w:lock w:val="sdtLocked"/>
                          <w:richText/>
                        </w:sdtPr>
                        <w:sdtContent>
                          <w:r>
                            <w:rPr>
                              <w:szCs w:val="24"/>
                            </w:rPr>
                            <w:t>12.1</w:t>
                          </w:r>
                        </w:sdtContent>
                      </w:sdt>
                      <w:r>
                        <w:rPr>
                          <w:szCs w:val="24"/>
                        </w:rPr>
                        <w:t>.</w:t>
                        <w:tab/>
                        <w:t>Reikalavimai trikties srovės tiekimo valdymui: ši srovė turi būti tiekiama įvykus simetriniam ir nesimetriniam trumpajam jungimui, kai režimas patenka į užbrūkšniuotą zoną, tokiu būdu bandant išlaikyti tinklo stabilumą/įtampą. Trikties srovės tiekimo vėlinimas negali būti ilgesnis nei 100 ms, leistina paklaida – ±20 % I</w:t>
                      </w:r>
                      <w:r>
                        <w:rPr>
                          <w:szCs w:val="24"/>
                          <w:vertAlign w:val="subscript"/>
                        </w:rPr>
                        <w:t>N</w:t>
                      </w:r>
                      <w:r>
                        <w:rPr>
                          <w:szCs w:val="24"/>
                        </w:rPr>
                        <w:t>.</w:t>
                      </w:r>
                    </w:p>
                    <w:p>
                      <w:pPr>
                        <w:ind w:right="96" w:firstLine="567"/>
                        <w:jc w:val="both"/>
                        <w:rPr>
                          <w:szCs w:val="24"/>
                        </w:rPr>
                      </w:pPr>
                      <w:r>
                        <w:rPr>
                          <w:szCs w:val="24"/>
                        </w:rPr>
                        <w:t xml:space="preserve">Keitiklyje įvedama trikties srovės tiekimo charakteristika (PGC taškas), kaip nurodyta 1 paveiksle </w:t>
                      </w:r>
                      <w:r>
                        <w:rPr>
                          <w:iCs/>
                          <w:szCs w:val="24"/>
                        </w:rPr>
                        <w:t>arba</w:t>
                      </w:r>
                      <w:r>
                        <w:rPr>
                          <w:szCs w:val="24"/>
                        </w:rPr>
                        <w:t xml:space="preserve">  keitiklyje įvedami reaktyviosios srovės tiekimo gradiento koeficientai (angl. </w:t>
                      </w:r>
                      <w:r>
                        <w:rPr>
                          <w:i/>
                          <w:szCs w:val="24"/>
                        </w:rPr>
                        <w:t>gradient</w:t>
                      </w:r>
                      <w:r>
                        <w:rPr>
                          <w:iCs/>
                          <w:szCs w:val="24"/>
                        </w:rPr>
                        <w:t xml:space="preserve">) </w:t>
                      </w:r>
                      <w:r>
                        <w:rPr>
                          <w:szCs w:val="24"/>
                        </w:rPr>
                        <w:t>k</w:t>
                      </w:r>
                      <w:r>
                        <w:rPr>
                          <w:szCs w:val="24"/>
                          <w:vertAlign w:val="subscript"/>
                        </w:rPr>
                        <w:t>1</w:t>
                      </w:r>
                      <w:r>
                        <w:rPr>
                          <w:szCs w:val="24"/>
                        </w:rPr>
                        <w:t>=2 ir k</w:t>
                      </w:r>
                      <w:r>
                        <w:rPr>
                          <w:szCs w:val="24"/>
                          <w:vertAlign w:val="subscript"/>
                        </w:rPr>
                        <w:t>2</w:t>
                      </w:r>
                      <w:r>
                        <w:rPr>
                          <w:szCs w:val="24"/>
                        </w:rPr>
                        <w:t>=2</w:t>
                      </w:r>
                      <w:r>
                        <w:rPr>
                          <w:iCs/>
                          <w:szCs w:val="24"/>
                        </w:rPr>
                        <w:t>, kaip jie suprantami</w:t>
                      </w:r>
                      <w:r>
                        <w:rPr>
                          <w:szCs w:val="24"/>
                        </w:rPr>
                        <w:t xml:space="preserve"> </w:t>
                      </w:r>
                      <w:r>
                        <w:rPr>
                          <w:szCs w:val="28"/>
                        </w:rPr>
                        <w:t>Lietuvos standarte LST EN 50549-2:2019 „Reikalavimai, keliami elektrinių prijungimui prie skirstomųjų tinklų. 2 dalis. Prijungimas prie vidutinės įtampos skirstomojo tinklo. Elektrinės iki B tipo imtinai“</w:t>
                      </w:r>
                      <w:r>
                        <w:rPr>
                          <w:szCs w:val="24"/>
                        </w:rPr>
                        <w:t>).</w:t>
                      </w:r>
                    </w:p>
                    <w:p>
                      <w:pPr>
                        <w:tabs>
                          <w:tab w:val="left" w:pos="502"/>
                        </w:tabs>
                        <w:ind w:left="502" w:hanging="360"/>
                        <w:jc w:val="center"/>
                      </w:pPr>
                      <w:r>
                        <w:rPr>
                          <w:rFonts w:ascii="Symbol" w:hAnsi="Symbol"/>
                        </w:rPr>
                        <w:t></w:t>
                        <w:tab/>
                      </w:r>
                      <w:r>
                        <w:rPr>
                          <w:lang w:val="en-US"/>
                        </w:rPr>
                        <w:drawing>
                          <wp:inline distT="0" distB="0" distL="0" distR="0" wp14:anchorId="0FCA54F6" wp14:editId="29D8C096">
                            <wp:extent cx="4114800" cy="28098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114800" cy="2809875"/>
                                    </a:xfrm>
                                    <a:prstGeom prst="rect">
                                      <a:avLst/>
                                    </a:prstGeom>
                                    <a:noFill/>
                                    <a:ln>
                                      <a:noFill/>
                                    </a:ln>
                                  </pic:spPr>
                                </pic:pic>
                              </a:graphicData>
                            </a:graphic>
                          </wp:inline>
                        </w:drawing>
                      </w:r>
                    </w:p>
                    <w:p>
                      <w:pPr>
                        <w:rPr>
                          <w:szCs w:val="24"/>
                        </w:rPr>
                      </w:pPr>
                      <w:r>
                        <w:t>1 paveikslas. Elektros jėgainių parko modulių trikties srovės tiekimo charakteristika</w:t>
                      </w:r>
                    </w:p>
                    <w:p>
                      <w:pPr>
                        <w:ind w:firstLine="567"/>
                        <w:rPr>
                          <w:i/>
                          <w:iCs/>
                          <w:szCs w:val="24"/>
                        </w:rPr>
                      </w:pPr>
                    </w:p>
                  </w:sdtContent>
                </w:sdt>
                <w:sdt>
                  <w:sdtPr>
                    <w:alias w:val="10 pr. 12.2 pp."/>
                    <w:tag w:val="part_308038adcf544131805dc1de69d78af7"/>
                    <w:lock w:val="sdtLocked"/>
                    <w:richText/>
                  </w:sdtPr>
                  <w:sdtContent>
                    <w:p>
                      <w:pPr>
                        <w:ind w:firstLine="567"/>
                      </w:pPr>
                      <w:sdt>
                        <w:sdtPr>
                          <w:alias w:val="Numeris"/>
                          <w:tag w:val="nr_308038adcf544131805dc1de69d78af7"/>
                          <w:lock w:val="sdtLocked"/>
                          <w:richText/>
                        </w:sdtPr>
                        <w:sdtContent>
                          <w:r>
                            <w:t>12.2</w:t>
                          </w:r>
                        </w:sdtContent>
                      </w:sdt>
                      <w:r>
                        <w:t>.</w:t>
                        <w:tab/>
                      </w:r>
                      <w:r>
                        <w:rPr>
                          <w:szCs w:val="24"/>
                        </w:rPr>
                        <w:t xml:space="preserve">Keitiklyje įvedama tik </w:t>
                      </w:r>
                      <w:r>
                        <w:rPr>
                          <w:iCs/>
                          <w:szCs w:val="24"/>
                        </w:rPr>
                        <w:t xml:space="preserve">trikties srovės tiekimo charakteristika arba tik </w:t>
                      </w:r>
                      <w:r>
                        <w:rPr>
                          <w:szCs w:val="24"/>
                        </w:rPr>
                        <w:t>reaktyviosios srovės tiekimo gradiento koeficientai</w:t>
                      </w:r>
                      <w:r>
                        <w:rPr>
                          <w:iCs/>
                          <w:szCs w:val="24"/>
                        </w:rPr>
                        <w:t xml:space="preserve"> k</w:t>
                      </w:r>
                      <w:r>
                        <w:rPr>
                          <w:iCs/>
                          <w:szCs w:val="24"/>
                          <w:vertAlign w:val="subscript"/>
                        </w:rPr>
                        <w:t>1</w:t>
                      </w:r>
                      <w:r>
                        <w:rPr>
                          <w:iCs/>
                          <w:szCs w:val="24"/>
                        </w:rPr>
                        <w:t xml:space="preserve"> ir k</w:t>
                      </w:r>
                      <w:r>
                        <w:rPr>
                          <w:iCs/>
                          <w:szCs w:val="24"/>
                          <w:vertAlign w:val="subscript"/>
                        </w:rPr>
                        <w:t>2</w:t>
                      </w:r>
                      <w:r>
                        <w:rPr>
                          <w:iCs/>
                          <w:szCs w:val="24"/>
                        </w:rPr>
                        <w:t>.</w:t>
                      </w:r>
                    </w:p>
                    <w:p>
                      <w:pPr>
                        <w:ind w:firstLine="567"/>
                      </w:pPr>
                    </w:p>
                  </w:sdtContent>
                </w:sdt>
              </w:sdtContent>
            </w:sdt>
          </w:sdtContent>
        </w:sdt>
        <w:sdt>
          <w:sdtPr>
            <w:alias w:val="skyrius"/>
            <w:tag w:val="part_cd750bc6299046baae1758a4e74a4551"/>
            <w:lock w:val="sdtLocked"/>
            <w:richText/>
          </w:sdtPr>
          <w:sdtContent>
            <w:p>
              <w:pPr>
                <w:jc w:val="center"/>
                <w:rPr>
                  <w:b/>
                  <w:bCs/>
                </w:rPr>
              </w:pPr>
              <w:sdt>
                <w:sdtPr>
                  <w:alias w:val="Numeris"/>
                  <w:tag w:val="nr_cd750bc6299046baae1758a4e74a4551"/>
                  <w:lock w:val="sdtLocked"/>
                  <w:richText/>
                </w:sdtPr>
                <w:sdtContent>
                  <w:r>
                    <w:rPr>
                      <w:b/>
                      <w:bCs/>
                    </w:rPr>
                    <w:t>V</w:t>
                  </w:r>
                </w:sdtContent>
              </w:sdt>
              <w:r>
                <w:rPr>
                  <w:b/>
                  <w:bCs/>
                </w:rPr>
                <w:t xml:space="preserve"> SKYRIUS</w:t>
              </w:r>
            </w:p>
            <w:p>
              <w:pPr>
                <w:jc w:val="center"/>
                <w:rPr>
                  <w:b/>
                  <w:bCs/>
                </w:rPr>
              </w:pPr>
              <w:sdt>
                <w:sdtPr>
                  <w:alias w:val="Pavadinimas"/>
                  <w:tag w:val="title_cd750bc6299046baae1758a4e74a4551"/>
                  <w:lock w:val="sdtLocked"/>
                  <w:richText/>
                </w:sdtPr>
                <w:sdtContent>
                  <w:r>
                    <w:rPr>
                      <w:b/>
                      <w:bCs/>
                      <w:szCs w:val="24"/>
                    </w:rPr>
                    <w:t>A TIPO ELEKTROS JĖGAINIŲ PARKO MODULIŲ ĮTAMPOS IR REAKTYVIOS GALIOS REGULIATORIŲ LAIKO PASTOVIOSIOS</w:t>
                  </w:r>
                </w:sdtContent>
              </w:sdt>
            </w:p>
            <w:p>
              <w:pPr>
                <w:ind w:firstLine="567"/>
              </w:pPr>
            </w:p>
            <w:sdt>
              <w:sdtPr>
                <w:alias w:val="10 pr. 13 p."/>
                <w:tag w:val="part_54fe3803d813493fb4e980d3b5554b36"/>
                <w:lock w:val="sdtLocked"/>
                <w:richText/>
              </w:sdtPr>
              <w:sdtContent>
                <w:p>
                  <w:pPr>
                    <w:ind w:firstLine="567"/>
                    <w:jc w:val="both"/>
                    <w:rPr>
                      <w:szCs w:val="24"/>
                    </w:rPr>
                  </w:pPr>
                  <w:sdt>
                    <w:sdtPr>
                      <w:alias w:val="Numeris"/>
                      <w:tag w:val="nr_54fe3803d813493fb4e980d3b5554b36"/>
                      <w:lock w:val="sdtLocked"/>
                      <w:richText/>
                    </w:sdtPr>
                    <w:sdtContent>
                      <w:r>
                        <w:rPr>
                          <w:szCs w:val="24"/>
                        </w:rPr>
                        <w:t>13</w:t>
                      </w:r>
                    </w:sdtContent>
                  </w:sdt>
                  <w:r>
                    <w:rPr>
                      <w:szCs w:val="24"/>
                    </w:rPr>
                    <w:t>.</w:t>
                    <w:tab/>
                  </w:r>
                  <w:r>
                    <w:t xml:space="preserve">A tipo elektros jėgainių parko modulių įtampos ir reaktyvios galios reguliatorių laiko pastoviosios (angl. </w:t>
                  </w:r>
                  <w:r>
                    <w:rPr>
                      <w:i/>
                    </w:rPr>
                    <w:t>time constant</w:t>
                  </w:r>
                  <w:r>
                    <w:t>), kaip jos suprantamos žr. Lietuvos standarte LST EN 50549-1 „Reikalavimai, keliami elektrinių prijungimui prie skirstomųjų tinklų. 1 dalis. Prijungimas prie žemosios įtampos skirstomojo tinklo. Elektrinės iki B tipo imtinai“ ir (arba) Lietuvos standartą LST EN 50549-2:2019 „Reikalavimai, keliami elektrinių prijungimui prie skirstomųjų tinklų. 2 dalis. Prijungimas prie vidutinės įtampos skirstomojo tinklo. Elektrinės iki B tipo imtinai“, nustatomos vienu iš šių būdų:</w:t>
                  </w:r>
                </w:p>
                <w:sdt>
                  <w:sdtPr>
                    <w:alias w:val="10 pr. 13.1 pp."/>
                    <w:tag w:val="part_872a6ac253604c8fbe856bbf937c3478"/>
                    <w:lock w:val="sdtLocked"/>
                    <w:richText/>
                  </w:sdtPr>
                  <w:sdtContent>
                    <w:p>
                      <w:pPr>
                        <w:ind w:firstLine="567"/>
                        <w:jc w:val="both"/>
                        <w:rPr>
                          <w:szCs w:val="24"/>
                        </w:rPr>
                      </w:pPr>
                      <w:sdt>
                        <w:sdtPr>
                          <w:alias w:val="Numeris"/>
                          <w:tag w:val="nr_872a6ac253604c8fbe856bbf937c3478"/>
                          <w:lock w:val="sdtLocked"/>
                          <w:richText/>
                        </w:sdtPr>
                        <w:sdtContent>
                          <w:r>
                            <w:rPr>
                              <w:szCs w:val="24"/>
                            </w:rPr>
                            <w:t>13.1</w:t>
                          </w:r>
                        </w:sdtContent>
                      </w:sdt>
                      <w:r>
                        <w:rPr>
                          <w:szCs w:val="24"/>
                        </w:rPr>
                        <w:t>.</w:t>
                        <w:tab/>
                        <w:t xml:space="preserve">Inercinė grandis (pirmos eilės filtras, angl. </w:t>
                      </w:r>
                      <w:r>
                        <w:rPr>
                          <w:i/>
                          <w:szCs w:val="24"/>
                        </w:rPr>
                        <w:t>first order filter</w:t>
                      </w:r>
                      <w:r>
                        <w:rPr>
                          <w:szCs w:val="24"/>
                        </w:rPr>
                        <w:t xml:space="preserve">) nustatoma – 15 s, draudžiama &lt; 10 s ir &gt; 20 s;    </w:t>
                      </w:r>
                    </w:p>
                  </w:sdtContent>
                </w:sdt>
                <w:sdt>
                  <w:sdtPr>
                    <w:alias w:val="10 pr. 13.2 pp."/>
                    <w:tag w:val="part_b98b133761d34e17846313cb3072005d"/>
                    <w:lock w:val="sdtLocked"/>
                    <w:richText/>
                  </w:sdtPr>
                  <w:sdtContent>
                    <w:p>
                      <w:pPr>
                        <w:ind w:firstLine="567"/>
                        <w:jc w:val="both"/>
                        <w:rPr>
                          <w:szCs w:val="24"/>
                        </w:rPr>
                      </w:pPr>
                      <w:sdt>
                        <w:sdtPr>
                          <w:alias w:val="Numeris"/>
                          <w:tag w:val="nr_b98b133761d34e17846313cb3072005d"/>
                          <w:lock w:val="sdtLocked"/>
                          <w:richText/>
                        </w:sdtPr>
                        <w:sdtContent>
                          <w:r>
                            <w:rPr>
                              <w:szCs w:val="24"/>
                            </w:rPr>
                            <w:t>13.2</w:t>
                          </w:r>
                        </w:sdtContent>
                      </w:sdt>
                      <w:r>
                        <w:rPr>
                          <w:szCs w:val="24"/>
                        </w:rPr>
                        <w:t>.</w:t>
                        <w:tab/>
                        <w:t>Integruojanti grandis nustatoma – 30 s, draudžiama &lt; 10 s ir &gt;50 s;</w:t>
                      </w:r>
                    </w:p>
                  </w:sdtContent>
                </w:sdt>
                <w:sdt>
                  <w:sdtPr>
                    <w:alias w:val="10 pr. 13.3 pp."/>
                    <w:tag w:val="part_b51bda4b60464b7986d6caaa27d00190"/>
                    <w:lock w:val="sdtLocked"/>
                    <w:richText/>
                  </w:sdtPr>
                  <w:sdtContent>
                    <w:p>
                      <w:pPr>
                        <w:ind w:firstLine="567"/>
                        <w:jc w:val="both"/>
                        <w:rPr>
                          <w:szCs w:val="24"/>
                        </w:rPr>
                      </w:pPr>
                      <w:sdt>
                        <w:sdtPr>
                          <w:alias w:val="Numeris"/>
                          <w:tag w:val="nr_b51bda4b60464b7986d6caaa27d00190"/>
                          <w:lock w:val="sdtLocked"/>
                          <w:richText/>
                        </w:sdtPr>
                        <w:sdtContent>
                          <w:r>
                            <w:rPr>
                              <w:szCs w:val="24"/>
                            </w:rPr>
                            <w:t>13.3</w:t>
                          </w:r>
                        </w:sdtContent>
                      </w:sdt>
                      <w:r>
                        <w:rPr>
                          <w:szCs w:val="24"/>
                        </w:rPr>
                        <w:t>.</w:t>
                        <w:tab/>
                        <w:t>Inercinė</w:t>
                      </w:r>
                      <w:r>
                        <w:rPr>
                          <w:bCs/>
                          <w:szCs w:val="24"/>
                        </w:rPr>
                        <w:t>-integruojanti grandis:</w:t>
                      </w:r>
                    </w:p>
                    <w:sdt>
                      <w:sdtPr>
                        <w:alias w:val="10 pr. 13.3.1 pp."/>
                        <w:tag w:val="part_67ce7a1a7efe4429a019310f74aad898"/>
                        <w:lock w:val="sdtLocked"/>
                        <w:richText/>
                      </w:sdtPr>
                      <w:sdtContent>
                        <w:p>
                          <w:pPr>
                            <w:ind w:firstLine="567"/>
                            <w:jc w:val="both"/>
                            <w:rPr>
                              <w:szCs w:val="24"/>
                            </w:rPr>
                          </w:pPr>
                          <w:sdt>
                            <w:sdtPr>
                              <w:alias w:val="Numeris"/>
                              <w:tag w:val="nr_67ce7a1a7efe4429a019310f74aad898"/>
                              <w:lock w:val="sdtLocked"/>
                              <w:richText/>
                            </w:sdtPr>
                            <w:sdtContent>
                              <w:r>
                                <w:rPr>
                                  <w:szCs w:val="24"/>
                                </w:rPr>
                                <w:t>13.3.1</w:t>
                              </w:r>
                            </w:sdtContent>
                          </w:sdt>
                          <w:r>
                            <w:rPr>
                              <w:szCs w:val="24"/>
                            </w:rPr>
                            <w:t>.</w:t>
                            <w:tab/>
                            <w:t>nustatoma</w:t>
                          </w:r>
                          <w:r>
                            <w:rPr>
                              <w:bCs/>
                              <w:szCs w:val="24"/>
                            </w:rPr>
                            <w:t xml:space="preserve"> inercinė grandis – 15 s, </w:t>
                          </w:r>
                          <w:r>
                            <w:rPr>
                              <w:szCs w:val="24"/>
                            </w:rPr>
                            <w:t xml:space="preserve">draudžiama  </w:t>
                          </w:r>
                          <w:r>
                            <w:rPr>
                              <w:rFonts w:eastAsia="Symbol"/>
                              <w:szCs w:val="24"/>
                            </w:rPr>
                            <w:t>&lt;</w:t>
                          </w:r>
                          <w:r>
                            <w:rPr>
                              <w:szCs w:val="24"/>
                            </w:rPr>
                            <w:t xml:space="preserve"> 10 s ir </w:t>
                          </w:r>
                          <w:r>
                            <w:rPr>
                              <w:rFonts w:eastAsia="Symbol"/>
                              <w:szCs w:val="24"/>
                            </w:rPr>
                            <w:t>&gt;</w:t>
                          </w:r>
                          <w:r>
                            <w:rPr>
                              <w:szCs w:val="24"/>
                            </w:rPr>
                            <w:t xml:space="preserve"> 20 s;</w:t>
                          </w:r>
                          <w:r>
                            <w:rPr>
                              <w:bCs/>
                              <w:szCs w:val="24"/>
                            </w:rPr>
                            <w:t xml:space="preserve">  </w:t>
                          </w:r>
                        </w:p>
                      </w:sdtContent>
                    </w:sdt>
                    <w:sdt>
                      <w:sdtPr>
                        <w:alias w:val="10 pr. 13.3.2 pp."/>
                        <w:tag w:val="part_18951ff9d61e44c683de462270bd32b5"/>
                        <w:lock w:val="sdtLocked"/>
                        <w:richText/>
                      </w:sdtPr>
                      <w:sdtContent>
                        <w:p>
                          <w:pPr>
                            <w:ind w:firstLine="567"/>
                            <w:jc w:val="both"/>
                            <w:rPr>
                              <w:bCs/>
                              <w:szCs w:val="24"/>
                            </w:rPr>
                          </w:pPr>
                          <w:sdt>
                            <w:sdtPr>
                              <w:alias w:val="Numeris"/>
                              <w:tag w:val="nr_18951ff9d61e44c683de462270bd32b5"/>
                              <w:lock w:val="sdtLocked"/>
                              <w:richText/>
                            </w:sdtPr>
                            <w:sdtContent>
                              <w:r>
                                <w:rPr>
                                  <w:bCs/>
                                  <w:szCs w:val="24"/>
                                </w:rPr>
                                <w:t>13.3.2</w:t>
                              </w:r>
                            </w:sdtContent>
                          </w:sdt>
                          <w:r>
                            <w:rPr>
                              <w:bCs/>
                              <w:szCs w:val="24"/>
                            </w:rPr>
                            <w:t>.</w:t>
                            <w:tab/>
                          </w:r>
                          <w:r>
                            <w:rPr>
                              <w:szCs w:val="24"/>
                            </w:rPr>
                            <w:t>nustatoma</w:t>
                          </w:r>
                          <w:r>
                            <w:rPr>
                              <w:bCs/>
                              <w:szCs w:val="24"/>
                            </w:rPr>
                            <w:t xml:space="preserve"> integruojanti grandis – 30 s, draudžiama  </w:t>
                          </w:r>
                          <w:r>
                            <w:rPr>
                              <w:szCs w:val="24"/>
                            </w:rPr>
                            <w:t>&lt;</w:t>
                          </w:r>
                          <w:r>
                            <w:rPr>
                              <w:bCs/>
                              <w:szCs w:val="24"/>
                            </w:rPr>
                            <w:t xml:space="preserve"> 10 s ir </w:t>
                          </w:r>
                          <w:r>
                            <w:rPr>
                              <w:szCs w:val="24"/>
                            </w:rPr>
                            <w:t>&gt;</w:t>
                          </w:r>
                          <w:r>
                            <w:rPr>
                              <w:bCs/>
                              <w:szCs w:val="24"/>
                            </w:rPr>
                            <w:t>50 s.</w:t>
                          </w:r>
                        </w:p>
                      </w:sdtContent>
                    </w:sdt>
                  </w:sdtContent>
                </w:sdt>
              </w:sdtContent>
            </w:sdt>
            <w:sdt>
              <w:sdtPr>
                <w:alias w:val="10 pr. 14 p."/>
                <w:tag w:val="part_ab71e1e213444ffc89f7d8c45a728686"/>
                <w:lock w:val="sdtLocked"/>
                <w:richText/>
              </w:sdtPr>
              <w:sdtContent>
                <w:p>
                  <w:pPr>
                    <w:ind w:firstLine="567"/>
                    <w:jc w:val="both"/>
                    <w:rPr>
                      <w:szCs w:val="24"/>
                    </w:rPr>
                  </w:pPr>
                  <w:sdt>
                    <w:sdtPr>
                      <w:alias w:val="Numeris"/>
                      <w:tag w:val="nr_ab71e1e213444ffc89f7d8c45a728686"/>
                      <w:lock w:val="sdtLocked"/>
                      <w:richText/>
                    </w:sdtPr>
                    <w:sdtContent>
                      <w:r>
                        <w:rPr>
                          <w:szCs w:val="24"/>
                        </w:rPr>
                        <w:t>14</w:t>
                      </w:r>
                    </w:sdtContent>
                  </w:sdt>
                  <w:r>
                    <w:rPr>
                      <w:szCs w:val="24"/>
                    </w:rPr>
                    <w:t>.</w:t>
                    <w:tab/>
                  </w:r>
                  <w:r>
                    <w:t>Esant poreikiui, elektros skirstomojo tinklo operatorius gali nustatyti kitą laiko pastoviosios reikšmę pateikiamose leistinose ribose.</w:t>
                  </w:r>
                </w:p>
              </w:sdtContent>
            </w:sdt>
            <w:sdt>
              <w:sdtPr>
                <w:alias w:val="10 pr. 15 p."/>
                <w:tag w:val="part_c805d4eab77c44ce972f580c5f14269a"/>
                <w:lock w:val="sdtLocked"/>
                <w:richText/>
              </w:sdtPr>
              <w:sdtContent>
                <w:p>
                  <w:pPr>
                    <w:ind w:firstLine="567"/>
                    <w:jc w:val="both"/>
                    <w:rPr>
                      <w:szCs w:val="24"/>
                    </w:rPr>
                  </w:pPr>
                  <w:sdt>
                    <w:sdtPr>
                      <w:alias w:val="Numeris"/>
                      <w:tag w:val="nr_c805d4eab77c44ce972f580c5f14269a"/>
                      <w:lock w:val="sdtLocked"/>
                      <w:richText/>
                    </w:sdtPr>
                    <w:sdtContent>
                      <w:r>
                        <w:rPr>
                          <w:szCs w:val="24"/>
                        </w:rPr>
                        <w:t>15</w:t>
                      </w:r>
                    </w:sdtContent>
                  </w:sdt>
                  <w:r>
                    <w:rPr>
                      <w:szCs w:val="24"/>
                    </w:rPr>
                    <w:t>.</w:t>
                    <w:tab/>
                  </w:r>
                  <w:r>
                    <w:t>Įtampos ir reaktyviosios galios reguliatoriaus laiko pastoviosios gali būti realizuotos (aktyvuotos) tik keitiklyje arba tik atskirai (papildomai) įrengiamame įtampos ir reaktyviosios galios valdymo valdiklyje.</w:t>
                  </w:r>
                </w:p>
                <w:p>
                  <w:pPr>
                    <w:ind w:firstLine="567"/>
                    <w:jc w:val="both"/>
                    <w:rPr>
                      <w:szCs w:val="24"/>
                    </w:rPr>
                  </w:pPr>
                </w:p>
              </w:sdtContent>
            </w:sdt>
          </w:sdtContent>
        </w:sdt>
        <w:sdt>
          <w:sdtPr>
            <w:alias w:val="skyrius"/>
            <w:tag w:val="part_a7f3b09480b04399bb45f6b415ef5a46"/>
            <w:lock w:val="sdtLocked"/>
            <w:richText/>
          </w:sdtPr>
          <w:sdtContent>
            <w:p>
              <w:pPr>
                <w:jc w:val="center"/>
                <w:rPr>
                  <w:b/>
                  <w:bCs/>
                </w:rPr>
              </w:pPr>
              <w:sdt>
                <w:sdtPr>
                  <w:alias w:val="Numeris"/>
                  <w:tag w:val="nr_a7f3b09480b04399bb45f6b415ef5a46"/>
                  <w:lock w:val="sdtLocked"/>
                  <w:richText/>
                </w:sdtPr>
                <w:sdtContent>
                  <w:r>
                    <w:rPr>
                      <w:b/>
                      <w:bCs/>
                    </w:rPr>
                    <w:t>VI</w:t>
                  </w:r>
                </w:sdtContent>
              </w:sdt>
              <w:r>
                <w:rPr>
                  <w:b/>
                  <w:bCs/>
                </w:rPr>
                <w:t xml:space="preserve"> SKYRIUS</w:t>
              </w:r>
            </w:p>
            <w:p>
              <w:pPr>
                <w:jc w:val="center"/>
                <w:rPr>
                  <w:b/>
                  <w:bCs/>
                  <w:szCs w:val="24"/>
                </w:rPr>
              </w:pPr>
              <w:sdt>
                <w:sdtPr>
                  <w:alias w:val="Pavadinimas"/>
                  <w:tag w:val="title_a7f3b09480b04399bb45f6b415ef5a46"/>
                  <w:lock w:val="sdtLocked"/>
                  <w:richText/>
                </w:sdtPr>
                <w:sdtContent>
                  <w:r>
                    <w:rPr>
                      <w:b/>
                      <w:bCs/>
                      <w:szCs w:val="24"/>
                    </w:rPr>
                    <w:t>A TIPO (Pmax NUO 0,8 IKI 3,6 kW) ELEKTROS JĖGAINIŲ PARKO MODULIO REIKALAVIMAI</w:t>
                  </w:r>
                </w:sdtContent>
              </w:sdt>
            </w:p>
            <w:p>
              <w:pPr>
                <w:ind w:firstLine="567"/>
                <w:jc w:val="both"/>
                <w:rPr>
                  <w:bCs/>
                  <w:szCs w:val="24"/>
                </w:rPr>
              </w:pPr>
            </w:p>
            <w:sdt>
              <w:sdtPr>
                <w:alias w:val="10 pr. 16 p."/>
                <w:tag w:val="part_03f38707ac234058b4fa65c07aaf665c"/>
                <w:lock w:val="sdtLocked"/>
                <w:richText/>
              </w:sdtPr>
              <w:sdtContent>
                <w:p>
                  <w:pPr>
                    <w:ind w:firstLine="567"/>
                    <w:jc w:val="both"/>
                    <w:rPr>
                      <w:szCs w:val="24"/>
                    </w:rPr>
                  </w:pPr>
                  <w:sdt>
                    <w:sdtPr>
                      <w:alias w:val="Numeris"/>
                      <w:tag w:val="nr_03f38707ac234058b4fa65c07aaf665c"/>
                      <w:lock w:val="sdtLocked"/>
                      <w:richText/>
                    </w:sdtPr>
                    <w:sdtContent>
                      <w:r>
                        <w:rPr>
                          <w:szCs w:val="24"/>
                        </w:rPr>
                        <w:t>16</w:t>
                      </w:r>
                    </w:sdtContent>
                  </w:sdt>
                  <w:r>
                    <w:rPr>
                      <w:szCs w:val="24"/>
                    </w:rPr>
                    <w:t>.</w:t>
                    <w:tab/>
                  </w:r>
                  <w:r>
                    <w:t>A tipo (Pmax nuo 0,8 iki 3,6 kW) elektros jėgainių parko modulio P-Q/Pmax galios charakteristikos profiliai pateikti A elektrinių prijungimo prie elektros tinklų reikalavimų 2 priedo a, b, c paveiksluose (tik vienas iš trijų charakteristikų profilių pasirinktinai aktyvuojamas keitiklyje).</w:t>
                  </w:r>
                </w:p>
              </w:sdtContent>
            </w:sdt>
            <w:sdt>
              <w:sdtPr>
                <w:alias w:val="10 pr. 17 p."/>
                <w:tag w:val="part_84e82bc1a53c44eca1e4d638823991bc"/>
                <w:lock w:val="sdtLocked"/>
                <w:richText/>
              </w:sdtPr>
              <w:sdtContent>
                <w:p>
                  <w:pPr>
                    <w:ind w:firstLine="567"/>
                    <w:jc w:val="both"/>
                    <w:rPr>
                      <w:szCs w:val="24"/>
                    </w:rPr>
                  </w:pPr>
                  <w:sdt>
                    <w:sdtPr>
                      <w:alias w:val="Numeris"/>
                      <w:tag w:val="nr_84e82bc1a53c44eca1e4d638823991bc"/>
                      <w:lock w:val="sdtLocked"/>
                      <w:richText/>
                    </w:sdtPr>
                    <w:sdtContent>
                      <w:r>
                        <w:rPr>
                          <w:szCs w:val="24"/>
                        </w:rPr>
                        <w:t>17</w:t>
                      </w:r>
                    </w:sdtContent>
                  </w:sdt>
                  <w:r>
                    <w:rPr>
                      <w:szCs w:val="24"/>
                    </w:rPr>
                    <w:t>.</w:t>
                    <w:tab/>
                  </w:r>
                  <w:r>
                    <w:t xml:space="preserve">Esant galimybei, rekomenduojama keitiklyje aktyvuoti „stačiakampį“ cosφ=0,9 P-Q/Pmax charakteristikos profilį,  pateiktą A tipo elektrinių prijungimo prie elektros tinklų reikalavimų 2 priedo c paveiksle.</w:t>
                  </w:r>
                </w:p>
              </w:sdtContent>
            </w:sdt>
            <w:sdt>
              <w:sdtPr>
                <w:alias w:val="10 pr. 18 p."/>
                <w:tag w:val="part_9f1f73504606457889c20b3eda3428ca"/>
                <w:lock w:val="sdtLocked"/>
                <w:richText/>
              </w:sdtPr>
              <w:sdtContent>
                <w:p>
                  <w:pPr>
                    <w:ind w:firstLine="567"/>
                    <w:jc w:val="both"/>
                    <w:rPr>
                      <w:szCs w:val="24"/>
                    </w:rPr>
                  </w:pPr>
                  <w:sdt>
                    <w:sdtPr>
                      <w:alias w:val="Numeris"/>
                      <w:tag w:val="nr_9f1f73504606457889c20b3eda3428ca"/>
                      <w:lock w:val="sdtLocked"/>
                      <w:richText/>
                    </w:sdtPr>
                    <w:sdtContent>
                      <w:r>
                        <w:rPr>
                          <w:szCs w:val="24"/>
                        </w:rPr>
                        <w:t>18</w:t>
                      </w:r>
                    </w:sdtContent>
                  </w:sdt>
                  <w:r>
                    <w:rPr>
                      <w:szCs w:val="24"/>
                    </w:rPr>
                    <w:t>.</w:t>
                    <w:tab/>
                  </w:r>
                  <w:r>
                    <w:t xml:space="preserve">A tipo elektrinių prijungimo prie elektros tinklų reikalavimų 2 priedo c paveiksle nurodyta Smax – gamintojo dokumentacijoje nurodoma maksimali pilnoji galia arba keitiklio vardinė pilnoji galia (jeigu nenurodyta maksimali pilnoji galia). </w:t>
                  </w:r>
                </w:p>
                <w:p>
                  <w:pPr>
                    <w:ind w:left="567"/>
                    <w:jc w:val="both"/>
                  </w:pPr>
                  <w:r>
                    <w:t>0,1 Smax zonoje reaktyviosios galios reikalavimai nėra nustatomi.</w:t>
                  </w:r>
                </w:p>
                <w:p>
                  <w:pPr>
                    <w:ind w:left="360"/>
                    <w:rPr>
                      <w:b/>
                      <w:bCs/>
                    </w:rPr>
                  </w:pPr>
                </w:p>
              </w:sdtContent>
            </w:sdt>
          </w:sdtContent>
        </w:sdt>
        <w:sdt>
          <w:sdtPr>
            <w:alias w:val="skyrius"/>
            <w:tag w:val="part_13ba5df3fdd54563a080c271f9e01ed2"/>
            <w:lock w:val="sdtLocked"/>
            <w:richText/>
          </w:sdtPr>
          <w:sdtContent>
            <w:p>
              <w:pPr>
                <w:jc w:val="center"/>
                <w:rPr>
                  <w:b/>
                  <w:bCs/>
                </w:rPr>
              </w:pPr>
              <w:sdt>
                <w:sdtPr>
                  <w:alias w:val="Numeris"/>
                  <w:tag w:val="nr_13ba5df3fdd54563a080c271f9e01ed2"/>
                  <w:lock w:val="sdtLocked"/>
                  <w:richText/>
                </w:sdtPr>
                <w:sdtContent>
                  <w:r>
                    <w:rPr>
                      <w:b/>
                      <w:bCs/>
                    </w:rPr>
                    <w:t>VII</w:t>
                  </w:r>
                </w:sdtContent>
              </w:sdt>
              <w:r>
                <w:rPr>
                  <w:b/>
                  <w:bCs/>
                </w:rPr>
                <w:t xml:space="preserve"> SKYRIUS</w:t>
              </w:r>
            </w:p>
            <w:p>
              <w:pPr>
                <w:jc w:val="center"/>
                <w:rPr>
                  <w:b/>
                  <w:bCs/>
                </w:rPr>
              </w:pPr>
              <w:sdt>
                <w:sdtPr>
                  <w:alias w:val="Pavadinimas"/>
                  <w:tag w:val="title_13ba5df3fdd54563a080c271f9e01ed2"/>
                  <w:lock w:val="sdtLocked"/>
                  <w:richText/>
                </w:sdtPr>
                <w:sdtContent>
                  <w:r>
                    <w:rPr>
                      <w:b/>
                      <w:bCs/>
                      <w:szCs w:val="24"/>
                    </w:rPr>
                    <w:t>A TIPO (Pmax NUO 3,601 IKI 249,999 kW) ELEKTROS JĖGAINIŲ PARKO MODULIO REIKALAVIMAI</w:t>
                  </w:r>
                </w:sdtContent>
              </w:sdt>
            </w:p>
            <w:p>
              <w:pPr>
                <w:ind w:left="360"/>
                <w:jc w:val="both"/>
              </w:pPr>
            </w:p>
            <w:sdt>
              <w:sdtPr>
                <w:alias w:val="10 pr. 19 p."/>
                <w:tag w:val="part_391f4dd2bab74c4eb7f33e4403514c67"/>
                <w:lock w:val="sdtLocked"/>
                <w:richText/>
              </w:sdtPr>
              <w:sdtContent>
                <w:p>
                  <w:pPr>
                    <w:ind w:firstLine="567"/>
                    <w:jc w:val="both"/>
                    <w:rPr>
                      <w:szCs w:val="24"/>
                    </w:rPr>
                  </w:pPr>
                  <w:sdt>
                    <w:sdtPr>
                      <w:alias w:val="Numeris"/>
                      <w:tag w:val="nr_391f4dd2bab74c4eb7f33e4403514c67"/>
                      <w:lock w:val="sdtLocked"/>
                      <w:richText/>
                    </w:sdtPr>
                    <w:sdtContent>
                      <w:r>
                        <w:rPr>
                          <w:szCs w:val="24"/>
                        </w:rPr>
                        <w:t>19</w:t>
                      </w:r>
                    </w:sdtContent>
                  </w:sdt>
                  <w:r>
                    <w:rPr>
                      <w:szCs w:val="24"/>
                    </w:rPr>
                    <w:t>.</w:t>
                    <w:tab/>
                  </w:r>
                  <w:r>
                    <w:t>A tipo (Pmax nuo 3,601 iki 249,999 kW) elektros jėgainių parko modulio P-Q/Pmax galios charakteristikos profilis (aktyvuojamas keitiklyje) pateiktas A tipo elektrinių prijungimo prie elektros tinklų reikalavimų 2 priedo c paveiksle.</w:t>
                  </w:r>
                </w:p>
                <w:p>
                  <w:pPr>
                    <w:ind w:left="567"/>
                    <w:jc w:val="both"/>
                    <w:rPr>
                      <w:szCs w:val="24"/>
                    </w:rPr>
                  </w:pPr>
                  <w:r>
                    <w:t>0,1 Smax zonoje reaktyviosios galios reikalavimai nėra nustatomi.</w:t>
                  </w:r>
                </w:p>
                <w:p>
                  <w:pPr>
                    <w:ind w:firstLine="567"/>
                    <w:jc w:val="both"/>
                    <w:rPr>
                      <w:szCs w:val="24"/>
                    </w:rPr>
                  </w:pPr>
                </w:p>
              </w:sdtContent>
            </w:sdt>
          </w:sdtContent>
        </w:sdt>
        <w:sdt>
          <w:sdtPr>
            <w:alias w:val="skyrius"/>
            <w:tag w:val="part_552021f533034bb69089197211e9c2c7"/>
            <w:lock w:val="sdtLocked"/>
            <w:richText/>
          </w:sdtPr>
          <w:sdtContent>
            <w:p>
              <w:pPr>
                <w:jc w:val="center"/>
                <w:rPr>
                  <w:b/>
                  <w:bCs/>
                </w:rPr>
              </w:pPr>
              <w:sdt>
                <w:sdtPr>
                  <w:alias w:val="Numeris"/>
                  <w:tag w:val="nr_552021f533034bb69089197211e9c2c7"/>
                  <w:lock w:val="sdtLocked"/>
                  <w:richText/>
                </w:sdtPr>
                <w:sdtContent>
                  <w:r>
                    <w:rPr>
                      <w:b/>
                      <w:bCs/>
                    </w:rPr>
                    <w:t>VIII</w:t>
                  </w:r>
                </w:sdtContent>
              </w:sdt>
              <w:r>
                <w:rPr>
                  <w:b/>
                  <w:bCs/>
                </w:rPr>
                <w:t xml:space="preserve"> SKYRIUS</w:t>
              </w:r>
            </w:p>
            <w:p>
              <w:pPr>
                <w:jc w:val="center"/>
                <w:rPr>
                  <w:b/>
                  <w:szCs w:val="24"/>
                </w:rPr>
              </w:pPr>
              <w:sdt>
                <w:sdtPr>
                  <w:alias w:val="Pavadinimas"/>
                  <w:tag w:val="title_552021f533034bb69089197211e9c2c7"/>
                  <w:lock w:val="sdtLocked"/>
                  <w:richText/>
                </w:sdtPr>
                <w:sdtContent>
                  <w:r>
                    <w:rPr>
                      <w:b/>
                      <w:szCs w:val="24"/>
                    </w:rPr>
                    <w:t>A TIPO (Pmax NUO 0,8 IKI 249,999 kW) ELEKTROS JĖGAINIŲ PARKO MODULIŲ REIKALAVIMAI</w:t>
                  </w:r>
                </w:sdtContent>
              </w:sdt>
            </w:p>
            <w:p>
              <w:pPr>
                <w:ind w:firstLine="567"/>
                <w:jc w:val="both"/>
                <w:rPr>
                  <w:szCs w:val="24"/>
                </w:rPr>
              </w:pPr>
            </w:p>
            <w:sdt>
              <w:sdtPr>
                <w:alias w:val="10 pr. 20 p."/>
                <w:tag w:val="part_363d3a3560b844b0bb95bb106ea5c412"/>
                <w:lock w:val="sdtLocked"/>
                <w:richText/>
              </w:sdtPr>
              <w:sdtContent>
                <w:p>
                  <w:pPr>
                    <w:ind w:firstLine="567"/>
                    <w:jc w:val="both"/>
                  </w:pPr>
                  <w:sdt>
                    <w:sdtPr>
                      <w:alias w:val="Numeris"/>
                      <w:tag w:val="nr_363d3a3560b844b0bb95bb106ea5c412"/>
                      <w:lock w:val="sdtLocked"/>
                      <w:richText/>
                    </w:sdtPr>
                    <w:sdtContent>
                      <w:r>
                        <w:rPr>
                          <w:bCs/>
                          <w:szCs w:val="24"/>
                        </w:rPr>
                        <w:t>20</w:t>
                      </w:r>
                    </w:sdtContent>
                  </w:sdt>
                  <w:r>
                    <w:rPr>
                      <w:bCs/>
                      <w:szCs w:val="24"/>
                    </w:rPr>
                    <w:t>.</w:t>
                    <w:tab/>
                  </w:r>
                  <w:r>
                    <w:t xml:space="preserve">A tipo (Pmax nuo 0,8 iki 249,999 kW) elektros jėgainių parko modulių, įrengtų </w:t>
                  </w:r>
                  <w:r>
                    <w:rPr>
                      <w:b/>
                    </w:rPr>
                    <w:t>žemos įtampos elektros tinkle</w:t>
                  </w:r>
                  <w:r>
                    <w:t xml:space="preserve"> (PGC, PCI, POC, PCC taškai), įtampos ir reaktyviosios galios valdymo Q(U) statinė charakteristika ir parametrų nuostačiai:</w:t>
                  </w:r>
                </w:p>
                <w:p>
                  <w:pPr>
                    <w:ind w:firstLine="567"/>
                    <w:jc w:val="both"/>
                    <w:rPr>
                      <w:bCs/>
                      <w:sz w:val="16"/>
                      <w:szCs w:val="16"/>
                    </w:rPr>
                  </w:pPr>
                </w:p>
                <w:p>
                  <w:pPr>
                    <w:jc w:val="center"/>
                    <w:rPr>
                      <w:bCs/>
                      <w:szCs w:val="24"/>
                    </w:rPr>
                  </w:pPr>
                  <w:r>
                    <w:rPr>
                      <w:szCs w:val="24"/>
                      <w:lang w:val="en-US"/>
                    </w:rPr>
                    <w:drawing>
                      <wp:inline distT="0" distB="0" distL="0" distR="0" wp14:anchorId="602A0ABA" wp14:editId="47EA6599">
                        <wp:extent cx="4533900" cy="2163034"/>
                        <wp:effectExtent l="0" t="0" r="0" b="8890"/>
                        <wp:docPr id="5" name="Picture 5">
                          <a:extLst xmlns:a="http://schemas.openxmlformats.org/drawingml/2006/main">
                            <a:ext uri="{FF2B5EF4-FFF2-40B4-BE49-F238E27FC236}">
                              <a16:creationId xmlns:a16="http://schemas.microsoft.com/office/drawing/2014/main" id="{BC2CCFB1-57D8-496A-A23F-F08D7AE44BB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BC2CCFB1-57D8-496A-A23F-F08D7AE44BB4}"/>
                                    </a:ext>
                                  </a:extLst>
                                </pic:cNvPr>
                                <pic:cNvPicPr>
                                  <a:picLocks noChangeAspect="1"/>
                                </pic:cNvPicPr>
                              </pic:nvPicPr>
                              <pic:blipFill>
                                <a:blip r:embed="rId23"/>
                                <a:stretch>
                                  <a:fillRect/>
                                </a:stretch>
                              </pic:blipFill>
                              <pic:spPr>
                                <a:xfrm>
                                  <a:off x="0" y="0"/>
                                  <a:ext cx="4596950" cy="2193114"/>
                                </a:xfrm>
                                <a:prstGeom prst="rect">
                                  <a:avLst/>
                                </a:prstGeom>
                              </pic:spPr>
                            </pic:pic>
                          </a:graphicData>
                        </a:graphic>
                      </wp:inline>
                    </w:drawing>
                  </w:r>
                </w:p>
                <w:p>
                  <w:pPr>
                    <w:jc w:val="center"/>
                    <w:rPr>
                      <w:bCs/>
                      <w:sz w:val="16"/>
                      <w:szCs w:val="16"/>
                    </w:rPr>
                  </w:pPr>
                </w:p>
                <w:p>
                  <w:pPr>
                    <w:jc w:val="center"/>
                    <w:rPr>
                      <w:szCs w:val="24"/>
                    </w:rPr>
                  </w:pPr>
                  <w:r>
                    <w:rPr>
                      <w:bCs/>
                      <w:szCs w:val="24"/>
                    </w:rPr>
                    <w:t xml:space="preserve">2 paveikslas. Elektros jėgainių parko modulių įtampos ir reaktyviosios galios valdymo             Q(U) statinė charakteristika</w:t>
                  </w:r>
                </w:p>
                <w:p>
                  <w:pPr>
                    <w:jc w:val="center"/>
                    <w:rPr>
                      <w:bCs/>
                      <w:sz w:val="16"/>
                      <w:szCs w:val="16"/>
                    </w:rPr>
                  </w:pPr>
                </w:p>
                <w:p>
                  <w:pPr>
                    <w:jc w:val="center"/>
                    <w:rPr>
                      <w:bCs/>
                      <w:sz w:val="16"/>
                      <w:szCs w:val="16"/>
                    </w:rPr>
                  </w:pPr>
                </w:p>
                <w:p>
                  <w:pPr>
                    <w:jc w:val="center"/>
                    <w:rPr>
                      <w:bCs/>
                      <w:sz w:val="16"/>
                      <w:szCs w:val="16"/>
                    </w:rPr>
                  </w:pPr>
                </w:p>
                <w:p>
                  <w:pPr>
                    <w:jc w:val="center"/>
                    <w:rPr>
                      <w:bCs/>
                      <w:sz w:val="16"/>
                      <w:szCs w:val="16"/>
                    </w:rPr>
                  </w:pPr>
                </w:p>
                <w:tbl>
                  <w:tblPr>
                    <w:tblW w:w="73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077"/>
                    <w:gridCol w:w="2127"/>
                    <w:gridCol w:w="3175"/>
                  </w:tblGrid>
                  <w:tr>
                    <w:trPr>
                      <w:trHeight w:val="529"/>
                      <w:jc w:val="center"/>
                    </w:trPr>
                    <w:tc>
                      <w:tcPr>
                        <w:tcW w:w="2077" w:type="dxa"/>
                        <w:shd w:val="clear" w:color="auto" w:fill="auto"/>
                        <w:tcMar>
                          <w:top w:w="15" w:type="dxa"/>
                          <w:left w:w="108" w:type="dxa"/>
                          <w:bottom w:w="0" w:type="dxa"/>
                          <w:right w:w="108" w:type="dxa"/>
                        </w:tcMar>
                        <w:vAlign w:val="center"/>
                        <w:hideMark/>
                      </w:tcPr>
                      <w:p>
                        <w:pPr>
                          <w:jc w:val="center"/>
                          <w:rPr>
                            <w:szCs w:val="24"/>
                            <w:lang w:eastAsia="en-GB"/>
                          </w:rPr>
                        </w:pPr>
                        <w:r>
                          <w:rPr>
                            <w:bCs/>
                            <w:kern w:val="24"/>
                            <w:szCs w:val="24"/>
                            <w:lang w:eastAsia="en-GB"/>
                          </w:rPr>
                          <w:t>Taškas, X</w:t>
                        </w:r>
                        <w:r>
                          <w:rPr>
                            <w:bCs/>
                            <w:kern w:val="24"/>
                            <w:szCs w:val="24"/>
                            <w:vertAlign w:val="subscript"/>
                            <w:lang w:eastAsia="en-GB"/>
                          </w:rPr>
                          <w:t>n</w:t>
                        </w:r>
                      </w:p>
                    </w:tc>
                    <w:tc>
                      <w:tcPr>
                        <w:tcW w:w="2127" w:type="dxa"/>
                        <w:shd w:val="clear" w:color="auto" w:fill="auto"/>
                        <w:tcMar>
                          <w:top w:w="15" w:type="dxa"/>
                          <w:left w:w="108" w:type="dxa"/>
                          <w:bottom w:w="0" w:type="dxa"/>
                          <w:right w:w="108" w:type="dxa"/>
                        </w:tcMar>
                        <w:vAlign w:val="center"/>
                        <w:hideMark/>
                      </w:tcPr>
                      <w:p>
                        <w:pPr>
                          <w:jc w:val="center"/>
                          <w:rPr>
                            <w:szCs w:val="24"/>
                            <w:lang w:eastAsia="en-GB"/>
                          </w:rPr>
                        </w:pPr>
                        <w:r>
                          <w:rPr>
                            <w:bCs/>
                            <w:kern w:val="24"/>
                            <w:szCs w:val="24"/>
                            <w:lang w:eastAsia="en-GB"/>
                          </w:rPr>
                          <w:t>Įtampa U/U</w:t>
                        </w:r>
                        <w:r>
                          <w:rPr>
                            <w:bCs/>
                            <w:kern w:val="24"/>
                            <w:position w:val="-7"/>
                            <w:szCs w:val="24"/>
                            <w:vertAlign w:val="subscript"/>
                            <w:lang w:eastAsia="en-GB"/>
                          </w:rPr>
                          <w:t>n</w:t>
                        </w:r>
                      </w:p>
                    </w:tc>
                    <w:tc>
                      <w:tcPr>
                        <w:tcW w:w="3175" w:type="dxa"/>
                        <w:shd w:val="clear" w:color="auto" w:fill="auto"/>
                        <w:tcMar>
                          <w:top w:w="15" w:type="dxa"/>
                          <w:left w:w="108" w:type="dxa"/>
                          <w:bottom w:w="0" w:type="dxa"/>
                          <w:right w:w="108" w:type="dxa"/>
                        </w:tcMar>
                        <w:vAlign w:val="center"/>
                        <w:hideMark/>
                      </w:tcPr>
                      <w:p>
                        <w:pPr>
                          <w:jc w:val="center"/>
                          <w:rPr>
                            <w:szCs w:val="24"/>
                            <w:lang w:eastAsia="en-GB"/>
                          </w:rPr>
                        </w:pPr>
                        <w:r>
                          <w:rPr>
                            <w:bCs/>
                            <w:kern w:val="24"/>
                            <w:szCs w:val="24"/>
                            <w:lang w:eastAsia="en-GB"/>
                          </w:rPr>
                          <w:t>Reaktyvioji galia Q/Q</w:t>
                        </w:r>
                        <w:r>
                          <w:rPr>
                            <w:bCs/>
                            <w:kern w:val="24"/>
                            <w:position w:val="-7"/>
                            <w:szCs w:val="24"/>
                            <w:lang w:eastAsia="en-GB"/>
                          </w:rPr>
                          <w:t>max</w:t>
                        </w:r>
                      </w:p>
                    </w:tc>
                  </w:tr>
                  <w:tr>
                    <w:trPr>
                      <w:trHeight w:val="381"/>
                      <w:jc w:val="center"/>
                    </w:trPr>
                    <w:tc>
                      <w:tcPr>
                        <w:tcW w:w="2077" w:type="dxa"/>
                        <w:shd w:val="clear" w:color="auto" w:fill="auto"/>
                        <w:tcMar>
                          <w:top w:w="15" w:type="dxa"/>
                          <w:left w:w="108" w:type="dxa"/>
                          <w:bottom w:w="0" w:type="dxa"/>
                          <w:right w:w="108" w:type="dxa"/>
                        </w:tcMar>
                        <w:vAlign w:val="center"/>
                        <w:hideMark/>
                      </w:tcPr>
                      <w:p>
                        <w:pPr>
                          <w:jc w:val="center"/>
                          <w:rPr>
                            <w:szCs w:val="24"/>
                            <w:lang w:eastAsia="en-GB"/>
                          </w:rPr>
                        </w:pPr>
                        <w:r>
                          <w:rPr>
                            <w:bCs/>
                            <w:kern w:val="24"/>
                            <w:szCs w:val="24"/>
                            <w:lang w:eastAsia="en-GB"/>
                          </w:rPr>
                          <w:t>X</w:t>
                        </w:r>
                        <w:r>
                          <w:rPr>
                            <w:bCs/>
                            <w:kern w:val="24"/>
                            <w:position w:val="-7"/>
                            <w:szCs w:val="24"/>
                            <w:vertAlign w:val="subscript"/>
                            <w:lang w:eastAsia="en-GB"/>
                          </w:rPr>
                          <w:t>1</w:t>
                        </w:r>
                      </w:p>
                    </w:tc>
                    <w:tc>
                      <w:tcPr>
                        <w:tcW w:w="2127" w:type="dxa"/>
                        <w:shd w:val="clear" w:color="auto" w:fill="auto"/>
                        <w:tcMar>
                          <w:top w:w="15" w:type="dxa"/>
                          <w:left w:w="108" w:type="dxa"/>
                          <w:bottom w:w="0" w:type="dxa"/>
                          <w:right w:w="108" w:type="dxa"/>
                        </w:tcMar>
                        <w:vAlign w:val="center"/>
                        <w:hideMark/>
                      </w:tcPr>
                      <w:p>
                        <w:pPr>
                          <w:jc w:val="center"/>
                          <w:rPr>
                            <w:szCs w:val="24"/>
                            <w:lang w:eastAsia="en-GB"/>
                          </w:rPr>
                        </w:pPr>
                        <w:r>
                          <w:rPr>
                            <w:kern w:val="24"/>
                            <w:szCs w:val="24"/>
                            <w:lang w:eastAsia="en-GB"/>
                          </w:rPr>
                          <w:t xml:space="preserve">0,91 (0,92) </w:t>
                        </w:r>
                      </w:p>
                    </w:tc>
                    <w:tc>
                      <w:tcPr>
                        <w:tcW w:w="3175" w:type="dxa"/>
                        <w:shd w:val="clear" w:color="auto" w:fill="auto"/>
                        <w:tcMar>
                          <w:top w:w="15" w:type="dxa"/>
                          <w:left w:w="108" w:type="dxa"/>
                          <w:bottom w:w="0" w:type="dxa"/>
                          <w:right w:w="108" w:type="dxa"/>
                        </w:tcMar>
                        <w:vAlign w:val="center"/>
                        <w:hideMark/>
                      </w:tcPr>
                      <w:p>
                        <w:pPr>
                          <w:jc w:val="center"/>
                          <w:rPr>
                            <w:kern w:val="24"/>
                            <w:szCs w:val="24"/>
                            <w:lang w:eastAsia="en-GB"/>
                          </w:rPr>
                        </w:pPr>
                        <w:r>
                          <w:rPr>
                            <w:kern w:val="24"/>
                            <w:szCs w:val="24"/>
                            <w:lang w:eastAsia="en-GB"/>
                          </w:rPr>
                          <w:t xml:space="preserve">1 </w:t>
                        </w:r>
                      </w:p>
                      <w:p>
                        <w:pPr>
                          <w:jc w:val="center"/>
                          <w:rPr>
                            <w:szCs w:val="24"/>
                            <w:lang w:eastAsia="en-GB"/>
                          </w:rPr>
                        </w:pPr>
                        <w:r>
                          <w:rPr>
                            <w:kern w:val="24"/>
                            <w:szCs w:val="24"/>
                            <w:lang w:eastAsia="en-GB"/>
                          </w:rPr>
                          <w:t>(elektrinė generuoja reaktyviąją galią)</w:t>
                        </w:r>
                      </w:p>
                    </w:tc>
                  </w:tr>
                  <w:tr>
                    <w:trPr>
                      <w:jc w:val="center"/>
                    </w:trPr>
                    <w:tc>
                      <w:tcPr>
                        <w:tcW w:w="2077" w:type="dxa"/>
                        <w:shd w:val="clear" w:color="auto" w:fill="auto"/>
                        <w:tcMar>
                          <w:top w:w="15" w:type="dxa"/>
                          <w:left w:w="108" w:type="dxa"/>
                          <w:bottom w:w="0" w:type="dxa"/>
                          <w:right w:w="108" w:type="dxa"/>
                        </w:tcMar>
                        <w:vAlign w:val="center"/>
                        <w:hideMark/>
                      </w:tcPr>
                      <w:p>
                        <w:pPr>
                          <w:jc w:val="center"/>
                          <w:rPr>
                            <w:szCs w:val="24"/>
                            <w:lang w:eastAsia="en-GB"/>
                          </w:rPr>
                        </w:pPr>
                        <w:r>
                          <w:rPr>
                            <w:bCs/>
                            <w:kern w:val="24"/>
                            <w:szCs w:val="24"/>
                            <w:lang w:eastAsia="en-GB"/>
                          </w:rPr>
                          <w:t>X</w:t>
                        </w:r>
                        <w:r>
                          <w:rPr>
                            <w:bCs/>
                            <w:kern w:val="24"/>
                            <w:position w:val="-7"/>
                            <w:szCs w:val="24"/>
                            <w:vertAlign w:val="subscript"/>
                            <w:lang w:eastAsia="en-GB"/>
                          </w:rPr>
                          <w:t>2</w:t>
                        </w:r>
                      </w:p>
                    </w:tc>
                    <w:tc>
                      <w:tcPr>
                        <w:tcW w:w="2127" w:type="dxa"/>
                        <w:shd w:val="clear" w:color="auto" w:fill="auto"/>
                        <w:tcMar>
                          <w:top w:w="15" w:type="dxa"/>
                          <w:left w:w="108" w:type="dxa"/>
                          <w:bottom w:w="0" w:type="dxa"/>
                          <w:right w:w="108" w:type="dxa"/>
                        </w:tcMar>
                        <w:vAlign w:val="center"/>
                        <w:hideMark/>
                      </w:tcPr>
                      <w:p>
                        <w:pPr>
                          <w:jc w:val="center"/>
                          <w:rPr>
                            <w:szCs w:val="24"/>
                            <w:lang w:eastAsia="en-GB"/>
                          </w:rPr>
                        </w:pPr>
                        <w:r>
                          <w:rPr>
                            <w:kern w:val="24"/>
                            <w:szCs w:val="24"/>
                            <w:lang w:eastAsia="en-GB"/>
                          </w:rPr>
                          <w:t>0,95 (0,96)</w:t>
                        </w:r>
                      </w:p>
                    </w:tc>
                    <w:tc>
                      <w:tcPr>
                        <w:tcW w:w="3175" w:type="dxa"/>
                        <w:shd w:val="clear" w:color="auto" w:fill="auto"/>
                        <w:tcMar>
                          <w:top w:w="15" w:type="dxa"/>
                          <w:left w:w="108" w:type="dxa"/>
                          <w:bottom w:w="0" w:type="dxa"/>
                          <w:right w:w="108" w:type="dxa"/>
                        </w:tcMar>
                        <w:vAlign w:val="center"/>
                        <w:hideMark/>
                      </w:tcPr>
                      <w:p>
                        <w:pPr>
                          <w:jc w:val="center"/>
                          <w:rPr>
                            <w:szCs w:val="24"/>
                            <w:lang w:eastAsia="en-GB"/>
                          </w:rPr>
                        </w:pPr>
                        <w:r>
                          <w:rPr>
                            <w:kern w:val="24"/>
                            <w:szCs w:val="24"/>
                            <w:lang w:eastAsia="en-GB"/>
                          </w:rPr>
                          <w:t>0</w:t>
                        </w:r>
                      </w:p>
                    </w:tc>
                  </w:tr>
                  <w:tr>
                    <w:trPr>
                      <w:trHeight w:val="43"/>
                      <w:jc w:val="center"/>
                    </w:trPr>
                    <w:tc>
                      <w:tcPr>
                        <w:tcW w:w="2077" w:type="dxa"/>
                        <w:shd w:val="clear" w:color="auto" w:fill="auto"/>
                        <w:tcMar>
                          <w:top w:w="15" w:type="dxa"/>
                          <w:left w:w="108" w:type="dxa"/>
                          <w:bottom w:w="0" w:type="dxa"/>
                          <w:right w:w="108" w:type="dxa"/>
                        </w:tcMar>
                        <w:vAlign w:val="center"/>
                        <w:hideMark/>
                      </w:tcPr>
                      <w:p>
                        <w:pPr>
                          <w:jc w:val="center"/>
                          <w:rPr>
                            <w:szCs w:val="24"/>
                            <w:lang w:eastAsia="en-GB"/>
                          </w:rPr>
                        </w:pPr>
                        <w:r>
                          <w:rPr>
                            <w:bCs/>
                            <w:kern w:val="24"/>
                            <w:szCs w:val="24"/>
                            <w:lang w:eastAsia="en-GB"/>
                          </w:rPr>
                          <w:t>X</w:t>
                        </w:r>
                        <w:r>
                          <w:rPr>
                            <w:bCs/>
                            <w:kern w:val="24"/>
                            <w:position w:val="-7"/>
                            <w:szCs w:val="24"/>
                            <w:vertAlign w:val="subscript"/>
                            <w:lang w:eastAsia="en-GB"/>
                          </w:rPr>
                          <w:t>3</w:t>
                        </w:r>
                      </w:p>
                    </w:tc>
                    <w:tc>
                      <w:tcPr>
                        <w:tcW w:w="2127" w:type="dxa"/>
                        <w:shd w:val="clear" w:color="auto" w:fill="auto"/>
                        <w:tcMar>
                          <w:top w:w="15" w:type="dxa"/>
                          <w:left w:w="108" w:type="dxa"/>
                          <w:bottom w:w="0" w:type="dxa"/>
                          <w:right w:w="108" w:type="dxa"/>
                        </w:tcMar>
                        <w:vAlign w:val="center"/>
                        <w:hideMark/>
                      </w:tcPr>
                      <w:p>
                        <w:pPr>
                          <w:jc w:val="center"/>
                          <w:rPr>
                            <w:szCs w:val="24"/>
                            <w:lang w:eastAsia="en-GB"/>
                          </w:rPr>
                        </w:pPr>
                        <w:r>
                          <w:rPr>
                            <w:kern w:val="24"/>
                            <w:szCs w:val="24"/>
                            <w:lang w:eastAsia="en-GB"/>
                          </w:rPr>
                          <w:t>1,05 (1,04)</w:t>
                        </w:r>
                      </w:p>
                    </w:tc>
                    <w:tc>
                      <w:tcPr>
                        <w:tcW w:w="3175" w:type="dxa"/>
                        <w:shd w:val="clear" w:color="auto" w:fill="auto"/>
                        <w:tcMar>
                          <w:top w:w="15" w:type="dxa"/>
                          <w:left w:w="108" w:type="dxa"/>
                          <w:bottom w:w="0" w:type="dxa"/>
                          <w:right w:w="108" w:type="dxa"/>
                        </w:tcMar>
                        <w:vAlign w:val="center"/>
                        <w:hideMark/>
                      </w:tcPr>
                      <w:p>
                        <w:pPr>
                          <w:jc w:val="center"/>
                          <w:rPr>
                            <w:szCs w:val="24"/>
                            <w:lang w:eastAsia="en-GB"/>
                          </w:rPr>
                        </w:pPr>
                        <w:r>
                          <w:rPr>
                            <w:kern w:val="24"/>
                            <w:szCs w:val="24"/>
                            <w:lang w:eastAsia="en-GB"/>
                          </w:rPr>
                          <w:t>0</w:t>
                        </w:r>
                      </w:p>
                    </w:tc>
                  </w:tr>
                  <w:tr>
                    <w:trPr>
                      <w:trHeight w:val="693"/>
                      <w:jc w:val="center"/>
                    </w:trPr>
                    <w:tc>
                      <w:tcPr>
                        <w:tcW w:w="2077" w:type="dxa"/>
                        <w:shd w:val="clear" w:color="auto" w:fill="auto"/>
                        <w:tcMar>
                          <w:top w:w="15" w:type="dxa"/>
                          <w:left w:w="108" w:type="dxa"/>
                          <w:bottom w:w="0" w:type="dxa"/>
                          <w:right w:w="108" w:type="dxa"/>
                        </w:tcMar>
                        <w:vAlign w:val="center"/>
                        <w:hideMark/>
                      </w:tcPr>
                      <w:p>
                        <w:pPr>
                          <w:jc w:val="center"/>
                          <w:rPr>
                            <w:szCs w:val="24"/>
                            <w:lang w:eastAsia="en-GB"/>
                          </w:rPr>
                        </w:pPr>
                        <w:r>
                          <w:rPr>
                            <w:bCs/>
                            <w:kern w:val="24"/>
                            <w:szCs w:val="24"/>
                            <w:lang w:eastAsia="en-GB"/>
                          </w:rPr>
                          <w:t>X</w:t>
                        </w:r>
                        <w:r>
                          <w:rPr>
                            <w:bCs/>
                            <w:kern w:val="24"/>
                            <w:position w:val="-7"/>
                            <w:szCs w:val="24"/>
                            <w:vertAlign w:val="subscript"/>
                            <w:lang w:eastAsia="en-GB"/>
                          </w:rPr>
                          <w:t>4</w:t>
                        </w:r>
                      </w:p>
                    </w:tc>
                    <w:tc>
                      <w:tcPr>
                        <w:tcW w:w="2127" w:type="dxa"/>
                        <w:shd w:val="clear" w:color="auto" w:fill="auto"/>
                        <w:tcMar>
                          <w:top w:w="15" w:type="dxa"/>
                          <w:left w:w="108" w:type="dxa"/>
                          <w:bottom w:w="0" w:type="dxa"/>
                          <w:right w:w="108" w:type="dxa"/>
                        </w:tcMar>
                        <w:vAlign w:val="center"/>
                        <w:hideMark/>
                      </w:tcPr>
                      <w:p>
                        <w:pPr>
                          <w:jc w:val="center"/>
                          <w:rPr>
                            <w:szCs w:val="24"/>
                            <w:lang w:eastAsia="en-GB"/>
                          </w:rPr>
                        </w:pPr>
                        <w:r>
                          <w:rPr>
                            <w:kern w:val="24"/>
                            <w:szCs w:val="24"/>
                            <w:lang w:eastAsia="en-GB"/>
                          </w:rPr>
                          <w:t>1,09 (1,08)</w:t>
                        </w:r>
                      </w:p>
                    </w:tc>
                    <w:tc>
                      <w:tcPr>
                        <w:tcW w:w="3175" w:type="dxa"/>
                        <w:shd w:val="clear" w:color="auto" w:fill="auto"/>
                        <w:tcMar>
                          <w:top w:w="15" w:type="dxa"/>
                          <w:left w:w="108" w:type="dxa"/>
                          <w:bottom w:w="0" w:type="dxa"/>
                          <w:right w:w="108" w:type="dxa"/>
                        </w:tcMar>
                        <w:vAlign w:val="center"/>
                        <w:hideMark/>
                      </w:tcPr>
                      <w:p>
                        <w:pPr>
                          <w:jc w:val="center"/>
                          <w:rPr>
                            <w:kern w:val="24"/>
                            <w:szCs w:val="24"/>
                            <w:lang w:eastAsia="en-GB"/>
                          </w:rPr>
                        </w:pPr>
                        <w:r>
                          <w:rPr>
                            <w:kern w:val="24"/>
                            <w:szCs w:val="24"/>
                            <w:lang w:eastAsia="en-GB"/>
                          </w:rPr>
                          <w:t>-1</w:t>
                        </w:r>
                      </w:p>
                      <w:p>
                        <w:pPr>
                          <w:jc w:val="center"/>
                          <w:rPr>
                            <w:kern w:val="24"/>
                            <w:szCs w:val="24"/>
                            <w:lang w:eastAsia="en-GB"/>
                          </w:rPr>
                        </w:pPr>
                        <w:r>
                          <w:rPr>
                            <w:kern w:val="24"/>
                            <w:szCs w:val="24"/>
                            <w:lang w:eastAsia="en-GB"/>
                          </w:rPr>
                          <w:t xml:space="preserve">(elektrinė vartoja </w:t>
                        </w:r>
                      </w:p>
                      <w:p>
                        <w:pPr>
                          <w:jc w:val="center"/>
                          <w:rPr>
                            <w:szCs w:val="24"/>
                            <w:lang w:eastAsia="en-GB"/>
                          </w:rPr>
                        </w:pPr>
                        <w:r>
                          <w:rPr>
                            <w:kern w:val="24"/>
                            <w:szCs w:val="24"/>
                            <w:lang w:eastAsia="en-GB"/>
                          </w:rPr>
                          <w:t>reaktyviąją galią)</w:t>
                        </w:r>
                      </w:p>
                    </w:tc>
                  </w:tr>
                </w:tbl>
                <w:p>
                  <w:pPr>
                    <w:ind w:firstLine="567"/>
                    <w:jc w:val="both"/>
                    <w:rPr>
                      <w:sz w:val="16"/>
                      <w:szCs w:val="16"/>
                    </w:rPr>
                  </w:pPr>
                </w:p>
                <w:p>
                  <w:pPr>
                    <w:ind w:firstLine="567"/>
                    <w:jc w:val="both"/>
                    <w:rPr>
                      <w:szCs w:val="24"/>
                    </w:rPr>
                  </w:pPr>
                  <w:r>
                    <w:rPr>
                      <w:szCs w:val="24"/>
                    </w:rPr>
                    <w:t xml:space="preserve">Esant poreikiui, </w:t>
                  </w:r>
                  <w:r>
                    <w:rPr>
                      <w:bCs/>
                      <w:szCs w:val="24"/>
                    </w:rPr>
                    <w:t xml:space="preserve">atsižvelgiant į skirstomųjų elektros tinklų įtampos stabilumą prijungimo taške, </w:t>
                  </w:r>
                  <w:r>
                    <w:rPr>
                      <w:szCs w:val="24"/>
                    </w:rPr>
                    <w:t>skirstomųjų tinklų operatorius gali pareikalauti nustatyti parametrų reikšmes, pateiktas šio punkto lentelės skliaustuose (0,92; 0,96; 1,04; 1,08).</w:t>
                  </w:r>
                </w:p>
                <w:p>
                  <w:pPr>
                    <w:ind w:firstLine="567"/>
                    <w:jc w:val="both"/>
                    <w:rPr>
                      <w:szCs w:val="24"/>
                    </w:rPr>
                  </w:pPr>
                  <w:r>
                    <w:rPr>
                      <w:szCs w:val="24"/>
                    </w:rPr>
                    <w:t xml:space="preserve">Elektros jėgainių parko modulių, įrengiamų vartotojo vidaus elektros tinkle </w:t>
                  </w:r>
                  <w:r>
                    <w:rPr>
                      <w:bCs/>
                      <w:szCs w:val="24"/>
                    </w:rPr>
                    <w:t>(šalia gaminančio arba aktyviojo vartotojo apkrovos, PGC/PCI taške)</w:t>
                  </w:r>
                  <w:r>
                    <w:rPr>
                      <w:szCs w:val="24"/>
                    </w:rPr>
                    <w:t>, įtampos ir reaktyviosios galios valdymo Q(U) statinė charakteristika (parametrai) pateikti ties keitiklio išvadais (gnybtais) (PGC taškas).</w:t>
                  </w:r>
                </w:p>
                <w:p>
                  <w:pPr>
                    <w:ind w:firstLine="567"/>
                    <w:jc w:val="both"/>
                    <w:rPr>
                      <w:szCs w:val="24"/>
                    </w:rPr>
                  </w:pPr>
                  <w:r>
                    <w:rPr>
                      <w:szCs w:val="24"/>
                    </w:rPr>
                    <w:t>Elektros jėgainių parko modulių, prijungiamų prie elektros skirstomųjų elektros tinklų/prijungimo taško (POC/PCC taškas), įtampos ir reaktyviosios galios valdymo Q(U) statinė charakteristika (parametrai) ir nuostačiai pateikti prie elektros skirstomųjų elektros tinklų/prijungimo taško (POC taškas).</w:t>
                  </w:r>
                </w:p>
              </w:sdtContent>
            </w:sdt>
            <w:sdt>
              <w:sdtPr>
                <w:alias w:val="10 pr. 21 p."/>
                <w:tag w:val="part_90db079c70b142bc8a2a3ed787465988"/>
                <w:lock w:val="sdtLocked"/>
                <w:richText/>
              </w:sdtPr>
              <w:sdtContent>
                <w:p>
                  <w:pPr>
                    <w:ind w:firstLine="567"/>
                    <w:jc w:val="both"/>
                    <w:rPr>
                      <w:bCs/>
                      <w:szCs w:val="24"/>
                    </w:rPr>
                  </w:pPr>
                  <w:sdt>
                    <w:sdtPr>
                      <w:alias w:val="Numeris"/>
                      <w:tag w:val="nr_90db079c70b142bc8a2a3ed787465988"/>
                      <w:lock w:val="sdtLocked"/>
                      <w:richText/>
                    </w:sdtPr>
                    <w:sdtContent>
                      <w:r>
                        <w:rPr>
                          <w:bCs/>
                          <w:szCs w:val="24"/>
                        </w:rPr>
                        <w:t>21</w:t>
                      </w:r>
                    </w:sdtContent>
                  </w:sdt>
                  <w:r>
                    <w:rPr>
                      <w:bCs/>
                      <w:szCs w:val="24"/>
                    </w:rPr>
                    <w:t>.</w:t>
                    <w:tab/>
                  </w:r>
                  <w:r>
                    <w:t xml:space="preserve">A tipo (Pmax nuo 0,8 iki 249,999 kW) elektros jėgainių parko modulių, įrengtų </w:t>
                  </w:r>
                  <w:r>
                    <w:rPr>
                      <w:b/>
                    </w:rPr>
                    <w:t>vidutinės įtampos elektros tinkle</w:t>
                  </w:r>
                  <w:r>
                    <w:t xml:space="preserve"> (galimi PCI, POC, PCC taškai), įtampos ir reaktyviosios galios valdymo Q(U) statinė charakteristika ir parametrų nuostačiai:</w:t>
                  </w:r>
                </w:p>
                <w:p>
                  <w:pPr>
                    <w:ind w:right="198"/>
                    <w:jc w:val="both"/>
                    <w:rPr>
                      <w:bCs/>
                      <w:sz w:val="16"/>
                      <w:szCs w:val="16"/>
                    </w:rPr>
                  </w:pPr>
                </w:p>
                <w:p>
                  <w:pPr>
                    <w:jc w:val="center"/>
                    <w:rPr>
                      <w:bCs/>
                      <w:szCs w:val="24"/>
                    </w:rPr>
                  </w:pPr>
                  <w:r>
                    <w:rPr>
                      <w:szCs w:val="24"/>
                      <w:lang w:val="en-US"/>
                    </w:rPr>
                    <w:drawing>
                      <wp:inline distT="0" distB="0" distL="0" distR="0" wp14:anchorId="06488B3B" wp14:editId="243A81B6">
                        <wp:extent cx="4369626" cy="2136628"/>
                        <wp:effectExtent l="0" t="0" r="0" b="0"/>
                        <wp:docPr id="4" name="Picture 4">
                          <a:extLst xmlns:a="http://schemas.openxmlformats.org/drawingml/2006/main">
                            <a:ext uri="{FF2B5EF4-FFF2-40B4-BE49-F238E27FC236}">
                              <a16:creationId xmlns:a16="http://schemas.microsoft.com/office/drawing/2014/main" id="{BC2CCFB1-57D8-496A-A23F-F08D7AE44BB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BC2CCFB1-57D8-496A-A23F-F08D7AE44BB4}"/>
                                    </a:ext>
                                  </a:extLst>
                                </pic:cNvPr>
                                <pic:cNvPicPr>
                                  <a:picLocks noChangeAspect="1"/>
                                </pic:cNvPicPr>
                              </pic:nvPicPr>
                              <pic:blipFill>
                                <a:blip r:embed="rId23"/>
                                <a:stretch>
                                  <a:fillRect/>
                                </a:stretch>
                              </pic:blipFill>
                              <pic:spPr>
                                <a:xfrm>
                                  <a:off x="0" y="0"/>
                                  <a:ext cx="4372592" cy="2138078"/>
                                </a:xfrm>
                                <a:prstGeom prst="rect">
                                  <a:avLst/>
                                </a:prstGeom>
                              </pic:spPr>
                            </pic:pic>
                          </a:graphicData>
                        </a:graphic>
                      </wp:inline>
                    </w:drawing>
                  </w:r>
                </w:p>
                <w:p>
                  <w:pPr>
                    <w:jc w:val="center"/>
                    <w:rPr>
                      <w:bCs/>
                      <w:sz w:val="16"/>
                      <w:szCs w:val="16"/>
                    </w:rPr>
                  </w:pPr>
                </w:p>
                <w:p>
                  <w:pPr>
                    <w:jc w:val="center"/>
                    <w:rPr>
                      <w:bCs/>
                      <w:szCs w:val="24"/>
                    </w:rPr>
                  </w:pPr>
                  <w:r>
                    <w:rPr>
                      <w:bCs/>
                      <w:szCs w:val="24"/>
                    </w:rPr>
                    <w:t xml:space="preserve">3 paveikslas. Elektros jėgainių parko modulių įtampos ir reaktyviosios galios valdymo             Q(U) statinė charakteristika</w:t>
                  </w:r>
                </w:p>
                <w:p>
                  <w:pPr>
                    <w:jc w:val="center"/>
                    <w:rPr>
                      <w:bCs/>
                      <w:sz w:val="16"/>
                      <w:szCs w:val="16"/>
                    </w:rPr>
                  </w:pPr>
                </w:p>
                <w:tbl>
                  <w:tblPr>
                    <w:tblW w:w="72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011"/>
                    <w:gridCol w:w="1985"/>
                    <w:gridCol w:w="3260"/>
                  </w:tblGrid>
                  <w:tr>
                    <w:trPr>
                      <w:trHeight w:val="492"/>
                      <w:jc w:val="center"/>
                    </w:trPr>
                    <w:tc>
                      <w:tcPr>
                        <w:tcW w:w="2011" w:type="dxa"/>
                        <w:shd w:val="clear" w:color="auto" w:fill="auto"/>
                        <w:tcMar>
                          <w:top w:w="15" w:type="dxa"/>
                          <w:left w:w="108" w:type="dxa"/>
                          <w:bottom w:w="0" w:type="dxa"/>
                          <w:right w:w="108" w:type="dxa"/>
                        </w:tcMar>
                        <w:vAlign w:val="center"/>
                        <w:hideMark/>
                      </w:tcPr>
                      <w:p>
                        <w:pPr>
                          <w:jc w:val="center"/>
                          <w:rPr>
                            <w:szCs w:val="24"/>
                            <w:vertAlign w:val="subscript"/>
                            <w:lang w:eastAsia="en-GB"/>
                          </w:rPr>
                        </w:pPr>
                        <w:r>
                          <w:rPr>
                            <w:bCs/>
                            <w:kern w:val="24"/>
                            <w:szCs w:val="24"/>
                            <w:lang w:eastAsia="en-GB"/>
                          </w:rPr>
                          <w:t>Taškas, X</w:t>
                        </w:r>
                        <w:r>
                          <w:rPr>
                            <w:bCs/>
                            <w:kern w:val="24"/>
                            <w:szCs w:val="24"/>
                            <w:vertAlign w:val="subscript"/>
                            <w:lang w:eastAsia="en-GB"/>
                          </w:rPr>
                          <w:t>n</w:t>
                        </w:r>
                      </w:p>
                    </w:tc>
                    <w:tc>
                      <w:tcPr>
                        <w:tcW w:w="1985" w:type="dxa"/>
                        <w:shd w:val="clear" w:color="auto" w:fill="auto"/>
                        <w:tcMar>
                          <w:top w:w="15" w:type="dxa"/>
                          <w:left w:w="108" w:type="dxa"/>
                          <w:bottom w:w="0" w:type="dxa"/>
                          <w:right w:w="108" w:type="dxa"/>
                        </w:tcMar>
                        <w:vAlign w:val="center"/>
                        <w:hideMark/>
                      </w:tcPr>
                      <w:p>
                        <w:pPr>
                          <w:jc w:val="center"/>
                          <w:rPr>
                            <w:szCs w:val="24"/>
                            <w:lang w:eastAsia="en-GB"/>
                          </w:rPr>
                        </w:pPr>
                        <w:r>
                          <w:rPr>
                            <w:bCs/>
                            <w:kern w:val="24"/>
                            <w:szCs w:val="24"/>
                            <w:lang w:eastAsia="en-GB"/>
                          </w:rPr>
                          <w:t>Įtampa U/U</w:t>
                        </w:r>
                        <w:r>
                          <w:rPr>
                            <w:bCs/>
                            <w:kern w:val="24"/>
                            <w:position w:val="-8"/>
                            <w:szCs w:val="24"/>
                            <w:vertAlign w:val="subscript"/>
                            <w:lang w:eastAsia="en-GB"/>
                          </w:rPr>
                          <w:t>n</w:t>
                        </w:r>
                      </w:p>
                    </w:tc>
                    <w:tc>
                      <w:tcPr>
                        <w:tcW w:w="3260" w:type="dxa"/>
                        <w:shd w:val="clear" w:color="auto" w:fill="auto"/>
                        <w:tcMar>
                          <w:top w:w="15" w:type="dxa"/>
                          <w:left w:w="108" w:type="dxa"/>
                          <w:bottom w:w="0" w:type="dxa"/>
                          <w:right w:w="108" w:type="dxa"/>
                        </w:tcMar>
                        <w:vAlign w:val="center"/>
                        <w:hideMark/>
                      </w:tcPr>
                      <w:p>
                        <w:pPr>
                          <w:jc w:val="center"/>
                          <w:rPr>
                            <w:szCs w:val="24"/>
                            <w:lang w:eastAsia="en-GB"/>
                          </w:rPr>
                        </w:pPr>
                        <w:r>
                          <w:rPr>
                            <w:bCs/>
                            <w:kern w:val="24"/>
                            <w:szCs w:val="24"/>
                            <w:lang w:eastAsia="en-GB"/>
                          </w:rPr>
                          <w:t>Reaktyvioji galia Q/Q</w:t>
                        </w:r>
                        <w:r>
                          <w:rPr>
                            <w:bCs/>
                            <w:kern w:val="24"/>
                            <w:position w:val="-8"/>
                            <w:szCs w:val="24"/>
                            <w:lang w:eastAsia="en-GB"/>
                          </w:rPr>
                          <w:t>max</w:t>
                        </w:r>
                      </w:p>
                    </w:tc>
                  </w:tr>
                  <w:tr>
                    <w:trPr>
                      <w:jc w:val="center"/>
                    </w:trPr>
                    <w:tc>
                      <w:tcPr>
                        <w:tcW w:w="2011" w:type="dxa"/>
                        <w:shd w:val="clear" w:color="auto" w:fill="auto"/>
                        <w:tcMar>
                          <w:top w:w="15" w:type="dxa"/>
                          <w:left w:w="108" w:type="dxa"/>
                          <w:bottom w:w="0" w:type="dxa"/>
                          <w:right w:w="108" w:type="dxa"/>
                        </w:tcMar>
                        <w:vAlign w:val="center"/>
                        <w:hideMark/>
                      </w:tcPr>
                      <w:p>
                        <w:pPr>
                          <w:jc w:val="center"/>
                          <w:rPr>
                            <w:szCs w:val="24"/>
                            <w:lang w:eastAsia="en-GB"/>
                          </w:rPr>
                        </w:pPr>
                        <w:r>
                          <w:rPr>
                            <w:bCs/>
                            <w:kern w:val="24"/>
                            <w:szCs w:val="24"/>
                            <w:lang w:eastAsia="en-GB"/>
                          </w:rPr>
                          <w:t>X</w:t>
                        </w:r>
                        <w:r>
                          <w:rPr>
                            <w:bCs/>
                            <w:kern w:val="24"/>
                            <w:position w:val="-8"/>
                            <w:szCs w:val="24"/>
                            <w:vertAlign w:val="subscript"/>
                            <w:lang w:eastAsia="en-GB"/>
                          </w:rPr>
                          <w:t>1</w:t>
                        </w:r>
                      </w:p>
                    </w:tc>
                    <w:tc>
                      <w:tcPr>
                        <w:tcW w:w="1985" w:type="dxa"/>
                        <w:shd w:val="clear" w:color="auto" w:fill="auto"/>
                        <w:tcMar>
                          <w:top w:w="15" w:type="dxa"/>
                          <w:left w:w="108" w:type="dxa"/>
                          <w:bottom w:w="0" w:type="dxa"/>
                          <w:right w:w="108" w:type="dxa"/>
                        </w:tcMar>
                        <w:vAlign w:val="center"/>
                        <w:hideMark/>
                      </w:tcPr>
                      <w:p>
                        <w:pPr>
                          <w:jc w:val="center"/>
                          <w:rPr>
                            <w:szCs w:val="24"/>
                            <w:lang w:eastAsia="en-GB"/>
                          </w:rPr>
                        </w:pPr>
                        <w:r>
                          <w:rPr>
                            <w:kern w:val="24"/>
                            <w:szCs w:val="24"/>
                            <w:lang w:eastAsia="en-GB"/>
                          </w:rPr>
                          <w:t xml:space="preserve">0,92 (0,91) </w:t>
                        </w:r>
                      </w:p>
                    </w:tc>
                    <w:tc>
                      <w:tcPr>
                        <w:tcW w:w="3260" w:type="dxa"/>
                        <w:shd w:val="clear" w:color="auto" w:fill="auto"/>
                        <w:tcMar>
                          <w:top w:w="15" w:type="dxa"/>
                          <w:left w:w="108" w:type="dxa"/>
                          <w:bottom w:w="0" w:type="dxa"/>
                          <w:right w:w="108" w:type="dxa"/>
                        </w:tcMar>
                        <w:vAlign w:val="center"/>
                        <w:hideMark/>
                      </w:tcPr>
                      <w:p>
                        <w:pPr>
                          <w:jc w:val="center"/>
                          <w:rPr>
                            <w:kern w:val="24"/>
                            <w:szCs w:val="24"/>
                            <w:lang w:eastAsia="en-GB"/>
                          </w:rPr>
                        </w:pPr>
                        <w:r>
                          <w:rPr>
                            <w:kern w:val="24"/>
                            <w:szCs w:val="24"/>
                            <w:lang w:eastAsia="en-GB"/>
                          </w:rPr>
                          <w:t xml:space="preserve">1 </w:t>
                        </w:r>
                      </w:p>
                      <w:p>
                        <w:pPr>
                          <w:jc w:val="center"/>
                          <w:rPr>
                            <w:szCs w:val="24"/>
                            <w:lang w:eastAsia="en-GB"/>
                          </w:rPr>
                        </w:pPr>
                        <w:r>
                          <w:rPr>
                            <w:kern w:val="24"/>
                            <w:szCs w:val="24"/>
                            <w:lang w:eastAsia="en-GB"/>
                          </w:rPr>
                          <w:t>(elektrinė generuoja reaktyviąją galią)</w:t>
                        </w:r>
                      </w:p>
                    </w:tc>
                  </w:tr>
                  <w:tr>
                    <w:trPr>
                      <w:jc w:val="center"/>
                    </w:trPr>
                    <w:tc>
                      <w:tcPr>
                        <w:tcW w:w="2011" w:type="dxa"/>
                        <w:shd w:val="clear" w:color="auto" w:fill="auto"/>
                        <w:tcMar>
                          <w:top w:w="15" w:type="dxa"/>
                          <w:left w:w="108" w:type="dxa"/>
                          <w:bottom w:w="0" w:type="dxa"/>
                          <w:right w:w="108" w:type="dxa"/>
                        </w:tcMar>
                        <w:vAlign w:val="center"/>
                        <w:hideMark/>
                      </w:tcPr>
                      <w:p>
                        <w:pPr>
                          <w:jc w:val="center"/>
                          <w:rPr>
                            <w:szCs w:val="24"/>
                            <w:lang w:eastAsia="en-GB"/>
                          </w:rPr>
                        </w:pPr>
                        <w:r>
                          <w:rPr>
                            <w:bCs/>
                            <w:kern w:val="24"/>
                            <w:szCs w:val="24"/>
                            <w:lang w:eastAsia="en-GB"/>
                          </w:rPr>
                          <w:t>X</w:t>
                        </w:r>
                        <w:r>
                          <w:rPr>
                            <w:bCs/>
                            <w:kern w:val="24"/>
                            <w:position w:val="-8"/>
                            <w:szCs w:val="24"/>
                            <w:vertAlign w:val="subscript"/>
                            <w:lang w:eastAsia="en-GB"/>
                          </w:rPr>
                          <w:t>2</w:t>
                        </w:r>
                      </w:p>
                    </w:tc>
                    <w:tc>
                      <w:tcPr>
                        <w:tcW w:w="1985" w:type="dxa"/>
                        <w:shd w:val="clear" w:color="auto" w:fill="auto"/>
                        <w:tcMar>
                          <w:top w:w="15" w:type="dxa"/>
                          <w:left w:w="108" w:type="dxa"/>
                          <w:bottom w:w="0" w:type="dxa"/>
                          <w:right w:w="108" w:type="dxa"/>
                        </w:tcMar>
                        <w:vAlign w:val="center"/>
                        <w:hideMark/>
                      </w:tcPr>
                      <w:p>
                        <w:pPr>
                          <w:jc w:val="center"/>
                          <w:rPr>
                            <w:szCs w:val="24"/>
                            <w:lang w:eastAsia="en-GB"/>
                          </w:rPr>
                        </w:pPr>
                        <w:r>
                          <w:rPr>
                            <w:kern w:val="24"/>
                            <w:szCs w:val="24"/>
                            <w:lang w:eastAsia="en-GB"/>
                          </w:rPr>
                          <w:t>0,96 (0,95)</w:t>
                        </w:r>
                      </w:p>
                    </w:tc>
                    <w:tc>
                      <w:tcPr>
                        <w:tcW w:w="3260" w:type="dxa"/>
                        <w:shd w:val="clear" w:color="auto" w:fill="auto"/>
                        <w:tcMar>
                          <w:top w:w="15" w:type="dxa"/>
                          <w:left w:w="108" w:type="dxa"/>
                          <w:bottom w:w="0" w:type="dxa"/>
                          <w:right w:w="108" w:type="dxa"/>
                        </w:tcMar>
                        <w:vAlign w:val="center"/>
                        <w:hideMark/>
                      </w:tcPr>
                      <w:p>
                        <w:pPr>
                          <w:jc w:val="center"/>
                          <w:rPr>
                            <w:szCs w:val="24"/>
                            <w:lang w:eastAsia="en-GB"/>
                          </w:rPr>
                        </w:pPr>
                        <w:r>
                          <w:rPr>
                            <w:kern w:val="24"/>
                            <w:szCs w:val="24"/>
                            <w:lang w:eastAsia="en-GB"/>
                          </w:rPr>
                          <w:t>0</w:t>
                        </w:r>
                      </w:p>
                    </w:tc>
                  </w:tr>
                  <w:tr>
                    <w:trPr>
                      <w:trHeight w:val="43"/>
                      <w:jc w:val="center"/>
                    </w:trPr>
                    <w:tc>
                      <w:tcPr>
                        <w:tcW w:w="2011" w:type="dxa"/>
                        <w:shd w:val="clear" w:color="auto" w:fill="auto"/>
                        <w:tcMar>
                          <w:top w:w="15" w:type="dxa"/>
                          <w:left w:w="108" w:type="dxa"/>
                          <w:bottom w:w="0" w:type="dxa"/>
                          <w:right w:w="108" w:type="dxa"/>
                        </w:tcMar>
                        <w:vAlign w:val="center"/>
                        <w:hideMark/>
                      </w:tcPr>
                      <w:p>
                        <w:pPr>
                          <w:jc w:val="center"/>
                          <w:rPr>
                            <w:szCs w:val="24"/>
                            <w:lang w:eastAsia="en-GB"/>
                          </w:rPr>
                        </w:pPr>
                        <w:r>
                          <w:rPr>
                            <w:bCs/>
                            <w:kern w:val="24"/>
                            <w:szCs w:val="24"/>
                            <w:lang w:eastAsia="en-GB"/>
                          </w:rPr>
                          <w:t>X</w:t>
                        </w:r>
                        <w:r>
                          <w:rPr>
                            <w:bCs/>
                            <w:kern w:val="24"/>
                            <w:position w:val="-8"/>
                            <w:szCs w:val="24"/>
                            <w:vertAlign w:val="subscript"/>
                            <w:lang w:eastAsia="en-GB"/>
                          </w:rPr>
                          <w:t>3</w:t>
                        </w:r>
                      </w:p>
                    </w:tc>
                    <w:tc>
                      <w:tcPr>
                        <w:tcW w:w="1985" w:type="dxa"/>
                        <w:shd w:val="clear" w:color="auto" w:fill="auto"/>
                        <w:tcMar>
                          <w:top w:w="15" w:type="dxa"/>
                          <w:left w:w="108" w:type="dxa"/>
                          <w:bottom w:w="0" w:type="dxa"/>
                          <w:right w:w="108" w:type="dxa"/>
                        </w:tcMar>
                        <w:vAlign w:val="center"/>
                        <w:hideMark/>
                      </w:tcPr>
                      <w:p>
                        <w:pPr>
                          <w:jc w:val="center"/>
                          <w:rPr>
                            <w:szCs w:val="24"/>
                            <w:lang w:eastAsia="en-GB"/>
                          </w:rPr>
                        </w:pPr>
                        <w:r>
                          <w:rPr>
                            <w:kern w:val="24"/>
                            <w:szCs w:val="24"/>
                            <w:lang w:eastAsia="en-GB"/>
                          </w:rPr>
                          <w:t>1,04 (1,05)</w:t>
                        </w:r>
                      </w:p>
                    </w:tc>
                    <w:tc>
                      <w:tcPr>
                        <w:tcW w:w="3260" w:type="dxa"/>
                        <w:shd w:val="clear" w:color="auto" w:fill="auto"/>
                        <w:tcMar>
                          <w:top w:w="15" w:type="dxa"/>
                          <w:left w:w="108" w:type="dxa"/>
                          <w:bottom w:w="0" w:type="dxa"/>
                          <w:right w:w="108" w:type="dxa"/>
                        </w:tcMar>
                        <w:vAlign w:val="center"/>
                        <w:hideMark/>
                      </w:tcPr>
                      <w:p>
                        <w:pPr>
                          <w:jc w:val="center"/>
                          <w:rPr>
                            <w:szCs w:val="24"/>
                            <w:lang w:eastAsia="en-GB"/>
                          </w:rPr>
                        </w:pPr>
                        <w:r>
                          <w:rPr>
                            <w:kern w:val="24"/>
                            <w:szCs w:val="24"/>
                            <w:lang w:eastAsia="en-GB"/>
                          </w:rPr>
                          <w:t>0</w:t>
                        </w:r>
                      </w:p>
                    </w:tc>
                  </w:tr>
                  <w:tr>
                    <w:trPr>
                      <w:jc w:val="center"/>
                    </w:trPr>
                    <w:tc>
                      <w:tcPr>
                        <w:tcW w:w="2011" w:type="dxa"/>
                        <w:shd w:val="clear" w:color="auto" w:fill="auto"/>
                        <w:tcMar>
                          <w:top w:w="15" w:type="dxa"/>
                          <w:left w:w="108" w:type="dxa"/>
                          <w:bottom w:w="0" w:type="dxa"/>
                          <w:right w:w="108" w:type="dxa"/>
                        </w:tcMar>
                        <w:vAlign w:val="center"/>
                        <w:hideMark/>
                      </w:tcPr>
                      <w:p>
                        <w:pPr>
                          <w:jc w:val="center"/>
                          <w:rPr>
                            <w:szCs w:val="24"/>
                            <w:lang w:eastAsia="en-GB"/>
                          </w:rPr>
                        </w:pPr>
                        <w:r>
                          <w:rPr>
                            <w:bCs/>
                            <w:kern w:val="24"/>
                            <w:szCs w:val="24"/>
                            <w:lang w:eastAsia="en-GB"/>
                          </w:rPr>
                          <w:t>X</w:t>
                        </w:r>
                        <w:r>
                          <w:rPr>
                            <w:bCs/>
                            <w:kern w:val="24"/>
                            <w:position w:val="-8"/>
                            <w:szCs w:val="24"/>
                            <w:vertAlign w:val="subscript"/>
                            <w:lang w:eastAsia="en-GB"/>
                          </w:rPr>
                          <w:t>4</w:t>
                        </w:r>
                      </w:p>
                    </w:tc>
                    <w:tc>
                      <w:tcPr>
                        <w:tcW w:w="1985" w:type="dxa"/>
                        <w:shd w:val="clear" w:color="auto" w:fill="auto"/>
                        <w:tcMar>
                          <w:top w:w="15" w:type="dxa"/>
                          <w:left w:w="108" w:type="dxa"/>
                          <w:bottom w:w="0" w:type="dxa"/>
                          <w:right w:w="108" w:type="dxa"/>
                        </w:tcMar>
                        <w:vAlign w:val="center"/>
                        <w:hideMark/>
                      </w:tcPr>
                      <w:p>
                        <w:pPr>
                          <w:jc w:val="center"/>
                          <w:rPr>
                            <w:szCs w:val="24"/>
                            <w:lang w:eastAsia="en-GB"/>
                          </w:rPr>
                        </w:pPr>
                        <w:r>
                          <w:rPr>
                            <w:kern w:val="24"/>
                            <w:szCs w:val="24"/>
                            <w:lang w:eastAsia="en-GB"/>
                          </w:rPr>
                          <w:t>1,08 (1,09)</w:t>
                        </w:r>
                      </w:p>
                    </w:tc>
                    <w:tc>
                      <w:tcPr>
                        <w:tcW w:w="3260" w:type="dxa"/>
                        <w:shd w:val="clear" w:color="auto" w:fill="auto"/>
                        <w:tcMar>
                          <w:top w:w="15" w:type="dxa"/>
                          <w:left w:w="108" w:type="dxa"/>
                          <w:bottom w:w="0" w:type="dxa"/>
                          <w:right w:w="108" w:type="dxa"/>
                        </w:tcMar>
                        <w:vAlign w:val="center"/>
                        <w:hideMark/>
                      </w:tcPr>
                      <w:p>
                        <w:pPr>
                          <w:jc w:val="center"/>
                          <w:rPr>
                            <w:kern w:val="24"/>
                            <w:szCs w:val="24"/>
                            <w:lang w:eastAsia="en-GB"/>
                          </w:rPr>
                        </w:pPr>
                        <w:r>
                          <w:rPr>
                            <w:kern w:val="24"/>
                            <w:szCs w:val="24"/>
                            <w:lang w:eastAsia="en-GB"/>
                          </w:rPr>
                          <w:t>-1</w:t>
                        </w:r>
                      </w:p>
                      <w:p>
                        <w:pPr>
                          <w:jc w:val="center"/>
                          <w:rPr>
                            <w:kern w:val="24"/>
                            <w:szCs w:val="24"/>
                            <w:lang w:eastAsia="en-GB"/>
                          </w:rPr>
                        </w:pPr>
                        <w:r>
                          <w:rPr>
                            <w:kern w:val="24"/>
                            <w:szCs w:val="24"/>
                            <w:lang w:eastAsia="en-GB"/>
                          </w:rPr>
                          <w:t xml:space="preserve">(elektrinė vartoja </w:t>
                        </w:r>
                      </w:p>
                      <w:p>
                        <w:pPr>
                          <w:jc w:val="center"/>
                          <w:rPr>
                            <w:szCs w:val="24"/>
                            <w:lang w:eastAsia="en-GB"/>
                          </w:rPr>
                        </w:pPr>
                        <w:r>
                          <w:rPr>
                            <w:kern w:val="24"/>
                            <w:szCs w:val="24"/>
                            <w:lang w:eastAsia="en-GB"/>
                          </w:rPr>
                          <w:t>reaktyviąją galią)</w:t>
                        </w:r>
                      </w:p>
                    </w:tc>
                  </w:tr>
                </w:tbl>
                <w:p>
                  <w:pPr>
                    <w:ind w:firstLine="567"/>
                    <w:jc w:val="both"/>
                    <w:rPr>
                      <w:sz w:val="16"/>
                      <w:szCs w:val="16"/>
                    </w:rPr>
                  </w:pPr>
                </w:p>
                <w:p>
                  <w:pPr>
                    <w:ind w:firstLine="567"/>
                    <w:jc w:val="both"/>
                    <w:rPr>
                      <w:szCs w:val="24"/>
                    </w:rPr>
                  </w:pPr>
                  <w:r>
                    <w:rPr>
                      <w:szCs w:val="24"/>
                    </w:rPr>
                    <w:t xml:space="preserve">Jeigu vidutinės įtampos elektros skirstomojo tinklo segmente nėra įrengta 10/0,42 kV galios transformatorių, elektros skirstomųjų tinklų operatorius, </w:t>
                  </w:r>
                  <w:r>
                    <w:rPr>
                      <w:bCs/>
                      <w:szCs w:val="24"/>
                    </w:rPr>
                    <w:t>atsižvelgiant į skirstomųjų elektros tinklų įtampos stabilumą prijungimo taške,</w:t>
                  </w:r>
                  <w:r>
                    <w:rPr>
                      <w:szCs w:val="24"/>
                    </w:rPr>
                    <w:t xml:space="preserve"> gali pareikalauti nustatyti parametrų reikšmes, pateiktas šio punkto lentelėje skliaustuose (0,91; 0,95; 1,05; 1,09). Jeigu vidutinės įtampos elektros skirstomųjų tinklų segmente yra įrengtas 10/0,42 kV galios transformatorius (-iai), tuomet skliaustuose pateiktos reikšmės nenaudojamos.</w:t>
                  </w:r>
                </w:p>
                <w:p>
                  <w:pPr>
                    <w:ind w:firstLine="567"/>
                    <w:jc w:val="both"/>
                    <w:rPr>
                      <w:szCs w:val="24"/>
                    </w:rPr>
                  </w:pPr>
                  <w:r>
                    <w:rPr>
                      <w:szCs w:val="24"/>
                    </w:rPr>
                    <w:t xml:space="preserve">Elektros jėgainių parko modulių, įrengiamų vartotojo vidaus elektros tinkle </w:t>
                  </w:r>
                  <w:r>
                    <w:rPr>
                      <w:bCs/>
                      <w:szCs w:val="24"/>
                    </w:rPr>
                    <w:t xml:space="preserve">(šalia gaminančio arba aktyviojo  vartotojo apkrovos, PCI taške), </w:t>
                  </w:r>
                  <w:r>
                    <w:rPr>
                      <w:szCs w:val="24"/>
                    </w:rPr>
                    <w:t>įtampos ir reaktyviosios galios valdymo Q(U) statinė charakteristika (parametrai) pateikti ties keitiklio išvadais (gnybtais) (PGC taškas).</w:t>
                  </w:r>
                </w:p>
                <w:p>
                  <w:pPr>
                    <w:ind w:firstLine="567"/>
                    <w:jc w:val="both"/>
                    <w:rPr>
                      <w:lang w:eastAsia="en-GB" w:bidi="bo-CN"/>
                    </w:rPr>
                  </w:pPr>
                  <w:r>
                    <w:rPr>
                      <w:szCs w:val="24"/>
                    </w:rPr>
                    <w:t>Elektros jėgainių parko modulių, prijungiamų prie elektros skirstomųjų tinklų/prijungimo taško (POC/PCC taškas), įtampos ir reaktyviosios galios valdymo Q(U) statinė charakteristika/parametrai ir nuostačiai pateikti elektros skirstomųjų tinklų/prijungimo taškui (POC taškas).</w:t>
                  </w:r>
                </w:p>
                <w:p>
                  <w:pPr>
                    <w:jc w:val="center"/>
                    <w:rPr>
                      <w:lang w:eastAsia="en-GB" w:bidi="bo-CN"/>
                    </w:rPr>
                  </w:pPr>
                </w:p>
                <w:p>
                  <w:pPr>
                    <w:jc w:val="center"/>
                    <w:rPr>
                      <w:szCs w:val="24"/>
                    </w:rPr>
                    <w:sectPr>
                      <w:pgSz w:w="11907" w:h="16840" w:code="9"/>
                      <w:pgMar w:top="1134" w:right="708" w:bottom="1134" w:left="1701" w:header="567" w:footer="284" w:gutter="0"/>
                      <w:pgNumType w:start="1"/>
                      <w:cols w:space="1296"/>
                      <w:titlePg/>
                      <w:docGrid w:linePitch="360"/>
                    </w:sectPr>
                  </w:pPr>
                  <w:r>
                    <w:rPr>
                      <w:szCs w:val="24"/>
                    </w:rPr>
                    <w:t>_____________</w:t>
                  </w:r>
                </w:p>
                <w:p>
                  <w:pPr>
                    <w:tabs>
                      <w:tab w:val="center" w:pos="4680"/>
                      <w:tab w:val="right" w:pos="9360"/>
                    </w:tabs>
                    <w:rPr>
                      <w:sz w:val="22"/>
                      <w:szCs w:val="22"/>
                      <w:lang w:eastAsia="lt-LT"/>
                    </w:rPr>
                  </w:pPr>
                </w:p>
                <w:p>
                  <w:pPr>
                    <w:tabs>
                      <w:tab w:val="center" w:pos="4819"/>
                      <w:tab w:val="right" w:pos="9638"/>
                    </w:tabs>
                  </w:pPr>
                </w:p>
              </w:sdtContent>
            </w:sdt>
          </w:sdtContent>
        </w:sdt>
      </w:sdtContent>
    </w:sdt>
    <w:sdt>
      <w:sdtPr>
        <w:alias w:val="1 pr."/>
        <w:tag w:val="part_439b9a8a466b471b8313778b495dcd5a"/>
        <w:lock w:val="sdtLocked"/>
        <w:richText/>
      </w:sdtPr>
      <w:sdtContent>
        <w:p>
          <w:pPr>
            <w:ind w:left="6521"/>
            <w:rPr>
              <w:szCs w:val="24"/>
            </w:rPr>
          </w:pPr>
          <w:r>
            <w:rPr>
              <w:szCs w:val="24"/>
            </w:rPr>
            <w:t xml:space="preserve">A tipo elektrinių prijungimo prie elektros tinklų reikalavimų (10 priedo) </w:t>
          </w:r>
        </w:p>
        <w:p>
          <w:pPr>
            <w:ind w:left="6521"/>
            <w:rPr>
              <w:i/>
              <w:iCs/>
              <w:szCs w:val="24"/>
            </w:rPr>
          </w:pPr>
          <w:sdt>
            <w:sdtPr>
              <w:alias w:val="Numeris"/>
              <w:tag w:val="nr_439b9a8a466b471b8313778b495dcd5a"/>
              <w:lock w:val="sdtLocked"/>
              <w:richText/>
            </w:sdtPr>
            <w:sdtContent>
              <w:r>
                <w:rPr>
                  <w:szCs w:val="24"/>
                </w:rPr>
                <w:t>1</w:t>
              </w:r>
            </w:sdtContent>
          </w:sdt>
          <w:r>
            <w:rPr>
              <w:i/>
              <w:iCs/>
              <w:szCs w:val="24"/>
            </w:rPr>
            <w:t xml:space="preserve"> </w:t>
          </w:r>
          <w:r>
            <w:rPr>
              <w:szCs w:val="24"/>
            </w:rPr>
            <w:t>priedas</w:t>
          </w:r>
        </w:p>
        <w:p>
          <w:pPr>
            <w:rPr>
              <w:i/>
              <w:iCs/>
              <w:szCs w:val="24"/>
            </w:rPr>
          </w:pPr>
        </w:p>
        <w:p>
          <w:pPr>
            <w:rPr>
              <w:b/>
              <w:lang w:eastAsia="en-GB" w:bidi="bo-CN"/>
            </w:rPr>
          </w:pPr>
          <w:sdt>
            <w:sdtPr>
              <w:alias w:val="Pavadinimas"/>
              <w:tag w:val="title_439b9a8a466b471b8313778b495dcd5a"/>
              <w:lock w:val="sdtLocked"/>
              <w:richText/>
            </w:sdtPr>
            <w:sdtContent>
              <w:r>
                <w:rPr>
                  <w:b/>
                  <w:bCs/>
                  <w:szCs w:val="24"/>
                </w:rPr>
                <w:t xml:space="preserve">A TIPO </w:t>
              </w:r>
              <w:r>
                <w:rPr>
                  <w:b/>
                  <w:szCs w:val="24"/>
                </w:rPr>
                <w:t>ELEKTROS ENERGIJOS GAMYBOS MODULIŲ ATSPARUMO TRIKTIMS PROFILIS</w:t>
              </w:r>
            </w:sdtContent>
          </w:sdt>
        </w:p>
        <w:p>
          <w:pPr>
            <w:jc w:val="center"/>
            <w:rPr>
              <w:lang w:eastAsia="en-GB" w:bidi="bo-CN"/>
            </w:rPr>
          </w:pPr>
        </w:p>
        <w:p>
          <w:pPr>
            <w:jc w:val="center"/>
            <w:rPr>
              <w:lang w:eastAsia="en-GB" w:bidi="bo-CN"/>
            </w:rPr>
          </w:pPr>
          <w:r>
            <w:rPr>
              <w:lang w:val="en-US"/>
            </w:rPr>
            <w:drawing>
              <wp:inline distT="0" distB="0" distL="0" distR="0" wp14:anchorId="5940A83A" wp14:editId="6DC2D7B8">
                <wp:extent cx="5427830" cy="3326620"/>
                <wp:effectExtent l="0" t="0" r="0" b="0"/>
                <wp:docPr id="6" name="Picture 6">
                  <a:extLst xmlns:a="http://schemas.openxmlformats.org/drawingml/2006/main">
                    <a:ext uri="{FF2B5EF4-FFF2-40B4-BE49-F238E27FC236}">
                      <a16:creationId xmlns:a16="http://schemas.microsoft.com/office/drawing/2014/main" id="{3FD5B6B8-13AA-4AF2-9EEB-0A4CD58B4739}"/>
                    </a:ext>
                  </a:extLst>
                </wp:docPr>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3FD5B6B8-13AA-4AF2-9EEB-0A4CD58B4739}"/>
                            </a:ext>
                          </a:extLst>
                        </pic:cNvPr>
                        <pic:cNvPicPr/>
                      </pic:nvPicPr>
                      <pic:blipFill>
                        <a:blip r:embed="rId24" cstate="print"/>
                        <a:srcRect/>
                        <a:stretch>
                          <a:fillRect/>
                        </a:stretch>
                      </pic:blipFill>
                      <pic:spPr bwMode="auto">
                        <a:xfrm>
                          <a:off x="0" y="0"/>
                          <a:ext cx="5431159" cy="3328660"/>
                        </a:xfrm>
                        <a:prstGeom prst="rect">
                          <a:avLst/>
                        </a:prstGeom>
                        <a:noFill/>
                        <a:ln w="9525">
                          <a:noFill/>
                          <a:miter lim="800000"/>
                          <a:headEnd/>
                          <a:tailEnd/>
                        </a:ln>
                      </pic:spPr>
                    </pic:pic>
                  </a:graphicData>
                </a:graphic>
              </wp:inline>
            </w:drawing>
          </w:r>
        </w:p>
        <w:p>
          <w:pPr>
            <w:jc w:val="center"/>
            <w:rPr>
              <w:lang w:eastAsia="en-GB" w:bidi="bo-CN"/>
            </w:rPr>
          </w:pPr>
        </w:p>
        <w:sdt>
          <w:sdtPr>
            <w:alias w:val="1 pr. a pp."/>
            <w:tag w:val="part_9a8ff22c0a6447b4afb646ede5f8bcbc"/>
            <w:lock w:val="sdtLocked"/>
            <w:richText/>
          </w:sdtPr>
          <w:sdtContent>
            <w:p>
              <w:pPr>
                <w:jc w:val="center"/>
                <w:rPr>
                  <w:szCs w:val="24"/>
                </w:rPr>
              </w:pPr>
              <w:sdt>
                <w:sdtPr>
                  <w:alias w:val="Numeris"/>
                  <w:tag w:val="nr_9a8ff22c0a6447b4afb646ede5f8bcbc"/>
                  <w:lock w:val="sdtLocked"/>
                  <w:richText/>
                </w:sdtPr>
                <w:sdtContent>
                  <w:r>
                    <w:rPr>
                      <w:szCs w:val="24"/>
                    </w:rPr>
                    <w:t>a</w:t>
                  </w:r>
                </w:sdtContent>
              </w:sdt>
              <w:r>
                <w:rPr>
                  <w:szCs w:val="24"/>
                </w:rPr>
                <w:t>) paveikslas. A tipo (Pmax nuo 10 kW) elektros jėgainių parko modulių atsparumo triktims parametrai</w:t>
              </w:r>
            </w:p>
            <w:p>
              <w:pPr>
                <w:jc w:val="center"/>
                <w:rPr>
                  <w:lang w:eastAsia="en-GB" w:bidi="bo-CN"/>
                </w:rPr>
              </w:pPr>
            </w:p>
            <w:p>
              <w:pPr>
                <w:ind w:left="6521"/>
                <w:rPr>
                  <w:szCs w:val="24"/>
                </w:rPr>
                <w:sectPr>
                  <w:pgSz w:w="11907" w:h="16840" w:code="9"/>
                  <w:pgMar w:top="1134" w:right="708" w:bottom="1134" w:left="1701" w:header="567" w:footer="284" w:gutter="0"/>
                  <w:pgNumType w:start="1"/>
                  <w:cols w:space="1296"/>
                  <w:titlePg/>
                  <w:docGrid w:linePitch="360"/>
                </w:sectPr>
              </w:pPr>
            </w:p>
            <w:p>
              <w:pPr>
                <w:tabs>
                  <w:tab w:val="center" w:pos="4680"/>
                  <w:tab w:val="right" w:pos="9360"/>
                </w:tabs>
                <w:rPr>
                  <w:sz w:val="22"/>
                  <w:szCs w:val="22"/>
                  <w:lang w:eastAsia="lt-LT"/>
                </w:rPr>
              </w:pPr>
            </w:p>
            <w:p>
              <w:pPr>
                <w:tabs>
                  <w:tab w:val="center" w:pos="4819"/>
                  <w:tab w:val="right" w:pos="9638"/>
                </w:tabs>
              </w:pPr>
            </w:p>
          </w:sdtContent>
        </w:sdt>
      </w:sdtContent>
    </w:sdt>
    <w:sdt>
      <w:sdtPr>
        <w:alias w:val="2 pr."/>
        <w:tag w:val="part_4ca3398b50884855918b97e55862a0fa"/>
        <w:lock w:val="sdtLocked"/>
        <w:richText/>
      </w:sdtPr>
      <w:sdtContent>
        <w:p>
          <w:pPr>
            <w:ind w:left="6521"/>
            <w:rPr>
              <w:szCs w:val="24"/>
            </w:rPr>
          </w:pPr>
          <w:r>
            <w:rPr>
              <w:szCs w:val="24"/>
            </w:rPr>
            <w:t>A tipo elektrinių prijungimo prie elektros tinklų reikalavimų (10 priedo)</w:t>
          </w:r>
        </w:p>
        <w:p>
          <w:pPr>
            <w:ind w:left="6521"/>
            <w:rPr>
              <w:i/>
              <w:iCs/>
              <w:szCs w:val="24"/>
            </w:rPr>
          </w:pPr>
          <w:sdt>
            <w:sdtPr>
              <w:alias w:val="Numeris"/>
              <w:tag w:val="nr_4ca3398b50884855918b97e55862a0fa"/>
              <w:lock w:val="sdtLocked"/>
              <w:richText/>
            </w:sdtPr>
            <w:sdtContent>
              <w:r>
                <w:rPr>
                  <w:szCs w:val="24"/>
                </w:rPr>
                <w:t>2</w:t>
              </w:r>
            </w:sdtContent>
          </w:sdt>
          <w:r>
            <w:rPr>
              <w:i/>
              <w:iCs/>
              <w:szCs w:val="24"/>
            </w:rPr>
            <w:t xml:space="preserve"> </w:t>
          </w:r>
          <w:r>
            <w:rPr>
              <w:szCs w:val="24"/>
            </w:rPr>
            <w:t>priedas</w:t>
          </w:r>
        </w:p>
        <w:p>
          <w:pPr>
            <w:jc w:val="center"/>
            <w:rPr>
              <w:lang w:eastAsia="en-GB" w:bidi="bo-CN"/>
            </w:rPr>
          </w:pPr>
        </w:p>
        <w:p>
          <w:pPr>
            <w:tabs>
              <w:tab w:val="left" w:pos="8175"/>
            </w:tabs>
            <w:jc w:val="center"/>
          </w:pPr>
        </w:p>
        <w:p>
          <w:pPr>
            <w:ind w:left="-6" w:hanging="11"/>
            <w:jc w:val="center"/>
            <w:rPr>
              <w:b/>
              <w:bCs/>
            </w:rPr>
          </w:pPr>
          <w:sdt>
            <w:sdtPr>
              <w:alias w:val="Pavadinimas"/>
              <w:tag w:val="title_4ca3398b50884855918b97e55862a0fa"/>
              <w:lock w:val="sdtLocked"/>
              <w:richText/>
            </w:sdtPr>
            <w:sdtContent>
              <w:r>
                <w:rPr>
                  <w:b/>
                  <w:bCs/>
                </w:rPr>
                <w:t>A TIPO</w:t>
              </w:r>
              <w:r>
                <w:t xml:space="preserve"> </w:t>
              </w:r>
              <w:r>
                <w:rPr>
                  <w:b/>
                  <w:bCs/>
                </w:rPr>
                <w:t>ELEKTROS JĖGAINIŲ PARKO MODULIŲ P- Q/P</w:t>
              </w:r>
              <w:r>
                <w:rPr>
                  <w:b/>
                  <w:bCs/>
                  <w:szCs w:val="24"/>
                </w:rPr>
                <w:t>max</w:t>
              </w:r>
              <w:r>
                <w:rPr>
                  <w:b/>
                  <w:bCs/>
                  <w:sz w:val="18"/>
                </w:rPr>
                <w:t xml:space="preserve"> </w:t>
              </w:r>
              <w:r>
                <w:rPr>
                  <w:b/>
                  <w:bCs/>
                </w:rPr>
                <w:t>PROFILIAI</w:t>
              </w:r>
            </w:sdtContent>
          </w:sdt>
        </w:p>
        <w:p>
          <w:pPr>
            <w:rPr>
              <w:lang w:eastAsia="en-GB" w:bidi="bo-CN"/>
            </w:rPr>
          </w:pPr>
        </w:p>
        <w:p>
          <w:pPr>
            <w:jc w:val="center"/>
            <w:rPr>
              <w:lang w:eastAsia="en-GB" w:bidi="bo-CN"/>
            </w:rPr>
          </w:pPr>
        </w:p>
        <w:p>
          <w:pPr>
            <w:jc w:val="center"/>
          </w:pPr>
          <w:r>
            <w:rPr>
              <w:lang w:val="en-US"/>
            </w:rPr>
            <w:drawing>
              <wp:inline distT="0" distB="0" distL="0" distR="0" wp14:anchorId="4D253C7D" wp14:editId="78927F6B">
                <wp:extent cx="3685485" cy="2979282"/>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703574" cy="2993904"/>
                        </a:xfrm>
                        <a:prstGeom prst="rect">
                          <a:avLst/>
                        </a:prstGeom>
                        <a:noFill/>
                      </pic:spPr>
                    </pic:pic>
                  </a:graphicData>
                </a:graphic>
              </wp:inline>
            </w:drawing>
          </w:r>
        </w:p>
        <w:sdt>
          <w:sdtPr>
            <w:alias w:val="2 pr. a pp."/>
            <w:tag w:val="part_d1d3f2c1759a49c18cecd83b11cb1873"/>
            <w:lock w:val="sdtLocked"/>
            <w:richText/>
          </w:sdtPr>
          <w:sdtContent>
            <w:p>
              <w:pPr>
                <w:jc w:val="both"/>
                <w:rPr>
                  <w:vertAlign w:val="subscript"/>
                </w:rPr>
              </w:pPr>
              <w:sdt>
                <w:sdtPr>
                  <w:alias w:val="Numeris"/>
                  <w:tag w:val="nr_d1d3f2c1759a49c18cecd83b11cb1873"/>
                  <w:lock w:val="sdtLocked"/>
                  <w:richText/>
                </w:sdtPr>
                <w:sdtContent>
                  <w:r>
                    <w:rPr>
                      <w:szCs w:val="24"/>
                    </w:rPr>
                    <w:t>a</w:t>
                  </w:r>
                </w:sdtContent>
              </w:sdt>
              <w:r>
                <w:rPr>
                  <w:szCs w:val="24"/>
                </w:rPr>
                <w:t>) paveikslas. A tipo (Pmax nuo 0,8 iki 3,6 kW) elektros jėgainių parko modulio P-Q/Pmax galios charakteristikos profilis,</w:t>
              </w:r>
              <w:r>
                <w:t xml:space="preserve"> kur Pmax=0,9Smax</w:t>
              </w:r>
              <w:r>
                <w:rPr>
                  <w:vertAlign w:val="subscript"/>
                </w:rPr>
                <w:t xml:space="preserve"> </w:t>
              </w:r>
              <w:r>
                <w:t>(kai cosφ=±0,90)</w:t>
              </w:r>
              <w:r>
                <w:rPr>
                  <w:vertAlign w:val="subscript"/>
                </w:rPr>
                <w:t xml:space="preserve"> </w:t>
              </w:r>
              <w:r>
                <w:rPr>
                  <w:szCs w:val="24"/>
                </w:rPr>
                <w:t>–</w:t>
              </w:r>
              <w:r>
                <w:t xml:space="preserve"> privalomasis reikalavimas. Elektros jėgainių parko modulis gali veikti ir P</w:t>
              </w:r>
              <w:r>
                <w:rPr>
                  <w:vertAlign w:val="subscript"/>
                </w:rPr>
                <w:t>max (cos</w:t>
              </w:r>
              <w:r>
                <w:rPr>
                  <w:szCs w:val="24"/>
                  <w:vertAlign w:val="subscript"/>
                </w:rPr>
                <w:t>φ</w:t>
              </w:r>
              <w:r>
                <w:rPr>
                  <w:vertAlign w:val="subscript"/>
                </w:rPr>
                <w:t>=</w:t>
              </w:r>
              <w:r>
                <w:rPr>
                  <w:rFonts w:eastAsia="Symbol"/>
                </w:rPr>
                <w:t xml:space="preserve"> </w:t>
              </w:r>
              <w:r>
                <w:rPr>
                  <w:vertAlign w:val="subscript"/>
                </w:rPr>
                <w:t>0,9)≤</w:t>
              </w:r>
              <w:r>
                <w:t>Pmax≤P</w:t>
              </w:r>
              <w:r>
                <w:rPr>
                  <w:vertAlign w:val="subscript"/>
                </w:rPr>
                <w:t>max (cos</w:t>
              </w:r>
              <w:r>
                <w:rPr>
                  <w:szCs w:val="24"/>
                  <w:vertAlign w:val="subscript"/>
                </w:rPr>
                <w:t>φ</w:t>
              </w:r>
              <w:r>
                <w:rPr>
                  <w:vertAlign w:val="subscript"/>
                </w:rPr>
                <w:t>=</w:t>
              </w:r>
              <w:r>
                <w:rPr>
                  <w:rFonts w:eastAsia="Symbol"/>
                </w:rPr>
                <w:t xml:space="preserve"> </w:t>
              </w:r>
              <w:r>
                <w:rPr>
                  <w:vertAlign w:val="subscript"/>
                </w:rPr>
                <w:t>1,0)</w:t>
              </w:r>
            </w:p>
            <w:p>
              <w:pPr>
                <w:jc w:val="both"/>
              </w:pPr>
              <w:r>
                <w:t>(užbrūkšniuotoje) zonoje, tačiau privalo užtikrinti elektros tinklo įtampos valdymą pagal 10 priedo 20 punkto reikalavimus.</w:t>
              </w:r>
              <w:r>
                <w:rPr>
                  <w:iCs/>
                  <w:szCs w:val="24"/>
                </w:rPr>
                <w:t xml:space="preserve"> 0,1Smax zonoje reaktyviosios galios reikalavimai nėra nustatomi.</w:t>
              </w:r>
            </w:p>
            <w:p/>
            <w:p>
              <w:pPr>
                <w:tabs>
                  <w:tab w:val="left" w:pos="3103"/>
                </w:tabs>
                <w:jc w:val="center"/>
              </w:pPr>
              <w:r>
                <w:rPr>
                  <w:lang w:val="en-US"/>
                </w:rPr>
                <w:drawing>
                  <wp:inline distT="0" distB="0" distL="0" distR="0" wp14:anchorId="7832F18F" wp14:editId="771D644C">
                    <wp:extent cx="3975723" cy="3304182"/>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010267" cy="3332892"/>
                            </a:xfrm>
                            <a:prstGeom prst="rect">
                              <a:avLst/>
                            </a:prstGeom>
                            <a:noFill/>
                          </pic:spPr>
                        </pic:pic>
                      </a:graphicData>
                    </a:graphic>
                  </wp:inline>
                </w:drawing>
              </w:r>
            </w:p>
          </w:sdtContent>
        </w:sdt>
        <w:sdt>
          <w:sdtPr>
            <w:alias w:val="2 pr. b pp."/>
            <w:tag w:val="part_23c86e15b9d24473b2c4797abde43452"/>
            <w:lock w:val="sdtLocked"/>
            <w:richText/>
          </w:sdtPr>
          <w:sdtContent>
            <w:p>
              <w:pPr>
                <w:jc w:val="both"/>
                <w:rPr>
                  <w:vertAlign w:val="subscript"/>
                </w:rPr>
              </w:pPr>
              <w:sdt>
                <w:sdtPr>
                  <w:alias w:val="Numeris"/>
                  <w:tag w:val="nr_23c86e15b9d24473b2c4797abde43452"/>
                  <w:lock w:val="sdtLocked"/>
                  <w:richText/>
                </w:sdtPr>
                <w:sdtContent>
                  <w:r>
                    <w:t>b</w:t>
                  </w:r>
                </w:sdtContent>
              </w:sdt>
              <w:r>
                <w:t>) paveikslas. A tipo (Pmax nuo 0,8 iki 3,6 kW) elektros jėgainių parko modulio P-Q/Pmax galios charakteristikos</w:t>
              </w:r>
              <w:r>
                <w:rPr>
                  <w:sz w:val="18"/>
                  <w:szCs w:val="18"/>
                </w:rPr>
                <w:t xml:space="preserve"> </w:t>
              </w:r>
              <w:r>
                <w:t xml:space="preserve">profilis, kur Pmax=0,95Smax (kai cosφ=±0,95) – privalomasis reikalavimas. Elektros jėgainių parko modulis gali veikti ir  P</w:t>
              </w:r>
              <w:r>
                <w:rPr>
                  <w:vertAlign w:val="subscript"/>
                </w:rPr>
                <w:t>max (cos</w:t>
              </w:r>
              <w:r>
                <w:rPr>
                  <w:szCs w:val="24"/>
                  <w:vertAlign w:val="subscript"/>
                </w:rPr>
                <w:t>φ</w:t>
              </w:r>
              <w:r>
                <w:rPr>
                  <w:vertAlign w:val="subscript"/>
                </w:rPr>
                <w:t>=</w:t>
              </w:r>
              <w:r>
                <w:rPr>
                  <w:rFonts w:eastAsia="Symbol"/>
                </w:rPr>
                <w:t xml:space="preserve"> </w:t>
              </w:r>
              <w:r>
                <w:rPr>
                  <w:vertAlign w:val="subscript"/>
                </w:rPr>
                <w:t>0,95)≤</w:t>
              </w:r>
              <w:r>
                <w:t>Pmax≤P</w:t>
              </w:r>
              <w:r>
                <w:rPr>
                  <w:vertAlign w:val="subscript"/>
                </w:rPr>
                <w:t>max (cos</w:t>
              </w:r>
              <w:r>
                <w:rPr>
                  <w:szCs w:val="24"/>
                  <w:vertAlign w:val="subscript"/>
                </w:rPr>
                <w:t>φ</w:t>
              </w:r>
              <w:r>
                <w:rPr>
                  <w:vertAlign w:val="subscript"/>
                </w:rPr>
                <w:t>=</w:t>
              </w:r>
              <w:r>
                <w:rPr>
                  <w:rFonts w:eastAsia="Symbol"/>
                </w:rPr>
                <w:t xml:space="preserve"> </w:t>
              </w:r>
              <w:r>
                <w:rPr>
                  <w:vertAlign w:val="subscript"/>
                </w:rPr>
                <w:t>1,0)</w:t>
              </w:r>
            </w:p>
            <w:p>
              <w:pPr>
                <w:keepNext/>
                <w:keepLines/>
                <w:jc w:val="both"/>
                <w:outlineLvl w:val="1"/>
              </w:pPr>
              <w:r>
                <w:t>(užbrūkšniuotoje) zonoje, tačiau privalo užtikrinti elektros tinklo įtampos valdymą pagal 10 priedo 20 punkto reikalavimus. 0,1Smax zonoje reaktyviosios galios reikalavimai nėra nustatomi.</w:t>
              </w:r>
            </w:p>
            <w:p>
              <w:pPr>
                <w:tabs>
                  <w:tab w:val="left" w:pos="3103"/>
                </w:tabs>
              </w:pPr>
            </w:p>
            <w:p>
              <w:pPr>
                <w:tabs>
                  <w:tab w:val="left" w:pos="3103"/>
                </w:tabs>
                <w:jc w:val="center"/>
              </w:pPr>
              <w:r>
                <w:rPr>
                  <w:lang w:val="en-US"/>
                </w:rPr>
                <w:drawing>
                  <wp:inline distT="0" distB="0" distL="0" distR="0" wp14:anchorId="5BDAEFAD" wp14:editId="25458F2D">
                    <wp:extent cx="3309554" cy="2864074"/>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329069" cy="2880963"/>
                            </a:xfrm>
                            <a:prstGeom prst="rect">
                              <a:avLst/>
                            </a:prstGeom>
                            <a:noFill/>
                          </pic:spPr>
                        </pic:pic>
                      </a:graphicData>
                    </a:graphic>
                  </wp:inline>
                </w:drawing>
              </w:r>
            </w:p>
            <w:p>
              <w:pPr>
                <w:keepNext/>
                <w:keepLines/>
                <w:jc w:val="center"/>
                <w:outlineLvl w:val="1"/>
                <w:rPr>
                  <w:sz w:val="16"/>
                  <w:szCs w:val="16"/>
                </w:rPr>
              </w:pPr>
            </w:p>
          </w:sdtContent>
        </w:sdt>
        <w:sdt>
          <w:sdtPr>
            <w:alias w:val="2 pr. c pp."/>
            <w:tag w:val="part_392c5e8ad40a495d9465085ac6de2704"/>
            <w:lock w:val="sdtLocked"/>
            <w:richText/>
          </w:sdtPr>
          <w:sdtContent>
            <w:p>
              <w:pPr>
                <w:jc w:val="both"/>
                <w:rPr>
                  <w:vertAlign w:val="subscript"/>
                </w:rPr>
              </w:pPr>
              <w:sdt>
                <w:sdtPr>
                  <w:alias w:val="Numeris"/>
                  <w:tag w:val="nr_392c5e8ad40a495d9465085ac6de2704"/>
                  <w:lock w:val="sdtLocked"/>
                  <w:richText/>
                </w:sdtPr>
                <w:sdtContent>
                  <w:r>
                    <w:rPr>
                      <w:szCs w:val="24"/>
                    </w:rPr>
                    <w:t>c</w:t>
                  </w:r>
                </w:sdtContent>
              </w:sdt>
              <w:r>
                <w:rPr>
                  <w:szCs w:val="24"/>
                </w:rPr>
                <w:t xml:space="preserve">) paveikslas. A (Pmax nuo 0,8 kW iki 249,999 kW) tipo elektros jėgainių parko modulių P-Q/Pmax </w:t>
              </w:r>
              <w:r>
                <w:rPr>
                  <w:iCs/>
                  <w:szCs w:val="24"/>
                </w:rPr>
                <w:t xml:space="preserve">charakteristikos profilis, </w:t>
              </w:r>
              <w:r>
                <w:rPr>
                  <w:szCs w:val="24"/>
                </w:rPr>
                <w:t>kur Pmax=0,9Smax</w:t>
              </w:r>
              <w:r>
                <w:rPr>
                  <w:szCs w:val="24"/>
                  <w:vertAlign w:val="subscript"/>
                </w:rPr>
                <w:t xml:space="preserve"> </w:t>
              </w:r>
              <w:r>
                <w:rPr>
                  <w:szCs w:val="24"/>
                </w:rPr>
                <w:t>(kai cosφ=±0,90)</w:t>
              </w:r>
              <w:r>
                <w:rPr>
                  <w:szCs w:val="24"/>
                  <w:vertAlign w:val="subscript"/>
                </w:rPr>
                <w:t xml:space="preserve"> </w:t>
              </w:r>
              <w:r>
                <w:rPr>
                  <w:szCs w:val="24"/>
                </w:rPr>
                <w:t xml:space="preserve">– privalomasis reikalavimas. Elektros jėgainių parko modulis gali veikti ir </w:t>
              </w:r>
              <w:r>
                <w:t>P</w:t>
              </w:r>
              <w:r>
                <w:rPr>
                  <w:vertAlign w:val="subscript"/>
                </w:rPr>
                <w:t>max (cos</w:t>
              </w:r>
              <w:r>
                <w:rPr>
                  <w:szCs w:val="24"/>
                  <w:vertAlign w:val="subscript"/>
                </w:rPr>
                <w:t>φ</w:t>
              </w:r>
              <w:r>
                <w:rPr>
                  <w:vertAlign w:val="subscript"/>
                </w:rPr>
                <w:t>=</w:t>
              </w:r>
              <w:r>
                <w:rPr>
                  <w:rFonts w:eastAsia="Symbol"/>
                </w:rPr>
                <w:t xml:space="preserve"> </w:t>
              </w:r>
              <w:r>
                <w:rPr>
                  <w:vertAlign w:val="subscript"/>
                </w:rPr>
                <w:t>0,9)≤</w:t>
              </w:r>
              <w:r>
                <w:t>Pmax≤P</w:t>
              </w:r>
              <w:r>
                <w:rPr>
                  <w:vertAlign w:val="subscript"/>
                </w:rPr>
                <w:t>max (cos</w:t>
              </w:r>
              <w:r>
                <w:rPr>
                  <w:szCs w:val="24"/>
                  <w:vertAlign w:val="subscript"/>
                </w:rPr>
                <w:t>φ</w:t>
              </w:r>
              <w:r>
                <w:rPr>
                  <w:vertAlign w:val="subscript"/>
                </w:rPr>
                <w:t>=</w:t>
              </w:r>
              <w:r>
                <w:rPr>
                  <w:rFonts w:eastAsia="Symbol"/>
                </w:rPr>
                <w:t xml:space="preserve"> </w:t>
              </w:r>
              <w:r>
                <w:rPr>
                  <w:vertAlign w:val="subscript"/>
                </w:rPr>
                <w:t xml:space="preserve">1,0) </w:t>
              </w:r>
              <w:r>
                <w:rPr>
                  <w:szCs w:val="24"/>
                </w:rPr>
                <w:t>(užbrūkšniuotoje) zonoje, tačiau privalo užtikrinti elektros tinklo įtampos valdymą pagal 10 priedo 20 punkto arba 21 punkto reikalavimus.</w:t>
              </w:r>
              <w:r>
                <w:rPr>
                  <w:iCs/>
                  <w:szCs w:val="24"/>
                </w:rPr>
                <w:t xml:space="preserve"> 0,1Smax zonoje reaktyviosios galios reikalavimai nėra nustatomi. </w:t>
              </w:r>
            </w:p>
          </w:sdtContent>
        </w:sdt>
        <w:sdt>
          <w:sdtPr>
            <w:alias w:val="pabaiga"/>
            <w:tag w:val="part_5625cf568fb644f6b0359dacbf008bd8"/>
            <w:lock w:val="sdtLocked"/>
            <w:richText/>
          </w:sdtPr>
          <w:sdtContent>
            <w:p>
              <w:pPr>
                <w:keepNext/>
                <w:keepLines/>
                <w:jc w:val="center"/>
                <w:outlineLvl w:val="1"/>
                <w:rPr>
                  <w:color w:val="365F91"/>
                  <w:sz w:val="26"/>
                  <w:szCs w:val="26"/>
                </w:rPr>
              </w:pPr>
              <w:r>
                <w:rPr>
                  <w:color w:val="365F91"/>
                  <w:sz w:val="26"/>
                  <w:szCs w:val="26"/>
                </w:rPr>
                <w:t>____________________</w:t>
              </w:r>
            </w:p>
            <w:p/>
            <w:p>
              <w:pPr>
                <w:sectPr>
                  <w:pgSz w:w="11907" w:h="16840" w:code="9"/>
                  <w:pgMar w:top="1134" w:right="708" w:bottom="1134" w:left="1701" w:header="567" w:footer="284" w:gutter="0"/>
                  <w:pgNumType w:start="1"/>
                  <w:cols w:space="1296"/>
                  <w:titlePg/>
                  <w:docGrid w:linePitch="360"/>
                </w:sectPr>
              </w:pPr>
            </w:p>
          </w:sdtContent>
        </w:sdt>
      </w:sdtContent>
    </w:sdt>
    <w:sdt>
      <w:sdtPr>
        <w:alias w:val="11 pr."/>
        <w:tag w:val="part_45a2ef90c4c04f6ea5b73e017547688c"/>
        <w:lock w:val="sdtLocked"/>
        <w:richText/>
      </w:sdtPr>
      <w:sdtContent>
        <w:p>
          <w:pPr>
            <w:ind w:left="6521"/>
          </w:pPr>
          <w:r>
            <w:t>Pasinaudojimo</w:t>
          </w:r>
        </w:p>
        <w:p>
          <w:pPr>
            <w:ind w:left="6521"/>
            <w:rPr>
              <w:szCs w:val="24"/>
            </w:rPr>
          </w:pPr>
          <w:r>
            <w:rPr>
              <w:szCs w:val="24"/>
            </w:rPr>
            <w:t>elektros skirstomaisiais tinklais tvarkos aprašo</w:t>
          </w:r>
        </w:p>
        <w:p>
          <w:pPr>
            <w:ind w:left="6521"/>
            <w:rPr>
              <w:szCs w:val="24"/>
            </w:rPr>
          </w:pPr>
          <w:sdt>
            <w:sdtPr>
              <w:alias w:val="Numeris"/>
              <w:tag w:val="nr_45a2ef90c4c04f6ea5b73e017547688c"/>
              <w:lock w:val="sdtLocked"/>
              <w:richText/>
            </w:sdtPr>
            <w:sdtContent>
              <w:r>
                <w:rPr>
                  <w:szCs w:val="24"/>
                </w:rPr>
                <w:t>11</w:t>
              </w:r>
            </w:sdtContent>
          </w:sdt>
          <w:r>
            <w:rPr>
              <w:szCs w:val="24"/>
            </w:rPr>
            <w:t xml:space="preserve"> priedas</w:t>
          </w:r>
        </w:p>
        <w:p/>
        <w:p>
          <w:pPr>
            <w:jc w:val="center"/>
            <w:rPr>
              <w:b/>
              <w:bCs/>
            </w:rPr>
          </w:pPr>
          <w:sdt>
            <w:sdtPr>
              <w:alias w:val="Pavadinimas"/>
              <w:tag w:val="title_45a2ef90c4c04f6ea5b73e017547688c"/>
              <w:lock w:val="sdtLocked"/>
              <w:richText/>
            </w:sdtPr>
            <w:sdtContent>
              <w:r>
                <w:rPr>
                  <w:b/>
                  <w:bCs/>
                </w:rPr>
                <w:t>VALSTYBĖS, KITŲ ASMENŲ VEIKSMŲ IR (AR) NEVEIKIMO IR (AR) NENUGALIMOS JĖGOS APLINKYBIŲ ARBA APLINKYBIŲ, KURIŲ TINKLŲ NAUDOTOJAS NEGALĖJO KONTROLIUOTI IR NUMATYTI KETINIMŲ PROTOKOLO IR (AR) PRIJUNGIMO PASLAUGOS SUTARTIES SUDARYMO METU IR NEGALĖJO UŽKIRSTI KELIO ŠIOMS APLINKYBĖMS AR JŲ PASEKMĖMS ATSIRASTI, TAIP PAT ĮSTATYMŲ NUSTATYTŲ KITŲ APLINKYBIŲ, KAI NĖRA ŠIO TINKLŲ NAUDOTOJO KALTĖS, VERTINIMO TVARKOS APRAŠAS</w:t>
              </w:r>
            </w:sdtContent>
          </w:sdt>
        </w:p>
        <w:p>
          <w:pPr>
            <w:jc w:val="center"/>
            <w:rPr>
              <w:b/>
              <w:bCs/>
            </w:rPr>
          </w:pPr>
        </w:p>
        <w:sdt>
          <w:sdtPr>
            <w:alias w:val="11 pr. 1 p."/>
            <w:tag w:val="part_289c44ff145844cc92caedb522691496"/>
            <w:lock w:val="sdtLocked"/>
            <w:richText/>
          </w:sdtPr>
          <w:sdtContent>
            <w:p>
              <w:pPr>
                <w:ind w:firstLine="567"/>
                <w:jc w:val="both"/>
              </w:pPr>
              <w:sdt>
                <w:sdtPr>
                  <w:alias w:val="Numeris"/>
                  <w:tag w:val="nr_289c44ff145844cc92caedb522691496"/>
                  <w:lock w:val="sdtLocked"/>
                  <w:richText/>
                </w:sdtPr>
                <w:sdtContent>
                  <w:r>
                    <w:t>1</w:t>
                  </w:r>
                </w:sdtContent>
              </w:sdt>
              <w:r>
                <w:t>.</w:t>
                <w:tab/>
                <w:t xml:space="preserve">Kai Pasinaudojimo elektros skirstomaisiais tinklais tvarkos apraše (toliau – Aprašas) ar kituose tinklų naudotojų prijungimą prie elektros tinklų reglamentuojančiuose teisės aktuose nustatoma, kad tinklų naudotojas atleidžiamas nuo atsakomybės dėl įsipareigojimų nevykdymo dėl valstybės, kitų asmenų veiksmų ir (ar) neveikimo ir (ar) nenugalimos jėgos aplinkybių arba aplinkybių, kurių tinklų naudotojas negalėjo kontroliuoti ir numatyti ketinimų protokolo ir (ar) prijungimo paslaugos sutarties sudarymo metu ir negalėjo užkirsti kelio šioms aplinkybėms ar jų pasekmėms atsirasti, taip pat įstatymų nustatytų kitų aplinkybių, kai nėra šio tinklų naudotojo kaltės, ir kai vadovaujantis šiais teisės aktais tokių aplinkybių buvimą privalo vertinti Operatorius, tinklų naudotojas pateikia šiame priede nurodytus dokumentus, o Operatorius priima sprendimą dėl tokių aplinkybių buvimo ar nebuvimo šio priedo nustatyta tvarka. </w:t>
              </w:r>
            </w:p>
          </w:sdtContent>
        </w:sdt>
        <w:sdt>
          <w:sdtPr>
            <w:alias w:val="11 pr. 2 p."/>
            <w:tag w:val="part_23d52f0795ad436a8f830f961fc7975c"/>
            <w:lock w:val="sdtLocked"/>
            <w:richText/>
          </w:sdtPr>
          <w:sdtContent>
            <w:p>
              <w:pPr>
                <w:ind w:firstLine="567"/>
                <w:jc w:val="both"/>
              </w:pPr>
              <w:sdt>
                <w:sdtPr>
                  <w:alias w:val="Numeris"/>
                  <w:tag w:val="nr_23d52f0795ad436a8f830f961fc7975c"/>
                  <w:lock w:val="sdtLocked"/>
                  <w:richText/>
                </w:sdtPr>
                <w:sdtContent>
                  <w:r>
                    <w:t>2</w:t>
                  </w:r>
                </w:sdtContent>
              </w:sdt>
              <w:r>
                <w:t>.</w:t>
                <w:tab/>
              </w:r>
              <w:r>
                <w:rPr>
                  <w:color w:val="000000"/>
                </w:rPr>
                <w:t xml:space="preserve">Dokumentų, įrodančių, kad įsipareigojimų tinklų naudotojas negalėjo įvykdyti dėl valstybės veiksmų ar neveikimo, pateikimas ir vertinimas – </w:t>
              </w:r>
              <w:r>
                <w:t xml:space="preserve">turi būti pateikiami atitinkamas aplinkybes įrodantys valstybės ar savivaldybių institucijų ar įstaigų oficialūs dokumentai. </w:t>
              </w:r>
            </w:p>
          </w:sdtContent>
        </w:sdt>
        <w:sdt>
          <w:sdtPr>
            <w:alias w:val="11 pr. 3 p."/>
            <w:tag w:val="part_f52c6d43a2e7413c994e7b8fa73e70fb"/>
            <w:lock w:val="sdtLocked"/>
            <w:richText/>
          </w:sdtPr>
          <w:sdtContent>
            <w:p>
              <w:pPr>
                <w:ind w:firstLine="567"/>
                <w:jc w:val="both"/>
              </w:pPr>
              <w:sdt>
                <w:sdtPr>
                  <w:alias w:val="Numeris"/>
                  <w:tag w:val="nr_f52c6d43a2e7413c994e7b8fa73e70fb"/>
                  <w:lock w:val="sdtLocked"/>
                  <w:richText/>
                </w:sdtPr>
                <w:sdtContent>
                  <w:r>
                    <w:t>3</w:t>
                  </w:r>
                </w:sdtContent>
              </w:sdt>
              <w:r>
                <w:t>.</w:t>
                <w:tab/>
              </w:r>
              <w:r>
                <w:rPr>
                  <w:color w:val="000000"/>
                </w:rPr>
                <w:t>Dokumentų, įrodančių, kad įsipareigojimų tinklų naudotojas negalėjo įvykdyti dėl kitų asmenų veiksmų ir (ar) neveikimo, pateikimas ir vertinimas:</w:t>
              </w:r>
            </w:p>
            <w:sdt>
              <w:sdtPr>
                <w:alias w:val="11 pr. 3.1 pp."/>
                <w:tag w:val="part_64c73a158cda4cb989f298ac98fe806a"/>
                <w:lock w:val="sdtLocked"/>
                <w:richText/>
              </w:sdtPr>
              <w:sdtContent>
                <w:p>
                  <w:pPr>
                    <w:ind w:firstLine="567"/>
                    <w:jc w:val="both"/>
                  </w:pPr>
                  <w:sdt>
                    <w:sdtPr>
                      <w:alias w:val="Numeris"/>
                      <w:tag w:val="nr_64c73a158cda4cb989f298ac98fe806a"/>
                      <w:lock w:val="sdtLocked"/>
                      <w:richText/>
                    </w:sdtPr>
                    <w:sdtContent>
                      <w:r>
                        <w:rPr>
                          <w:bCs/>
                          <w:szCs w:val="24"/>
                        </w:rPr>
                        <w:t>3.1</w:t>
                      </w:r>
                    </w:sdtContent>
                  </w:sdt>
                  <w:r>
                    <w:rPr>
                      <w:bCs/>
                      <w:szCs w:val="24"/>
                    </w:rPr>
                    <w:t>.</w:t>
                    <w:tab/>
                  </w:r>
                  <w:r>
                    <w:t>turi būti pateikiami atitinkamas aplinkybes įrodantys oficialūs dokumentai (kitų nei valstybės ar savivaldybių institucijų ar įstaigų sutartys, juridinių asmenų išduotos pažymos, raštai ar kiti oficialūs dokumentai);</w:t>
                  </w:r>
                </w:p>
              </w:sdtContent>
            </w:sdt>
            <w:sdt>
              <w:sdtPr>
                <w:alias w:val="11 pr. 3.2 pp."/>
                <w:tag w:val="part_93a947baf6594033bdd2ccbc43311c13"/>
                <w:lock w:val="sdtLocked"/>
                <w:richText/>
              </w:sdtPr>
              <w:sdtContent>
                <w:p>
                  <w:pPr>
                    <w:ind w:firstLine="567"/>
                    <w:jc w:val="both"/>
                  </w:pPr>
                  <w:sdt>
                    <w:sdtPr>
                      <w:alias w:val="Numeris"/>
                      <w:tag w:val="nr_93a947baf6594033bdd2ccbc43311c13"/>
                      <w:lock w:val="sdtLocked"/>
                      <w:richText/>
                    </w:sdtPr>
                    <w:sdtContent>
                      <w:r>
                        <w:rPr>
                          <w:bCs/>
                          <w:szCs w:val="24"/>
                        </w:rPr>
                        <w:t>3.2</w:t>
                      </w:r>
                    </w:sdtContent>
                  </w:sdt>
                  <w:r>
                    <w:rPr>
                      <w:bCs/>
                      <w:szCs w:val="24"/>
                    </w:rPr>
                    <w:t>.</w:t>
                    <w:tab/>
                  </w:r>
                  <w:r>
                    <w:t>jei siekiama įrodyti, kad kiti asmenys vėluoja atlikti tam tikrus veiksmus, turi būti pateikiama informacija ir dokumentai, pagrindžiantys veiksmams atlikti nustatytus terminus (jei terminai nustatyti teisės akte – nuoroda į konkrečias teisės aktų nuostatas, o jei terminai nustatyti sutartyje – sutarties nuorašas)</w:t>
                  </w:r>
                  <w:r>
                    <w:rPr>
                      <w:color w:val="000000"/>
                    </w:rPr>
                    <w:t>.</w:t>
                  </w:r>
                </w:p>
              </w:sdtContent>
            </w:sdt>
          </w:sdtContent>
        </w:sdt>
        <w:sdt>
          <w:sdtPr>
            <w:alias w:val="11 pr. 4 p."/>
            <w:tag w:val="part_e0eaf7f006344d168b716c8aaf77a139"/>
            <w:lock w:val="sdtLocked"/>
            <w:richText/>
          </w:sdtPr>
          <w:sdtContent>
            <w:p>
              <w:pPr>
                <w:ind w:firstLine="567"/>
                <w:jc w:val="both"/>
              </w:pPr>
              <w:sdt>
                <w:sdtPr>
                  <w:alias w:val="Numeris"/>
                  <w:tag w:val="nr_e0eaf7f006344d168b716c8aaf77a139"/>
                  <w:lock w:val="sdtLocked"/>
                  <w:richText/>
                </w:sdtPr>
                <w:sdtContent>
                  <w:r>
                    <w:t>4</w:t>
                  </w:r>
                </w:sdtContent>
              </w:sdt>
              <w:r>
                <w:t>.</w:t>
                <w:tab/>
              </w:r>
              <w:r>
                <w:rPr>
                  <w:color w:val="000000"/>
                </w:rPr>
                <w:t>Kitų asmenų veiksmais ir (ar) neveikimu, dėl kurių tinklų naudotojas atleidžiamas nuo atsakomybės už įsipareigojimų neįvykdymą, nelaikomi atvejai, kai:</w:t>
              </w:r>
            </w:p>
            <w:sdt>
              <w:sdtPr>
                <w:alias w:val="11 pr. 4.1 pp."/>
                <w:tag w:val="part_b1560c02981e4246a7d84cd55964a37c"/>
                <w:lock w:val="sdtLocked"/>
                <w:richText/>
              </w:sdtPr>
              <w:sdtContent>
                <w:p>
                  <w:pPr>
                    <w:ind w:firstLine="567"/>
                    <w:jc w:val="both"/>
                  </w:pPr>
                  <w:sdt>
                    <w:sdtPr>
                      <w:alias w:val="Numeris"/>
                      <w:tag w:val="nr_b1560c02981e4246a7d84cd55964a37c"/>
                      <w:lock w:val="sdtLocked"/>
                      <w:richText/>
                    </w:sdtPr>
                    <w:sdtContent>
                      <w:r>
                        <w:rPr>
                          <w:bCs/>
                          <w:szCs w:val="24"/>
                        </w:rPr>
                        <w:t>4.1</w:t>
                      </w:r>
                    </w:sdtContent>
                  </w:sdt>
                  <w:r>
                    <w:rPr>
                      <w:bCs/>
                      <w:szCs w:val="24"/>
                    </w:rPr>
                    <w:t>.</w:t>
                    <w:tab/>
                  </w:r>
                  <w:r>
                    <w:rPr>
                      <w:color w:val="000000"/>
                    </w:rPr>
                    <w:t>tinklų naudotojas įsipareigojimų neįvykdo dėl savo kontroliuojamų asmenų veiksmų ir (ar) neveikimo, įskaitant, bet neapsiribojant, tinklų naudotojo rangovus, subrangovus, kitus kontrahentus;</w:t>
                  </w:r>
                </w:p>
              </w:sdtContent>
            </w:sdt>
            <w:sdt>
              <w:sdtPr>
                <w:alias w:val="11 pr. 4.2 pp."/>
                <w:tag w:val="part_0163644a910e4209ac10ecac58af7aeb"/>
                <w:lock w:val="sdtLocked"/>
                <w:richText/>
              </w:sdtPr>
              <w:sdtContent>
                <w:p>
                  <w:pPr>
                    <w:ind w:firstLine="567"/>
                    <w:jc w:val="both"/>
                    <w:rPr>
                      <w:color w:val="000000"/>
                    </w:rPr>
                  </w:pPr>
                  <w:sdt>
                    <w:sdtPr>
                      <w:alias w:val="Numeris"/>
                      <w:tag w:val="nr_0163644a910e4209ac10ecac58af7aeb"/>
                      <w:lock w:val="sdtLocked"/>
                      <w:richText/>
                    </w:sdtPr>
                    <w:sdtContent>
                      <w:r>
                        <w:rPr>
                          <w:bCs/>
                          <w:color w:val="000000"/>
                          <w:szCs w:val="24"/>
                        </w:rPr>
                        <w:t>4.2</w:t>
                      </w:r>
                    </w:sdtContent>
                  </w:sdt>
                  <w:r>
                    <w:rPr>
                      <w:bCs/>
                      <w:color w:val="000000"/>
                      <w:szCs w:val="24"/>
                    </w:rPr>
                    <w:t>.</w:t>
                    <w:tab/>
                  </w:r>
                  <w:r>
                    <w:rPr>
                      <w:color w:val="000000"/>
                    </w:rPr>
                    <w:t>rinkoje nėra reikalingų prievolei vykdyti prekių, paslaugų, tinklų naudotojas neturi arba jam nėra suteikiami reikiami finansiniai ištekliai (pavyzdžiui, nėra skiriama parama, suteikiama paskola) arba tinklų naudotojo kontrahentai pažeidžia savo prievoles;</w:t>
                  </w:r>
                </w:p>
              </w:sdtContent>
            </w:sdt>
          </w:sdtContent>
        </w:sdt>
        <w:sdt>
          <w:sdtPr>
            <w:alias w:val="11 pr. 5 p."/>
            <w:tag w:val="part_72653c6739ae4a85a7acadece6d3a96e"/>
            <w:lock w:val="sdtLocked"/>
            <w:richText/>
          </w:sdtPr>
          <w:sdtContent>
            <w:p>
              <w:pPr>
                <w:ind w:firstLine="567"/>
                <w:jc w:val="both"/>
              </w:pPr>
              <w:sdt>
                <w:sdtPr>
                  <w:alias w:val="Numeris"/>
                  <w:tag w:val="nr_72653c6739ae4a85a7acadece6d3a96e"/>
                  <w:lock w:val="sdtLocked"/>
                  <w:richText/>
                </w:sdtPr>
                <w:sdtContent>
                  <w:r>
                    <w:t>5</w:t>
                  </w:r>
                </w:sdtContent>
              </w:sdt>
              <w:r>
                <w:t>.</w:t>
                <w:tab/>
                <w:t>Kitų asmenų veiksmais/neveikimu laikomi atvejai, kai Operatorius vėluoja (pateikia atsakymą vėliau nei per teisės aktų nustatytą terminą) tinklų naudotojui pateikti dokumentus (pavyzdžiui, prijungimo sąlygas). Šiame papunktyje nurodytu atveju tinklų naudotojui pakanka pateikti prašymą įvertinti šias aplinkybes. Operatorius patikrina vėlavimo faktą ir apskaičiuoja vėlavimo laiką pagal Operatoriaus informacinėse sistemose saugomus duomenis.</w:t>
              </w:r>
            </w:p>
          </w:sdtContent>
        </w:sdt>
        <w:sdt>
          <w:sdtPr>
            <w:alias w:val="11 pr. 6 p."/>
            <w:tag w:val="part_0b249ee7454a4c2593f2e9f5ba1a9e95"/>
            <w:lock w:val="sdtLocked"/>
            <w:richText/>
          </w:sdtPr>
          <w:sdtContent>
            <w:p>
              <w:pPr>
                <w:ind w:firstLine="567"/>
                <w:jc w:val="both"/>
              </w:pPr>
              <w:sdt>
                <w:sdtPr>
                  <w:alias w:val="Numeris"/>
                  <w:tag w:val="nr_0b249ee7454a4c2593f2e9f5ba1a9e95"/>
                  <w:lock w:val="sdtLocked"/>
                  <w:richText/>
                </w:sdtPr>
                <w:sdtContent>
                  <w:r>
                    <w:t>6</w:t>
                  </w:r>
                </w:sdtContent>
              </w:sdt>
              <w:r>
                <w:t>.</w:t>
                <w:tab/>
              </w:r>
              <w:r>
                <w:rPr>
                  <w:color w:val="000000"/>
                </w:rPr>
                <w:t xml:space="preserve">Dokumentų, įrodančių, kad įsipareigojimų tinklų naudotojas negalėjo įvykdyti dėl nenugalimos jėgos aplinkybių, pateikimas ir vertinimas: </w:t>
              </w:r>
            </w:p>
            <w:sdt>
              <w:sdtPr>
                <w:alias w:val="11 pr. 6.1 pp."/>
                <w:tag w:val="part_92df11b18c3d4f18a30a99a7a4abe263"/>
                <w:lock w:val="sdtLocked"/>
                <w:richText/>
              </w:sdtPr>
              <w:sdtContent>
                <w:p>
                  <w:pPr>
                    <w:ind w:firstLine="567"/>
                    <w:jc w:val="both"/>
                  </w:pPr>
                  <w:sdt>
                    <w:sdtPr>
                      <w:alias w:val="Numeris"/>
                      <w:tag w:val="nr_92df11b18c3d4f18a30a99a7a4abe263"/>
                      <w:lock w:val="sdtLocked"/>
                      <w:richText/>
                    </w:sdtPr>
                    <w:sdtContent>
                      <w:r>
                        <w:rPr>
                          <w:bCs/>
                          <w:szCs w:val="24"/>
                        </w:rPr>
                        <w:t>6.1</w:t>
                      </w:r>
                    </w:sdtContent>
                  </w:sdt>
                  <w:r>
                    <w:rPr>
                      <w:bCs/>
                      <w:szCs w:val="24"/>
                    </w:rPr>
                    <w:t>.</w:t>
                    <w:tab/>
                  </w:r>
                  <w:r>
                    <w:rPr>
                      <w:color w:val="000000"/>
                    </w:rPr>
                    <w:t>vertinat, ar buvo nenugalimos jėgos aplinkybės, vadovaujamasi Lietuvos Respublikos civilinio kodekso 6.212 straipsniu ir Atleidimo nuo atsakomybės esant nenugalimos jėgos (</w:t>
                  </w:r>
                  <w:r>
                    <w:rPr>
                      <w:i/>
                      <w:iCs/>
                      <w:color w:val="000000"/>
                    </w:rPr>
                    <w:t>force majeure</w:t>
                  </w:r>
                  <w:r>
                    <w:rPr>
                      <w:color w:val="000000"/>
                    </w:rPr>
                    <w:t>) aplinkybėms taisyklėmis, patvirtintomis Lietuvos Respublikos Vyriausybės 1996 m. liepos 15 d. nutarimu Nr. 840 „Dėl Atleidimo nuo atsakomybės esant nenugalimos jėgos (</w:t>
                  </w:r>
                  <w:r>
                    <w:rPr>
                      <w:i/>
                      <w:iCs/>
                      <w:color w:val="000000"/>
                    </w:rPr>
                    <w:t>force majeure</w:t>
                  </w:r>
                  <w:r>
                    <w:rPr>
                      <w:color w:val="000000"/>
                    </w:rPr>
                    <w:t>) aplinkybėms taisyklių patvirtinimo“;</w:t>
                  </w:r>
                </w:p>
              </w:sdtContent>
            </w:sdt>
            <w:sdt>
              <w:sdtPr>
                <w:alias w:val="11 pr. 6.2 pp."/>
                <w:tag w:val="part_1978223840d748ed87afe7372006dde2"/>
                <w:lock w:val="sdtLocked"/>
                <w:richText/>
              </w:sdtPr>
              <w:sdtContent>
                <w:p>
                  <w:pPr>
                    <w:ind w:firstLine="567"/>
                    <w:jc w:val="both"/>
                  </w:pPr>
                  <w:sdt>
                    <w:sdtPr>
                      <w:alias w:val="Numeris"/>
                      <w:tag w:val="nr_1978223840d748ed87afe7372006dde2"/>
                      <w:lock w:val="sdtLocked"/>
                      <w:richText/>
                    </w:sdtPr>
                    <w:sdtContent>
                      <w:r>
                        <w:rPr>
                          <w:bCs/>
                          <w:szCs w:val="24"/>
                        </w:rPr>
                        <w:t>6.2</w:t>
                      </w:r>
                    </w:sdtContent>
                  </w:sdt>
                  <w:r>
                    <w:rPr>
                      <w:bCs/>
                      <w:szCs w:val="24"/>
                    </w:rPr>
                    <w:t>.</w:t>
                    <w:tab/>
                  </w:r>
                  <w:r>
                    <w:rPr>
                      <w:color w:val="000000"/>
                    </w:rPr>
                    <w:t>tinklų naudotojas turi pateikti nenugalimos jėgos (</w:t>
                  </w:r>
                  <w:r>
                    <w:rPr>
                      <w:i/>
                      <w:iCs/>
                      <w:color w:val="000000"/>
                    </w:rPr>
                    <w:t>force majeure</w:t>
                  </w:r>
                  <w:r>
                    <w:rPr>
                      <w:color w:val="000000"/>
                    </w:rPr>
                    <w:t>) aplinkybes liudijančių pažymą, išduotą vadovaujantis Nenugalimos jėgos (</w:t>
                  </w:r>
                  <w:r>
                    <w:rPr>
                      <w:i/>
                      <w:iCs/>
                      <w:color w:val="000000"/>
                    </w:rPr>
                    <w:t>force majeure</w:t>
                  </w:r>
                  <w:r>
                    <w:rPr>
                      <w:color w:val="000000"/>
                    </w:rPr>
                    <w:t>) aplinkybes liudijančių pažymų išdavimo tvarkos aprašu, patvirtintu Lietuvos Respublikos Vyriausybės 1997 m. kovo 13 d. nutarimu Nr. 222 „Dėl Nenugalimos jėgos (</w:t>
                  </w:r>
                  <w:r>
                    <w:rPr>
                      <w:i/>
                      <w:iCs/>
                      <w:color w:val="000000"/>
                    </w:rPr>
                    <w:t>force majeure</w:t>
                  </w:r>
                  <w:r>
                    <w:rPr>
                      <w:color w:val="000000"/>
                    </w:rPr>
                    <w:t>) aplinkybes liudijančių pažymų išdavimo tvarkos aprašo patvirtinimo“, arba dokumentus, pagrindžiančius nenugalimos jėgos aplinkybių buvimą ir šių aplinkybių trukmę.</w:t>
                  </w:r>
                </w:p>
              </w:sdtContent>
            </w:sdt>
          </w:sdtContent>
        </w:sdt>
        <w:sdt>
          <w:sdtPr>
            <w:alias w:val="11 pr. 7 p."/>
            <w:tag w:val="part_c28305cf86954425bffb46157c5f6d0e"/>
            <w:lock w:val="sdtLocked"/>
            <w:richText/>
          </w:sdtPr>
          <w:sdtContent>
            <w:p>
              <w:pPr>
                <w:ind w:firstLine="567"/>
                <w:jc w:val="both"/>
              </w:pPr>
              <w:sdt>
                <w:sdtPr>
                  <w:alias w:val="Numeris"/>
                  <w:tag w:val="nr_c28305cf86954425bffb46157c5f6d0e"/>
                  <w:lock w:val="sdtLocked"/>
                  <w:richText/>
                </w:sdtPr>
                <w:sdtContent>
                  <w:r>
                    <w:t>7</w:t>
                  </w:r>
                </w:sdtContent>
              </w:sdt>
              <w:r>
                <w:t>.</w:t>
                <w:tab/>
                <w:t xml:space="preserve">Kai Apraše ar kituose tinklų naudotojų prijungimą prie elektros tinklų reglamentuojančiuose teisės aktuose nustatoma, kad tinklų naudotojas atleidžiamas nuo atsakomybės dėl įsipareigojimų nevykdymo dėl aplinkybių, kurių tinklų naudotojas negalėjo kontroliuoti ir numatyti ketinimų protokolo ir (ar) prijungimo paslaugos sutarties sudarymo metu ir negalėjo užkirsti kelio šioms aplinkybėms ar jų pasekmėms atsirasti, taip pat įstatymų nustatytų kitų aplinkybių, kai nėra šio tinklų naudotojo kaltės, tinklų naudotojas pateikia </w:t>
              </w:r>
              <w:r>
                <w:rPr>
                  <w:color w:val="000000"/>
                  <w:lang w:eastAsia="lt-LT"/>
                </w:rPr>
                <w:t xml:space="preserve">šio priedo 2, 3 ir 4 punktuose nurodytus dokumentus arba kitus tokias aplinkybės įrodančius oficialius dokumentus. </w:t>
              </w:r>
            </w:p>
          </w:sdtContent>
        </w:sdt>
        <w:sdt>
          <w:sdtPr>
            <w:alias w:val="11 pr. 8 p."/>
            <w:tag w:val="part_22ca642740ab4f0a84b73540a733d851"/>
            <w:lock w:val="sdtLocked"/>
            <w:richText/>
          </w:sdtPr>
          <w:sdtContent>
            <w:p>
              <w:pPr>
                <w:ind w:firstLine="567"/>
                <w:jc w:val="both"/>
              </w:pPr>
              <w:sdt>
                <w:sdtPr>
                  <w:alias w:val="Numeris"/>
                  <w:tag w:val="nr_22ca642740ab4f0a84b73540a733d851"/>
                  <w:lock w:val="sdtLocked"/>
                  <w:richText/>
                </w:sdtPr>
                <w:sdtContent>
                  <w:r>
                    <w:t>8</w:t>
                  </w:r>
                </w:sdtContent>
              </w:sdt>
              <w:r>
                <w:t>.</w:t>
                <w:tab/>
                <w:t xml:space="preserve">Aprašo ‎103.12 papunktyje nurodytu atveju tinklų naudotojas privalo pateikti institucijos sprendimo dėl leidimo </w:t>
              </w:r>
              <w:r>
                <w:rPr>
                  <w:color w:val="000000"/>
                  <w:lang w:eastAsia="lt-LT"/>
                </w:rPr>
                <w:t xml:space="preserve">plėtoti elektros energijos gamybos pajėgumus neišdavimo nuorašą, dokumento, kuriame nurodyti šio sprendimo motyvai, nuorašą (jei sprendimo motyvai pateikiami atskirame dokumente) ir šio priedo 2, 3 ir 4 punktuose nurodytus dokumentus arba kitus oficialius dokumentus, įrodančius, kad leidimas plėtoti elektros energijos gamybos pajėgumus buvo neišduotas </w:t>
              </w:r>
              <w:r>
                <w:rPr>
                  <w:rFonts w:eastAsia="MS Mincho"/>
                  <w:iCs/>
                </w:rPr>
                <w:t xml:space="preserve">dėl </w:t>
              </w:r>
              <w:r>
                <w:t>aplinkybių, kurių tinklų naudotojas negalėjo kontroliuoti ir numatyti ketinimų protokolo ir (ar) prijungimo paslaugos sutarties sudarymo metu ir negalėjo užkirsti kelio šioms aplinkybėms ar jų pasekmėms atsirasti, taip pat įstatymų nustatytų kitų aplinkybių, kai nėra šio tinklų naudotojo kaltės</w:t>
              </w:r>
              <w:r>
                <w:rPr>
                  <w:color w:val="000000"/>
                  <w:lang w:eastAsia="lt-LT"/>
                </w:rPr>
                <w:t>.</w:t>
              </w:r>
            </w:p>
          </w:sdtContent>
        </w:sdt>
        <w:sdt>
          <w:sdtPr>
            <w:alias w:val="11 pr. 9 p."/>
            <w:tag w:val="part_c99f87a0064d431c8ba990310495bcf3"/>
            <w:lock w:val="sdtLocked"/>
            <w:richText/>
          </w:sdtPr>
          <w:sdtContent>
            <w:p>
              <w:pPr>
                <w:ind w:firstLine="567"/>
                <w:jc w:val="both"/>
              </w:pPr>
              <w:sdt>
                <w:sdtPr>
                  <w:alias w:val="Numeris"/>
                  <w:tag w:val="nr_c99f87a0064d431c8ba990310495bcf3"/>
                  <w:lock w:val="sdtLocked"/>
                  <w:richText/>
                </w:sdtPr>
                <w:sdtContent>
                  <w:r>
                    <w:t>9</w:t>
                  </w:r>
                </w:sdtContent>
              </w:sdt>
              <w:r>
                <w:t>.</w:t>
                <w:tab/>
                <w:t>Tais atvejais, kai dėl valstybės, kitų asmenų veiksmų ir (ar) neveikimo ir (ar) nenugalimos jėgos aplinkybių, tinklų naudotojas siekia pratęsti įsipareigojimams įvykdyti nustatytą terminą (tokią galimybę numatant teisės aktams), tinklų naudotojas turi pateikti:</w:t>
              </w:r>
            </w:p>
            <w:sdt>
              <w:sdtPr>
                <w:alias w:val="11 pr. 9.1 pp."/>
                <w:tag w:val="part_8c1b8a2e5452403da39d989c16a76e71"/>
                <w:lock w:val="sdtLocked"/>
                <w:richText/>
              </w:sdtPr>
              <w:sdtContent>
                <w:p>
                  <w:pPr>
                    <w:ind w:firstLine="567"/>
                    <w:jc w:val="both"/>
                  </w:pPr>
                  <w:sdt>
                    <w:sdtPr>
                      <w:alias w:val="Numeris"/>
                      <w:tag w:val="nr_8c1b8a2e5452403da39d989c16a76e71"/>
                      <w:lock w:val="sdtLocked"/>
                      <w:richText/>
                    </w:sdtPr>
                    <w:sdtContent>
                      <w:r>
                        <w:rPr>
                          <w:bCs/>
                          <w:szCs w:val="24"/>
                        </w:rPr>
                        <w:t>9.1</w:t>
                      </w:r>
                    </w:sdtContent>
                  </w:sdt>
                  <w:r>
                    <w:rPr>
                      <w:bCs/>
                      <w:szCs w:val="24"/>
                    </w:rPr>
                    <w:t>.</w:t>
                    <w:tab/>
                  </w:r>
                  <w:r>
                    <w:t>informaciją apie šių aplinkybių trukmę;</w:t>
                  </w:r>
                </w:p>
              </w:sdtContent>
            </w:sdt>
            <w:sdt>
              <w:sdtPr>
                <w:alias w:val="11 pr. 9.2 pp."/>
                <w:tag w:val="part_c659edcc88f44cc985ca3abd14b93417"/>
                <w:lock w:val="sdtLocked"/>
                <w:richText/>
              </w:sdtPr>
              <w:sdtContent>
                <w:p>
                  <w:pPr>
                    <w:ind w:firstLine="567"/>
                    <w:jc w:val="both"/>
                  </w:pPr>
                  <w:sdt>
                    <w:sdtPr>
                      <w:alias w:val="Numeris"/>
                      <w:tag w:val="nr_c659edcc88f44cc985ca3abd14b93417"/>
                      <w:lock w:val="sdtLocked"/>
                      <w:richText/>
                    </w:sdtPr>
                    <w:sdtContent>
                      <w:r>
                        <w:rPr>
                          <w:bCs/>
                          <w:szCs w:val="24"/>
                        </w:rPr>
                        <w:t>9.2</w:t>
                      </w:r>
                    </w:sdtContent>
                  </w:sdt>
                  <w:r>
                    <w:rPr>
                      <w:bCs/>
                      <w:szCs w:val="24"/>
                    </w:rPr>
                    <w:t>.</w:t>
                    <w:tab/>
                  </w:r>
                  <w:r>
                    <w:t>informaciją, pagrindžiančią, jog tinklų naudotojas per nustatytą terminą neturėjo objektyvių galimybių įvykdyti įsipareigojimų;</w:t>
                  </w:r>
                </w:p>
              </w:sdtContent>
            </w:sdt>
            <w:sdt>
              <w:sdtPr>
                <w:alias w:val="11 pr. 9.3 pp."/>
                <w:tag w:val="part_a00a938396484011b39e09babc67fa44"/>
                <w:lock w:val="sdtLocked"/>
                <w:richText/>
              </w:sdtPr>
              <w:sdtContent>
                <w:p>
                  <w:pPr>
                    <w:ind w:firstLine="567"/>
                    <w:jc w:val="both"/>
                  </w:pPr>
                  <w:sdt>
                    <w:sdtPr>
                      <w:alias w:val="Numeris"/>
                      <w:tag w:val="nr_a00a938396484011b39e09babc67fa44"/>
                      <w:lock w:val="sdtLocked"/>
                      <w:richText/>
                    </w:sdtPr>
                    <w:sdtContent>
                      <w:r>
                        <w:rPr>
                          <w:bCs/>
                          <w:szCs w:val="24"/>
                        </w:rPr>
                        <w:t>9.3</w:t>
                      </w:r>
                    </w:sdtContent>
                  </w:sdt>
                  <w:r>
                    <w:rPr>
                      <w:bCs/>
                      <w:szCs w:val="24"/>
                    </w:rPr>
                    <w:t>.</w:t>
                    <w:tab/>
                  </w:r>
                  <w:r>
                    <w:t>informaciją, pagrindžiančią prašomo pratęsti ar nustatyti naujo termino pagrįstumą siekiant užtikrinti, kad elektros tinklų galios ir pralaidumų rezervacija nebus tęsiama nepagrįstai ilgą laiką.</w:t>
                  </w:r>
                </w:p>
              </w:sdtContent>
            </w:sdt>
          </w:sdtContent>
        </w:sdt>
        <w:sdt>
          <w:sdtPr>
            <w:alias w:val="11 pr. 10 p."/>
            <w:tag w:val="part_d59cb7ad20cd4fa68ed8387eb5935769"/>
            <w:lock w:val="sdtLocked"/>
            <w:richText/>
          </w:sdtPr>
          <w:sdtContent>
            <w:p>
              <w:pPr>
                <w:ind w:firstLine="567"/>
                <w:jc w:val="both"/>
              </w:pPr>
              <w:sdt>
                <w:sdtPr>
                  <w:alias w:val="Numeris"/>
                  <w:tag w:val="nr_d59cb7ad20cd4fa68ed8387eb5935769"/>
                  <w:lock w:val="sdtLocked"/>
                  <w:richText/>
                </w:sdtPr>
                <w:sdtContent>
                  <w:r>
                    <w:t>10</w:t>
                  </w:r>
                </w:sdtContent>
              </w:sdt>
              <w:r>
                <w:t>.</w:t>
                <w:tab/>
                <w:t>Tais atvejais, kai dėl valstybės, kitų asmenų veiksmų ir (ar) neveikimo ir (ar) nenugalimos jėgos aplinkybių, tinklų naudotojas siekia pratęsti įsipareigojimams įvykdyti nustatytą terminą (tokią galimybę numatant teisės aktams), šiame priede nurodytus dokumentus ir informaciją tinklų naudotojas privalo pateikti nepasibaigus siekiama pratęsti terminui, ne vėliau nei 20 darbo dienų iki termino pabaigos.</w:t>
              </w:r>
            </w:p>
          </w:sdtContent>
        </w:sdt>
        <w:sdt>
          <w:sdtPr>
            <w:alias w:val="11 pr. 11 p."/>
            <w:tag w:val="part_7ce39a527ab5445591eb526667878d0f"/>
            <w:lock w:val="sdtLocked"/>
            <w:richText/>
          </w:sdtPr>
          <w:sdtContent>
            <w:p>
              <w:pPr>
                <w:ind w:firstLine="567"/>
                <w:jc w:val="both"/>
              </w:pPr>
              <w:sdt>
                <w:sdtPr>
                  <w:alias w:val="Numeris"/>
                  <w:tag w:val="nr_7ce39a527ab5445591eb526667878d0f"/>
                  <w:lock w:val="sdtLocked"/>
                  <w:richText/>
                </w:sdtPr>
                <w:sdtContent>
                  <w:r>
                    <w:t>11</w:t>
                  </w:r>
                </w:sdtContent>
              </w:sdt>
              <w:r>
                <w:t>.</w:t>
                <w:tab/>
                <w:t xml:space="preserve">Tinklų naudotojas turi pateikti informaciją ir dokumentus, įrodančius, kad jis ėmėsi visų protingų ir objektyviai įmanomų priemonių siekdamas įvykdyti savo įsipareigojimus bei užkirsti kelią šio priedo 1 punkte nurodytoms aplinkybėms ar jų pasekmėms atsirasti. </w:t>
              </w:r>
            </w:p>
          </w:sdtContent>
        </w:sdt>
        <w:sdt>
          <w:sdtPr>
            <w:alias w:val="11 pr. 12 p."/>
            <w:tag w:val="part_048f2a3476ca4f49869e0e1846f12f16"/>
            <w:lock w:val="sdtLocked"/>
            <w:richText/>
          </w:sdtPr>
          <w:sdtContent>
            <w:p>
              <w:pPr>
                <w:ind w:firstLine="567"/>
                <w:jc w:val="both"/>
              </w:pPr>
              <w:sdt>
                <w:sdtPr>
                  <w:alias w:val="Numeris"/>
                  <w:tag w:val="nr_048f2a3476ca4f49869e0e1846f12f16"/>
                  <w:lock w:val="sdtLocked"/>
                  <w:richText/>
                </w:sdtPr>
                <w:sdtContent>
                  <w:r>
                    <w:t>12</w:t>
                  </w:r>
                </w:sdtContent>
              </w:sdt>
              <w:r>
                <w:t>.</w:t>
                <w:tab/>
                <w:t>Tinklų naudotojas negali būti atleidžiamas nuo atsakomybės už įsipareigojimų nevykdymą dėl šio priedo 1 punkte nurodytų aplinkybių tuo atveju, jei jis apie tokių aplinkybių buvimą žinojo arba turėjo žinoti ketinimų protokolo ir (ar) prijungimo paslaugos sutarties sudarymo metu.</w:t>
              </w:r>
            </w:p>
          </w:sdtContent>
        </w:sdt>
        <w:sdt>
          <w:sdtPr>
            <w:alias w:val="11 pr. 13 p."/>
            <w:tag w:val="part_a590bdebec9c4d228cc62c1ae2e23991"/>
            <w:lock w:val="sdtLocked"/>
            <w:richText/>
          </w:sdtPr>
          <w:sdtContent>
            <w:p>
              <w:pPr>
                <w:ind w:firstLine="567"/>
                <w:jc w:val="both"/>
              </w:pPr>
              <w:sdt>
                <w:sdtPr>
                  <w:alias w:val="Numeris"/>
                  <w:tag w:val="nr_a590bdebec9c4d228cc62c1ae2e23991"/>
                  <w:lock w:val="sdtLocked"/>
                  <w:richText/>
                </w:sdtPr>
                <w:sdtContent>
                  <w:r>
                    <w:t>13</w:t>
                  </w:r>
                </w:sdtContent>
              </w:sdt>
              <w:r>
                <w:t>.</w:t>
                <w:tab/>
              </w:r>
              <w:r>
                <w:rPr>
                  <w:color w:val="000000"/>
                </w:rPr>
                <w:t>Operatorius turi teisę kreiptis į valstybės ar savivaldybių institucijas ar įstaigas, siekiant įsitikinti, kad tinklų naudotojo pateikta informacija yra teisinga.</w:t>
              </w:r>
            </w:p>
          </w:sdtContent>
        </w:sdt>
        <w:sdt>
          <w:sdtPr>
            <w:alias w:val="pabaiga"/>
            <w:tag w:val="part_fdf47019ed874e22b7ac1bc87c58599e"/>
            <w:lock w:val="sdtLocked"/>
            <w:richText/>
          </w:sdtPr>
          <w:sdtContent>
            <w:p>
              <w:pPr>
                <w:jc w:val="center"/>
              </w:pPr>
              <w:r>
                <w:t>___________________</w:t>
              </w:r>
            </w:p>
          </w:sdtContent>
        </w:sdt>
      </w:sdtContent>
    </w:sdt>
    <w:sectPr>
      <w:headerReference w:type="even" r:id="rId28"/>
      <w:headerReference w:type="default" r:id="rId29"/>
      <w:headerReference w:type="first" r:id="rId30"/>
      <w:pgSz w:w="11906" w:h="16838"/>
      <w:pgMar w:top="1418"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imes">
    <w:panose1 w:val="02020603050405020304"/>
    <w:charset w:val="00"/>
    <w:family w:val="roman"/>
    <w:pitch w:val="variable"/>
    <w:sig w:usb0="E0002EFF" w:usb1="C000785B"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PMingLiU">
    <w:altName w:val="新細明體"/>
    <w:panose1 w:val="02020500000000000000"/>
    <w:charset w:val="88"/>
    <w:family w:val="roman"/>
    <w:pitch w:val="variable"/>
    <w:sig w:usb0="A00002FF" w:usb1="28CFFCFA" w:usb2="00000016" w:usb3="00000000" w:csb0="00100001" w:csb1="00000000"/>
  </w:font>
  <w:font w:name="Cambria">
    <w:panose1 w:val="02040503050406030204"/>
    <w:charset w:val="BA"/>
    <w:family w:val="roman"/>
    <w:pitch w:val="variable"/>
    <w:sig w:usb0="E00002FF" w:usb1="400004FF" w:usb2="00000000" w:usb3="00000000" w:csb0="0000019F" w:csb1="00000000"/>
  </w:font>
  <w:font w:name="Vrinda">
    <w:panose1 w:val="020B0502040204020203"/>
    <w:charset w:val="00"/>
    <w:family w:val="swiss"/>
    <w:pitch w:val="variable"/>
    <w:sig w:usb0="00010003" w:usb1="00000000" w:usb2="00000000" w:usb3="00000000" w:csb0="00000001"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p>
    <w:pPr>
      <w:tabs>
        <w:tab w:val="center" w:pos="4819"/>
        <w:tab w:val="right" w:pos="9638"/>
      </w:tabs>
    </w:pPr>
  </w:p>
  <w:p/>
  <w:p>
    <w:r>
      <w:cr/>
    </w: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type="continuationNotice" w:id="1">
    <w:p/>
  </w:footnote>
  <w:footnote w:id="2">
    <w:p>
      <w:pPr>
        <w:rPr>
          <w:rFonts w:ascii="Times" w:hAnsi="Times"/>
          <w:sz w:val="20"/>
          <w:lang w:eastAsia="lt-LT"/>
        </w:rPr>
      </w:pPr>
      <w:r>
        <w:rPr>
          <w:rFonts w:ascii="Times" w:hAnsi="Times"/>
          <w:sz w:val="20"/>
          <w:vertAlign w:val="superscript"/>
          <w:lang w:val="da-DK" w:eastAsia="lt-LT"/>
        </w:rPr>
        <w:footnoteRef/>
      </w:r>
      <w:r>
        <w:rPr>
          <w:rFonts w:ascii="Times" w:hAnsi="Times"/>
          <w:sz w:val="20"/>
          <w:lang w:val="da-DK" w:eastAsia="lt-LT"/>
        </w:rPr>
        <w:t xml:space="preserve"> </w:t>
      </w:r>
      <w:r>
        <w:rPr>
          <w:rFonts w:ascii="Times" w:hAnsi="Times"/>
          <w:color w:val="000000"/>
          <w:sz w:val="20"/>
          <w:lang w:val="da-DK" w:eastAsia="lt-LT"/>
        </w:rPr>
        <w:t>Prašymo pasirašyti ketinimų protokolą pateikimo dieną turi galioti išankstinės prijungimo sąlygos.</w:t>
      </w:r>
    </w:p>
  </w:footnote>
  <w:footnote w:id="3">
    <w:p>
      <w:pPr>
        <w:rPr>
          <w:rFonts w:ascii="Times" w:hAnsi="Times"/>
          <w:sz w:val="20"/>
          <w:lang w:val="da-DK" w:eastAsia="lt-LT"/>
        </w:rPr>
      </w:pPr>
      <w:r>
        <w:rPr>
          <w:rFonts w:ascii="Times" w:hAnsi="Times"/>
          <w:sz w:val="20"/>
          <w:vertAlign w:val="superscript"/>
          <w:lang w:val="da-DK" w:eastAsia="lt-LT"/>
        </w:rPr>
        <w:footnoteRef/>
      </w:r>
      <w:r>
        <w:rPr>
          <w:rFonts w:ascii="Times" w:hAnsi="Times"/>
          <w:sz w:val="20"/>
          <w:lang w:val="da-DK" w:eastAsia="lt-LT"/>
        </w:rPr>
        <w:t xml:space="preserve"> </w:t>
      </w:r>
      <w:r>
        <w:rPr>
          <w:rFonts w:ascii="Times" w:hAnsi="Times"/>
          <w:color w:val="000000"/>
          <w:sz w:val="20"/>
          <w:lang w:val="da-DK" w:eastAsia="lt-LT"/>
        </w:rPr>
        <w:t>Prašymo pasirašyti ketinimų protokolą pateikimo dieną turi galioti išankstinės prijungimo sąlygos.</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
    <w:pPr>
      <w:tabs>
        <w:tab w:val="center" w:pos="4819"/>
        <w:tab w:val="right" w:pos="9638"/>
      </w:tabs>
    </w:pPr>
    <w:r>
      <w:cr/>
      <w:cr/>
      <w:cr/>
      <w:cr/>
      <w:cr/>
    </w: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header7.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8.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9.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DateAndTime/>
  <w:revisionView w:inkAnnotations="0"/>
  <w:defaultTabStop w:val="1298"/>
  <w:hyphenationZone w:val="396"/>
  <w:doNotHyphenateCaps/>
  <w:characterSpacingControl w:val="doNotCompress"/>
  <w:hdrShapeDefaults>
    <o:shapedefaults v:ext="edit" spidmax="2050"/>
  </w:hdrShapeDefaults>
  <w:footnotePr>
    <w:numRestart w:val="eachSect"/>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3A1F"/>
  </w:rsids>
  <m:mathPr>
    <m:mathFont m:val="Cambria Math"/>
    <m:brkBin m:val="before"/>
    <m:brkBinSub m:val="--"/>
    <m:smallFrac m:val="0"/>
    <m:dispDef/>
    <m:lMargin m:val="0"/>
    <m:rMargin m:val="0"/>
    <m:defJc m:val="centerGroup"/>
    <m:wrapIndent m:val="1440"/>
    <m:intLim m:val="subSup"/>
    <m:naryLim m:val="undOvr"/>
  </m:mathPr>
  <w:themeFontLang w:val="lt-LT" w:eastAsia="zh-TW" w:bidi="bn-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AA91B27F-512D-4E46-957C-73F73F40C1E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4069988">
      <w:bodyDiv w:val="1"/>
      <w:marLeft w:val="0"/>
      <w:marRight w:val="0"/>
      <w:marTop w:val="0"/>
      <w:marBottom w:val="0"/>
      <w:divBdr>
        <w:top w:val="none" w:sz="0" w:space="0" w:color="auto"/>
        <w:left w:val="none" w:sz="0" w:space="0" w:color="auto"/>
        <w:bottom w:val="none" w:sz="0" w:space="0" w:color="auto"/>
        <w:right w:val="none" w:sz="0" w:space="0" w:color="auto"/>
      </w:divBdr>
    </w:div>
    <w:div w:id="65760910">
      <w:bodyDiv w:val="1"/>
      <w:marLeft w:val="0"/>
      <w:marRight w:val="0"/>
      <w:marTop w:val="0"/>
      <w:marBottom w:val="0"/>
      <w:divBdr>
        <w:top w:val="none" w:sz="0" w:space="0" w:color="auto"/>
        <w:left w:val="none" w:sz="0" w:space="0" w:color="auto"/>
        <w:bottom w:val="none" w:sz="0" w:space="0" w:color="auto"/>
        <w:right w:val="none" w:sz="0" w:space="0" w:color="auto"/>
      </w:divBdr>
    </w:div>
    <w:div w:id="82655201">
      <w:bodyDiv w:val="1"/>
      <w:marLeft w:val="0"/>
      <w:marRight w:val="0"/>
      <w:marTop w:val="0"/>
      <w:marBottom w:val="0"/>
      <w:divBdr>
        <w:top w:val="none" w:sz="0" w:space="0" w:color="auto"/>
        <w:left w:val="none" w:sz="0" w:space="0" w:color="auto"/>
        <w:bottom w:val="none" w:sz="0" w:space="0" w:color="auto"/>
        <w:right w:val="none" w:sz="0" w:space="0" w:color="auto"/>
      </w:divBdr>
      <w:divsChild>
        <w:div w:id="116220826">
          <w:marLeft w:val="0"/>
          <w:marRight w:val="0"/>
          <w:marTop w:val="0"/>
          <w:marBottom w:val="0"/>
          <w:divBdr>
            <w:top w:val="none" w:sz="0" w:space="0" w:color="auto"/>
            <w:left w:val="none" w:sz="0" w:space="0" w:color="auto"/>
            <w:bottom w:val="none" w:sz="0" w:space="0" w:color="auto"/>
            <w:right w:val="none" w:sz="0" w:space="0" w:color="auto"/>
          </w:divBdr>
        </w:div>
        <w:div w:id="422772873">
          <w:marLeft w:val="0"/>
          <w:marRight w:val="0"/>
          <w:marTop w:val="0"/>
          <w:marBottom w:val="0"/>
          <w:divBdr>
            <w:top w:val="none" w:sz="0" w:space="0" w:color="auto"/>
            <w:left w:val="none" w:sz="0" w:space="0" w:color="auto"/>
            <w:bottom w:val="none" w:sz="0" w:space="0" w:color="auto"/>
            <w:right w:val="none" w:sz="0" w:space="0" w:color="auto"/>
          </w:divBdr>
        </w:div>
        <w:div w:id="436994585">
          <w:marLeft w:val="0"/>
          <w:marRight w:val="0"/>
          <w:marTop w:val="0"/>
          <w:marBottom w:val="0"/>
          <w:divBdr>
            <w:top w:val="none" w:sz="0" w:space="0" w:color="auto"/>
            <w:left w:val="none" w:sz="0" w:space="0" w:color="auto"/>
            <w:bottom w:val="none" w:sz="0" w:space="0" w:color="auto"/>
            <w:right w:val="none" w:sz="0" w:space="0" w:color="auto"/>
          </w:divBdr>
        </w:div>
        <w:div w:id="682052152">
          <w:marLeft w:val="0"/>
          <w:marRight w:val="0"/>
          <w:marTop w:val="0"/>
          <w:marBottom w:val="0"/>
          <w:divBdr>
            <w:top w:val="none" w:sz="0" w:space="0" w:color="auto"/>
            <w:left w:val="none" w:sz="0" w:space="0" w:color="auto"/>
            <w:bottom w:val="none" w:sz="0" w:space="0" w:color="auto"/>
            <w:right w:val="none" w:sz="0" w:space="0" w:color="auto"/>
          </w:divBdr>
        </w:div>
        <w:div w:id="1617103523">
          <w:marLeft w:val="0"/>
          <w:marRight w:val="0"/>
          <w:marTop w:val="0"/>
          <w:marBottom w:val="0"/>
          <w:divBdr>
            <w:top w:val="none" w:sz="0" w:space="0" w:color="auto"/>
            <w:left w:val="none" w:sz="0" w:space="0" w:color="auto"/>
            <w:bottom w:val="none" w:sz="0" w:space="0" w:color="auto"/>
            <w:right w:val="none" w:sz="0" w:space="0" w:color="auto"/>
          </w:divBdr>
        </w:div>
        <w:div w:id="1915553890">
          <w:marLeft w:val="0"/>
          <w:marRight w:val="0"/>
          <w:marTop w:val="0"/>
          <w:marBottom w:val="0"/>
          <w:divBdr>
            <w:top w:val="none" w:sz="0" w:space="0" w:color="auto"/>
            <w:left w:val="none" w:sz="0" w:space="0" w:color="auto"/>
            <w:bottom w:val="none" w:sz="0" w:space="0" w:color="auto"/>
            <w:right w:val="none" w:sz="0" w:space="0" w:color="auto"/>
          </w:divBdr>
        </w:div>
      </w:divsChild>
    </w:div>
    <w:div w:id="94328770">
      <w:bodyDiv w:val="1"/>
      <w:marLeft w:val="0"/>
      <w:marRight w:val="0"/>
      <w:marTop w:val="0"/>
      <w:marBottom w:val="0"/>
      <w:divBdr>
        <w:top w:val="none" w:sz="0" w:space="0" w:color="auto"/>
        <w:left w:val="none" w:sz="0" w:space="0" w:color="auto"/>
        <w:bottom w:val="none" w:sz="0" w:space="0" w:color="auto"/>
        <w:right w:val="none" w:sz="0" w:space="0" w:color="auto"/>
      </w:divBdr>
    </w:div>
    <w:div w:id="115762871">
      <w:bodyDiv w:val="1"/>
      <w:marLeft w:val="0"/>
      <w:marRight w:val="0"/>
      <w:marTop w:val="0"/>
      <w:marBottom w:val="0"/>
      <w:divBdr>
        <w:top w:val="none" w:sz="0" w:space="0" w:color="auto"/>
        <w:left w:val="none" w:sz="0" w:space="0" w:color="auto"/>
        <w:bottom w:val="none" w:sz="0" w:space="0" w:color="auto"/>
        <w:right w:val="none" w:sz="0" w:space="0" w:color="auto"/>
      </w:divBdr>
    </w:div>
    <w:div w:id="137496775">
      <w:bodyDiv w:val="1"/>
      <w:marLeft w:val="0"/>
      <w:marRight w:val="0"/>
      <w:marTop w:val="0"/>
      <w:marBottom w:val="0"/>
      <w:divBdr>
        <w:top w:val="none" w:sz="0" w:space="0" w:color="auto"/>
        <w:left w:val="none" w:sz="0" w:space="0" w:color="auto"/>
        <w:bottom w:val="none" w:sz="0" w:space="0" w:color="auto"/>
        <w:right w:val="none" w:sz="0" w:space="0" w:color="auto"/>
      </w:divBdr>
    </w:div>
    <w:div w:id="288585081">
      <w:bodyDiv w:val="1"/>
      <w:marLeft w:val="0"/>
      <w:marRight w:val="0"/>
      <w:marTop w:val="0"/>
      <w:marBottom w:val="0"/>
      <w:divBdr>
        <w:top w:val="none" w:sz="0" w:space="0" w:color="auto"/>
        <w:left w:val="none" w:sz="0" w:space="0" w:color="auto"/>
        <w:bottom w:val="none" w:sz="0" w:space="0" w:color="auto"/>
        <w:right w:val="none" w:sz="0" w:space="0" w:color="auto"/>
      </w:divBdr>
    </w:div>
    <w:div w:id="311327119">
      <w:bodyDiv w:val="1"/>
      <w:marLeft w:val="0"/>
      <w:marRight w:val="0"/>
      <w:marTop w:val="0"/>
      <w:marBottom w:val="0"/>
      <w:divBdr>
        <w:top w:val="none" w:sz="0" w:space="0" w:color="auto"/>
        <w:left w:val="none" w:sz="0" w:space="0" w:color="auto"/>
        <w:bottom w:val="none" w:sz="0" w:space="0" w:color="auto"/>
        <w:right w:val="none" w:sz="0" w:space="0" w:color="auto"/>
      </w:divBdr>
    </w:div>
    <w:div w:id="332728546">
      <w:bodyDiv w:val="1"/>
      <w:marLeft w:val="0"/>
      <w:marRight w:val="0"/>
      <w:marTop w:val="0"/>
      <w:marBottom w:val="0"/>
      <w:divBdr>
        <w:top w:val="none" w:sz="0" w:space="0" w:color="auto"/>
        <w:left w:val="none" w:sz="0" w:space="0" w:color="auto"/>
        <w:bottom w:val="none" w:sz="0" w:space="0" w:color="auto"/>
        <w:right w:val="none" w:sz="0" w:space="0" w:color="auto"/>
      </w:divBdr>
    </w:div>
    <w:div w:id="336735821">
      <w:bodyDiv w:val="1"/>
      <w:marLeft w:val="0"/>
      <w:marRight w:val="0"/>
      <w:marTop w:val="0"/>
      <w:marBottom w:val="0"/>
      <w:divBdr>
        <w:top w:val="none" w:sz="0" w:space="0" w:color="auto"/>
        <w:left w:val="none" w:sz="0" w:space="0" w:color="auto"/>
        <w:bottom w:val="none" w:sz="0" w:space="0" w:color="auto"/>
        <w:right w:val="none" w:sz="0" w:space="0" w:color="auto"/>
      </w:divBdr>
    </w:div>
    <w:div w:id="350911880">
      <w:bodyDiv w:val="1"/>
      <w:marLeft w:val="0"/>
      <w:marRight w:val="0"/>
      <w:marTop w:val="0"/>
      <w:marBottom w:val="0"/>
      <w:divBdr>
        <w:top w:val="none" w:sz="0" w:space="0" w:color="auto"/>
        <w:left w:val="none" w:sz="0" w:space="0" w:color="auto"/>
        <w:bottom w:val="none" w:sz="0" w:space="0" w:color="auto"/>
        <w:right w:val="none" w:sz="0" w:space="0" w:color="auto"/>
      </w:divBdr>
      <w:divsChild>
        <w:div w:id="6375059">
          <w:marLeft w:val="0"/>
          <w:marRight w:val="0"/>
          <w:marTop w:val="0"/>
          <w:marBottom w:val="0"/>
          <w:divBdr>
            <w:top w:val="none" w:sz="0" w:space="0" w:color="auto"/>
            <w:left w:val="none" w:sz="0" w:space="0" w:color="auto"/>
            <w:bottom w:val="none" w:sz="0" w:space="0" w:color="auto"/>
            <w:right w:val="none" w:sz="0" w:space="0" w:color="auto"/>
          </w:divBdr>
        </w:div>
        <w:div w:id="516311892">
          <w:marLeft w:val="0"/>
          <w:marRight w:val="0"/>
          <w:marTop w:val="0"/>
          <w:marBottom w:val="0"/>
          <w:divBdr>
            <w:top w:val="none" w:sz="0" w:space="0" w:color="auto"/>
            <w:left w:val="none" w:sz="0" w:space="0" w:color="auto"/>
            <w:bottom w:val="none" w:sz="0" w:space="0" w:color="auto"/>
            <w:right w:val="none" w:sz="0" w:space="0" w:color="auto"/>
          </w:divBdr>
        </w:div>
        <w:div w:id="739644896">
          <w:marLeft w:val="0"/>
          <w:marRight w:val="0"/>
          <w:marTop w:val="0"/>
          <w:marBottom w:val="0"/>
          <w:divBdr>
            <w:top w:val="none" w:sz="0" w:space="0" w:color="auto"/>
            <w:left w:val="none" w:sz="0" w:space="0" w:color="auto"/>
            <w:bottom w:val="none" w:sz="0" w:space="0" w:color="auto"/>
            <w:right w:val="none" w:sz="0" w:space="0" w:color="auto"/>
          </w:divBdr>
        </w:div>
        <w:div w:id="777598493">
          <w:marLeft w:val="0"/>
          <w:marRight w:val="0"/>
          <w:marTop w:val="0"/>
          <w:marBottom w:val="0"/>
          <w:divBdr>
            <w:top w:val="none" w:sz="0" w:space="0" w:color="auto"/>
            <w:left w:val="none" w:sz="0" w:space="0" w:color="auto"/>
            <w:bottom w:val="none" w:sz="0" w:space="0" w:color="auto"/>
            <w:right w:val="none" w:sz="0" w:space="0" w:color="auto"/>
          </w:divBdr>
        </w:div>
        <w:div w:id="1344819010">
          <w:marLeft w:val="0"/>
          <w:marRight w:val="0"/>
          <w:marTop w:val="0"/>
          <w:marBottom w:val="0"/>
          <w:divBdr>
            <w:top w:val="none" w:sz="0" w:space="0" w:color="auto"/>
            <w:left w:val="none" w:sz="0" w:space="0" w:color="auto"/>
            <w:bottom w:val="none" w:sz="0" w:space="0" w:color="auto"/>
            <w:right w:val="none" w:sz="0" w:space="0" w:color="auto"/>
          </w:divBdr>
        </w:div>
        <w:div w:id="1370882180">
          <w:marLeft w:val="0"/>
          <w:marRight w:val="0"/>
          <w:marTop w:val="0"/>
          <w:marBottom w:val="0"/>
          <w:divBdr>
            <w:top w:val="none" w:sz="0" w:space="0" w:color="auto"/>
            <w:left w:val="none" w:sz="0" w:space="0" w:color="auto"/>
            <w:bottom w:val="none" w:sz="0" w:space="0" w:color="auto"/>
            <w:right w:val="none" w:sz="0" w:space="0" w:color="auto"/>
          </w:divBdr>
        </w:div>
      </w:divsChild>
    </w:div>
    <w:div w:id="369454618">
      <w:bodyDiv w:val="1"/>
      <w:marLeft w:val="0"/>
      <w:marRight w:val="0"/>
      <w:marTop w:val="0"/>
      <w:marBottom w:val="0"/>
      <w:divBdr>
        <w:top w:val="none" w:sz="0" w:space="0" w:color="auto"/>
        <w:left w:val="none" w:sz="0" w:space="0" w:color="auto"/>
        <w:bottom w:val="none" w:sz="0" w:space="0" w:color="auto"/>
        <w:right w:val="none" w:sz="0" w:space="0" w:color="auto"/>
      </w:divBdr>
    </w:div>
    <w:div w:id="372585166">
      <w:bodyDiv w:val="1"/>
      <w:marLeft w:val="0"/>
      <w:marRight w:val="0"/>
      <w:marTop w:val="0"/>
      <w:marBottom w:val="0"/>
      <w:divBdr>
        <w:top w:val="none" w:sz="0" w:space="0" w:color="auto"/>
        <w:left w:val="none" w:sz="0" w:space="0" w:color="auto"/>
        <w:bottom w:val="none" w:sz="0" w:space="0" w:color="auto"/>
        <w:right w:val="none" w:sz="0" w:space="0" w:color="auto"/>
      </w:divBdr>
    </w:div>
    <w:div w:id="391121199">
      <w:bodyDiv w:val="1"/>
      <w:marLeft w:val="0"/>
      <w:marRight w:val="0"/>
      <w:marTop w:val="0"/>
      <w:marBottom w:val="0"/>
      <w:divBdr>
        <w:top w:val="none" w:sz="0" w:space="0" w:color="auto"/>
        <w:left w:val="none" w:sz="0" w:space="0" w:color="auto"/>
        <w:bottom w:val="none" w:sz="0" w:space="0" w:color="auto"/>
        <w:right w:val="none" w:sz="0" w:space="0" w:color="auto"/>
      </w:divBdr>
    </w:div>
    <w:div w:id="426736341">
      <w:bodyDiv w:val="1"/>
      <w:marLeft w:val="0"/>
      <w:marRight w:val="0"/>
      <w:marTop w:val="0"/>
      <w:marBottom w:val="0"/>
      <w:divBdr>
        <w:top w:val="none" w:sz="0" w:space="0" w:color="auto"/>
        <w:left w:val="none" w:sz="0" w:space="0" w:color="auto"/>
        <w:bottom w:val="none" w:sz="0" w:space="0" w:color="auto"/>
        <w:right w:val="none" w:sz="0" w:space="0" w:color="auto"/>
      </w:divBdr>
    </w:div>
    <w:div w:id="433790945">
      <w:bodyDiv w:val="1"/>
      <w:marLeft w:val="0"/>
      <w:marRight w:val="0"/>
      <w:marTop w:val="0"/>
      <w:marBottom w:val="0"/>
      <w:divBdr>
        <w:top w:val="none" w:sz="0" w:space="0" w:color="auto"/>
        <w:left w:val="none" w:sz="0" w:space="0" w:color="auto"/>
        <w:bottom w:val="none" w:sz="0" w:space="0" w:color="auto"/>
        <w:right w:val="none" w:sz="0" w:space="0" w:color="auto"/>
      </w:divBdr>
    </w:div>
    <w:div w:id="486826834">
      <w:bodyDiv w:val="1"/>
      <w:marLeft w:val="0"/>
      <w:marRight w:val="0"/>
      <w:marTop w:val="0"/>
      <w:marBottom w:val="0"/>
      <w:divBdr>
        <w:top w:val="none" w:sz="0" w:space="0" w:color="auto"/>
        <w:left w:val="none" w:sz="0" w:space="0" w:color="auto"/>
        <w:bottom w:val="none" w:sz="0" w:space="0" w:color="auto"/>
        <w:right w:val="none" w:sz="0" w:space="0" w:color="auto"/>
      </w:divBdr>
    </w:div>
    <w:div w:id="494803348">
      <w:bodyDiv w:val="1"/>
      <w:marLeft w:val="0"/>
      <w:marRight w:val="0"/>
      <w:marTop w:val="0"/>
      <w:marBottom w:val="0"/>
      <w:divBdr>
        <w:top w:val="none" w:sz="0" w:space="0" w:color="auto"/>
        <w:left w:val="none" w:sz="0" w:space="0" w:color="auto"/>
        <w:bottom w:val="none" w:sz="0" w:space="0" w:color="auto"/>
        <w:right w:val="none" w:sz="0" w:space="0" w:color="auto"/>
      </w:divBdr>
    </w:div>
    <w:div w:id="508452058">
      <w:bodyDiv w:val="1"/>
      <w:marLeft w:val="0"/>
      <w:marRight w:val="0"/>
      <w:marTop w:val="0"/>
      <w:marBottom w:val="0"/>
      <w:divBdr>
        <w:top w:val="none" w:sz="0" w:space="0" w:color="auto"/>
        <w:left w:val="none" w:sz="0" w:space="0" w:color="auto"/>
        <w:bottom w:val="none" w:sz="0" w:space="0" w:color="auto"/>
        <w:right w:val="none" w:sz="0" w:space="0" w:color="auto"/>
      </w:divBdr>
    </w:div>
    <w:div w:id="534081234">
      <w:bodyDiv w:val="1"/>
      <w:marLeft w:val="0"/>
      <w:marRight w:val="0"/>
      <w:marTop w:val="0"/>
      <w:marBottom w:val="0"/>
      <w:divBdr>
        <w:top w:val="none" w:sz="0" w:space="0" w:color="auto"/>
        <w:left w:val="none" w:sz="0" w:space="0" w:color="auto"/>
        <w:bottom w:val="none" w:sz="0" w:space="0" w:color="auto"/>
        <w:right w:val="none" w:sz="0" w:space="0" w:color="auto"/>
      </w:divBdr>
    </w:div>
    <w:div w:id="554705390">
      <w:bodyDiv w:val="1"/>
      <w:marLeft w:val="0"/>
      <w:marRight w:val="0"/>
      <w:marTop w:val="0"/>
      <w:marBottom w:val="0"/>
      <w:divBdr>
        <w:top w:val="none" w:sz="0" w:space="0" w:color="auto"/>
        <w:left w:val="none" w:sz="0" w:space="0" w:color="auto"/>
        <w:bottom w:val="none" w:sz="0" w:space="0" w:color="auto"/>
        <w:right w:val="none" w:sz="0" w:space="0" w:color="auto"/>
      </w:divBdr>
    </w:div>
    <w:div w:id="672031346">
      <w:bodyDiv w:val="1"/>
      <w:marLeft w:val="0"/>
      <w:marRight w:val="0"/>
      <w:marTop w:val="0"/>
      <w:marBottom w:val="0"/>
      <w:divBdr>
        <w:top w:val="none" w:sz="0" w:space="0" w:color="auto"/>
        <w:left w:val="none" w:sz="0" w:space="0" w:color="auto"/>
        <w:bottom w:val="none" w:sz="0" w:space="0" w:color="auto"/>
        <w:right w:val="none" w:sz="0" w:space="0" w:color="auto"/>
      </w:divBdr>
    </w:div>
    <w:div w:id="766466145">
      <w:bodyDiv w:val="1"/>
      <w:marLeft w:val="0"/>
      <w:marRight w:val="0"/>
      <w:marTop w:val="0"/>
      <w:marBottom w:val="0"/>
      <w:divBdr>
        <w:top w:val="none" w:sz="0" w:space="0" w:color="auto"/>
        <w:left w:val="none" w:sz="0" w:space="0" w:color="auto"/>
        <w:bottom w:val="none" w:sz="0" w:space="0" w:color="auto"/>
        <w:right w:val="none" w:sz="0" w:space="0" w:color="auto"/>
      </w:divBdr>
    </w:div>
    <w:div w:id="771169222">
      <w:bodyDiv w:val="1"/>
      <w:marLeft w:val="0"/>
      <w:marRight w:val="0"/>
      <w:marTop w:val="0"/>
      <w:marBottom w:val="0"/>
      <w:divBdr>
        <w:top w:val="none" w:sz="0" w:space="0" w:color="auto"/>
        <w:left w:val="none" w:sz="0" w:space="0" w:color="auto"/>
        <w:bottom w:val="none" w:sz="0" w:space="0" w:color="auto"/>
        <w:right w:val="none" w:sz="0" w:space="0" w:color="auto"/>
      </w:divBdr>
    </w:div>
    <w:div w:id="783692672">
      <w:bodyDiv w:val="1"/>
      <w:marLeft w:val="0"/>
      <w:marRight w:val="0"/>
      <w:marTop w:val="0"/>
      <w:marBottom w:val="0"/>
      <w:divBdr>
        <w:top w:val="none" w:sz="0" w:space="0" w:color="auto"/>
        <w:left w:val="none" w:sz="0" w:space="0" w:color="auto"/>
        <w:bottom w:val="none" w:sz="0" w:space="0" w:color="auto"/>
        <w:right w:val="none" w:sz="0" w:space="0" w:color="auto"/>
      </w:divBdr>
    </w:div>
    <w:div w:id="796485352">
      <w:bodyDiv w:val="1"/>
      <w:marLeft w:val="0"/>
      <w:marRight w:val="0"/>
      <w:marTop w:val="0"/>
      <w:marBottom w:val="0"/>
      <w:divBdr>
        <w:top w:val="none" w:sz="0" w:space="0" w:color="auto"/>
        <w:left w:val="none" w:sz="0" w:space="0" w:color="auto"/>
        <w:bottom w:val="none" w:sz="0" w:space="0" w:color="auto"/>
        <w:right w:val="none" w:sz="0" w:space="0" w:color="auto"/>
      </w:divBdr>
    </w:div>
    <w:div w:id="814688735">
      <w:bodyDiv w:val="1"/>
      <w:marLeft w:val="0"/>
      <w:marRight w:val="0"/>
      <w:marTop w:val="0"/>
      <w:marBottom w:val="0"/>
      <w:divBdr>
        <w:top w:val="none" w:sz="0" w:space="0" w:color="auto"/>
        <w:left w:val="none" w:sz="0" w:space="0" w:color="auto"/>
        <w:bottom w:val="none" w:sz="0" w:space="0" w:color="auto"/>
        <w:right w:val="none" w:sz="0" w:space="0" w:color="auto"/>
      </w:divBdr>
    </w:div>
    <w:div w:id="822742332">
      <w:bodyDiv w:val="1"/>
      <w:marLeft w:val="0"/>
      <w:marRight w:val="0"/>
      <w:marTop w:val="0"/>
      <w:marBottom w:val="0"/>
      <w:divBdr>
        <w:top w:val="none" w:sz="0" w:space="0" w:color="auto"/>
        <w:left w:val="none" w:sz="0" w:space="0" w:color="auto"/>
        <w:bottom w:val="none" w:sz="0" w:space="0" w:color="auto"/>
        <w:right w:val="none" w:sz="0" w:space="0" w:color="auto"/>
      </w:divBdr>
    </w:div>
    <w:div w:id="823738542">
      <w:bodyDiv w:val="1"/>
      <w:marLeft w:val="0"/>
      <w:marRight w:val="0"/>
      <w:marTop w:val="0"/>
      <w:marBottom w:val="0"/>
      <w:divBdr>
        <w:top w:val="none" w:sz="0" w:space="0" w:color="auto"/>
        <w:left w:val="none" w:sz="0" w:space="0" w:color="auto"/>
        <w:bottom w:val="none" w:sz="0" w:space="0" w:color="auto"/>
        <w:right w:val="none" w:sz="0" w:space="0" w:color="auto"/>
      </w:divBdr>
    </w:div>
    <w:div w:id="825900476">
      <w:bodyDiv w:val="1"/>
      <w:marLeft w:val="0"/>
      <w:marRight w:val="0"/>
      <w:marTop w:val="0"/>
      <w:marBottom w:val="0"/>
      <w:divBdr>
        <w:top w:val="none" w:sz="0" w:space="0" w:color="auto"/>
        <w:left w:val="none" w:sz="0" w:space="0" w:color="auto"/>
        <w:bottom w:val="none" w:sz="0" w:space="0" w:color="auto"/>
        <w:right w:val="none" w:sz="0" w:space="0" w:color="auto"/>
      </w:divBdr>
    </w:div>
    <w:div w:id="841747874">
      <w:bodyDiv w:val="1"/>
      <w:marLeft w:val="0"/>
      <w:marRight w:val="0"/>
      <w:marTop w:val="0"/>
      <w:marBottom w:val="0"/>
      <w:divBdr>
        <w:top w:val="none" w:sz="0" w:space="0" w:color="auto"/>
        <w:left w:val="none" w:sz="0" w:space="0" w:color="auto"/>
        <w:bottom w:val="none" w:sz="0" w:space="0" w:color="auto"/>
        <w:right w:val="none" w:sz="0" w:space="0" w:color="auto"/>
      </w:divBdr>
    </w:div>
    <w:div w:id="882595150">
      <w:bodyDiv w:val="1"/>
      <w:marLeft w:val="0"/>
      <w:marRight w:val="0"/>
      <w:marTop w:val="0"/>
      <w:marBottom w:val="0"/>
      <w:divBdr>
        <w:top w:val="none" w:sz="0" w:space="0" w:color="auto"/>
        <w:left w:val="none" w:sz="0" w:space="0" w:color="auto"/>
        <w:bottom w:val="none" w:sz="0" w:space="0" w:color="auto"/>
        <w:right w:val="none" w:sz="0" w:space="0" w:color="auto"/>
      </w:divBdr>
    </w:div>
    <w:div w:id="964968785">
      <w:bodyDiv w:val="1"/>
      <w:marLeft w:val="0"/>
      <w:marRight w:val="0"/>
      <w:marTop w:val="0"/>
      <w:marBottom w:val="0"/>
      <w:divBdr>
        <w:top w:val="none" w:sz="0" w:space="0" w:color="auto"/>
        <w:left w:val="none" w:sz="0" w:space="0" w:color="auto"/>
        <w:bottom w:val="none" w:sz="0" w:space="0" w:color="auto"/>
        <w:right w:val="none" w:sz="0" w:space="0" w:color="auto"/>
      </w:divBdr>
    </w:div>
    <w:div w:id="987320008">
      <w:bodyDiv w:val="1"/>
      <w:marLeft w:val="0"/>
      <w:marRight w:val="0"/>
      <w:marTop w:val="0"/>
      <w:marBottom w:val="0"/>
      <w:divBdr>
        <w:top w:val="none" w:sz="0" w:space="0" w:color="auto"/>
        <w:left w:val="none" w:sz="0" w:space="0" w:color="auto"/>
        <w:bottom w:val="none" w:sz="0" w:space="0" w:color="auto"/>
        <w:right w:val="none" w:sz="0" w:space="0" w:color="auto"/>
      </w:divBdr>
    </w:div>
    <w:div w:id="1026640799">
      <w:bodyDiv w:val="1"/>
      <w:marLeft w:val="0"/>
      <w:marRight w:val="0"/>
      <w:marTop w:val="0"/>
      <w:marBottom w:val="0"/>
      <w:divBdr>
        <w:top w:val="none" w:sz="0" w:space="0" w:color="auto"/>
        <w:left w:val="none" w:sz="0" w:space="0" w:color="auto"/>
        <w:bottom w:val="none" w:sz="0" w:space="0" w:color="auto"/>
        <w:right w:val="none" w:sz="0" w:space="0" w:color="auto"/>
      </w:divBdr>
    </w:div>
    <w:div w:id="1031295743">
      <w:bodyDiv w:val="1"/>
      <w:marLeft w:val="0"/>
      <w:marRight w:val="0"/>
      <w:marTop w:val="0"/>
      <w:marBottom w:val="0"/>
      <w:divBdr>
        <w:top w:val="none" w:sz="0" w:space="0" w:color="auto"/>
        <w:left w:val="none" w:sz="0" w:space="0" w:color="auto"/>
        <w:bottom w:val="none" w:sz="0" w:space="0" w:color="auto"/>
        <w:right w:val="none" w:sz="0" w:space="0" w:color="auto"/>
      </w:divBdr>
      <w:divsChild>
        <w:div w:id="131600557">
          <w:marLeft w:val="0"/>
          <w:marRight w:val="0"/>
          <w:marTop w:val="0"/>
          <w:marBottom w:val="0"/>
          <w:divBdr>
            <w:top w:val="none" w:sz="0" w:space="0" w:color="auto"/>
            <w:left w:val="none" w:sz="0" w:space="0" w:color="auto"/>
            <w:bottom w:val="none" w:sz="0" w:space="0" w:color="auto"/>
            <w:right w:val="none" w:sz="0" w:space="0" w:color="auto"/>
          </w:divBdr>
        </w:div>
        <w:div w:id="2108455574">
          <w:marLeft w:val="0"/>
          <w:marRight w:val="0"/>
          <w:marTop w:val="0"/>
          <w:marBottom w:val="0"/>
          <w:divBdr>
            <w:top w:val="none" w:sz="0" w:space="0" w:color="auto"/>
            <w:left w:val="none" w:sz="0" w:space="0" w:color="auto"/>
            <w:bottom w:val="none" w:sz="0" w:space="0" w:color="auto"/>
            <w:right w:val="none" w:sz="0" w:space="0" w:color="auto"/>
          </w:divBdr>
        </w:div>
      </w:divsChild>
    </w:div>
    <w:div w:id="1042169573">
      <w:bodyDiv w:val="1"/>
      <w:marLeft w:val="0"/>
      <w:marRight w:val="0"/>
      <w:marTop w:val="0"/>
      <w:marBottom w:val="0"/>
      <w:divBdr>
        <w:top w:val="none" w:sz="0" w:space="0" w:color="auto"/>
        <w:left w:val="none" w:sz="0" w:space="0" w:color="auto"/>
        <w:bottom w:val="none" w:sz="0" w:space="0" w:color="auto"/>
        <w:right w:val="none" w:sz="0" w:space="0" w:color="auto"/>
      </w:divBdr>
    </w:div>
    <w:div w:id="1090540901">
      <w:bodyDiv w:val="1"/>
      <w:marLeft w:val="0"/>
      <w:marRight w:val="0"/>
      <w:marTop w:val="0"/>
      <w:marBottom w:val="0"/>
      <w:divBdr>
        <w:top w:val="none" w:sz="0" w:space="0" w:color="auto"/>
        <w:left w:val="none" w:sz="0" w:space="0" w:color="auto"/>
        <w:bottom w:val="none" w:sz="0" w:space="0" w:color="auto"/>
        <w:right w:val="none" w:sz="0" w:space="0" w:color="auto"/>
      </w:divBdr>
    </w:div>
    <w:div w:id="1146317493">
      <w:bodyDiv w:val="1"/>
      <w:marLeft w:val="0"/>
      <w:marRight w:val="0"/>
      <w:marTop w:val="0"/>
      <w:marBottom w:val="0"/>
      <w:divBdr>
        <w:top w:val="none" w:sz="0" w:space="0" w:color="auto"/>
        <w:left w:val="none" w:sz="0" w:space="0" w:color="auto"/>
        <w:bottom w:val="none" w:sz="0" w:space="0" w:color="auto"/>
        <w:right w:val="none" w:sz="0" w:space="0" w:color="auto"/>
      </w:divBdr>
    </w:div>
    <w:div w:id="1155032536">
      <w:bodyDiv w:val="1"/>
      <w:marLeft w:val="0"/>
      <w:marRight w:val="0"/>
      <w:marTop w:val="0"/>
      <w:marBottom w:val="0"/>
      <w:divBdr>
        <w:top w:val="none" w:sz="0" w:space="0" w:color="auto"/>
        <w:left w:val="none" w:sz="0" w:space="0" w:color="auto"/>
        <w:bottom w:val="none" w:sz="0" w:space="0" w:color="auto"/>
        <w:right w:val="none" w:sz="0" w:space="0" w:color="auto"/>
      </w:divBdr>
    </w:div>
    <w:div w:id="1180465283">
      <w:bodyDiv w:val="1"/>
      <w:marLeft w:val="0"/>
      <w:marRight w:val="0"/>
      <w:marTop w:val="0"/>
      <w:marBottom w:val="0"/>
      <w:divBdr>
        <w:top w:val="none" w:sz="0" w:space="0" w:color="auto"/>
        <w:left w:val="none" w:sz="0" w:space="0" w:color="auto"/>
        <w:bottom w:val="none" w:sz="0" w:space="0" w:color="auto"/>
        <w:right w:val="none" w:sz="0" w:space="0" w:color="auto"/>
      </w:divBdr>
    </w:div>
    <w:div w:id="1180512186">
      <w:bodyDiv w:val="1"/>
      <w:marLeft w:val="0"/>
      <w:marRight w:val="0"/>
      <w:marTop w:val="0"/>
      <w:marBottom w:val="0"/>
      <w:divBdr>
        <w:top w:val="none" w:sz="0" w:space="0" w:color="auto"/>
        <w:left w:val="none" w:sz="0" w:space="0" w:color="auto"/>
        <w:bottom w:val="none" w:sz="0" w:space="0" w:color="auto"/>
        <w:right w:val="none" w:sz="0" w:space="0" w:color="auto"/>
      </w:divBdr>
    </w:div>
    <w:div w:id="1181042523">
      <w:bodyDiv w:val="1"/>
      <w:marLeft w:val="0"/>
      <w:marRight w:val="0"/>
      <w:marTop w:val="0"/>
      <w:marBottom w:val="0"/>
      <w:divBdr>
        <w:top w:val="none" w:sz="0" w:space="0" w:color="auto"/>
        <w:left w:val="none" w:sz="0" w:space="0" w:color="auto"/>
        <w:bottom w:val="none" w:sz="0" w:space="0" w:color="auto"/>
        <w:right w:val="none" w:sz="0" w:space="0" w:color="auto"/>
      </w:divBdr>
    </w:div>
    <w:div w:id="1211381971">
      <w:bodyDiv w:val="1"/>
      <w:marLeft w:val="0"/>
      <w:marRight w:val="0"/>
      <w:marTop w:val="0"/>
      <w:marBottom w:val="0"/>
      <w:divBdr>
        <w:top w:val="none" w:sz="0" w:space="0" w:color="auto"/>
        <w:left w:val="none" w:sz="0" w:space="0" w:color="auto"/>
        <w:bottom w:val="none" w:sz="0" w:space="0" w:color="auto"/>
        <w:right w:val="none" w:sz="0" w:space="0" w:color="auto"/>
      </w:divBdr>
    </w:div>
    <w:div w:id="1212814388">
      <w:bodyDiv w:val="1"/>
      <w:marLeft w:val="0"/>
      <w:marRight w:val="0"/>
      <w:marTop w:val="0"/>
      <w:marBottom w:val="0"/>
      <w:divBdr>
        <w:top w:val="none" w:sz="0" w:space="0" w:color="auto"/>
        <w:left w:val="none" w:sz="0" w:space="0" w:color="auto"/>
        <w:bottom w:val="none" w:sz="0" w:space="0" w:color="auto"/>
        <w:right w:val="none" w:sz="0" w:space="0" w:color="auto"/>
      </w:divBdr>
    </w:div>
    <w:div w:id="1226264217">
      <w:bodyDiv w:val="1"/>
      <w:marLeft w:val="0"/>
      <w:marRight w:val="0"/>
      <w:marTop w:val="0"/>
      <w:marBottom w:val="0"/>
      <w:divBdr>
        <w:top w:val="none" w:sz="0" w:space="0" w:color="auto"/>
        <w:left w:val="none" w:sz="0" w:space="0" w:color="auto"/>
        <w:bottom w:val="none" w:sz="0" w:space="0" w:color="auto"/>
        <w:right w:val="none" w:sz="0" w:space="0" w:color="auto"/>
      </w:divBdr>
    </w:div>
    <w:div w:id="1262376737">
      <w:bodyDiv w:val="1"/>
      <w:marLeft w:val="0"/>
      <w:marRight w:val="0"/>
      <w:marTop w:val="0"/>
      <w:marBottom w:val="0"/>
      <w:divBdr>
        <w:top w:val="none" w:sz="0" w:space="0" w:color="auto"/>
        <w:left w:val="none" w:sz="0" w:space="0" w:color="auto"/>
        <w:bottom w:val="none" w:sz="0" w:space="0" w:color="auto"/>
        <w:right w:val="none" w:sz="0" w:space="0" w:color="auto"/>
      </w:divBdr>
      <w:divsChild>
        <w:div w:id="840971716">
          <w:marLeft w:val="0"/>
          <w:marRight w:val="0"/>
          <w:marTop w:val="0"/>
          <w:marBottom w:val="0"/>
          <w:divBdr>
            <w:top w:val="none" w:sz="0" w:space="0" w:color="auto"/>
            <w:left w:val="none" w:sz="0" w:space="0" w:color="auto"/>
            <w:bottom w:val="none" w:sz="0" w:space="0" w:color="auto"/>
            <w:right w:val="none" w:sz="0" w:space="0" w:color="auto"/>
          </w:divBdr>
          <w:divsChild>
            <w:div w:id="1605379393">
              <w:marLeft w:val="0"/>
              <w:marRight w:val="0"/>
              <w:marTop w:val="0"/>
              <w:marBottom w:val="0"/>
              <w:divBdr>
                <w:top w:val="none" w:sz="0" w:space="0" w:color="auto"/>
                <w:left w:val="none" w:sz="0" w:space="0" w:color="auto"/>
                <w:bottom w:val="none" w:sz="0" w:space="0" w:color="auto"/>
                <w:right w:val="none" w:sz="0" w:space="0" w:color="auto"/>
              </w:divBdr>
              <w:divsChild>
                <w:div w:id="860096091">
                  <w:marLeft w:val="0"/>
                  <w:marRight w:val="0"/>
                  <w:marTop w:val="0"/>
                  <w:marBottom w:val="0"/>
                  <w:divBdr>
                    <w:top w:val="none" w:sz="0" w:space="0" w:color="auto"/>
                    <w:left w:val="none" w:sz="0" w:space="0" w:color="auto"/>
                    <w:bottom w:val="none" w:sz="0" w:space="0" w:color="auto"/>
                    <w:right w:val="none" w:sz="0" w:space="0" w:color="auto"/>
                  </w:divBdr>
                  <w:divsChild>
                    <w:div w:id="887764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6610504">
      <w:bodyDiv w:val="1"/>
      <w:marLeft w:val="0"/>
      <w:marRight w:val="0"/>
      <w:marTop w:val="0"/>
      <w:marBottom w:val="0"/>
      <w:divBdr>
        <w:top w:val="none" w:sz="0" w:space="0" w:color="auto"/>
        <w:left w:val="none" w:sz="0" w:space="0" w:color="auto"/>
        <w:bottom w:val="none" w:sz="0" w:space="0" w:color="auto"/>
        <w:right w:val="none" w:sz="0" w:space="0" w:color="auto"/>
      </w:divBdr>
    </w:div>
    <w:div w:id="1422483164">
      <w:bodyDiv w:val="1"/>
      <w:marLeft w:val="0"/>
      <w:marRight w:val="0"/>
      <w:marTop w:val="0"/>
      <w:marBottom w:val="0"/>
      <w:divBdr>
        <w:top w:val="none" w:sz="0" w:space="0" w:color="auto"/>
        <w:left w:val="none" w:sz="0" w:space="0" w:color="auto"/>
        <w:bottom w:val="none" w:sz="0" w:space="0" w:color="auto"/>
        <w:right w:val="none" w:sz="0" w:space="0" w:color="auto"/>
      </w:divBdr>
    </w:div>
    <w:div w:id="1445658947">
      <w:bodyDiv w:val="1"/>
      <w:marLeft w:val="0"/>
      <w:marRight w:val="0"/>
      <w:marTop w:val="0"/>
      <w:marBottom w:val="0"/>
      <w:divBdr>
        <w:top w:val="none" w:sz="0" w:space="0" w:color="auto"/>
        <w:left w:val="none" w:sz="0" w:space="0" w:color="auto"/>
        <w:bottom w:val="none" w:sz="0" w:space="0" w:color="auto"/>
        <w:right w:val="none" w:sz="0" w:space="0" w:color="auto"/>
      </w:divBdr>
    </w:div>
    <w:div w:id="1517039149">
      <w:bodyDiv w:val="1"/>
      <w:marLeft w:val="0"/>
      <w:marRight w:val="0"/>
      <w:marTop w:val="0"/>
      <w:marBottom w:val="0"/>
      <w:divBdr>
        <w:top w:val="none" w:sz="0" w:space="0" w:color="auto"/>
        <w:left w:val="none" w:sz="0" w:space="0" w:color="auto"/>
        <w:bottom w:val="none" w:sz="0" w:space="0" w:color="auto"/>
        <w:right w:val="none" w:sz="0" w:space="0" w:color="auto"/>
      </w:divBdr>
    </w:div>
    <w:div w:id="1522552718">
      <w:bodyDiv w:val="1"/>
      <w:marLeft w:val="0"/>
      <w:marRight w:val="0"/>
      <w:marTop w:val="0"/>
      <w:marBottom w:val="0"/>
      <w:divBdr>
        <w:top w:val="none" w:sz="0" w:space="0" w:color="auto"/>
        <w:left w:val="none" w:sz="0" w:space="0" w:color="auto"/>
        <w:bottom w:val="none" w:sz="0" w:space="0" w:color="auto"/>
        <w:right w:val="none" w:sz="0" w:space="0" w:color="auto"/>
      </w:divBdr>
    </w:div>
    <w:div w:id="1535728312">
      <w:bodyDiv w:val="1"/>
      <w:marLeft w:val="0"/>
      <w:marRight w:val="0"/>
      <w:marTop w:val="0"/>
      <w:marBottom w:val="0"/>
      <w:divBdr>
        <w:top w:val="none" w:sz="0" w:space="0" w:color="auto"/>
        <w:left w:val="none" w:sz="0" w:space="0" w:color="auto"/>
        <w:bottom w:val="none" w:sz="0" w:space="0" w:color="auto"/>
        <w:right w:val="none" w:sz="0" w:space="0" w:color="auto"/>
      </w:divBdr>
    </w:div>
    <w:div w:id="1537501303">
      <w:bodyDiv w:val="1"/>
      <w:marLeft w:val="0"/>
      <w:marRight w:val="0"/>
      <w:marTop w:val="0"/>
      <w:marBottom w:val="0"/>
      <w:divBdr>
        <w:top w:val="none" w:sz="0" w:space="0" w:color="auto"/>
        <w:left w:val="none" w:sz="0" w:space="0" w:color="auto"/>
        <w:bottom w:val="none" w:sz="0" w:space="0" w:color="auto"/>
        <w:right w:val="none" w:sz="0" w:space="0" w:color="auto"/>
      </w:divBdr>
      <w:divsChild>
        <w:div w:id="230389287">
          <w:marLeft w:val="0"/>
          <w:marRight w:val="0"/>
          <w:marTop w:val="0"/>
          <w:marBottom w:val="0"/>
          <w:divBdr>
            <w:top w:val="none" w:sz="0" w:space="0" w:color="auto"/>
            <w:left w:val="none" w:sz="0" w:space="0" w:color="auto"/>
            <w:bottom w:val="none" w:sz="0" w:space="0" w:color="auto"/>
            <w:right w:val="none" w:sz="0" w:space="0" w:color="auto"/>
          </w:divBdr>
        </w:div>
        <w:div w:id="1431512871">
          <w:marLeft w:val="0"/>
          <w:marRight w:val="0"/>
          <w:marTop w:val="0"/>
          <w:marBottom w:val="0"/>
          <w:divBdr>
            <w:top w:val="none" w:sz="0" w:space="0" w:color="auto"/>
            <w:left w:val="none" w:sz="0" w:space="0" w:color="auto"/>
            <w:bottom w:val="none" w:sz="0" w:space="0" w:color="auto"/>
            <w:right w:val="none" w:sz="0" w:space="0" w:color="auto"/>
          </w:divBdr>
          <w:divsChild>
            <w:div w:id="218978881">
              <w:marLeft w:val="0"/>
              <w:marRight w:val="0"/>
              <w:marTop w:val="0"/>
              <w:marBottom w:val="0"/>
              <w:divBdr>
                <w:top w:val="none" w:sz="0" w:space="0" w:color="auto"/>
                <w:left w:val="none" w:sz="0" w:space="0" w:color="auto"/>
                <w:bottom w:val="none" w:sz="0" w:space="0" w:color="auto"/>
                <w:right w:val="none" w:sz="0" w:space="0" w:color="auto"/>
              </w:divBdr>
            </w:div>
            <w:div w:id="331879483">
              <w:marLeft w:val="0"/>
              <w:marRight w:val="0"/>
              <w:marTop w:val="0"/>
              <w:marBottom w:val="0"/>
              <w:divBdr>
                <w:top w:val="none" w:sz="0" w:space="0" w:color="auto"/>
                <w:left w:val="none" w:sz="0" w:space="0" w:color="auto"/>
                <w:bottom w:val="none" w:sz="0" w:space="0" w:color="auto"/>
                <w:right w:val="none" w:sz="0" w:space="0" w:color="auto"/>
              </w:divBdr>
            </w:div>
            <w:div w:id="498665251">
              <w:marLeft w:val="0"/>
              <w:marRight w:val="0"/>
              <w:marTop w:val="0"/>
              <w:marBottom w:val="0"/>
              <w:divBdr>
                <w:top w:val="none" w:sz="0" w:space="0" w:color="auto"/>
                <w:left w:val="none" w:sz="0" w:space="0" w:color="auto"/>
                <w:bottom w:val="none" w:sz="0" w:space="0" w:color="auto"/>
                <w:right w:val="none" w:sz="0" w:space="0" w:color="auto"/>
              </w:divBdr>
            </w:div>
            <w:div w:id="716050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8022964">
      <w:bodyDiv w:val="1"/>
      <w:marLeft w:val="0"/>
      <w:marRight w:val="0"/>
      <w:marTop w:val="0"/>
      <w:marBottom w:val="0"/>
      <w:divBdr>
        <w:top w:val="none" w:sz="0" w:space="0" w:color="auto"/>
        <w:left w:val="none" w:sz="0" w:space="0" w:color="auto"/>
        <w:bottom w:val="none" w:sz="0" w:space="0" w:color="auto"/>
        <w:right w:val="none" w:sz="0" w:space="0" w:color="auto"/>
      </w:divBdr>
      <w:divsChild>
        <w:div w:id="248778986">
          <w:marLeft w:val="0"/>
          <w:marRight w:val="0"/>
          <w:marTop w:val="0"/>
          <w:marBottom w:val="0"/>
          <w:divBdr>
            <w:top w:val="none" w:sz="0" w:space="0" w:color="auto"/>
            <w:left w:val="none" w:sz="0" w:space="0" w:color="auto"/>
            <w:bottom w:val="none" w:sz="0" w:space="0" w:color="auto"/>
            <w:right w:val="none" w:sz="0" w:space="0" w:color="auto"/>
          </w:divBdr>
          <w:divsChild>
            <w:div w:id="535393212">
              <w:marLeft w:val="0"/>
              <w:marRight w:val="0"/>
              <w:marTop w:val="0"/>
              <w:marBottom w:val="0"/>
              <w:divBdr>
                <w:top w:val="none" w:sz="0" w:space="0" w:color="auto"/>
                <w:left w:val="none" w:sz="0" w:space="0" w:color="auto"/>
                <w:bottom w:val="none" w:sz="0" w:space="0" w:color="auto"/>
                <w:right w:val="none" w:sz="0" w:space="0" w:color="auto"/>
              </w:divBdr>
            </w:div>
            <w:div w:id="1251814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8432441">
      <w:bodyDiv w:val="1"/>
      <w:marLeft w:val="0"/>
      <w:marRight w:val="0"/>
      <w:marTop w:val="0"/>
      <w:marBottom w:val="0"/>
      <w:divBdr>
        <w:top w:val="none" w:sz="0" w:space="0" w:color="auto"/>
        <w:left w:val="none" w:sz="0" w:space="0" w:color="auto"/>
        <w:bottom w:val="none" w:sz="0" w:space="0" w:color="auto"/>
        <w:right w:val="none" w:sz="0" w:space="0" w:color="auto"/>
      </w:divBdr>
    </w:div>
    <w:div w:id="1703360298">
      <w:bodyDiv w:val="1"/>
      <w:marLeft w:val="0"/>
      <w:marRight w:val="0"/>
      <w:marTop w:val="0"/>
      <w:marBottom w:val="0"/>
      <w:divBdr>
        <w:top w:val="none" w:sz="0" w:space="0" w:color="auto"/>
        <w:left w:val="none" w:sz="0" w:space="0" w:color="auto"/>
        <w:bottom w:val="none" w:sz="0" w:space="0" w:color="auto"/>
        <w:right w:val="none" w:sz="0" w:space="0" w:color="auto"/>
      </w:divBdr>
      <w:divsChild>
        <w:div w:id="370804386">
          <w:marLeft w:val="0"/>
          <w:marRight w:val="0"/>
          <w:marTop w:val="0"/>
          <w:marBottom w:val="0"/>
          <w:divBdr>
            <w:top w:val="none" w:sz="0" w:space="0" w:color="auto"/>
            <w:left w:val="none" w:sz="0" w:space="0" w:color="auto"/>
            <w:bottom w:val="none" w:sz="0" w:space="0" w:color="auto"/>
            <w:right w:val="none" w:sz="0" w:space="0" w:color="auto"/>
          </w:divBdr>
        </w:div>
        <w:div w:id="666636504">
          <w:marLeft w:val="0"/>
          <w:marRight w:val="0"/>
          <w:marTop w:val="0"/>
          <w:marBottom w:val="0"/>
          <w:divBdr>
            <w:top w:val="none" w:sz="0" w:space="0" w:color="auto"/>
            <w:left w:val="none" w:sz="0" w:space="0" w:color="auto"/>
            <w:bottom w:val="none" w:sz="0" w:space="0" w:color="auto"/>
            <w:right w:val="none" w:sz="0" w:space="0" w:color="auto"/>
          </w:divBdr>
        </w:div>
        <w:div w:id="1071349177">
          <w:marLeft w:val="0"/>
          <w:marRight w:val="0"/>
          <w:marTop w:val="0"/>
          <w:marBottom w:val="0"/>
          <w:divBdr>
            <w:top w:val="none" w:sz="0" w:space="0" w:color="auto"/>
            <w:left w:val="none" w:sz="0" w:space="0" w:color="auto"/>
            <w:bottom w:val="none" w:sz="0" w:space="0" w:color="auto"/>
            <w:right w:val="none" w:sz="0" w:space="0" w:color="auto"/>
          </w:divBdr>
        </w:div>
        <w:div w:id="1205026491">
          <w:marLeft w:val="0"/>
          <w:marRight w:val="0"/>
          <w:marTop w:val="0"/>
          <w:marBottom w:val="0"/>
          <w:divBdr>
            <w:top w:val="none" w:sz="0" w:space="0" w:color="auto"/>
            <w:left w:val="none" w:sz="0" w:space="0" w:color="auto"/>
            <w:bottom w:val="none" w:sz="0" w:space="0" w:color="auto"/>
            <w:right w:val="none" w:sz="0" w:space="0" w:color="auto"/>
          </w:divBdr>
        </w:div>
        <w:div w:id="1850214003">
          <w:marLeft w:val="0"/>
          <w:marRight w:val="0"/>
          <w:marTop w:val="0"/>
          <w:marBottom w:val="0"/>
          <w:divBdr>
            <w:top w:val="none" w:sz="0" w:space="0" w:color="auto"/>
            <w:left w:val="none" w:sz="0" w:space="0" w:color="auto"/>
            <w:bottom w:val="none" w:sz="0" w:space="0" w:color="auto"/>
            <w:right w:val="none" w:sz="0" w:space="0" w:color="auto"/>
          </w:divBdr>
        </w:div>
      </w:divsChild>
    </w:div>
    <w:div w:id="1715158320">
      <w:bodyDiv w:val="1"/>
      <w:marLeft w:val="0"/>
      <w:marRight w:val="0"/>
      <w:marTop w:val="0"/>
      <w:marBottom w:val="0"/>
      <w:divBdr>
        <w:top w:val="none" w:sz="0" w:space="0" w:color="auto"/>
        <w:left w:val="none" w:sz="0" w:space="0" w:color="auto"/>
        <w:bottom w:val="none" w:sz="0" w:space="0" w:color="auto"/>
        <w:right w:val="none" w:sz="0" w:space="0" w:color="auto"/>
      </w:divBdr>
    </w:div>
    <w:div w:id="1728605392">
      <w:bodyDiv w:val="1"/>
      <w:marLeft w:val="0"/>
      <w:marRight w:val="0"/>
      <w:marTop w:val="0"/>
      <w:marBottom w:val="0"/>
      <w:divBdr>
        <w:top w:val="none" w:sz="0" w:space="0" w:color="auto"/>
        <w:left w:val="none" w:sz="0" w:space="0" w:color="auto"/>
        <w:bottom w:val="none" w:sz="0" w:space="0" w:color="auto"/>
        <w:right w:val="none" w:sz="0" w:space="0" w:color="auto"/>
      </w:divBdr>
    </w:div>
    <w:div w:id="1742097938">
      <w:bodyDiv w:val="1"/>
      <w:marLeft w:val="0"/>
      <w:marRight w:val="0"/>
      <w:marTop w:val="0"/>
      <w:marBottom w:val="0"/>
      <w:divBdr>
        <w:top w:val="none" w:sz="0" w:space="0" w:color="auto"/>
        <w:left w:val="none" w:sz="0" w:space="0" w:color="auto"/>
        <w:bottom w:val="none" w:sz="0" w:space="0" w:color="auto"/>
        <w:right w:val="none" w:sz="0" w:space="0" w:color="auto"/>
      </w:divBdr>
    </w:div>
    <w:div w:id="1749762669">
      <w:bodyDiv w:val="1"/>
      <w:marLeft w:val="0"/>
      <w:marRight w:val="0"/>
      <w:marTop w:val="0"/>
      <w:marBottom w:val="0"/>
      <w:divBdr>
        <w:top w:val="none" w:sz="0" w:space="0" w:color="auto"/>
        <w:left w:val="none" w:sz="0" w:space="0" w:color="auto"/>
        <w:bottom w:val="none" w:sz="0" w:space="0" w:color="auto"/>
        <w:right w:val="none" w:sz="0" w:space="0" w:color="auto"/>
      </w:divBdr>
    </w:div>
    <w:div w:id="1773670022">
      <w:bodyDiv w:val="1"/>
      <w:marLeft w:val="0"/>
      <w:marRight w:val="0"/>
      <w:marTop w:val="0"/>
      <w:marBottom w:val="0"/>
      <w:divBdr>
        <w:top w:val="none" w:sz="0" w:space="0" w:color="auto"/>
        <w:left w:val="none" w:sz="0" w:space="0" w:color="auto"/>
        <w:bottom w:val="none" w:sz="0" w:space="0" w:color="auto"/>
        <w:right w:val="none" w:sz="0" w:space="0" w:color="auto"/>
      </w:divBdr>
    </w:div>
    <w:div w:id="1784957307">
      <w:bodyDiv w:val="1"/>
      <w:marLeft w:val="0"/>
      <w:marRight w:val="0"/>
      <w:marTop w:val="0"/>
      <w:marBottom w:val="0"/>
      <w:divBdr>
        <w:top w:val="none" w:sz="0" w:space="0" w:color="auto"/>
        <w:left w:val="none" w:sz="0" w:space="0" w:color="auto"/>
        <w:bottom w:val="none" w:sz="0" w:space="0" w:color="auto"/>
        <w:right w:val="none" w:sz="0" w:space="0" w:color="auto"/>
      </w:divBdr>
    </w:div>
    <w:div w:id="1855458642">
      <w:bodyDiv w:val="1"/>
      <w:marLeft w:val="0"/>
      <w:marRight w:val="0"/>
      <w:marTop w:val="0"/>
      <w:marBottom w:val="0"/>
      <w:divBdr>
        <w:top w:val="none" w:sz="0" w:space="0" w:color="auto"/>
        <w:left w:val="none" w:sz="0" w:space="0" w:color="auto"/>
        <w:bottom w:val="none" w:sz="0" w:space="0" w:color="auto"/>
        <w:right w:val="none" w:sz="0" w:space="0" w:color="auto"/>
      </w:divBdr>
      <w:divsChild>
        <w:div w:id="664363928">
          <w:marLeft w:val="0"/>
          <w:marRight w:val="0"/>
          <w:marTop w:val="0"/>
          <w:marBottom w:val="0"/>
          <w:divBdr>
            <w:top w:val="none" w:sz="0" w:space="0" w:color="auto"/>
            <w:left w:val="none" w:sz="0" w:space="0" w:color="auto"/>
            <w:bottom w:val="none" w:sz="0" w:space="0" w:color="auto"/>
            <w:right w:val="none" w:sz="0" w:space="0" w:color="auto"/>
          </w:divBdr>
        </w:div>
        <w:div w:id="840506079">
          <w:marLeft w:val="0"/>
          <w:marRight w:val="0"/>
          <w:marTop w:val="0"/>
          <w:marBottom w:val="0"/>
          <w:divBdr>
            <w:top w:val="none" w:sz="0" w:space="0" w:color="auto"/>
            <w:left w:val="none" w:sz="0" w:space="0" w:color="auto"/>
            <w:bottom w:val="none" w:sz="0" w:space="0" w:color="auto"/>
            <w:right w:val="none" w:sz="0" w:space="0" w:color="auto"/>
          </w:divBdr>
        </w:div>
        <w:div w:id="1460684993">
          <w:marLeft w:val="0"/>
          <w:marRight w:val="0"/>
          <w:marTop w:val="0"/>
          <w:marBottom w:val="0"/>
          <w:divBdr>
            <w:top w:val="none" w:sz="0" w:space="0" w:color="auto"/>
            <w:left w:val="none" w:sz="0" w:space="0" w:color="auto"/>
            <w:bottom w:val="none" w:sz="0" w:space="0" w:color="auto"/>
            <w:right w:val="none" w:sz="0" w:space="0" w:color="auto"/>
          </w:divBdr>
        </w:div>
        <w:div w:id="1526746275">
          <w:marLeft w:val="0"/>
          <w:marRight w:val="0"/>
          <w:marTop w:val="0"/>
          <w:marBottom w:val="0"/>
          <w:divBdr>
            <w:top w:val="none" w:sz="0" w:space="0" w:color="auto"/>
            <w:left w:val="none" w:sz="0" w:space="0" w:color="auto"/>
            <w:bottom w:val="none" w:sz="0" w:space="0" w:color="auto"/>
            <w:right w:val="none" w:sz="0" w:space="0" w:color="auto"/>
          </w:divBdr>
        </w:div>
      </w:divsChild>
    </w:div>
    <w:div w:id="1884751654">
      <w:bodyDiv w:val="1"/>
      <w:marLeft w:val="0"/>
      <w:marRight w:val="0"/>
      <w:marTop w:val="0"/>
      <w:marBottom w:val="0"/>
      <w:divBdr>
        <w:top w:val="none" w:sz="0" w:space="0" w:color="auto"/>
        <w:left w:val="none" w:sz="0" w:space="0" w:color="auto"/>
        <w:bottom w:val="none" w:sz="0" w:space="0" w:color="auto"/>
        <w:right w:val="none" w:sz="0" w:space="0" w:color="auto"/>
      </w:divBdr>
    </w:div>
    <w:div w:id="1886790843">
      <w:bodyDiv w:val="1"/>
      <w:marLeft w:val="0"/>
      <w:marRight w:val="0"/>
      <w:marTop w:val="0"/>
      <w:marBottom w:val="0"/>
      <w:divBdr>
        <w:top w:val="none" w:sz="0" w:space="0" w:color="auto"/>
        <w:left w:val="none" w:sz="0" w:space="0" w:color="auto"/>
        <w:bottom w:val="none" w:sz="0" w:space="0" w:color="auto"/>
        <w:right w:val="none" w:sz="0" w:space="0" w:color="auto"/>
      </w:divBdr>
      <w:divsChild>
        <w:div w:id="108596474">
          <w:marLeft w:val="0"/>
          <w:marRight w:val="0"/>
          <w:marTop w:val="0"/>
          <w:marBottom w:val="0"/>
          <w:divBdr>
            <w:top w:val="none" w:sz="0" w:space="0" w:color="auto"/>
            <w:left w:val="none" w:sz="0" w:space="0" w:color="auto"/>
            <w:bottom w:val="none" w:sz="0" w:space="0" w:color="auto"/>
            <w:right w:val="none" w:sz="0" w:space="0" w:color="auto"/>
          </w:divBdr>
        </w:div>
      </w:divsChild>
    </w:div>
    <w:div w:id="1912110597">
      <w:bodyDiv w:val="1"/>
      <w:marLeft w:val="0"/>
      <w:marRight w:val="0"/>
      <w:marTop w:val="0"/>
      <w:marBottom w:val="0"/>
      <w:divBdr>
        <w:top w:val="none" w:sz="0" w:space="0" w:color="auto"/>
        <w:left w:val="none" w:sz="0" w:space="0" w:color="auto"/>
        <w:bottom w:val="none" w:sz="0" w:space="0" w:color="auto"/>
        <w:right w:val="none" w:sz="0" w:space="0" w:color="auto"/>
      </w:divBdr>
      <w:divsChild>
        <w:div w:id="1809401026">
          <w:marLeft w:val="0"/>
          <w:marRight w:val="0"/>
          <w:marTop w:val="0"/>
          <w:marBottom w:val="0"/>
          <w:divBdr>
            <w:top w:val="none" w:sz="0" w:space="0" w:color="auto"/>
            <w:left w:val="none" w:sz="0" w:space="0" w:color="auto"/>
            <w:bottom w:val="none" w:sz="0" w:space="0" w:color="auto"/>
            <w:right w:val="none" w:sz="0" w:space="0" w:color="auto"/>
          </w:divBdr>
          <w:divsChild>
            <w:div w:id="1221676570">
              <w:marLeft w:val="0"/>
              <w:marRight w:val="0"/>
              <w:marTop w:val="0"/>
              <w:marBottom w:val="0"/>
              <w:divBdr>
                <w:top w:val="none" w:sz="0" w:space="0" w:color="auto"/>
                <w:left w:val="none" w:sz="0" w:space="0" w:color="auto"/>
                <w:bottom w:val="none" w:sz="0" w:space="0" w:color="auto"/>
                <w:right w:val="none" w:sz="0" w:space="0" w:color="auto"/>
              </w:divBdr>
              <w:divsChild>
                <w:div w:id="819806054">
                  <w:marLeft w:val="0"/>
                  <w:marRight w:val="0"/>
                  <w:marTop w:val="0"/>
                  <w:marBottom w:val="0"/>
                  <w:divBdr>
                    <w:top w:val="none" w:sz="0" w:space="0" w:color="auto"/>
                    <w:left w:val="none" w:sz="0" w:space="0" w:color="auto"/>
                    <w:bottom w:val="none" w:sz="0" w:space="0" w:color="auto"/>
                    <w:right w:val="none" w:sz="0" w:space="0" w:color="auto"/>
                  </w:divBdr>
                  <w:divsChild>
                    <w:div w:id="891578760">
                      <w:marLeft w:val="0"/>
                      <w:marRight w:val="0"/>
                      <w:marTop w:val="0"/>
                      <w:marBottom w:val="0"/>
                      <w:divBdr>
                        <w:top w:val="none" w:sz="0" w:space="0" w:color="auto"/>
                        <w:left w:val="none" w:sz="0" w:space="0" w:color="auto"/>
                        <w:bottom w:val="none" w:sz="0" w:space="0" w:color="auto"/>
                        <w:right w:val="none" w:sz="0" w:space="0" w:color="auto"/>
                      </w:divBdr>
                      <w:divsChild>
                        <w:div w:id="1569921791">
                          <w:marLeft w:val="0"/>
                          <w:marRight w:val="0"/>
                          <w:marTop w:val="0"/>
                          <w:marBottom w:val="0"/>
                          <w:divBdr>
                            <w:top w:val="none" w:sz="0" w:space="0" w:color="auto"/>
                            <w:left w:val="none" w:sz="0" w:space="0" w:color="auto"/>
                            <w:bottom w:val="none" w:sz="0" w:space="0" w:color="auto"/>
                            <w:right w:val="none" w:sz="0" w:space="0" w:color="auto"/>
                          </w:divBdr>
                          <w:divsChild>
                            <w:div w:id="1602182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2007190">
      <w:bodyDiv w:val="1"/>
      <w:marLeft w:val="0"/>
      <w:marRight w:val="0"/>
      <w:marTop w:val="0"/>
      <w:marBottom w:val="0"/>
      <w:divBdr>
        <w:top w:val="none" w:sz="0" w:space="0" w:color="auto"/>
        <w:left w:val="none" w:sz="0" w:space="0" w:color="auto"/>
        <w:bottom w:val="none" w:sz="0" w:space="0" w:color="auto"/>
        <w:right w:val="none" w:sz="0" w:space="0" w:color="auto"/>
      </w:divBdr>
    </w:div>
    <w:div w:id="1945847660">
      <w:bodyDiv w:val="1"/>
      <w:marLeft w:val="0"/>
      <w:marRight w:val="0"/>
      <w:marTop w:val="0"/>
      <w:marBottom w:val="0"/>
      <w:divBdr>
        <w:top w:val="none" w:sz="0" w:space="0" w:color="auto"/>
        <w:left w:val="none" w:sz="0" w:space="0" w:color="auto"/>
        <w:bottom w:val="none" w:sz="0" w:space="0" w:color="auto"/>
        <w:right w:val="none" w:sz="0" w:space="0" w:color="auto"/>
      </w:divBdr>
    </w:div>
    <w:div w:id="1952861575">
      <w:bodyDiv w:val="1"/>
      <w:marLeft w:val="0"/>
      <w:marRight w:val="0"/>
      <w:marTop w:val="0"/>
      <w:marBottom w:val="0"/>
      <w:divBdr>
        <w:top w:val="none" w:sz="0" w:space="0" w:color="auto"/>
        <w:left w:val="none" w:sz="0" w:space="0" w:color="auto"/>
        <w:bottom w:val="none" w:sz="0" w:space="0" w:color="auto"/>
        <w:right w:val="none" w:sz="0" w:space="0" w:color="auto"/>
      </w:divBdr>
    </w:div>
    <w:div w:id="1960144689">
      <w:bodyDiv w:val="1"/>
      <w:marLeft w:val="0"/>
      <w:marRight w:val="0"/>
      <w:marTop w:val="0"/>
      <w:marBottom w:val="0"/>
      <w:divBdr>
        <w:top w:val="none" w:sz="0" w:space="0" w:color="auto"/>
        <w:left w:val="none" w:sz="0" w:space="0" w:color="auto"/>
        <w:bottom w:val="none" w:sz="0" w:space="0" w:color="auto"/>
        <w:right w:val="none" w:sz="0" w:space="0" w:color="auto"/>
      </w:divBdr>
      <w:divsChild>
        <w:div w:id="1012342609">
          <w:marLeft w:val="0"/>
          <w:marRight w:val="0"/>
          <w:marTop w:val="0"/>
          <w:marBottom w:val="0"/>
          <w:divBdr>
            <w:top w:val="none" w:sz="0" w:space="0" w:color="auto"/>
            <w:left w:val="none" w:sz="0" w:space="0" w:color="auto"/>
            <w:bottom w:val="none" w:sz="0" w:space="0" w:color="auto"/>
            <w:right w:val="none" w:sz="0" w:space="0" w:color="auto"/>
          </w:divBdr>
        </w:div>
        <w:div w:id="1541360880">
          <w:marLeft w:val="0"/>
          <w:marRight w:val="0"/>
          <w:marTop w:val="0"/>
          <w:marBottom w:val="0"/>
          <w:divBdr>
            <w:top w:val="none" w:sz="0" w:space="0" w:color="auto"/>
            <w:left w:val="none" w:sz="0" w:space="0" w:color="auto"/>
            <w:bottom w:val="none" w:sz="0" w:space="0" w:color="auto"/>
            <w:right w:val="none" w:sz="0" w:space="0" w:color="auto"/>
          </w:divBdr>
        </w:div>
      </w:divsChild>
    </w:div>
    <w:div w:id="1965967871">
      <w:bodyDiv w:val="1"/>
      <w:marLeft w:val="0"/>
      <w:marRight w:val="0"/>
      <w:marTop w:val="0"/>
      <w:marBottom w:val="0"/>
      <w:divBdr>
        <w:top w:val="none" w:sz="0" w:space="0" w:color="auto"/>
        <w:left w:val="none" w:sz="0" w:space="0" w:color="auto"/>
        <w:bottom w:val="none" w:sz="0" w:space="0" w:color="auto"/>
        <w:right w:val="none" w:sz="0" w:space="0" w:color="auto"/>
      </w:divBdr>
    </w:div>
    <w:div w:id="2003121136">
      <w:bodyDiv w:val="1"/>
      <w:marLeft w:val="0"/>
      <w:marRight w:val="0"/>
      <w:marTop w:val="0"/>
      <w:marBottom w:val="0"/>
      <w:divBdr>
        <w:top w:val="none" w:sz="0" w:space="0" w:color="auto"/>
        <w:left w:val="none" w:sz="0" w:space="0" w:color="auto"/>
        <w:bottom w:val="none" w:sz="0" w:space="0" w:color="auto"/>
        <w:right w:val="none" w:sz="0" w:space="0" w:color="auto"/>
      </w:divBdr>
      <w:divsChild>
        <w:div w:id="972322290">
          <w:marLeft w:val="0"/>
          <w:marRight w:val="0"/>
          <w:marTop w:val="0"/>
          <w:marBottom w:val="0"/>
          <w:divBdr>
            <w:top w:val="none" w:sz="0" w:space="0" w:color="auto"/>
            <w:left w:val="none" w:sz="0" w:space="0" w:color="auto"/>
            <w:bottom w:val="none" w:sz="0" w:space="0" w:color="auto"/>
            <w:right w:val="none" w:sz="0" w:space="0" w:color="auto"/>
          </w:divBdr>
        </w:div>
        <w:div w:id="2059474453">
          <w:marLeft w:val="0"/>
          <w:marRight w:val="0"/>
          <w:marTop w:val="0"/>
          <w:marBottom w:val="0"/>
          <w:divBdr>
            <w:top w:val="none" w:sz="0" w:space="0" w:color="auto"/>
            <w:left w:val="none" w:sz="0" w:space="0" w:color="auto"/>
            <w:bottom w:val="none" w:sz="0" w:space="0" w:color="auto"/>
            <w:right w:val="none" w:sz="0" w:space="0" w:color="auto"/>
          </w:divBdr>
        </w:div>
      </w:divsChild>
    </w:div>
    <w:div w:id="2007247597">
      <w:bodyDiv w:val="1"/>
      <w:marLeft w:val="0"/>
      <w:marRight w:val="0"/>
      <w:marTop w:val="0"/>
      <w:marBottom w:val="0"/>
      <w:divBdr>
        <w:top w:val="none" w:sz="0" w:space="0" w:color="auto"/>
        <w:left w:val="none" w:sz="0" w:space="0" w:color="auto"/>
        <w:bottom w:val="none" w:sz="0" w:space="0" w:color="auto"/>
        <w:right w:val="none" w:sz="0" w:space="0" w:color="auto"/>
      </w:divBdr>
    </w:div>
    <w:div w:id="2027293187">
      <w:bodyDiv w:val="1"/>
      <w:marLeft w:val="0"/>
      <w:marRight w:val="0"/>
      <w:marTop w:val="0"/>
      <w:marBottom w:val="0"/>
      <w:divBdr>
        <w:top w:val="none" w:sz="0" w:space="0" w:color="auto"/>
        <w:left w:val="none" w:sz="0" w:space="0" w:color="auto"/>
        <w:bottom w:val="none" w:sz="0" w:space="0" w:color="auto"/>
        <w:right w:val="none" w:sz="0" w:space="0" w:color="auto"/>
      </w:divBdr>
    </w:div>
    <w:div w:id="2064282458">
      <w:bodyDiv w:val="1"/>
      <w:marLeft w:val="0"/>
      <w:marRight w:val="0"/>
      <w:marTop w:val="0"/>
      <w:marBottom w:val="0"/>
      <w:divBdr>
        <w:top w:val="none" w:sz="0" w:space="0" w:color="auto"/>
        <w:left w:val="none" w:sz="0" w:space="0" w:color="auto"/>
        <w:bottom w:val="none" w:sz="0" w:space="0" w:color="auto"/>
        <w:right w:val="none" w:sz="0" w:space="0" w:color="auto"/>
      </w:divBdr>
      <w:divsChild>
        <w:div w:id="915939299">
          <w:marLeft w:val="0"/>
          <w:marRight w:val="0"/>
          <w:marTop w:val="0"/>
          <w:marBottom w:val="0"/>
          <w:divBdr>
            <w:top w:val="none" w:sz="0" w:space="0" w:color="auto"/>
            <w:left w:val="none" w:sz="0" w:space="0" w:color="auto"/>
            <w:bottom w:val="none" w:sz="0" w:space="0" w:color="auto"/>
            <w:right w:val="none" w:sz="0" w:space="0" w:color="auto"/>
          </w:divBdr>
          <w:divsChild>
            <w:div w:id="35735946">
              <w:marLeft w:val="0"/>
              <w:marRight w:val="0"/>
              <w:marTop w:val="0"/>
              <w:marBottom w:val="0"/>
              <w:divBdr>
                <w:top w:val="none" w:sz="0" w:space="0" w:color="auto"/>
                <w:left w:val="none" w:sz="0" w:space="0" w:color="auto"/>
                <w:bottom w:val="none" w:sz="0" w:space="0" w:color="auto"/>
                <w:right w:val="none" w:sz="0" w:space="0" w:color="auto"/>
              </w:divBdr>
            </w:div>
            <w:div w:id="478691054">
              <w:marLeft w:val="0"/>
              <w:marRight w:val="0"/>
              <w:marTop w:val="0"/>
              <w:marBottom w:val="0"/>
              <w:divBdr>
                <w:top w:val="none" w:sz="0" w:space="0" w:color="auto"/>
                <w:left w:val="none" w:sz="0" w:space="0" w:color="auto"/>
                <w:bottom w:val="none" w:sz="0" w:space="0" w:color="auto"/>
                <w:right w:val="none" w:sz="0" w:space="0" w:color="auto"/>
              </w:divBdr>
            </w:div>
            <w:div w:id="1196233576">
              <w:marLeft w:val="0"/>
              <w:marRight w:val="0"/>
              <w:marTop w:val="0"/>
              <w:marBottom w:val="0"/>
              <w:divBdr>
                <w:top w:val="none" w:sz="0" w:space="0" w:color="auto"/>
                <w:left w:val="none" w:sz="0" w:space="0" w:color="auto"/>
                <w:bottom w:val="none" w:sz="0" w:space="0" w:color="auto"/>
                <w:right w:val="none" w:sz="0" w:space="0" w:color="auto"/>
              </w:divBdr>
            </w:div>
            <w:div w:id="1334064125">
              <w:marLeft w:val="0"/>
              <w:marRight w:val="0"/>
              <w:marTop w:val="0"/>
              <w:marBottom w:val="0"/>
              <w:divBdr>
                <w:top w:val="none" w:sz="0" w:space="0" w:color="auto"/>
                <w:left w:val="none" w:sz="0" w:space="0" w:color="auto"/>
                <w:bottom w:val="none" w:sz="0" w:space="0" w:color="auto"/>
                <w:right w:val="none" w:sz="0" w:space="0" w:color="auto"/>
              </w:divBdr>
            </w:div>
            <w:div w:id="1443958844">
              <w:marLeft w:val="0"/>
              <w:marRight w:val="0"/>
              <w:marTop w:val="0"/>
              <w:marBottom w:val="0"/>
              <w:divBdr>
                <w:top w:val="none" w:sz="0" w:space="0" w:color="auto"/>
                <w:left w:val="none" w:sz="0" w:space="0" w:color="auto"/>
                <w:bottom w:val="none" w:sz="0" w:space="0" w:color="auto"/>
                <w:right w:val="none" w:sz="0" w:space="0" w:color="auto"/>
              </w:divBdr>
            </w:div>
            <w:div w:id="1652295208">
              <w:marLeft w:val="0"/>
              <w:marRight w:val="0"/>
              <w:marTop w:val="0"/>
              <w:marBottom w:val="0"/>
              <w:divBdr>
                <w:top w:val="none" w:sz="0" w:space="0" w:color="auto"/>
                <w:left w:val="none" w:sz="0" w:space="0" w:color="auto"/>
                <w:bottom w:val="none" w:sz="0" w:space="0" w:color="auto"/>
                <w:right w:val="none" w:sz="0" w:space="0" w:color="auto"/>
              </w:divBdr>
            </w:div>
          </w:divsChild>
        </w:div>
        <w:div w:id="1034422771">
          <w:marLeft w:val="0"/>
          <w:marRight w:val="0"/>
          <w:marTop w:val="0"/>
          <w:marBottom w:val="0"/>
          <w:divBdr>
            <w:top w:val="none" w:sz="0" w:space="0" w:color="auto"/>
            <w:left w:val="none" w:sz="0" w:space="0" w:color="auto"/>
            <w:bottom w:val="none" w:sz="0" w:space="0" w:color="auto"/>
            <w:right w:val="none" w:sz="0" w:space="0" w:color="auto"/>
          </w:divBdr>
        </w:div>
        <w:div w:id="1057581779">
          <w:marLeft w:val="0"/>
          <w:marRight w:val="0"/>
          <w:marTop w:val="0"/>
          <w:marBottom w:val="0"/>
          <w:divBdr>
            <w:top w:val="none" w:sz="0" w:space="0" w:color="auto"/>
            <w:left w:val="none" w:sz="0" w:space="0" w:color="auto"/>
            <w:bottom w:val="none" w:sz="0" w:space="0" w:color="auto"/>
            <w:right w:val="none" w:sz="0" w:space="0" w:color="auto"/>
          </w:divBdr>
        </w:div>
        <w:div w:id="1113748968">
          <w:marLeft w:val="0"/>
          <w:marRight w:val="0"/>
          <w:marTop w:val="0"/>
          <w:marBottom w:val="0"/>
          <w:divBdr>
            <w:top w:val="none" w:sz="0" w:space="0" w:color="auto"/>
            <w:left w:val="none" w:sz="0" w:space="0" w:color="auto"/>
            <w:bottom w:val="none" w:sz="0" w:space="0" w:color="auto"/>
            <w:right w:val="none" w:sz="0" w:space="0" w:color="auto"/>
          </w:divBdr>
        </w:div>
        <w:div w:id="1198468798">
          <w:marLeft w:val="0"/>
          <w:marRight w:val="0"/>
          <w:marTop w:val="0"/>
          <w:marBottom w:val="0"/>
          <w:divBdr>
            <w:top w:val="none" w:sz="0" w:space="0" w:color="auto"/>
            <w:left w:val="none" w:sz="0" w:space="0" w:color="auto"/>
            <w:bottom w:val="none" w:sz="0" w:space="0" w:color="auto"/>
            <w:right w:val="none" w:sz="0" w:space="0" w:color="auto"/>
          </w:divBdr>
        </w:div>
        <w:div w:id="1223299018">
          <w:marLeft w:val="0"/>
          <w:marRight w:val="0"/>
          <w:marTop w:val="0"/>
          <w:marBottom w:val="0"/>
          <w:divBdr>
            <w:top w:val="none" w:sz="0" w:space="0" w:color="auto"/>
            <w:left w:val="none" w:sz="0" w:space="0" w:color="auto"/>
            <w:bottom w:val="none" w:sz="0" w:space="0" w:color="auto"/>
            <w:right w:val="none" w:sz="0" w:space="0" w:color="auto"/>
          </w:divBdr>
        </w:div>
        <w:div w:id="1418675604">
          <w:marLeft w:val="0"/>
          <w:marRight w:val="0"/>
          <w:marTop w:val="0"/>
          <w:marBottom w:val="0"/>
          <w:divBdr>
            <w:top w:val="none" w:sz="0" w:space="0" w:color="auto"/>
            <w:left w:val="none" w:sz="0" w:space="0" w:color="auto"/>
            <w:bottom w:val="none" w:sz="0" w:space="0" w:color="auto"/>
            <w:right w:val="none" w:sz="0" w:space="0" w:color="auto"/>
          </w:divBdr>
        </w:div>
      </w:divsChild>
    </w:div>
    <w:div w:id="2078161794">
      <w:bodyDiv w:val="1"/>
      <w:marLeft w:val="0"/>
      <w:marRight w:val="0"/>
      <w:marTop w:val="0"/>
      <w:marBottom w:val="0"/>
      <w:divBdr>
        <w:top w:val="none" w:sz="0" w:space="0" w:color="auto"/>
        <w:left w:val="none" w:sz="0" w:space="0" w:color="auto"/>
        <w:bottom w:val="none" w:sz="0" w:space="0" w:color="auto"/>
        <w:right w:val="none" w:sz="0" w:space="0" w:color="auto"/>
      </w:divBdr>
      <w:divsChild>
        <w:div w:id="715128915">
          <w:marLeft w:val="0"/>
          <w:marRight w:val="0"/>
          <w:marTop w:val="0"/>
          <w:marBottom w:val="0"/>
          <w:divBdr>
            <w:top w:val="none" w:sz="0" w:space="0" w:color="auto"/>
            <w:left w:val="none" w:sz="0" w:space="0" w:color="auto"/>
            <w:bottom w:val="none" w:sz="0" w:space="0" w:color="auto"/>
            <w:right w:val="none" w:sz="0" w:space="0" w:color="auto"/>
          </w:divBdr>
        </w:div>
        <w:div w:id="779833728">
          <w:marLeft w:val="0"/>
          <w:marRight w:val="0"/>
          <w:marTop w:val="0"/>
          <w:marBottom w:val="0"/>
          <w:divBdr>
            <w:top w:val="none" w:sz="0" w:space="0" w:color="auto"/>
            <w:left w:val="none" w:sz="0" w:space="0" w:color="auto"/>
            <w:bottom w:val="none" w:sz="0" w:space="0" w:color="auto"/>
            <w:right w:val="none" w:sz="0" w:space="0" w:color="auto"/>
          </w:divBdr>
        </w:div>
      </w:divsChild>
    </w:div>
    <w:div w:id="2093509050">
      <w:bodyDiv w:val="1"/>
      <w:marLeft w:val="0"/>
      <w:marRight w:val="0"/>
      <w:marTop w:val="0"/>
      <w:marBottom w:val="0"/>
      <w:divBdr>
        <w:top w:val="none" w:sz="0" w:space="0" w:color="auto"/>
        <w:left w:val="none" w:sz="0" w:space="0" w:color="auto"/>
        <w:bottom w:val="none" w:sz="0" w:space="0" w:color="auto"/>
        <w:right w:val="none" w:sz="0" w:space="0" w:color="auto"/>
      </w:divBdr>
      <w:divsChild>
        <w:div w:id="444621827">
          <w:marLeft w:val="0"/>
          <w:marRight w:val="0"/>
          <w:marTop w:val="0"/>
          <w:marBottom w:val="0"/>
          <w:divBdr>
            <w:top w:val="none" w:sz="0" w:space="0" w:color="auto"/>
            <w:left w:val="none" w:sz="0" w:space="0" w:color="auto"/>
            <w:bottom w:val="none" w:sz="0" w:space="0" w:color="auto"/>
            <w:right w:val="none" w:sz="0" w:space="0" w:color="auto"/>
          </w:divBdr>
        </w:div>
        <w:div w:id="570430831">
          <w:marLeft w:val="0"/>
          <w:marRight w:val="0"/>
          <w:marTop w:val="0"/>
          <w:marBottom w:val="0"/>
          <w:divBdr>
            <w:top w:val="none" w:sz="0" w:space="0" w:color="auto"/>
            <w:left w:val="none" w:sz="0" w:space="0" w:color="auto"/>
            <w:bottom w:val="none" w:sz="0" w:space="0" w:color="auto"/>
            <w:right w:val="none" w:sz="0" w:space="0" w:color="auto"/>
          </w:divBdr>
        </w:div>
        <w:div w:id="1316684863">
          <w:marLeft w:val="0"/>
          <w:marRight w:val="0"/>
          <w:marTop w:val="0"/>
          <w:marBottom w:val="0"/>
          <w:divBdr>
            <w:top w:val="none" w:sz="0" w:space="0" w:color="auto"/>
            <w:left w:val="none" w:sz="0" w:space="0" w:color="auto"/>
            <w:bottom w:val="none" w:sz="0" w:space="0" w:color="auto"/>
            <w:right w:val="none" w:sz="0" w:space="0" w:color="auto"/>
          </w:divBdr>
        </w:div>
        <w:div w:id="1425222445">
          <w:marLeft w:val="0"/>
          <w:marRight w:val="0"/>
          <w:marTop w:val="0"/>
          <w:marBottom w:val="0"/>
          <w:divBdr>
            <w:top w:val="none" w:sz="0" w:space="0" w:color="auto"/>
            <w:left w:val="none" w:sz="0" w:space="0" w:color="auto"/>
            <w:bottom w:val="none" w:sz="0" w:space="0" w:color="auto"/>
            <w:right w:val="none" w:sz="0" w:space="0" w:color="auto"/>
          </w:divBdr>
        </w:div>
        <w:div w:id="1692796492">
          <w:marLeft w:val="0"/>
          <w:marRight w:val="0"/>
          <w:marTop w:val="0"/>
          <w:marBottom w:val="0"/>
          <w:divBdr>
            <w:top w:val="none" w:sz="0" w:space="0" w:color="auto"/>
            <w:left w:val="none" w:sz="0" w:space="0" w:color="auto"/>
            <w:bottom w:val="none" w:sz="0" w:space="0" w:color="auto"/>
            <w:right w:val="none" w:sz="0" w:space="0" w:color="auto"/>
          </w:divBdr>
        </w:div>
        <w:div w:id="1893611782">
          <w:marLeft w:val="0"/>
          <w:marRight w:val="0"/>
          <w:marTop w:val="0"/>
          <w:marBottom w:val="0"/>
          <w:divBdr>
            <w:top w:val="none" w:sz="0" w:space="0" w:color="auto"/>
            <w:left w:val="none" w:sz="0" w:space="0" w:color="auto"/>
            <w:bottom w:val="none" w:sz="0" w:space="0" w:color="auto"/>
            <w:right w:val="none" w:sz="0" w:space="0" w:color="auto"/>
          </w:divBdr>
        </w:div>
      </w:divsChild>
    </w:div>
    <w:div w:id="210194535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header" Target="header5.xml"/>
  <Relationship Id="rId18" Type="http://schemas.openxmlformats.org/officeDocument/2006/relationships/footer" Target="footer4.xml"/>
  <Relationship Id="rId19" Type="http://schemas.openxmlformats.org/officeDocument/2006/relationships/footer" Target="footer5.xml"/>
  <Relationship Id="rId2" Type="http://schemas.openxmlformats.org/officeDocument/2006/relationships/customXml" Target="../customXml/item2.xml"/>
  <Relationship Id="rId20" Type="http://schemas.openxmlformats.org/officeDocument/2006/relationships/header" Target="header6.xml"/>
  <Relationship Id="rId21" Type="http://schemas.openxmlformats.org/officeDocument/2006/relationships/footer" Target="footer6.xml"/>
  <Relationship Id="rId22" Type="http://schemas.openxmlformats.org/officeDocument/2006/relationships/image" Target="media/image1.png"/>
  <Relationship Id="rId23" Type="http://schemas.openxmlformats.org/officeDocument/2006/relationships/image" Target="media/image2.png"/>
  <Relationship Id="rId24" Type="http://schemas.openxmlformats.org/officeDocument/2006/relationships/image" Target="media/image3.png"/>
  <Relationship Id="rId25" Type="http://schemas.openxmlformats.org/officeDocument/2006/relationships/image" Target="media/image4.png"/>
  <Relationship Id="rId26" Type="http://schemas.openxmlformats.org/officeDocument/2006/relationships/image" Target="media/image5.png"/>
  <Relationship Id="rId27" Type="http://schemas.openxmlformats.org/officeDocument/2006/relationships/image" Target="media/image6.png"/>
  <Relationship Id="rId28" Type="http://schemas.openxmlformats.org/officeDocument/2006/relationships/header" Target="header7.xml"/>
  <Relationship Id="rId29" Type="http://schemas.openxmlformats.org/officeDocument/2006/relationships/header" Target="header8.xml"/>
  <Relationship Id="rId3" Type="http://schemas.openxmlformats.org/officeDocument/2006/relationships/customXml" Target="../customXml/item3.xml"/>
  <Relationship Id="rId30" Type="http://schemas.openxmlformats.org/officeDocument/2006/relationships/header" Target="header9.xml"/>
  <Relationship Id="rId31" Type="http://schemas.openxmlformats.org/officeDocument/2006/relationships/fontTable" Target="fontTable.xml"/>
  <Relationship Id="rId32" Type="http://schemas.openxmlformats.org/officeDocument/2006/relationships/theme" Target="theme/theme1.xml"/>
  <Relationship Id="rId34" Type="http://schemas.microsoft.com/office/2019/05/relationships/documenttasks" Target="documenttasks/documenttasks1.xml"/>
  <Relationship Id="rId35" Type="http://schemas.openxmlformats.org/officeDocument/2006/relationships/customXml" Target="../customXml/item5.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documenttasks/documenttasks1.xml><?xml version="1.0" encoding="utf-8"?>
<t:Tasks xmlns:t="http://schemas.microsoft.com/office/tasks/2019/documenttasks" xmlns:oel="http://schemas.microsoft.com/office/2019/extlst">
  <t:Task id="{CA0F103E-88CE-4456-8788-FF7CA05E09B5}">
    <t:Anchor>
      <t:Comment id="649206690"/>
    </t:Anchor>
    <t:History>
      <t:Event id="{061E07AA-74F7-4938-B0E2-5E8355A98B18}" time="2022-08-26T04:45:28.034Z">
        <t:Attribution userId="S::raimundas.tamosiunas@eso.lt::3a889af7-a26f-4f3d-b280-b69d931abcf6" userProvider="AD" userName="Raimundas Tamošiūnas"/>
        <t:Anchor>
          <t:Comment id="892149394"/>
        </t:Anchor>
        <t:Create/>
      </t:Event>
      <t:Event id="{8F827FDB-C48E-4DE2-8FC9-37E48C413519}" time="2022-08-26T04:45:28.034Z">
        <t:Attribution userId="S::raimundas.tamosiunas@eso.lt::3a889af7-a26f-4f3d-b280-b69d931abcf6" userProvider="AD" userName="Raimundas Tamošiūnas"/>
        <t:Anchor>
          <t:Comment id="892149394"/>
        </t:Anchor>
        <t:Assign userId="S::Ugne.Adomaityte@ignitis.lt::73673046-d91a-4e6e-8ce4-45180611d4d5" userProvider="AD" userName="Ugnė Adomaitytė"/>
      </t:Event>
      <t:Event id="{AC5BF6F3-A360-4850-B8C1-5CA14DD65727}" time="2022-08-26T04:45:28.034Z">
        <t:Attribution userId="S::raimundas.tamosiunas@eso.lt::3a889af7-a26f-4f3d-b280-b69d931abcf6" userProvider="AD" userName="Raimundas Tamošiūnas"/>
        <t:Anchor>
          <t:Comment id="892149394"/>
        </t:Anchor>
        <t:SetTitle title="@Ugnė Adomaitytė ar tekste reikia žodžių &quot;visais atvejais&quot; ?"/>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9213B7FEBB1344A8D272569EAD86D77" ma:contentTypeVersion="6" ma:contentTypeDescription="Create a new document." ma:contentTypeScope="" ma:versionID="20fbe746c541c0060c798e284524a952">
  <xsd:schema xmlns:xsd="http://www.w3.org/2001/XMLSchema" xmlns:xs="http://www.w3.org/2001/XMLSchema" xmlns:p="http://schemas.microsoft.com/office/2006/metadata/properties" xmlns:ns2="9168f2ba-0145-405b-a56f-4fefc364d608" xmlns:ns3="b17f2256-3f34-44b2-a18e-4913c7fa33f3" targetNamespace="http://schemas.microsoft.com/office/2006/metadata/properties" ma:root="true" ma:fieldsID="b5030d8aadf05db7813979182f9d7786" ns2:_="" ns3:_="">
    <xsd:import namespace="9168f2ba-0145-405b-a56f-4fefc364d608"/>
    <xsd:import namespace="b17f2256-3f34-44b2-a18e-4913c7fa33f3"/>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168f2ba-0145-405b-a56f-4fefc364d60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17f2256-3f34-44b2-a18e-4913c7fa33f3"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b17f2256-3f34-44b2-a18e-4913c7fa33f3">
      <UserInfo>
        <DisplayName>Ligitas Bernatavičius</DisplayName>
        <AccountId>32</AccountId>
        <AccountType/>
      </UserInfo>
      <UserInfo>
        <DisplayName>Paulius Grigonis</DisplayName>
        <AccountId>33</AccountId>
        <AccountType/>
      </UserInfo>
      <UserInfo>
        <DisplayName>Deividas Činikas</DisplayName>
        <AccountId>36</AccountId>
        <AccountType/>
      </UserInfo>
      <UserInfo>
        <DisplayName>Aleksandr Kiprijanovič</DisplayName>
        <AccountId>37</AccountId>
        <AccountType/>
      </UserInfo>
      <UserInfo>
        <DisplayName>Marius Martūnas</DisplayName>
        <AccountId>38</AccountId>
        <AccountType/>
      </UserInfo>
      <UserInfo>
        <DisplayName>Virgilijus Žukauskas</DisplayName>
        <AccountId>111</AccountId>
        <AccountType/>
      </UserInfo>
      <UserInfo>
        <DisplayName>Kšyštov Veličko</DisplayName>
        <AccountId>165</AccountId>
        <AccountType/>
      </UserInfo>
      <UserInfo>
        <DisplayName>Gintaras Petrulis</DisplayName>
        <AccountId>166</AccountId>
        <AccountType/>
      </UserInfo>
      <UserInfo>
        <DisplayName>Darjuš Šimanec</DisplayName>
        <AccountId>95</AccountId>
        <AccountType/>
      </UserInfo>
      <UserInfo>
        <DisplayName>Ugnė Adomaitytė</DisplayName>
        <AccountId>17</AccountId>
        <AccountType/>
      </UserInfo>
      <UserInfo>
        <DisplayName>Mindaugas Papečkys</DisplayName>
        <AccountId>76</AccountId>
        <AccountType/>
      </UserInfo>
      <UserInfo>
        <DisplayName>Renaldas Radvila</DisplayName>
        <AccountId>70</AccountId>
        <AccountType/>
      </UserInfo>
      <UserInfo>
        <DisplayName>Vidas Gradeckas</DisplayName>
        <AccountId>18</AccountId>
        <AccountType/>
      </UserInfo>
      <UserInfo>
        <DisplayName>Jurgita Šoblinskienė</DisplayName>
        <AccountId>19</AccountId>
        <AccountType/>
      </UserInfo>
      <UserInfo>
        <DisplayName>Ovidijus Martinonis</DisplayName>
        <AccountId>62</AccountId>
        <AccountType/>
      </UserInfo>
      <UserInfo>
        <DisplayName>Raimundas Tamošiūnas</DisplayName>
        <AccountId>15</AccountId>
        <AccountType/>
      </UserInfo>
      <UserInfo>
        <DisplayName>Agnė Domarkienė</DisplayName>
        <AccountId>182</AccountId>
        <AccountType/>
      </UserInfo>
      <UserInfo>
        <DisplayName>Jurgita Navickaitė-Dedelienė</DisplayName>
        <AccountId>183</AccountId>
        <AccountType/>
      </UserInfo>
      <UserInfo>
        <DisplayName>Audrius Ruseckas</DisplayName>
        <AccountId>184</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0756d8a7494e47238b2e797f293e3adf" PartId="b02fc12b0c364850bddc19417b90f65f">
    <Part Type="preambule" DocPartId="be587d0765914778813744708d9fd5b8" PartId="dcc4b0a79d0a4dcb894823ca184d6d7b"/>
    <Part Type="punktas" Nr="1" Abbr="1 p." DocPartId="b2d3183a6e0948db956343e755a44dc4" PartId="096f57ffd2ca493683be8fef1bdedc0f"/>
    <Part Type="punktas" Nr="2" Abbr="2 p." DocPartId="aa09514137834337802fdbb2733bd3ea" PartId="59b691549b5841809c31318a5f913fde"/>
    <Part Type="signatura" DocPartId="31e0b5978b3a45f592023506271d156d" PartId="048892ff1b914f7db077a91ab5927ca6"/>
  </Part>
  <Part Type="patvirtinta" Title="PASINAUDOJIMO ELEKTROS SKIRSTOMAISIAIS TINKLAIS TVARKOS APRAŠAS" DocPartId="acc4aa41568c417c91bd1bfa7a13d293" PartId="d9ac027734bc43e4aa565674fc95cdce">
    <Part Type="skyrius" Nr="1" Title="BENDROSIOS NUOSTATOS" DocPartId="024903a4f6a54edd9df20467cae97809" PartId="cd353fa2f4ef4978b500281189c9740e">
      <Part Type="punktas" Nr="1" Abbr="1 p." DocPartId="fc23e2d01cd543ec99d27707ab729985" PartId="d58bd59ad61f4554ab80bcf9a0d61e5f"/>
      <Part Type="punktas" Nr="2" Abbr="2 p." DocPartId="be19b26463cb46059282df6ee121f76d" PartId="e13308a23b9842c7ae16d016ea7766b6">
        <Part Type="papunktis" Nr="2.1" Abbr="2.1 pp." DocPartId="1d34ae1aee0546a48cab4df29a0dbbef" PartId="78d0c9cb69e743f1b128f1660f0c00de"/>
        <Part Type="papunktis" Nr="2.2" Abbr="2.2 pp." DocPartId="028d5169b1df42f69a4274729ee669c1" PartId="10a8486fdd274242a5e64460796e00e1"/>
        <Part Type="papunktis" Nr="2.3" Abbr="2.3 pp." DocPartId="c4137edb465a4a35a58bfea6b96dd85f" PartId="e5e1ab3c460f4ddc871233dd05dc6024"/>
        <Part Type="papunktis" Nr="2.4" Abbr="2.4 pp." DocPartId="15d3251172d449448e08a3af501d3366" PartId="a76382abb6a74416b4a69dbb743f45a1"/>
        <Part Type="papunktis" Nr="2.5" Abbr="2.5 pp." DocPartId="e6aed6fa414b493997ff9d40caa8359a" PartId="8ca00c35eaa64669a1f755b1c98273ec"/>
        <Part Type="papunktis" Nr="2.6" Abbr="2.6 pp." DocPartId="5cdb4d968d5f4c6dbb44a36825d897e1" PartId="5247f08b0ccf48e1a168b19733ee0525"/>
        <Part Type="papunktis" Nr="2.7" Abbr="2.7 pp." DocPartId="7d735b0dfb12456c933342fc4876a19c" PartId="7a9a902c9d8d4a7e947bdc627aab24ef"/>
        <Part Type="papunktis" Nr="2.8" Abbr="2.8 pp." DocPartId="14a65cf66f784dff8394d86fdecc83fa" PartId="959b9e6598c64d7885e2893d54b05342"/>
        <Part Type="papunktis" Nr="2.9" Abbr="2.9 pp." DocPartId="25b54865a1334b7aa0b8bd36cd42a35a" PartId="9a34859281ee4a93943d276ee587ee77"/>
        <Part Type="papunktis" Nr="2.10" Abbr="2.10 pp." DocPartId="bde06e6538574120b33c599da906a3f1" PartId="de6f5c8e6729430899abe839213744c9"/>
        <Part Type="papunktis" Nr="2.11" Abbr="2.11 pp." DocPartId="3d1bfc0e00f84e40869307cf832eeca1" PartId="4ed8548185db46aa8f8d6f5da9178651"/>
        <Part Type="papunktis" Nr="2.12" Abbr="2.12 pp." DocPartId="ee8c4ff27fe34a27b18125e43b626864" PartId="99969ed9afce4eb687883a62e9ca58af"/>
        <Part Type="papunktis" Nr="2.13" Abbr="2.13 pp." DocPartId="f8a294e1548041ccbbc0caef76cb094b" PartId="a39c045e5f9c4b9bae54f282e69f650d"/>
        <Part Type="papunktis" Nr="2.14" Abbr="2.14 pp." DocPartId="073b1f86b81d4e3285805f944e13160c" PartId="f24639fb052f4474aa6788ea87d6448f"/>
        <Part Type="papunktis" Nr="2.15" Abbr="2.15 pp." DocPartId="21b521bbf4244e508a4d7bd071077214" PartId="6b7cbfc6f3614806917161e06d943d09"/>
        <Part Type="papunktis" Nr="2.16" Abbr="2.16 pp." DocPartId="0f7995eee26a4763bab730e94aaa63d3" PartId="d83c31d3238d4239b822a828434ce0c6"/>
        <Part Type="papunktis" Nr="2.17" Abbr="2.17 pp." DocPartId="c83f04755d1c44de8c6b258fd539c874" PartId="1e64a17df2c74b82a3c11ae48827235b"/>
        <Part Type="papunktis" Nr="2.18" Abbr="2.18 pp." DocPartId="2663aed570864850836b5cb372792875" PartId="f788e06b3f77431abb6d72f45dc7a5c5"/>
        <Part Type="papunktis" Nr="2.19" Abbr="2.19 pp." DocPartId="164b2606f35a4575ac99bcbc7fc772a9" PartId="aa6955e33b814f38ad9a70a061777a4b"/>
        <Part Type="papunktis" Nr="2.20" Abbr="2.20 pp." DocPartId="b2d4844c6f214c839ec3fa4719b04ce7" PartId="9324b573d6f04d649aa33e4701721116"/>
        <Part Type="papunktis" Nr="2.21" Abbr="2.21 pp." DocPartId="eb07744409664dd095f003240f7dc9a8" PartId="36bf2e7f86b34ff3aa04c548e596280c"/>
        <Part Type="papunktis" Nr="2.22" Abbr="2.22 pp." DocPartId="096918022d5c475f811e74ee5688dd5f" PartId="391497271bee4d28a0e866e86ca8ece9"/>
        <Part Type="papunktis" Nr="2.23" Abbr="2.23 pp." DocPartId="84c54d089e1e43e0ad65eb0060ada68e" PartId="d95b26eb32fc40b685de8a88efb3126e"/>
        <Part Type="papunktis" Nr="2.24" Abbr="2.24 pp." DocPartId="ba63ce9069024baf9610792c559af3cb" PartId="e53982079ebb476eb2f62ed96b3cc52a"/>
        <Part Type="papunktis" Nr="2.25" Abbr="2.25 pp." DocPartId="9e4d17c995004b09ba96160eb75aeb78" PartId="a63034847d64494387e16c697bd65125"/>
        <Part Type="papunktis" Nr="2.26" Abbr="2.26 pp." DocPartId="15065e7f80d44507b6a68e0f8d32f965" PartId="8f9cebdcb03f4d9c843d0ccbec441f9b"/>
      </Part>
    </Part>
    <Part Type="skyrius" Nr="2" Title="ELEKTRINIŲ IR KAUPIMO ĮRENGINIŲ PRIJUNGIMO PRIE ELEKTROS TINKLŲ PAGRINDINĖS NUOSTATOS" DocPartId="4a06995993c64979b2a18add91593847" PartId="dfe95a4f7df84775a939bc8a0faaca4b">
      <Part Type="punktas" Nr="3" Abbr="3 p." DocPartId="91e4b362961440159b201d00049def91" PartId="c74986640aea4c63bbd7f1f9deaaf9cf"/>
      <Part Type="punktas" Nr="4" Abbr="4 p." DocPartId="fa14181a30ac44a98923543777a69fc6" PartId="df8d638455e64794b854a89aed652dc9">
        <Part Type="papunktis" Nr="4.1" Abbr="4.1 pp." DocPartId="5bc921770a544d6bb8bc2737c54e5e34" PartId="379cb486614a405d8b8668d116d730cf"/>
        <Part Type="papunktis" Nr="4.2" Abbr="4.2 pp." DocPartId="2e3189be52854ff9b3abb9abcdbbdff7" PartId="0e433eda559c4a479fe7e5e47bb61d4b"/>
        <Part Type="papunktis" Nr="4.3" Abbr="4.3 pp." DocPartId="448abcac3af8444db4242e8ba932071e" PartId="bddbea5a285543ef92cc3636c72d5430"/>
        <Part Type="papunktis" Nr="4.4" Abbr="4.4 pp." DocPartId="72213f84da474dca904f6d0f325d1ece" PartId="88f59fe71d25470a83b15a347683cfea"/>
        <Part Type="papunktis" Nr="4.5" Abbr="4.5 pp." DocPartId="7dd2d954296248daac766c4169b32c04" PartId="2d5655f98e87454f99ba9f56d485aff4"/>
        <Part Type="papunktis" Nr="4.6" Abbr="4.6 pp." DocPartId="89f7dd9966f84b54829119ef3cd53113" PartId="dc65e4908d3141dc83066531b99b1578"/>
        <Part Type="papunktis" Nr="4.7" Abbr="4.7 pp." DocPartId="c0e9d2eb1df5478e83c2c40aa6c459af" PartId="a2b27abe1a904a55ae7006119e402759"/>
        <Part Type="papunktis" Nr="4.8" Abbr="4.8 pp." DocPartId="82cfbe79b1e94dc4a30cce409f4b45bf" PartId="c3ddf51ca42143d69595660a1f1116b3"/>
        <Part Type="papunktis" Nr="4.9" Abbr="4.9 pp." DocPartId="27ccc4561d86465ab801d86fe8f35559" PartId="3bd7477c6c4248ceb7664180ffe21384"/>
        <Part Type="papunktis" Nr="4.10" Abbr="4.10 pp." DocPartId="8b776f98385745ff8800747537a9f918" PartId="9ca62601a5e04f468cb597ca43a303a6"/>
        <Part Type="papunktis" Nr="4.11" Abbr="4.11 pp." DocPartId="e10f5d39d1034a89a88e5040cdb3ee5c" PartId="97e861aa349d4ecda6ac15ac5d47e166">
          <Part Type="papunktis" Nr="4.11.1" Abbr="4.11.1 pp." DocPartId="a20d0cd0b0d04c309513c62d177f404f" PartId="c8b357e5afea477da40f3fab4206a228"/>
          <Part Type="papunktis" Nr="4.11.2" Abbr="4.11.2 pp." DocPartId="ab3c61b60be44983bd43f3cd6038ffde" PartId="59a09d08c7c74289856fa38eaf6827ba"/>
          <Part Type="papunktis" Nr="4.11.3" Abbr="4.11.3 pp." DocPartId="435a1da2c3f446829f96cd22be3ce6ce" PartId="eec39ac28ce74facb6178c8544a432f5"/>
          <Part Type="papunktis" Nr="4.11.4" Abbr="4.11.4 pp." DocPartId="a3a29b8204a940ae85274d49c1bcef81" PartId="bf8859c24a14425aaf34c93cbd11112f"/>
          <Part Type="papunktis" Nr="4.11.5" Abbr="4.11.5 pp." DocPartId="183aaf7145314eabb926d2ea424ea170" PartId="049c81a4eec34070b522da74788083ab"/>
          <Part Type="papunktis" Nr="4.11.6" Abbr="4.11.6 pp." DocPartId="a55f605dcb154760a8e0fea2a2a6e861" PartId="f3e121295e4445fa897a368984b0eae5"/>
          <Part Type="papunktis" Nr="4.11.7" Abbr="4.11.7 pp." DocPartId="ab70068e828e42b3a6a5af3e46d66e72" PartId="059fdacacc1f489aae41a2da798e80dc"/>
          <Part Type="papunktis" Nr="4.11.8" Abbr="4.11.8 pp." DocPartId="59ba8888218e41438b5449f116b9e6e2" PartId="eb275371941a427ca4235e9275cf8b32"/>
          <Part Type="papunktis" Nr="4.11.9" Abbr="4.11.9 pp." DocPartId="358cd87c104b446a8a4c29949c867ce3" PartId="3247c7ee6f4e4673bd96443384934de5"/>
        </Part>
        <Part Type="papunktis" Nr="4.12" Abbr="4.12 pp." DocPartId="15ce25f14acd49a494ad0e618ab0c6c8" PartId="c796368b8a8c444c854cddf6cbc96895">
          <Part Type="papunktis" Nr="4.12.1" Abbr="4.12.1 pp." DocPartId="fa2f212790024d60a03fd267dc04f28e" PartId="1cd0493fc2d74d5aab8cc9f4af886872"/>
          <Part Type="papunktis" Nr="4.12.2" Abbr="4.12.2 pp." DocPartId="ab9dcb57fd0a496a9502b560ddbe929e" PartId="7587c4a8144042d3b970ebd1f815479e"/>
          <Part Type="papunktis" Nr="4.12.3" Abbr="4.12.3 pp." DocPartId="42bff339cf994447a85ce06e41ece74a" PartId="3c554ea40d2a44cbbe807bb1fbfeb8b5"/>
          <Part Type="papunktis" Nr="4.12.4" Abbr="4.12.4 pp." DocPartId="0d4b2d03e8384fd9846ac4cc423b37c1" PartId="db3680c79f654514b01714a13c98dd64"/>
          <Part Type="papunktis" Nr="4.12.5" Abbr="4.12.5 pp." DocPartId="ff2c973528fe4fde92df687e0170a09b" PartId="306af377ad0348b3a8883442339fa813"/>
          <Part Type="papunktis" Nr="4.12.6" Abbr="4.12.6 pp." DocPartId="7faac53ffa804f068d6661febb043ef2" PartId="a8f8c3ca611d4db9a0108191c3f57a32"/>
        </Part>
        <Part Type="papunktis" Nr="4.13" Abbr="4.13 pp." DocPartId="ad8b8ac043824906b5826f05e8c1c9d3" PartId="a9826da3dbda4a85b4bd87ab2aab97b5"/>
        <Part Type="papunktis" Nr="4.14" Abbr="4.14 pp." DocPartId="77dbaa2d26db4ff1b19f754d86c51822" PartId="ed0cf31bbd724764a3795baee800f4c2"/>
        <Part Type="papunktis" Nr="4.15" Abbr="4.15 pp." DocPartId="3a040eee9d044bc4b72e238094eda288" PartId="c831ab9b38a643b898927d13449bb07a"/>
        <Part Type="papunktis" Nr="4.16" Abbr="4.16 pp." DocPartId="5d0c7756ce574a8f8ca92ca0bb32ca17" PartId="2af5d4a8e50d423d938ee9f115b26aaa"/>
        <Part Type="papunktis" Nr="4.17" Abbr="4.17 pp." DocPartId="3879dacb47a24f31b38e990cbc1a7604" PartId="75aef8dc61b848849132ad739a169745"/>
        <Part Type="papunktis" Nr="4.18" Abbr="4.18 pp." DocPartId="02f46e0d560a40eaaacd1442c8fdca62" PartId="c3cff646b4304461bead71142480003b"/>
        <Part Type="papunktis" Nr="4.19" Abbr="4.19 pp." DocPartId="d02df3c7060c4ff09e466015f4e03f03" PartId="b616a9609e0340928de5e3b3fe90baff"/>
        <Part Type="papunktis" Nr="4.20" Abbr="4.20 pp." DocPartId="b6de5bf754f44f6183d3fb5cee7f69df" PartId="588a8abc477c43129c9e396692dce3d4"/>
        <Part Type="papunktis" Nr="4.21" Abbr="4.21 pp." DocPartId="e86cd023a21a470f9b8022e20b1200b1" PartId="fa7d71f7783042f7aec77f0dbf5ab366"/>
      </Part>
      <Part Type="punktas" Nr="5" Abbr="5 p." DocPartId="b87086198f70451f809fd430e8d80fc6" PartId="0f4fdb0be3ba4d2ab0a3fc91737efaa7"/>
    </Part>
    <Part Type="skyrius" Nr="3" Title="IŠANKSTINIŲ PRIJUNGIMO SĄLYGŲ IŠDAVIMAS" DocPartId="609868e83e8149f1ad0d06e583f03be0" PartId="fab1586b39c245b5b11b75821ccaaa4e">
      <Part Type="punktas" Nr="6" Abbr="6 p." DocPartId="3ab2088db94b4e08a56b0c33cfd1feb3" PartId="20e10ed72b844f3e965330165365203b"/>
      <Part Type="punktas" Nr="7" Abbr="7 p." DocPartId="5db574437e784096b93b6b502c26305e" PartId="6c600ee90220423fb7bdd33c18367c5c">
        <Part Type="papunktis" Nr="7.1" Abbr="7.1 pp." DocPartId="b7239aba516946eb8c268a86f59e9425" PartId="8d310fb28fbe43fe8e3c752fd784d7cc">
          <Part Type="papunktis" Nr="7.1.1" Abbr="7.1.1 pp." DocPartId="d95e51ae2c074b98bf807603a75363ae" PartId="8196aaf40d1c403cbc956c101e06c9a6"/>
          <Part Type="papunktis" Nr="7.1.2" Abbr="7.1.2 pp." DocPartId="8fa40cb832e44b02aaf09473ccc52395" PartId="1c49c105cd154c44a44981f67c576eff"/>
          <Part Type="papunktis" Nr="7.1.3" Abbr="7.1.3 pp." DocPartId="b3e265a562804bfa8d50aacfe2e21434" PartId="70c85ddc6ebd409da4252470e02f85cf"/>
          <Part Type="papunktis" Nr="7.1.4" Abbr="7.1.4 pp." DocPartId="07024f67af324bef82b30229c598be17" PartId="0d3c97b012894ca6bc1bfb9a7d425643"/>
          <Part Type="papunktis" Nr="7.1.5" Abbr="7.1.5 pp." DocPartId="fcdf257f38e84e8aaba8f32bb3135571" PartId="132eec07291e4d2b869a0cdd1522e241"/>
          <Part Type="papunktis" Nr="7.1.6" Abbr="7.1.6 pp." DocPartId="78ecd16cde824915b30a8a5865af23ef" PartId="6238fe5388bc4ae3ac68a2d9be6c7e3a"/>
          <Part Type="papunktis" Nr="7.1.7" Abbr="7.1.7 pp." DocPartId="8db647ee78b74a129e460e0b69bf0693" PartId="71d1dad5aa984d42917b4c21519e94be"/>
          <Part Type="papunktis" Nr="7.1.8" Abbr="7.1.8 pp." DocPartId="d79c1a433dbd4ccca22e327ab3ac47b5" PartId="ceae77853a1447eab8f23eabdad36a80">
            <Part Type="papunktis" Nr="7.1.8.1" Abbr="7.1.8.1 pp." DocPartId="77bfbc1185694a259354dbe8e7116f91" PartId="82f9a27fdee048bd8d08ce4bcc00bcd3"/>
            <Part Type="papunktis" Nr="7.1.8.2" Abbr="7.1.8.2 pp." DocPartId="e678e39a22fc45d481ba44d4fef2a48f" PartId="7b8a7cb906fc456896f47f84fed3b8ec"/>
            <Part Type="papunktis" Nr="7.1.8.3" Abbr="7.1.8.3 pp." DocPartId="8e0f183e1588415d931ad83702a06ea5" PartId="faa3e82e3d3d4ffeaffd9d2919272011"/>
          </Part>
          <Part Type="papunktis" Nr="7.1.9" Abbr="7.1.9 pp." DocPartId="5b992e16fda548529a9b1c2b55a8c7bb" PartId="c49c084dffb640e184bd78135af017fa"/>
          <Part Type="papunktis" Nr="7.1.10" Abbr="7.1.10 pp." DocPartId="6171757b1e5244eeb66034c17574876f" PartId="9293ed23887e49938dcc343e166e13ee"/>
        </Part>
        <Part Type="papunktis" Nr="7.2" Abbr="7.2 pp." DocPartId="2677bdef40de437e9c3090599e46ec43" PartId="7617d5e23a9749d69834150928043777"/>
        <Part Type="papunktis" Nr="7.3" Abbr="7.3 pp." DocPartId="91ae441f3727427ab5e7eb4d0ce4197b" PartId="fa690c1ab0344a4b86a5be9d57522995"/>
        <Part Type="papunktis" Nr="7.4" Abbr="7.4 pp." DocPartId="1cc6bef8a6c644a398306dc3e0fa7854" PartId="441ada0119a343b5b15aee247a1b1ef8"/>
        <Part Type="papunktis" Nr="7.5" Abbr="7.5 pp." DocPartId="1654fb05a63d4296a3de01b0dc4f6e64" PartId="acdfb1d8c87b406883c78423f240d990"/>
      </Part>
      <Part Type="punktas" Nr="8" Abbr="8 p." DocPartId="5144c65c885b4cfeb6dbffac9f8bc9db" PartId="24bde83e0b634c5d962899b768f5936e">
        <Part Type="papunktis" Nr="8.1" Abbr="8.1 pp." DocPartId="8108070ebc9640338e830725ba126711" PartId="fac55dafbfeb4dafa59971fa857e54cb"/>
        <Part Type="papunktis" Nr="8.2" Abbr="8.2 pp." DocPartId="46a26b8709ff479f8750bfa098e1708f" PartId="885fc966cff448c3848377bf600dfc40"/>
        <Part Type="papunktis" Nr="8.3" Abbr="8.3 pp." DocPartId="0a2d7f3741af49218606273558ab7010" PartId="77b321559716499cb5478eeb19c97e4a"/>
        <Part Type="papunktis" Nr="8.4" Abbr="8.4 pp." DocPartId="c8cfab2931aa45f79778e84aecc1bcb8" PartId="34b2488ab78b4b188e1f9559108b1c9f"/>
        <Part Type="papunktis" Nr="8.5" Abbr="8.5 pp." DocPartId="f87328a0afe04ae39bb2249f150b1009" PartId="defaf58c765948739aef78a84e9b27c3"/>
        <Part Type="papunktis" Nr="8.6" Abbr="8.6 pp." DocPartId="0bccd256883b4ac389e0e86d453de0ea" PartId="497eddb6aa9f4e80b6d6b83d18be431e">
          <Part Type="papunktis" Nr="8.6.1" Abbr="8.6.1 pp." DocPartId="23e767c848b84c6e8d123940e2523660" PartId="73e1506089e14f71b39b2b0eafa60f11"/>
          <Part Type="papunktis" Nr="8.6.2" Abbr="8.6.2 pp." DocPartId="0a0ec85f70cd4c5abb08ac3245041973" PartId="45542f0c191d4703974f530844a6f665"/>
          <Part Type="papunktis" Nr="8.6.3" Abbr="8.6.3 pp." DocPartId="76ae1436e5b349d58d5a22da04bef240" PartId="f014f57759054a148a3118dbb699b04d"/>
        </Part>
      </Part>
      <Part Type="punktas" Nr="9" Abbr="9 p." DocPartId="21ffe40224664d78afa85ba428bccb3d" PartId="2fa654bb122e4d6eb33be443c5bf7989"/>
      <Part Type="punktas" Nr="10" Abbr="10 p." DocPartId="6fac2b3b3e3a4675bebacfd3badeb477" PartId="78c401e2a15842889e70973582b450fb"/>
      <Part Type="punktas" Nr="11" Abbr="11 p." DocPartId="321a04282e0248c2970fff652039cbb6" PartId="bcf24bb8f509470784861e4332512ebc"/>
      <Part Type="punktas" Nr="12" Abbr="12 p." DocPartId="cedc64da182b4694b0d1b63944d26616" PartId="d4d21f5410f545ea8e0af3f46de31584">
        <Part Type="papunktis" Nr="12.1" Abbr="12.1 pp." DocPartId="0fb9db5d9dc7480b94a16a7d46f4f9ef" PartId="1263add889a74700b94d749946de6ddc"/>
        <Part Type="papunktis" Nr="12.2" Abbr="12.2 pp." DocPartId="f35434dd17914f34a7f5278be166395c" PartId="de78d3d789e94900b3bdc0d0f38c6a92"/>
        <Part Type="papunktis" Nr="12.3" Abbr="12.3 pp." DocPartId="e3797f7a702440b5a6e45b801eb2bb4b" PartId="57e6b144df1646c8873960dd82eb73fa"/>
        <Part Type="papunktis" Nr="12.4" Abbr="12.4 pp." DocPartId="de185e3cebbd4b6186ee24590a8181bd" PartId="fa4caa0d0b4741468a3d690faa0dbbea"/>
        <Part Type="papunktis" Nr="12.5" Abbr="12.5 pp." DocPartId="2422df62ac294910bed288e4b8ca288e" PartId="29febffbeb5245c8a515f016c682a2b3"/>
      </Part>
      <Part Type="punktas" Nr="13" Abbr="13 p." DocPartId="672e81ba60fc419ab4b291fdcd029af6" PartId="ee3aab82491943f9905cbab3c8d22603"/>
      <Part Type="punktas" Nr="14" Abbr="14 p." DocPartId="3b4d09f922544cd5b3fb325f66d9401e" PartId="80acf3fd854d49bb84afa39563ed65fd"/>
      <Part Type="punktas" Nr="15" Abbr="15 p." DocPartId="ce512f8400da4f4c81acdbe37a421fca" PartId="efbb16621910483da6c831da2bc0aac5"/>
      <Part Type="punktas" Nr="16" Abbr="16 p." DocPartId="edc07e0cfd7043d9a3fc9de47795f51f" PartId="5b340b7209364bb58f20ad11d493fd09">
        <Part Type="papunktis" Nr="16.1" Abbr="16.1 pp." DocPartId="2c53366e5bef4b0fa57ef0d996b18e08" PartId="ab5a8ce2b0a64581a473d8e48f38e976">
          <Part Type="papunktis" Nr="16.1.1" Abbr="16.1.1 pp." DocPartId="d461c803332b46eb974634fb61ef9577" PartId="ee0ada6ea60c43be8d6a41cecb993553"/>
          <Part Type="papunktis" Nr="16.1.2" Abbr="16.1.2 pp." DocPartId="7f9a2a7b890b4366af0ec43952c1db15" PartId="faa32adf9f704663a5d6917deaafb406"/>
          <Part Type="papunktis" Nr="16.1.3" Abbr="16.1.3 pp." DocPartId="4d1e1d0d2b974b2c9161b6a0aa4128de" PartId="a8557282efe14a5883aa39734ca26da2"/>
          <Part Type="papunktis" Nr="16.1.4" Abbr="16.1.4 pp." DocPartId="48f35653a9ad4af7a92bdf41bdf3ebc9" PartId="26dcdd00b4624e73a9d351e97745aef9"/>
        </Part>
        <Part Type="papunktis" Nr="16.2" Abbr="16.2 pp." DocPartId="e0c7471e433041b3ad40b11e354190d6" PartId="b2f8b8daa68940e295c6fa611004bf3b">
          <Part Type="papunktis" Nr="16.2.1" Abbr="16.2.1 pp." DocPartId="2be854bfb7ca4c1599a7c2b99fb4b583" PartId="c5369792d0a84a2c91cb86d472c07f6b"/>
          <Part Type="papunktis" Nr="16.2.2" Abbr="16.2.2 pp." DocPartId="4f3e192d88f94062ae84d3e55180ba3f" PartId="76ecb2667f974cd2a457c0aa3552f462">
            <Part Type="papunktis" Nr="16.2.2.1" Abbr="16.2.2.1 pp." DocPartId="70d8eb7b469941f79839933dc792182a" PartId="e5e8cbe2c5c345ddb168ac7d7e762c59"/>
            <Part Type="papunktis" Nr="16.2.2.2" Abbr="16.2.2.2 pp." DocPartId="a91667c74515424d9d6897c20d810c9d" PartId="424e7b01c41347c8a9aeb44348506585">
              <Part Type="papunktis" Nr="16.2.2.2.1" Abbr="16.2.2.2.1 pp." DocPartId="df179d3eeed641858b6d7d377a5ddbea" PartId="1bc0e4eaafb14fa287e05c62bf2a9192"/>
              <Part Type="papunktis" Nr="16.2.2.2.2" Abbr="16.2.2.2.2 pp." DocPartId="58aa9bcecf3248f5adc6af9fb78de4cd" PartId="6875178006674f6f803fb00e466a1d60"/>
              <Part Type="papunktis" Nr="16.2.2.2.3" Abbr="16.2.2.2.3 pp." DocPartId="802bdbb3d01d46eb9bf042ead0ba51cc" PartId="7fe9c686cd774d36ac6f11badbde57b4"/>
            </Part>
          </Part>
        </Part>
        <Part Type="papunktis" Nr="16.3" Abbr="16.3 pp." DocPartId="b55c613aa5364cbfa592d82422059a42" PartId="fd0f6111666342449658f6b8e898c19b">
          <Part Type="papunktis" Nr="16.3.1" Abbr="16.3.1 pp." DocPartId="09b83280398e4b629008fee32653225a" PartId="646a15588aa5490c99776a1adcd606b0"/>
          <Part Type="papunktis" Nr="16.3.2" Abbr="16.3.2 pp." DocPartId="e9dfb29f01e040ccbe3bf9fbe806f2df" PartId="aec5945cf1a141eca80b071d1c4aca27"/>
          <Part Type="papunktis" Nr="16.3.3" Abbr="16.3.3 pp." DocPartId="3fa5983dc5fa4608af4c0244276c3e54" PartId="9cd66719d52d49f4ae72b0af4f0de724"/>
          <Part Type="papunktis" Nr="16.3.4" Abbr="16.3.4 pp." DocPartId="bed4a87124ce4a8d844ad786e4ce63b1" PartId="bdd4e0ad6e2d4f27b53fdb11e858a898"/>
        </Part>
        <Part Type="papunktis" Nr="16.4" Abbr="16.4 pp." DocPartId="ab41ee0314b64043bdd306232305d240" PartId="990bc2db3e9f4eb8b9cac9afe5570545"/>
        <Part Type="papunktis" Nr="16.5" Abbr="16.5 pp." DocPartId="0434777a59434918b0db3dbb61fb6231" PartId="2874e09d57714bd596e48b3caebc0e83">
          <Part Type="papunktis" Nr="16.5.1" Abbr="16.5.1 pp." DocPartId="c4ce296babeb47b5933f0c4bf914d90b" PartId="4085b5041e11474886e67e43cb028659"/>
          <Part Type="papunktis" Nr="16.5.2" Abbr="16.5.2 pp." DocPartId="5049ce44008f414c9bf7451c670d6e30" PartId="719b42d433a3454ea22178613dd49bae"/>
        </Part>
        <Part Type="papunktis" Nr="16.6" Abbr="16.6 pp." DocPartId="54030add5b3a4b94aa7d8fb80ef512c9" PartId="fbb394db865843308e5d05b061893b82"/>
        <Part Type="papunktis" Nr="16.7" Abbr="16.7 pp." DocPartId="76d0e8417954498298ba32ec65c7ba65" PartId="91b1942c67174ede8146a665a2170493"/>
        <Part Type="papunktis" Nr="16.8" Abbr="16.8 pp." DocPartId="ecc8a56ceba64053b45d1bb603f2f20c" PartId="886d2a9d987841669be21aa1fdbd2d8c"/>
        <Part Type="papunktis" Nr="16.9" Abbr="16.9 pp." DocPartId="c0464ae03d99409cbadb3f4130d5ab1f" PartId="e5a4fdfd8a534086b03a7f048d1dfec6"/>
      </Part>
      <Part Type="punktas" Nr="17" Abbr="17 p." DocPartId="c09c063cf3f6449d89b0f0a17f8436f1" PartId="2b4be1d974d64f96b4f142bb1e17db3c"/>
      <Part Type="punktas" Nr="18" Abbr="18 p." DocPartId="47cd1b2048df4911a3b5e2ef23ad7df4" PartId="1a86f8454a1c4344b83c97c9178e78a9"/>
    </Part>
    <Part Type="skyrius" Nr="4" Title="KETINIMŲ PROTOKOLO SUDARYMAS IR KEITIMAS" DocPartId="d183097af76041219c4f1c715a10d261" PartId="143329a8336a48398d59a0e05d1e47c8">
      <Part Type="punktas" Nr="19" Abbr="19 p." DocPartId="3e866fb596cb4947a0e57e4bc7b80525" PartId="e3e92cd7badb49dfb09502e79c601f27"/>
      <Part Type="punktas" Nr="20" Abbr="20 p." DocPartId="0be9a7a87ada49b0bf694971802f7d3b" PartId="809587b9efb2446a8de60580e3cf42a3">
        <Part Type="papunktis" Nr="20.1" Abbr="20.1 pp." DocPartId="2a1b4a001d284dc3ab85a905b8dc50fa" PartId="c71788979ee149b4815b821926aca484"/>
        <Part Type="papunktis" Nr="20.2" Abbr="20.2 pp." DocPartId="6572b6a843a74b95899baffcb58542e3" PartId="67e413d99eac499abea55947070f151c"/>
      </Part>
      <Part Type="punktas" Nr="21" Abbr="21 p." DocPartId="84186ddeb0754e7da0480863a634e41b" PartId="e66d906ce5954b24b35b9c915a701046">
        <Part Type="papunktis" Nr="21.1" Abbr="21.1 pp." DocPartId="87d946e3c9d548159540e405fe1d2c35" PartId="e11678e9d3114bddb202980bbd4e980d"/>
        <Part Type="papunktis" Nr="21.2" Abbr="21.2 pp." DocPartId="1eb4c9c5dc144f9eae334433050a8505" PartId="16aee1dce44f46c6a7d15d4d3c2a59e1"/>
        <Part Type="papunktis" Nr="21.3" Abbr="21.3 pp." DocPartId="8b74d11e733e4eef8b2082b64a471ef0" PartId="972622e651644f89b368384e7f41e16b"/>
        <Part Type="papunktis" Nr="21.4" Abbr="21.4 pp." DocPartId="94ababc4026447e0b7eb579ae0736521" PartId="c35c0e4b39724d4e9e70a99e8be39e1f"/>
        <Part Type="papunktis" Nr="21.5" Abbr="21.5 pp." DocPartId="0e4b670d0263408e908f25961317be2b" PartId="a026a8b7a9c1417cbcb67ebfb5867c95">
          <Part Type="papunktis" Nr="21.5.1" Abbr="21.5.1 pp." DocPartId="6457d6bc551249eeae46870d85c71612" PartId="bfbb1c1a0b7545aca0a655339de429db"/>
          <Part Type="papunktis" Nr="21.5.2" Abbr="21.5.2 pp." DocPartId="da252797a4824fbe8e11e3be2e812513" PartId="9e08d5cf1c5647b0be83cded8a123b32"/>
          <Part Type="papunktis" Nr="21.5.3" Abbr="21.5.3 pp." DocPartId="8d56c8b29b034173a3a5f2d118bb9b5f" PartId="2c644608389b4f4b8058701ba36c4eab"/>
        </Part>
        <Part Type="papunktis" Nr="21.6" Abbr="21.6 pp." DocPartId="30050f20754b479899af4fdb40fd6b1a" PartId="9f8c2afe91aa40049a02187cf6d10370"/>
        <Part Type="papunktis" Nr="21.7" Abbr="21.7 pp." DocPartId="310787f6c2e04c6b9a3230328eaf5056" PartId="78d614a1d9084b609c8bceb6b625ae36"/>
        <Part Type="papunktis" Nr="21.8" Abbr="21.8 pp." DocPartId="0d2faf3415c64699843e435bf631812e" PartId="64dd66db12234b35ae7c7e7a2f4c6d51"/>
      </Part>
      <Part Type="punktas" Nr="22" Abbr="22 p." DocPartId="859de6dc408f4caba6e956a152585985" PartId="6e0ed4111c5c4bd284ebd3581e1321d6">
        <Part Type="papunktis" Nr="22.1" Abbr="22.1 pp." DocPartId="6bdbb46050614b1d9bc1819b94287617" PartId="d186ad338a0f4ca8a6b7b15393cce7b6"/>
        <Part Type="papunktis" Nr="22.2" Abbr="22.2 pp." DocPartId="fcf1efca4da843b79e61353fa6f80ae5" PartId="e3df6c158cd94c5c942525c6bd7d36c8">
          <Part Type="papunktis" Nr="22.2.1" Abbr="22.2.1 pp." DocPartId="1cd5d64e9c8d46fd8d7e911f2ce123ac" PartId="d5277cc61a514e229dcc52224dd87ded"/>
          <Part Type="papunktis" Nr="22.2.2" Abbr="22.2.2 pp." DocPartId="c14ff5992bd14299967bc70d62e32a08" PartId="1a0145c3d8634d0cb68bc2015cd8865e"/>
          <Part Type="papunktis" Nr="22.2.3" Abbr="22.2.3 pp." DocPartId="8403c4bc9ffe4365bcefd4f481c3563e" PartId="361bf0665bb84bfd9d06badbfd3d0fb0"/>
        </Part>
        <Part Type="papunktis" Nr="22.3" Abbr="22.3 pp." DocPartId="f7a3f42ba8f94f13bfee2e04363bcc1c" PartId="57464be6d3744111b05e56e73ebd7bb3"/>
        <Part Type="papunktis" Nr="22.4" Abbr="22.4 pp." DocPartId="d87263cb2a2d4fb1a53e2b7d7065ac2f" PartId="c94c31cbf3fd49d391903e32f4bc81d9"/>
      </Part>
      <Part Type="punktas" Nr="23" Abbr="23 p." DocPartId="2e976b8653924333b7ba59f5c0b33596" PartId="8cfafd82f0e84dd2be5f723572fed71c"/>
      <Part Type="punktas" Nr="24" Abbr="24 p." DocPartId="0eeb81e16bf9462299a2d6d3657bb88e" PartId="330056d5e79b423fbfa2de088119e387"/>
      <Part Type="punktas" Nr="25" Abbr="25 p." DocPartId="6eb7ad64312c4b44bbd2e94cba68f67b" PartId="3ffded53e325454aa05a3b326ade5bc4"/>
      <Part Type="punktas" Nr="26" Abbr="26 p." DocPartId="7dbdbb98d3234971849778b79574cd54" PartId="52728bea14b9427abb312be39766a594"/>
      <Part Type="punktas" Nr="27" Abbr="27 p." DocPartId="43a5bd7ca8394171ae01f12df3a325e5" PartId="96bc8e32416941dbad222a9444e357b1"/>
      <Part Type="punktas" Nr="28" Abbr="28 p." DocPartId="b5923609387c4bb0b1b739a7352895c2" PartId="19158d0191934811b327a35355b5e3c1"/>
      <Part Type="punktas" Nr="29" Abbr="29 p." DocPartId="6955243115744c0f9b8c8c30c569e909" PartId="3cf1d57d67e743c28213895f33b08adc"/>
      <Part Type="punktas" Nr="30" Abbr="30 p." DocPartId="f96aaa6c4bbf435c951c8bec77017bc0" PartId="07d714f8e4414c2a97ce2f7403a4134d"/>
      <Part Type="punktas" Nr="31" Abbr="31 p." DocPartId="0a6365f1bfed4935a51e9ab471aad8ba" PartId="b1c6e0545b884992b09f6eea722bf434">
        <Part Type="papunktis" Nr="31.1" Abbr="31.1 pp." DocPartId="e6280816c2d34843a584b84f52b41bd2" PartId="71ca34dcb8334780959a064a00ff4e40"/>
        <Part Type="papunktis" Nr="31.2" Abbr="31.2 pp." DocPartId="4bcc88b257af47d8a625373868caa31c" PartId="348b206145a0418ea5c0b80828622977"/>
      </Part>
      <Part Type="punktas" Nr="32" Abbr="32 p." DocPartId="c91870fd1a8142eeb21c51a5b614770e" PartId="fee020b9ebc64492a3b935900ae37bf7"/>
      <Part Type="punktas" Nr="33" Abbr="33 p." DocPartId="c0b474487b784e7491b692233da7ff4a" PartId="6752b3ccf0464655a016ee326cdbb657">
        <Part Type="papunktis" Nr="33.1" Abbr="33.1 pp." DocPartId="768c48aea5b94999841d837dfc2eb351" PartId="9a094275531f4516a3e81a0689449f55">
          <Part Type="papunktis" Nr="33.1.1" Abbr="33.1.1 pp." DocPartId="419efbe048a1482e8e14c429baeef4d9" PartId="c0b9a72735f84683b655430a3a2cc4fe"/>
          <Part Type="papunktis" Nr="33.1.2" Abbr="33.1.2 pp." DocPartId="aa00019b2a584d35ac77a1881213af60" PartId="ed52d3200f8940c28ade5753f8f5d86b"/>
          <Part Type="papunktis" Nr="33.1.3" Abbr="33.1.3 pp." DocPartId="c524b4efbddf4d4a850c825e0502948a" PartId="919a8b18409041e68625064360d5f031"/>
          <Part Type="papunktis" Nr="33.1.4" Abbr="33.1.4 pp." DocPartId="c97995f3ae9c41cf94ed6b5637eef693" PartId="bd8d967d12834e11abde8194dd7174f2"/>
          <Part Type="papunktis" Nr="33.1.5" Abbr="33.1.5 pp." DocPartId="0d425e28600b4f0e8b2111248a11f413" PartId="5090b704aa26438aa48f3480287dce43"/>
        </Part>
        <Part Type="papunktis" Nr="33.2" Abbr="33.2 pp." DocPartId="5c05617f4e9a4bf4893d15d38f91a326" PartId="f0e57bf3d9d644ae9b95827ff858df4d"/>
        <Part Type="papunktis" Nr="33.3" Abbr="33.3 pp." DocPartId="4f0640bd393d4314ae4fbac259235f2b" PartId="e2096f3ee65540e184ddac696ebc5666"/>
        <Part Type="papunktis" Nr="33.4" Abbr="33.4 pp." DocPartId="e2e3d60e0ed4453facfbcd931f2cdb74" PartId="2d6b9e894da14d60aaeb423e4f34d4e7"/>
      </Part>
      <Part Type="punktas" Nr="34" Abbr="34 p." DocPartId="7335f9cfff2d409e858266ec03ba0601" PartId="71cdfaec87464bc39d8d6b9b444f19b5"/>
      <Part Type="punktas" Nr="35" Abbr="35 p." DocPartId="1a1d5457f07a46b38ba62dcd58e52201" PartId="f933a042314540b383833a16fa1013d7"/>
      <Part Type="punktas" Nr="36" Abbr="36 p." DocPartId="66efdba1d90c4d61923e38da96f0aca4" PartId="1ae616d02b6e48e98997e0709c0ef054"/>
      <Part Type="punktas" Nr="37" Abbr="37 p." DocPartId="539c491e25694b52bb328dbaf09b2fee" PartId="f4b4214d2cb54cd5ad0e099f25853727"/>
      <Part Type="punktas" Nr="38" Abbr="38 p." DocPartId="a16cf31fbd1f4b6aac314771ba0bbc43" PartId="57fb3b92e13d457d9713fa373c8652d2"/>
      <Part Type="punktas" Nr="39" Abbr="39 p." DocPartId="5a206a36c69c4d7fb72b2775806889b6" PartId="b7657e7a18bf4ee69f949caa5d0183ae"/>
    </Part>
    <Part Type="skyrius" Nr="5" Title="PRIEVOLIŲ ĮVYKDYMO UŽTIKRINIMAS" DocPartId="d58845d40c674593aef0b21a295274c3" PartId="381536a0477e445f8dac222f818b7303">
      <Part Type="punktas" Nr="40" Abbr="40 p." DocPartId="96c8168aea45411da2854ed6fd2ecb43" PartId="dc74d6adb1e9438491ab93c898df4526"/>
      <Part Type="punktas" Nr="41" Abbr="41 p." DocPartId="de3a890b469641fabd9de884f2baf047" PartId="5ff4d3a369964e91a7906c5b18aef028"/>
      <Part Type="punktas" Nr="42" Abbr="42 p." DocPartId="ddbcd7cb8eb7482d84272179b6364ae3" PartId="dd043aad29ab448da4b5d86ffc692143"/>
      <Part Type="punktas" Nr="43" Abbr="43 p." DocPartId="6bc6a9b7f3334b8d8e4fb5296d0162e9" PartId="661a2e7dcde644b08ca67ddcf0bd41f3"/>
      <Part Type="punktas" Nr="44" Abbr="44 p." DocPartId="431932a9f60f49f49dee4393d97934d2" PartId="eeaf29932eb5420b8c4d99c6de3af50d"/>
      <Part Type="punktas" Nr="45" Abbr="45 p." DocPartId="f4bc4b7ebd914602ba00039373d4f951" PartId="28594e70230b4c81b5952a5df8310a8e"/>
      <Part Type="punktas" Nr="46" Abbr="46 p." DocPartId="9fe6a2859a6a4ba4ada8e47dde37f08b" PartId="eebb195184484df29118ef81919dcbb7"/>
      <Part Type="punktas" Nr="47" Abbr="47 p." DocPartId="a07dc2588b2042119619b163d0ed7881" PartId="fc5290d240a14569afdd8a017fb3286e"/>
      <Part Type="punktas" Nr="48" Abbr="48 p." DocPartId="10230645fbaa47ba974c5f26e7e9f9f6" PartId="d36adb6e644348b8812debd615ce6c43"/>
      <Part Type="punktas" Nr="49" Abbr="49 p." DocPartId="ee129d2decd54e7f9b2d2a1839c88639" PartId="cc9552c90e0d476fac480e76b60cd6d9"/>
      <Part Type="punktas" Nr="50" Abbr="50 p." DocPartId="7891cfc2ff0e42eb8a875b07dec0a849" PartId="879f589dba0e4bbb854f26f1d2f65f44"/>
      <Part Type="punktas" Nr="51" Abbr="51 p." DocPartId="cec22b2957d441d6ba90adc6e60a2b81" PartId="406f7642a95e4150920da7732d98b45e">
        <Part Type="papunktis" Nr="51.1" Abbr="51.1 pp." DocPartId="bed00cdbcdc3437caa062ffb3634cafb" PartId="de90529f0ba743e4990aea343bda46f6"/>
        <Part Type="papunktis" Nr="51.2" Abbr="51.2 pp." DocPartId="56585dc8c48d4efcb10d2aa40b75e306" PartId="5c72910686644a5d950b54cd98955899">
          <Part Type="papunktis" Nr="51.2.1" Abbr="51.2.1 pp." DocPartId="f8e55486c0814d1685bd62fb0ebfa388" PartId="0959a6d5d73e49e5b81ac87a8ee0b99b"/>
          <Part Type="papunktis" Nr="51.2.2" Abbr="51.2.2 pp." DocPartId="4cff084017734b2f9f6adea290b25529" PartId="ca79bc4154d743ee9f1f7e8e60886c4d"/>
          <Part Type="papunktis" Nr="51.2.3" Abbr="51.2.3 pp." DocPartId="d6bead3dd0404d68b3b63ccd86937820" PartId="062d551e86d24bacb67077753daa654a"/>
          <Part Type="papunktis" Nr="51.2.4" Abbr="51.2.4 pp." DocPartId="1296b863764c41ddb5bc279da701ce60" PartId="91b11d7d3fd2402984fb5c83e8e99470"/>
          <Part Type="papunktis" Nr="51.2.5" Abbr="51.2.5 pp." DocPartId="33ca766559114b1eafa77b4ff6734849" PartId="498f43c96fdb4b479d66474958fc8bf5"/>
          <Part Type="papunktis" Nr="51.2.6" Abbr="51.2.6 pp." DocPartId="19cf1a6c05e548c8b9927e088c3055be" PartId="66c9f980a7104cc184c483b90c8fe6c5"/>
          <Part Type="papunktis" Nr="51.2.7" Abbr="51.2.7 pp." DocPartId="32e1802925c648faa7768d205b367ced" PartId="485f1dc2c24e4fc8aacef46e2378c702"/>
        </Part>
      </Part>
      <Part Type="punktas" Nr="52" Abbr="52 p." DocPartId="0398dfbdab7f40e2909a317348b2781e" PartId="d66dd17e041348cfa4a11153e8c8564d"/>
      <Part Type="punktas" Nr="53" Abbr="53 p." DocPartId="1fab44cdc32d4b52a5f0b673ce6e26d2" PartId="95b4bab5e0b94c5cbf84e34b17116bca"/>
      <Part Type="punktas" Nr="54" Abbr="54 p." DocPartId="d093bde17b6849f48f8f2d78db3e7d37" PartId="2318a2a887134b2cb93d1f089cbe17a2"/>
    </Part>
    <Part Type="skyrius" Nr="6" Title="PRIJUNGIMAS PRIE ELEKTROS TINKLŲ TAIS ATVEJAIS, KAI TINKLŲ NAUDOTOJAS DALYVAUJA AUKCIONE" DocPartId="6c8e41a143d14d48963f90db5ebcf39a" PartId="906af49248f7404ab65f22e58460a222">
      <Part Type="punktas" Nr="55" Abbr="55 p." DocPartId="dd0a446733ce46c7a6848cd00e420eb2" PartId="022839e42e354e5c91b56bfd4fefe1c8"/>
      <Part Type="punktas" Nr="56" Abbr="56 p." DocPartId="de4e1a850b0b43cdb65def5f8f7efadc" PartId="53073ebb5d17432988e7e8241acf0e3b"/>
      <Part Type="punktas" Nr="57" Abbr="57 p." DocPartId="60f92ca7d1864d22ba4da339ab56ba90" PartId="fc20f2f92c634ef590b7071fa630d35e"/>
      <Part Type="punktas" Nr="58" Abbr="58 p." DocPartId="a57064a0d9924f7192bb9f78bb0981cc" PartId="3ebaf2ff41fc4af6b95bc1b6d527c0c9"/>
    </Part>
    <Part Type="skyrius" Nr="7" Title="ELEKTROS TINKLŲ GALIOS IR PRALAIDUMŲ REZERVAVIMAS" DocPartId="129bf1b0094146fda8164cb7e9eb9e69" PartId="9a6536a9d547463b8e43d672f367d90b">
      <Part Type="punktas" Nr="59" Abbr="59 p." DocPartId="50e96a57c17e4d5883134c99d2fca64b" PartId="608a39f839754ad0a435efffa8754d33"/>
      <Part Type="punktas" Nr="60" Abbr="60 p." DocPartId="4a9e4ce10a6441228c1985f139f58410" PartId="2c312a1556d541a6b2604a1ff1f97ac7"/>
      <Part Type="punktas" Nr="61" Abbr="61 p." DocPartId="0de736c02fa34cc38157fb39b348126c" PartId="ac3b1be774c54d58b5d824cfdb0c4397"/>
      <Part Type="punktas" Nr="62" Abbr="62 p." DocPartId="8c57763507dd4944a9eebc58b6474b36" PartId="c0df9d80742647e8a3b345fe59d7fc6e"/>
      <Part Type="punktas" Nr="63" Abbr="63 p." DocPartId="7834caccd5a040ffa3187fd85f2a395c" PartId="562cea6395aa46f9a8195f0bca350e3e">
        <Part Type="papunktis" Nr="63.1" Abbr="63.1 pp." DocPartId="b3947f7ab7ad4d12920f82f7461501b1" PartId="2bd8041d72494a3bbff67797470296cc"/>
        <Part Type="papunktis" Nr="63.2" Abbr="63.2 pp." DocPartId="b8862efd29f54d3bb599ed634a6a1f23" PartId="477e2eb6159e4b358eba4e8327480689"/>
        <Part Type="papunktis" Nr="63.3" Abbr="63.3 pp." DocPartId="79563db6b46c4ee2bedeaa4a82228d0b" PartId="890573102a4646ae88c7f407ac290d4a"/>
        <Part Type="papunktis" Nr="63.4" Abbr="63.4 pp." DocPartId="337be323b8b44aedbbf21c01f16f4051" PartId="7cb759de94784b9a9599521c6c89c88b"/>
        <Part Type="papunktis" Nr="63.5" Abbr="63.5 pp." DocPartId="9a908357617b48d6bf31f3c829d07c99" PartId="f309d866ff724a2db8d542a68365b69a"/>
        <Part Type="papunktis" Nr="63.6" Abbr="63.6 pp." DocPartId="87e886d6d55546959a3a2f08b3fc35af" PartId="9c7802b1cbc9463f9bfe1439cd4cd3a9"/>
        <Part Type="papunktis" Nr="63.7" Abbr="63.7 pp." DocPartId="ebf3d1dcd5574288bbcc33a69340be29" PartId="41d02fc76d1b4d7a8a99dd5cbfd06c38"/>
        <Part Type="papunktis" Nr="63.8" Abbr="63.8 pp." DocPartId="0d7af7b597b849d0ad1dc23572ac35c2" PartId="9c2f8f0d6e5f4972968007cad26dd63f"/>
      </Part>
      <Part Type="punktas" Nr="64" Abbr="64 p." DocPartId="781ab57f742f4b6ab73ff340872736f8" PartId="9c6d7183b26f4b1e8d9603a9eba51322">
        <Part Type="papunktis" Nr="64.1" Abbr="64.1 pp." DocPartId="595b208e80b1428cb3af244fb93420c9" PartId="898a62ee12684f22a1a531b1e353e9ef"/>
        <Part Type="papunktis" Nr="64.2" Abbr="64.2 pp." DocPartId="a50c8f071d284a37a93e6411d59a4e78" PartId="e546426611414291adab2caca142d784"/>
        <Part Type="papunktis" Nr="64.3" Abbr="64.3 pp." DocPartId="5a56b19166484f1494446bf9c787acc6" PartId="da29f2276cd14aa4a0ae149372f69eec"/>
        <Part Type="papunktis" Nr="64.4" Abbr="64.4 pp." DocPartId="bb5c17886ad943689c0d7c1357cb2b23" PartId="53501575ee8f458b82d357fbffe3969d">
          <Part Type="papunktis" Nr="64.4.1" Abbr="64.4.1 pp." DocPartId="e3fb7a8e4a8a410b9dd189999cc3971a" PartId="7b7ebde18ce948498cf683dc768015c5"/>
          <Part Type="papunktis" Nr="64.4.2" Abbr="64.4.2 pp." DocPartId="9684d4bca73c4573904d6f32d5df6f02" PartId="3cde94981b21400bb33b7b3fea645b6e"/>
          <Part Type="papunktis" Nr="64.4.3" Abbr="64.4.3 pp." DocPartId="8b8738af4f0a4423ada1892966b63ee4" PartId="e3dcf6316bcc4962ba1dd5712eac1728"/>
          <Part Type="papunktis" Nr="64.4.4" Abbr="64.4.4 pp." DocPartId="85e26e88468f4d5b8853c55fcda31a3a" PartId="c0805d8e4aa545e894f78593b500e1c5"/>
          <Part Type="papunktis" Nr="64.4.5" Abbr="64.4.5 pp." DocPartId="5686e9a747b14a7ca2aa97107d77e91a" PartId="2a7931e265fb4dab804ad74a92950cac"/>
          <Part Type="papunktis" Nr="64.4.6" Abbr="64.4.6 pp." DocPartId="b3f73d3c67624b6d80948ce3616c8464" PartId="fbbf562cf44047719b03969b2f8dd591"/>
        </Part>
      </Part>
      <Part Type="punktas" Nr="65" Abbr="65 p." DocPartId="e81f98d971ba48bb9ab82c2c5b553f24" PartId="ebd002d2cb514d1f8e304fc7835dac79"/>
      <Part Type="punktas" Nr="66" Abbr="66 p." DocPartId="45f6b85a3e0a4545a53eb6d2c494060d" PartId="880eb4517f0c478c87489fdd98e99d62"/>
      <Part Type="punktas" Nr="67" Abbr="67 p." DocPartId="527cb4166e0542329897448cbdeeb1c5" PartId="533aad7394544375a0dd62696b3fe290"/>
      <Part Type="punktas" Nr="68" Abbr="68 p." DocPartId="df1ab575e0bc40e39bb5fff559779aac" PartId="67a7f6bd208b4115bc75831d00e1917f">
        <Part Type="papunktis" Nr="68.1" Abbr="68.1 pp." DocPartId="9a3e65cab7554d59a8ac64c24f7b83cd" PartId="015047d0c2fe4564947adee716dba8df"/>
        <Part Type="papunktis" Nr="68.2" Abbr="68.2 pp." DocPartId="a44d59a417774f57b9dd0f9e3d90346d" PartId="6d660eeabac747dc8d89510495654326"/>
        <Part Type="papunktis" Nr="68.3" Abbr="68.3 pp." DocPartId="0c8043b62d3e466795ddbc34d05fe982" PartId="a1f91588bb13432cb6069973b3f27b57">
          <Part Type="papunktis" Nr="68.3.1" Abbr="68.3.1 pp." DocPartId="e8327ab1f60049b5b286cb89c7d90057" PartId="67a45732bc4c4f78a20253cc373e082b"/>
          <Part Type="papunktis" Nr="68.3.2" Abbr="68.3.2 pp." DocPartId="22f3d26ebec84d339293a7ad2844a2cb" PartId="1b0db2b0eff04856a009a95f0ba01f91"/>
        </Part>
        <Part Type="papunktis" Nr="68.4" Abbr="68.4 pp." DocPartId="38dae694bd6e4870b655cc240bd8d8fe" PartId="12e89f0f3773464ba46d8c865a749d9a"/>
        <Part Type="papunktis" Nr="68.5" Abbr="68.5 pp." DocPartId="301f1829d5c040faaf9e706d22ea8787" PartId="36b5b0e986d742e0968ebb863aaa0764"/>
      </Part>
      <Part Type="punktas" Nr="69" Abbr="69 p." DocPartId="39e0ea10a829484da0dffd720424e402" PartId="593a4882861244978a3d9bbb821946f1"/>
      <Part Type="punktas" Nr="70" Abbr="70 p." DocPartId="56db47a16d0d4419b909db8457bd114e" PartId="8ca42b8f7a134b5fb6105817a550b98c"/>
      <Part Type="punktas" Nr="71" Abbr="71 p." DocPartId="e196205eb7ae497bbc58f75afd766cd3" PartId="ac324af09b9d41718fb803bec19de891"/>
      <Part Type="punktas" Nr="72" Abbr="72 p." DocPartId="7ac6abcac27c4bb2ac99338b1d1305aa" PartId="9bc4f733214742a18e1e8889c96e98cf"/>
      <Part Type="punktas" Nr="73" Abbr="73 p." DocPartId="36eb2af9675a4046879a25a99d667a37" PartId="d3264aede06c4379b22cb9cdb8426c89"/>
      <Part Type="punktas" Nr="74" Abbr="74 p." DocPartId="4cd629aeb51b4a048e26866e05518509" PartId="27b1e0b410944a94994966bc4c5d6344"/>
      <Part Type="punktas" Nr="75" Abbr="75 p." DocPartId="afa1a71d294f403a9c26fa7f158d8875" PartId="205946fcf0824ab8a0454049f4e478e0"/>
      <Part Type="punktas" Nr="76" Abbr="76 p." DocPartId="4fcf3a0a777d41f799d201d063bb4e7e" PartId="e72da46692a840dfab64a178d98d4505"/>
      <Part Type="punktas" Nr="77" Abbr="77 p." DocPartId="5a8d2e30377348fea47d4b6c5eb69b01" PartId="b823b9f1c8814c0ab32fc35ea1e87a2f"/>
      <Part Type="punktas" Nr="78" Abbr="78 p." DocPartId="693aa82ac18545c0861b73229aea5ac0" PartId="fdb80567945841389dd9c1917622318b"/>
      <Part Type="punktas" Nr="79" Abbr="79 p." DocPartId="ac8f2ba374d946059058439985c26abb" PartId="f97533b1087e4bccbe6489071c780cf9">
        <Part Type="papunktis" Nr="79.1" Abbr="79.1 pp." DocPartId="be9e9035dafc49f5af8d7405b1ab0f95" PartId="c68e7a3aedbd497aa1185ec8db5adaca"/>
        <Part Type="papunktis" Nr="79.2" Abbr="79.2 pp." DocPartId="48a0f3adc874425f9d18cc998fa00907" PartId="fc220b1b26984f8f9bdccd1ce4bd12d4"/>
        <Part Type="papunktis" Nr="79.3" Abbr="79.3 pp." DocPartId="729272a87d064c678c2a9df622ab271d" PartId="82d19fbd22864a908d84a606d1465eb0"/>
      </Part>
      <Part Type="punktas" Nr="80" Abbr="80 p." DocPartId="10b0fed2209845798e0d7cea8919f7ee" PartId="32c93956143843289745f2ab9dcfa597"/>
      <Part Type="punktas" Nr="81" Abbr="81 p." DocPartId="eb7b061535cb4d9ca7fb0059f57983ea" PartId="f85054539545490c87b9bf765e106d3f"/>
      <Part Type="punktas" Nr="82" Abbr="82 p." DocPartId="f17f429ed72445cd832f5eeeb39661b9" PartId="cefadaf2b7f646c5b27f5a7e21b99694"/>
      <Part Type="punktas" Nr="83" Abbr="83 p." DocPartId="045e9275798f416886566d16f5c57f11" PartId="18b0e20237564404bf4a685c72072717">
        <Part Type="papunktis" Nr="83.1" Abbr="83.1 pp." DocPartId="354af873e16542c09d4b74c3de8d558b" PartId="e6df8c3ab9624d08a35915d8782ee573"/>
        <Part Type="papunktis" Nr="83.2" Abbr="83.2 pp." DocPartId="590ab07446ac413ca583c99f7dfa10d6" PartId="163724a355ee4aad875abad69a9e55a8"/>
      </Part>
      <Part Type="punktas" Nr="84" Abbr="84 p." DocPartId="a6a34409bda74c33891597d554a63970" PartId="8529a8a3c5e548a983981e8c05c873ef"/>
      <Part Type="punktas" Nr="85" Abbr="85 p." DocPartId="bec040e977cb400b947affe5e59fafca" PartId="51ff3fe6a0934fd5bdc7ed29a005506b"/>
      <Part Type="punktas" Nr="86" Abbr="86 p." DocPartId="93f9914cf72c42bc9607f541ceeffed5" PartId="247087e959d0457789262183565d9b34"/>
      <Part Type="punktas" Nr="87" Abbr="87 p." DocPartId="3feb1080345049ae953dd2c586cee440" PartId="24e3fd825284456e9ee48538629741af"/>
      <Part Type="punktas" Nr="88" Abbr="88 p." DocPartId="c1cb3f2920364b19ab1a5180d28e7e97" PartId="acc1619588e947c8b6b34825aa748158">
        <Part Type="papunktis" Nr="88.1" Abbr="88.1 pp." DocPartId="e1b09f96f8514c2b8434e6fb09b542ed" PartId="b83f180394684cada66e7046a309c356"/>
        <Part Type="papunktis" Nr="88.2" Abbr="88.2 pp." DocPartId="14a9a7fec5f34eb197a3c46e603ef162" PartId="c0369353fd7145e6a0ebe68d9964168c"/>
        <Part Type="papunktis" Nr="88.3" Abbr="88.3 pp." DocPartId="9ec9aa450ba643ab8a93862da8962a18" PartId="624f0beb37a14fc0ae42a1efc5d695dc"/>
      </Part>
      <Part Type="punktas" Nr="89" Abbr="89 p." DocPartId="58505f90d6ef4ba894f61586b6ccac28" PartId="75fd1bc7eb5e456e8b77d3ea243de8b4"/>
      <Part Type="punktas" Nr="90" Abbr="90 p." DocPartId="1e44e4a0275a42d4968da5ad2200c2e8" PartId="5c041ea5cb444e73b5902b627fc13499"/>
      <Part Type="punktas" Nr="91" Abbr="91 p." DocPartId="75d4cc1b6eab4a80a8dc5926ea58475e" PartId="c9909563a01c4e9394076688524d8427"/>
      <Part Type="punktas" Nr="92" Abbr="92 p." DocPartId="5c027f354cc44f71b3ca0b13692c0113" PartId="c699582ce355457d9e4db4a8cf8fb3b2"/>
      <Part Type="punktas" Nr="93" Abbr="93 p." DocPartId="81933025bf9248b5ba7cad08be1d5028" PartId="1bf0530a83254089acd9936fff45104c"/>
      <Part Type="punktas" Nr="94" Abbr="94 p." DocPartId="cb2561d3f82841ca8937eb068327cef0" PartId="bcc38bdd8ed24328a19d63b5723a94b0"/>
      <Part Type="punktas" Nr="95" Abbr="95 p." DocPartId="98e2fa7654424ba2b720977f580ca3e6" PartId="858d142cd4ea49ff93bacbe75b0aebec"/>
      <Part Type="punktas" Nr="96" Abbr="96 p." DocPartId="852f13248a6f491e8141c07208fce7b7" PartId="bf2c954b24094340b7ed801b9da92151">
        <Part Type="papunktis" Nr="96.1" Abbr="96.1 pp." DocPartId="4fc405c4e8294372826334b977b0decb" PartId="245ed3aa1efc40b5a52dff71ad532dc2"/>
        <Part Type="papunktis" Nr="96.2" Abbr="96.2 pp." DocPartId="41287a659f674e0b9ae31e3e007f47ef" PartId="ba9b88ac807d43488678a3e82cb11018"/>
        <Part Type="papunktis" Nr="96.3" Abbr="96.3 pp." DocPartId="3c60019359234291ab7abb9cea9c912c" PartId="5dabd9ca77c342dfb87483844fa0a4ed"/>
        <Part Type="papunktis" Nr="96.4" Abbr="96.4 pp." DocPartId="0f109be85eb1462f8cbccfa82f2e6f87" PartId="99676fe5bba245db9df290a9f62998c7"/>
        <Part Type="papunktis" Nr="96.5" Abbr="96.5 pp." DocPartId="0e40b26a49c44abab5f18f97d264d126" PartId="fcdcfb045bff4c84ac606a2d78c5f3f5"/>
      </Part>
      <Part Type="punktas" Nr="97" Abbr="97 p." DocPartId="e0e090e9a95b4a22bbeafa97059da7b0" PartId="d02673bf5c3843a0817512a32be4fe35"/>
      <Part Type="punktas" Nr="98" Abbr="98 p." DocPartId="6092bf155fdd4d1a9df4267087d84905" PartId="44c0f33955d54ecf9a5c6a83f9706b99"/>
      <Part Type="punktas" Nr="99" Abbr="99 p." DocPartId="1ba4ccb900a54719a0962f17d7f44fe5" PartId="c3e6a4c9952241a88ee3d4f56b43ea6c">
        <Part Type="papunktis" Nr="99.1" Abbr="99.1 pp." DocPartId="9e9c5212a0a54f01831951f4302ce61d" PartId="620a1d22993d49d98fdd6a983da58b7c"/>
        <Part Type="papunktis" Nr="99.2" Abbr="99.2 pp." DocPartId="496df48cc44542928e993b1f4cebb298" PartId="41bf82bfbda84ed194162ca158129dd4"/>
      </Part>
      <Part Type="punktas" Nr="100" Abbr="100 p." DocPartId="32f4d6a3f90b47e9b0ae1fdd9bd2efe7" PartId="85fb558da4ef49a0a5110ad8b113d969"/>
      <Part Type="punktas" Nr="101" Abbr="101 p." DocPartId="867ae7e7263647209e2c2b2cbf35e5c6" PartId="c18b8a1985ee42aa8133d0f576e0bda2"/>
      <Part Type="punktas" Nr="102" Abbr="102 p." DocPartId="862e589e75c34181ad82c8dd1f1c1255" PartId="dfc0410b3850476485b31af2adf10648"/>
      <Part Type="punktas" Nr="103" Abbr="103 p." DocPartId="ce3156f7d242457ebc62a41a17ace47b" PartId="f3b52313821347a3b2760300d955e914">
        <Part Type="papunktis" Nr="103.1" Abbr="103.1 pp." DocPartId="5cd7e28fe3a34c8ebafbd7416358db62" PartId="36c766745a63422d81e955d0580301d7"/>
        <Part Type="papunktis" Nr="103.2" Abbr="103.2 pp." DocPartId="4b4d2b9c198a4d4fb34d368d545a4f1f" PartId="fe394bbe3777404392950f2f0814aee7"/>
        <Part Type="papunktis" Nr="103.3" Abbr="103.3 pp." DocPartId="a2c58fda13ed47f38c0069b527d7cba4" PartId="b7ce6592c745477a99afe23d144df137"/>
        <Part Type="papunktis" Nr="103.4" Abbr="103.4 pp." DocPartId="6452ed0419cc48cda88edcdfb9c0429d" PartId="3af7fea2a3024f7bb92442764415a32b"/>
        <Part Type="papunktis" Nr="103.5" Abbr="103.5 pp." DocPartId="42d235d4fa7844a8a0bceac00140631d" PartId="2b1190bd0fc84dd5b74b5ea06045e0ee"/>
        <Part Type="papunktis" Nr="103.6" Abbr="103.6 pp." DocPartId="2d342283d63a4b2fbe4c5aec398875a3" PartId="82a43b17b15e433c8d556f62f0b8df3e"/>
        <Part Type="papunktis" Nr="103.7" Abbr="103.7 pp." DocPartId="eec8a5fe693047c6b47bb42ee149b02c" PartId="bde3ed66684d456b903fe3b0ee3d6431"/>
        <Part Type="papunktis" Nr="103.8" Abbr="103.8 pp." DocPartId="0c4eea7c95144fb8a104440d80fb69b1" PartId="f8745d36ba0444afabb5f8aac4e8bdcf"/>
        <Part Type="papunktis" Nr="103.9" Abbr="103.9 pp." DocPartId="5082ae958f904b7cb68510fcae46ae8d" PartId="f8c89c8b0758450da3efbbb43b23ae25"/>
        <Part Type="papunktis" Nr="103.10" Abbr="103.10 pp." DocPartId="8852b93a8b0045d4a47c223eafb191a3" PartId="373dde3db8a3492c95114d98616f7a4c"/>
        <Part Type="papunktis" Nr="103.11" Abbr="103.11 pp." DocPartId="6bd3c94b3eab45f0ae0549c26c7342eb" PartId="da701eb76172469a979814d0e7b89cab"/>
        <Part Type="papunktis" Nr="103.12" Abbr="103.12 pp." DocPartId="7ca97e7311fd4723b87281661bd149ff" PartId="69890e34036746d08e4d586d8e624c65"/>
        <Part Type="papunktis" Nr="103.13" Abbr="103.13 pp." DocPartId="b2126800644a40d58466151675d616ae" PartId="4f1de932103a4494b1e0dbc425af748a"/>
      </Part>
      <Part Type="punktas" Nr="104" Abbr="104 p." DocPartId="bbe2d1d0f9be43d9bafb67ac3d0ae9e2" PartId="6582c516c53040f290424b659c694bf7">
        <Part Type="papunktis" Nr="104.1" Abbr="104.1 pp." DocPartId="d1ca6dbc94a447889d63386847aa5f35" PartId="b384fc996af842d494dfa73d00dbcdd7"/>
        <Part Type="papunktis" Nr="104.2" Abbr="104.2 pp." DocPartId="07565b7ffd9c458da29096a876e2b822" PartId="e0d06424e13041b2939d1ee14359616a"/>
        <Part Type="papunktis" Nr="104.3" Abbr="104.3 pp." DocPartId="fa13d5298db34aab82403071abf22b44" PartId="513ef59665694611ac72b6166267c8d4"/>
        <Part Type="papunktis" Nr="104.4" Abbr="104.4 pp." DocPartId="61768949c9e04e8fb76f32e4c92133b2" PartId="559d99f249c94583a0acf77d51e30796"/>
        <Part Type="papunktis" Nr="104.5" Abbr="104.5 pp." DocPartId="db29ac653c1a40d983b3c5298529bc60" PartId="48e54e2cc4bf4d37912fdf2e86eeb43c"/>
        <Part Type="papunktis" Nr="104.6" Abbr="104.6 pp." DocPartId="2623939803bf433b9d85c61de1a30bf1" PartId="17f23e9ab158455daa4914f958af28df"/>
        <Part Type="papunktis" Nr="104.7" Abbr="104.7 pp." DocPartId="9ff11e19382f4e06ab9ab63542927d69" PartId="4a27a132b04f4aab948b2aaa7fc9bb6a"/>
        <Part Type="papunktis" Nr="104.8" Abbr="104.8 pp." DocPartId="9de2cf1ba34b4353bbca9098baed091b" PartId="72f66d563874440fb8f33655611d8c0a"/>
        <Part Type="papunktis" Nr="104.9" Abbr="104.9 pp." DocPartId="b30aa44b48444370ad9f25bf70c3e5ff" PartId="77dd4658dba54346816e350355199e0c"/>
        <Part Type="papunktis" Nr="104.10" Abbr="104.10 pp." DocPartId="7a63b25824cb47bca07dba900a45bc22" PartId="144776bc5ba6415f8b553a1b44d39786"/>
        <Part Type="papunktis" Nr="104.11" Abbr="104.11 pp." DocPartId="f33766cc5bff4e438f0c0e7b7266e8be" PartId="a9af4f37788e40f1a218c3e21f4ff6bd"/>
        <Part Type="papunktis" Nr="104.12" Abbr="104.12 pp." DocPartId="e36f9318a9404f1e9372de1b095f199e" PartId="a25a62c47a0e4817b1df8cd798157c2e"/>
        <Part Type="papunktis" Nr="104.13" Abbr="104.13 pp." DocPartId="797f3251c7e540b1a333b9a5c589ec27" PartId="f7e8dbef601c46d9a47da9ca7c623e1c"/>
        <Part Type="papunktis" Nr="104.14" Abbr="104.14 pp." DocPartId="703965c8767c4c798e7340dd2146cff2" PartId="465bbd0a59b94388b15ad0edfe9a1ed2"/>
        <Part Type="papunktis" Nr="104.15" Abbr="104.15 pp." DocPartId="17938880a7494ca0a963027f119b3de9" PartId="86e2e9414ac144a6b60ba62ab86be8e3"/>
        <Part Type="papunktis" Nr="104.16" Abbr="104.16 pp." DocPartId="f01bf2bbf29745cc9ee3cc73f21f89cd" PartId="0d2611673f904bba8699767074c25d24"/>
        <Part Type="papunktis" Nr="104.17" Abbr="104.17 pp." DocPartId="f294bc23688b45559d2f10ddb49f335f" PartId="067af5c7d6fc4d8899bc5f2e940f445b"/>
        <Part Type="papunktis" Nr="104.18" Abbr="104.18 pp." DocPartId="bb290c5c8f504ac997fb54e3a3846188" PartId="377c073d79804d46b11b831c8f5f8ed0"/>
        <Part Type="papunktis" Nr="104.19" Abbr="104.19 pp." DocPartId="39912603ea364bf99d3ca6843f071d76" PartId="ab24c03d0d0841b69b180abfc22bf3ba"/>
        <Part Type="papunktis" Nr="104.20" Abbr="104.20 pp." DocPartId="c77ddec59195411fa21d7ede06a141d6" PartId="7cdbfc362b4a4c82ba76c5e690ec11e2"/>
        <Part Type="papunktis" Nr="104.21" Abbr="104.21 pp." DocPartId="17d00bc65b73444ca0e5175bf4cce430" PartId="1a4c2337a08a4e30bec5cff7adbfc4a6"/>
      </Part>
      <Part Type="punktas" Nr="105" Abbr="105 p." DocPartId="32c09048ab1342169ccd397618bf5e22" PartId="378c1150d4ce4c06bec4316313fe31dc"/>
      <Part Type="punktas" Nr="106" Abbr="106 p." DocPartId="abc8d0b8d9f94adcb03de8d7aae17790" PartId="7e84cd393211465e895e521134b37874">
        <Part Type="papunktis" Nr="106.1" Abbr="106.1 pp." DocPartId="4b05b772b33d41d4a78979fede3a2827" PartId="5a7d395157134767b72bfb86810dc59f"/>
        <Part Type="papunktis" Nr="106.2" Abbr="106.2 pp." DocPartId="fe111ccd2a41486aaaaacb93ab52f7b0" PartId="1f6b3cd785ca41ab9f32e6fc72e18bb2"/>
        <Part Type="papunktis" Nr="106.3" Abbr="106.3 pp." DocPartId="af9f2c0249c4443fa76694bb43513392" PartId="209a888a908540ab89629c8811c3d7f8"/>
        <Part Type="papunktis" Nr="106.4" Abbr="106.4 pp." DocPartId="ca5edeca498248fd83938619fb9da764" PartId="941ca2885c214dbc85c6a8d40c57b0fe"/>
        <Part Type="papunktis" Nr="106.5" Abbr="106.5 pp." DocPartId="f5d6deb3c163463d9d6c231c5e87a6c4" PartId="a16b5e189fa84bcab1c9c5e3de6157b1"/>
        <Part Type="papunktis" Nr="106.6" Abbr="106.6 pp." DocPartId="b45533f9f05b4cdfb7335683ed98b6e9" PartId="d50edf0299bd44bda24e691657e0faad"/>
        <Part Type="papunktis" Nr="106.7" Abbr="106.7 pp." DocPartId="5d2603fd761340a6b5bbb25c9084a2b3" PartId="b4a2c86888e445bcaefc61b0f34d621a"/>
        <Part Type="papunktis" Nr="106.8" Abbr="106.8 pp." DocPartId="3125992ba1b14af4b8e478a756317c8f" PartId="200b778e5508495eb423acadbbd6c5ae"/>
        <Part Type="papunktis" Nr="106.9" Abbr="106.9 pp." DocPartId="8fa208bcb784403ba93166fb84ea6a2c" PartId="93956662cce34af0b36f7c4b06cf164d"/>
        <Part Type="papunktis" Nr="106.10" Abbr="106.10 pp." DocPartId="c070568d0bb24866a5929b40daac361a" PartId="693fd2bedacf4ce6bd8bbd22963797bb"/>
        <Part Type="papunktis" Nr="106.11" Abbr="106.11 pp." DocPartId="430586af3f91450292b84aebb62b5013" PartId="f50e613a03424380803da6152cf5ad03"/>
      </Part>
      <Part Type="punktas" Nr="107" Abbr="107 p." DocPartId="23deb0492836441b87aa705efea3961b" PartId="318b9a3f58bc4f7ba307f040c90d9b74"/>
      <Part Type="punktas" Nr="108" Abbr="108 p." DocPartId="594ca54e82d740848928a28a506d690b" PartId="4290dd58348a446696e1e9c482d28973"/>
    </Part>
    <Part Type="skyrius" Nr="8" Title="REIKALAVIMAI, SUSIJĘ SU LEIDIMO PLĖTOTI ELEKTROS ENERGIJOS GAMYBOS PAJĖGUMUS IR LEIDIMO PLĖTOTI ENERGIJOS KAUPIMO PAJĖGUMUS GAVIMU" DocPartId="5c579dde83364e2194a66a6c4fd05ee1" PartId="99dd2936980146728bab3dedd8d46d1b">
      <Part Type="punktas" Nr="109" Abbr="109 p." DocPartId="f61e755d84974150a6e3e2528363b8ab" PartId="7e6eb41d3fc448a1923e171ec370cfc9">
        <Part Type="papunktis" Nr="109.1" Abbr="109.1 pp." DocPartId="2b5cdb51d01a46a9bd0626fab34533ca" PartId="ece2a70ca55942f4928e8cd4b5874f28"/>
        <Part Type="papunktis" Nr="109.2" Abbr="109.2 pp." DocPartId="e82892ecbe3a4863af299bd460cb6204" PartId="5ce2a50186a94fdebbdd14f5066fbe7c"/>
      </Part>
      <Part Type="punktas" Nr="110" Abbr="110 p." DocPartId="8c04bb91afd14e77bdded972aefb712b" PartId="631c1d7012bf43ca92bcac424139e743"/>
      <Part Type="punktas" Nr="111" Abbr="111 p." DocPartId="c518894dfff940e88d744098f9b9956f" PartId="3fbf6bd78d4f4960aa9a92d13bc61fed"/>
    </Part>
    <Part Type="skyrius" Nr="9" Title="PRIJUNGIMO SĄLYGŲ IŠDAVIMAS, KEITIMAS, PRIPAŽINIMAS NETEKUSIU GALIOS. PRIJUNGIMO TAŠKO PARINKIMAS" DocPartId="dff165d01eaa42c9969b822b53608210" PartId="82e1ca7ff6804188b19fabd406510bac">
      <Part Type="punktas" Nr="112" Abbr="112 p." DocPartId="d65b4b0d7b9349d79d1bf813f3e5427e" PartId="6d4550737f384e3b86ded8beeba92edc">
        <Part Type="papunktis" Nr="112.1" Abbr="112.1 pp." DocPartId="00c2b44930a842388c7e499e9d20d356" PartId="b3b0169693e54877b8b3f3fc02ac78ad"/>
        <Part Type="papunktis" Nr="112.2" Abbr="112.2 pp." DocPartId="796711150f0b4e4f8136b2f97e77d506" PartId="66e67f466aa143e4bfbcc69bf9467c35"/>
        <Part Type="papunktis" Nr="112.3" Abbr="112.3 pp." DocPartId="1f949135fa2c4dcfaebbd5cececc7488" PartId="12d7e2b0b7a3431282817fb1223f3be1"/>
      </Part>
      <Part Type="punktas" Nr="113" Abbr="113 p." DocPartId="2f078e7677264b18a944b5ff25245ce8" PartId="8374bbe2f26a44578c86039b67028f3a"/>
      <Part Type="punktas" Nr="114" Abbr="114 p." DocPartId="8f24c3f643534fe2a9d53969b30dc58d" PartId="d0147ac8699a47f9a04ae0a54975bb3f">
        <Part Type="papunktis" Nr="114.1" Abbr="114.1 pp." DocPartId="505e3b6948204ee8aed322a84d1cb5d8" PartId="1e270ddaf06d42a9ab81701165e450a5"/>
        <Part Type="papunktis" Nr="114.2" Abbr="114.2 pp." DocPartId="504d1f9c0d9b4531a0b762c8d262ca4e" PartId="ff734b01fd164145b0464c802af9c15e"/>
        <Part Type="papunktis" Nr="114.3" Abbr="114.3 pp." DocPartId="563fa3aed944491a878d6b45d20b7ba1" PartId="73bf9e55fb494924ace05f847b0e4587"/>
      </Part>
      <Part Type="punktas" Nr="115" Abbr="115 p." DocPartId="9d15c1d899a84845b17e70afff04169f" PartId="1ea74e96fa1547b0841fa74ecb32bd34"/>
      <Part Type="punktas" Nr="116" Abbr="116 p." DocPartId="d20a8d14816c48818619baefa798840b" PartId="96a152c52a1c4e499efcaa15f7933b8b">
        <Part Type="papunktis" Nr="116.1" Abbr="116.1 pp." DocPartId="e6490e3646ee4f49920c40f43971b8a6" PartId="1cef75dc00c748d7b963c6be01f9a719"/>
        <Part Type="papunktis" Nr="116.2" Abbr="116.2 pp." DocPartId="13df28f56b4247ac9656313021bec236" PartId="b5f3c5146a614c859dd1030a6a6194fb"/>
        <Part Type="papunktis" Nr="116.3" Abbr="116.3 pp." DocPartId="261f188c0e284a889dc8922203552c35" PartId="285c9ce46fff45859336f429f96065e0"/>
      </Part>
      <Part Type="punktas" Nr="117" Abbr="117 p." DocPartId="31f3e5e77019463c836990faaff9b03a" PartId="d38018b0af2042efac80dee1b120d605"/>
      <Part Type="punktas" Nr="118" Abbr="118 p." DocPartId="bb53e96116414cd4a92b23b0d63380c6" PartId="83bb280e9b1e41e7b1b477fda56f70e6"/>
      <Part Type="punktas" Nr="119" Abbr="119 p." DocPartId="45cc500d3d194582a7413494ad18f890" PartId="c5b6396c7b844bb883cda16ada85b308">
        <Part Type="papunktis" Nr="119.1" Abbr="119.1 pp." DocPartId="193bcbe5681046b0ab4106ee425d6336" PartId="a1b6ca9e44ac41e0a57537533af88d9d">
          <Part Type="papunktis" Nr="119.1.1" Abbr="119.1.1 pp." DocPartId="947cfbcb82d04da1902148b4ebdc5cf2" PartId="c8ebfcc0f4494d9bbd1b004db4134624">
            <Part Type="papunktis" Nr="119.1.1.1" Abbr="119.1.1.1 pp." DocPartId="b5da9c908a564eb0bf04d71b07e701c3" PartId="5723a72d58e24faa9b6af08ee4e4e8ab"/>
            <Part Type="papunktis" Nr="119.1.1.2" Abbr="119.1.1.2 pp." DocPartId="707ee11d42764d96a29ac227189433df" PartId="bd0bebf1e65c4e5495a8347c11db428a"/>
            <Part Type="papunktis" Nr="119.1.1.3" Abbr="119.1.1.3 pp." DocPartId="8b44def1bf094333ade7e0e633fe0e25" PartId="739a931dfd2f4caf8bbc76d9b1ffce11"/>
          </Part>
          <Part Type="papunktis" Nr="119.1.2" Abbr="119.1.2 pp." DocPartId="d8566ea6b15445e1b731a93cc3d2df30" PartId="5a8357b5d1734f50a0243f02245b4846"/>
        </Part>
        <Part Type="papunktis" Nr="119.2" Abbr="119.2 pp." DocPartId="d15604135ae84abfb9e136b7575a578d" PartId="9a6ea3b47ead4f458ceeeca7d171ddb1">
          <Part Type="papunktis" Nr="119.2.1" Abbr="119.2.1 pp." DocPartId="d2a4bf62c79a4b119da595969cfc7177" PartId="bc8156b8fb254411a0926ae3a129e35f">
            <Part Type="papunktis" Nr="119.2.1.1" Abbr="119.2.1.1 pp." DocPartId="d2704eadd1054bcf94678fa03393a2ad" PartId="031b73baff7a44689931bf46f4fc80cb"/>
            <Part Type="papunktis" Nr="119.2.1.2" Abbr="119.2.1.2 pp." DocPartId="3200b86bd4d847f486e93f8b63d5c840" PartId="a83e7bc272784316aeafeda1d0ba5167"/>
            <Part Type="papunktis" Nr="119.2.1.3" Abbr="119.2.1.3 pp." DocPartId="68017cc96b044db591301bcd5d5b3ce3" PartId="e8b3efdbae1442bf96f92f580cea90c8"/>
            <Part Type="papunktis" Nr="119.2.1.4" Abbr="119.2.1.4 pp." DocPartId="8d3144fb51aa4755bed5978837ec5a31" PartId="f17fa98165d242bda6143669697dd1a6"/>
          </Part>
          <Part Type="papunktis" Nr="119.2.2" Abbr="119.2.2 pp." DocPartId="d903bdc33bbd4407b67815702cc5663a" PartId="c78b05887b1e408e9752b6bff2f48648">
            <Part Type="papunktis" Nr="119.2.2.1" Abbr="119.2.2.1 pp." DocPartId="378f47ef1a854b2cb5a17f183013832a" PartId="24e4318641ed4d4ab342d0218b63b7a2"/>
            <Part Type="papunktis" Nr="119.2.2.2" Abbr="119.2.2.2 pp." DocPartId="6881f34b678d4595b50b5208b967e456" PartId="68970f15688d454ea2aab5be2234855e">
              <Part Type="papunktis" Nr="119.2.2.2.1" Abbr="119.2.2.2.1 pp." DocPartId="05c71c9b2e214f0e9620c448fa925a83" PartId="812a6eded4d2496bb07d746926d66d96">
                <Part Type="papunktis" Nr="119.2.2.2.1.1" Abbr="119.2.2.2.1.1 pp." DocPartId="8a9b9f78d35a426aa3ba7ca2dd38451d" PartId="801f2f9829dc4cad873d587382c4e33d"/>
                <Part Type="papunktis" Nr="119.2.2.2.1.2" Abbr="119.2.2.2.1.2 pp." DocPartId="778d4c47811240b3aadd8369c881c844" PartId="f3998718b02543678e8321ecdb8449d7"/>
              </Part>
            </Part>
          </Part>
          <Part Type="papunktis" Nr="119.2.3" Abbr="119.2.3 pp." DocPartId="e98f592570fd4c119575e2dd85fb4234" PartId="bc9644465e3e47a9be030b84f9cf3a40"/>
        </Part>
        <Part Type="papunktis" Nr="119.3" Abbr="119.3 pp." DocPartId="238d37a75bc24cbc8670a5febb3a6bed" PartId="7657a8f2d4fd47b088374639c12461a3"/>
        <Part Type="papunktis" Nr="119.4" Abbr="119.4 pp." DocPartId="9e24107bcff1467a87c3af889490b147" PartId="f6b086689a68411da284d1ab8d094318">
          <Part Type="papunktis" Nr="119.4.1" Abbr="119.4.1 pp." DocPartId="cfa7fa9f7e8e4c85b8061a08f5d47d45" PartId="b7e7d39384774440911c82a4e1e544fb"/>
          <Part Type="papunktis" Nr="119.4.2" Abbr="119.4.2 pp." DocPartId="0c73bbac43624aab9090e77c5e4268e2" PartId="5bbd66f0c7d544b1b2359f1b4b00075a"/>
        </Part>
        <Part Type="papunktis" Nr="119.5" Abbr="119.5 pp." DocPartId="bd6e1ea74d6d4893834a31ee065c245b" PartId="42caf0a5b1d24b24bbe9a90e5b40cc42"/>
        <Part Type="papunktis" Nr="119.6" Abbr="119.6 pp." DocPartId="4327c9a7ce974d2d8dec7c7c1d288214" PartId="167a96c846974fcc8e4dd43589bfe00b"/>
      </Part>
      <Part Type="punktas" Nr="120" Abbr="120 p." DocPartId="d2679ca23e984bbb957f03ea04769ec8" PartId="357d89d59a5f406fbacc845b3bcf51b2"/>
      <Part Type="punktas" Nr="121" Abbr="121 p." DocPartId="cb3f014f0c17489da5945315367906bc" PartId="ae2c3a8a0e9b4c17b56584e65ffc7d96"/>
      <Part Type="punktas" Nr="122" Abbr="122 p." DocPartId="edbe6d01e45f4f1b88ef3ba327023c76" PartId="c881f0f51d074e53ac386ce898c143e9"/>
      <Part Type="punktas" Nr="123" Abbr="123 p." DocPartId="50bae4a37ef04610b8ea97ee7723c367" PartId="2f657bb285984a04a1fbc9eb4b94d90b"/>
      <Part Type="punktas" Nr="124" Abbr="124 p." DocPartId="8caa6e6d46cb411d97e445c9944ab0ef" PartId="8ecb38d1de2740fb8b3387decdf76cdf"/>
      <Part Type="punktas" Nr="125" Abbr="125 p." DocPartId="2d39572971aa4ee49d19bca61774a516" PartId="eee70958801a4191bc770560291ba4f8"/>
      <Part Type="punktas" Nr="126" Abbr="126 p." DocPartId="3db3037cf64f489dadd6e298178023c3" PartId="0406f91e3bf34820bc67ef7c9b1fd806"/>
      <Part Type="punktas" Nr="127" Abbr="127 p." DocPartId="18dd9d0099b04c51aec706ec6d813545" PartId="8283753b565c49a6b3e8d4d6fe5b0ef2"/>
      <Part Type="punktas" Nr="128" Abbr="128 p." DocPartId="5616a17e46444569968f69497862d4b4" PartId="74afdad432254c3c92b960dad2191b88"/>
      <Part Type="punktas" Nr="129" Abbr="129 p." DocPartId="d3f029c52aed41faa3074e399b5e81e8" PartId="41d372bf9c8b49b187f702b54df29659"/>
      <Part Type="punktas" Nr="130" Abbr="130 p." DocPartId="658f6c36aca442ad852de1e7812d0d10" PartId="37a660c0e8db4c17a96cbac650da2bb0"/>
      <Part Type="punktas" Nr="131" Abbr="131 p." DocPartId="fe3e60d6fb184e8bb98ee7de2a9124a9" PartId="fc0e30227e624cc9a69b090abebb08ac"/>
      <Part Type="punktas" Nr="132" Abbr="132 p." DocPartId="ca9326d5934a4c71ab28fedce9de09e8" PartId="e87d350d880a4a2e8258bc1d553679ed"/>
      <Part Type="punktas" Nr="133" Abbr="133 p." DocPartId="265a554a6f0a4b8bb16ecdc2c972416a" PartId="f25c907552274e6e8c2194f4df3c49d8"/>
      <Part Type="punktas" Nr="134" Abbr="134 p." DocPartId="5f6f25bc62de425494ce0617a006e452" PartId="b57372bd34684fcf92fcf87259e9414a"/>
      <Part Type="punktas" Nr="135" Abbr="135 p." DocPartId="e37d547b1b8a409dbb0758ee9c26ab43" PartId="c225c65322a94f9db250942b4745db06"/>
      <Part Type="punktas" Nr="136" Abbr="136 p." DocPartId="b3a563a46c034702924b38a6bf0a898b" PartId="29e9716df6dd4e17b407889cdb766f27"/>
      <Part Type="punktas" Nr="137" Abbr="137 p." DocPartId="1fde171faa9d4712bfd94c1191fc3d2d" PartId="1230133b97194e11a3df63bc36b51921">
        <Part Type="papunktis" Nr="137.1" Abbr="137.1 pp." DocPartId="2677a526e6094609bc65d642cb1c63b0" PartId="3f4c12675fe347cf9fa02fb9581cd99c">
          <Part Type="papunktis" Nr="137.1.1" Abbr="137.1.1 pp." DocPartId="bab6f876a8734c4bad1fc07bcde93932" PartId="1316ccd2137449c99472b27965fba027"/>
          <Part Type="papunktis" Nr="137.1.2" Abbr="137.1.2 pp." DocPartId="34205fe208e74d66ab0641b5ccdbe91a" PartId="ce3903a4938440e59a8602d9868943b9"/>
          <Part Type="papunktis" Nr="137.1.3" Abbr="137.1.3 pp." DocPartId="6a356b90066645babef973b0572f5e8c" PartId="829d0968154344c096228b04070cfe56"/>
        </Part>
        <Part Type="papunktis" Nr="137.2" Abbr="137.2 pp." DocPartId="b5d300366dfa477d8a68919f2ea8be59" PartId="9fd812c4a4634ed3bd8be03c220b299d">
          <Part Type="papunktis" Nr="137.2.1" Abbr="137.2.1 pp." DocPartId="e22ea1e826ce4e42b8788753dbf795b5" PartId="262426f6b41c4250a7eac364504cf822"/>
          <Part Type="papunktis" Nr="137.2.2" Abbr="137.2.2 pp." DocPartId="01efa628a8fe4b9e816297ce85642474" PartId="6c14aee81d9e47128d310acf3bef6f5b"/>
        </Part>
        <Part Type="papunktis" Nr="137.3" Abbr="137.3 pp." DocPartId="9defb6d2a66c42618a856d5a148c62ac" PartId="afbcfb5f393d418990e033ae3404fcde"/>
        <Part Type="papunktis" Nr="137.4" Abbr="137.4 pp." DocPartId="fb8463194c6b46179a2d788ffb5a47dc" PartId="878f9d1d8da64d1ea59d07efbe023594"/>
        <Part Type="papunktis" Nr="137.5" Abbr="137.5 pp." DocPartId="dcd189f442334445ad05aa74da90acaf" PartId="c2a30aa9fec049ae97fe9b2c12b167c7">
          <Part Type="papunktis" Nr="137.5.1" Abbr="137.5.1 pp." DocPartId="7deac7e6991543eab452d7b839309673" PartId="cdddfd30795f433abf823d23e38ae5f2"/>
          <Part Type="papunktis" Nr="137.5.2" Abbr="137.5.2 pp." DocPartId="e23b10ef06bf4c098de51acfb57312ff" PartId="762e17316bbf462aa1aefa7b9db20531"/>
          <Part Type="papunktis" Nr="137.5.3" Abbr="137.5.3 pp." DocPartId="13babefd2b23445db4b808f512fc64a6" PartId="f1beb432048f4139a72709e6dace5827"/>
          <Part Type="papunktis" Nr="137.5.4" Abbr="137.5.4 pp." DocPartId="6590e520634949bd89112daa6ec5823f" PartId="a1ccd23ec3de4691bd15864127fcd1fa"/>
        </Part>
        <Part Type="papunktis" Nr="137.6" Abbr="137.6 pp." DocPartId="23c26c07d8f9409a9a7d7bb0cca14cc8" PartId="59e9ce60a119412b8ae03f6003900c4a"/>
        <Part Type="papunktis" Nr="137.7" Abbr="137.7 pp." DocPartId="ca1844d371c74a6cadbb938717d19a06" PartId="7056f129eeb2468fbf15c958f321b1d4"/>
      </Part>
    </Part>
    <Part Type="skyrius" Nr="10" Title="PROJEKTAVIMAS" DocPartId="a24c143c82254063a18b61badc876366" PartId="8c1e6938fcf24dbf8cd970ab9080974b">
      <Part Type="punktas" Nr="138" Abbr="138 p." DocPartId="e27f4deabf6749b9bed21ae8598bdd84" PartId="20912e9a3d0a4aae840df6bf380974eb"/>
      <Part Type="punktas" Nr="139" Abbr="139 p." DocPartId="27fa96a984be49b587616e69943374e7" PartId="2881e39deec94ac68c7520b54411e7cb"/>
      <Part Type="punktas" Nr="140" Abbr="140 p." DocPartId="39d40a75ad7441cc9747def3cb6de463" PartId="20e47171002e4d94a27a98b0e31afb61"/>
      <Part Type="punktas" Nr="141" Abbr="141 p." DocPartId="2f3b971d911f41d0a1a695e63912d0b5" PartId="d735e489d0814458ab371726de1bcae1"/>
      <Part Type="punktas" Nr="142" Abbr="142 p." DocPartId="9ff988e5119e4f16b1cbc2ee6b38146b" PartId="742cde70e7fe41298b110416f9743234"/>
    </Part>
    <Part Type="skyrius" Nr="11" Title="PRIJUNGIMO PASLAUGOS SUTARTIES SUDARYMAS" DocPartId="23e74d01999e4a1f928d4e7bc70c7e90" PartId="f6a6a8b32464410395cb584cb7adeb43">
      <Part Type="punktas" Nr="143" Abbr="143 p." DocPartId="fff4f48efe8d49998fb86216b94d24d1" PartId="b7f9fe97df1b455e908e9e8a7f224380"/>
      <Part Type="punktas" Nr="144" Abbr="144 p." DocPartId="3c919d91ffb949bca419cb503abb5584" PartId="33cc21a29c9844bf84e34976815ffc29"/>
      <Part Type="punktas" Nr="145" Abbr="145 p." DocPartId="95a280639206456aaa935a5f319f2d51" PartId="79c96fb71c8146bdbc710a4e492fef66"/>
      <Part Type="punktas" Nr="146" Abbr="146 p." DocPartId="77e8b0c3e2844cdfb766e6877eb05313" PartId="2d93e561b4c1429dab85b125e1430c30"/>
      <Part Type="punktas" Nr="147" Abbr="147 p." DocPartId="cea3597cbbe8446e821804083748eed5" PartId="2fc92838b8644ea3bf60a9f1d886f668"/>
      <Part Type="punktas" Nr="148" Abbr="148 p." DocPartId="72a58114592844f298b33244f6f29964" PartId="1288b227f56c40618d09a2c9c679ba82"/>
      <Part Type="punktas" Nr="149" Abbr="149 p." DocPartId="7f232b9d23214c1a920bd69be9a24cd6" PartId="9214ecf2b62046e8997615ab7be9ccdd"/>
      <Part Type="punktas" Nr="150" Abbr="150 p." DocPartId="68c2b7bc76f2445db65a7c45b044c034" PartId="5d28d543f6e549da9f07a35c9a3a36a3"/>
      <Part Type="punktas" Nr="151" Abbr="151 p." DocPartId="3c71d608d9244d0598bc7ad46739f302" PartId="f759ce1ad1324617ad2499cb03d94e98"/>
      <Part Type="punktas" Nr="152" Abbr="152 p." DocPartId="e58358fb088f4781bbfc415cf797672d" PartId="3be8eb8f38b04f699436f7cc0132a11a"/>
      <Part Type="punktas" Nr="153" Abbr="153 p." DocPartId="45812d8600604047919015da2263d29c" PartId="a3d2df307cc64befad5ea1d187fe969f"/>
    </Part>
    <Part Type="skyrius" Nr="12" Title="PRIJUNGIMO PASLAUGOS VYKDYMAS" DocPartId="086bde950e8b472abdd05c0d348eae4a" PartId="30c13d0334504695b8ccee4cf9ad9f2d">
      <Part Type="punktas" Nr="154" Abbr="154 p." DocPartId="34e93f216b174ee18e108d28bef0e451" PartId="8256a3f0276b4c858cadf1b389f1cdea"/>
      <Part Type="punktas" Nr="155" Abbr="155 p." DocPartId="4ee36b4cb71d4b51b840cc0810f40e9d" PartId="58c264b56c44493bad530665e1e09e1c"/>
      <Part Type="punktas" Nr="156" Abbr="156 p." DocPartId="fbac8a37571342a4b3d66f95196b6ca0" PartId="603fa3b146a646308a6c75dc885aff37"/>
      <Part Type="punktas" Nr="157" Abbr="157 p." DocPartId="666114cb75c44589b9ee4d33ff37c6d4" PartId="1089f40c62a749cba5bde453afca57ff"/>
      <Part Type="punktas" Nr="158" Abbr="158 p." DocPartId="0cfdc2b171034e10bfe36c6cc4094036" PartId="c8ae6c2c0d7d4cd6a8317971bf82f6a8"/>
      <Part Type="punktas" Nr="159" Abbr="159 p." DocPartId="f06f4a5ff4f141daa448b3b6ebcf6040" PartId="1025f9b4f4ec422093aae1885379f338"/>
      <Part Type="punktas" Nr="160" Abbr="160 p." DocPartId="8858a4418b51440092d9f6ce088d8c5d" PartId="1894d3c9818a41f9abafca64c09f0ec6"/>
      <Part Type="punktas" Nr="161" Abbr="161 p." DocPartId="2ae200da25c64667aef8179769fdd748" PartId="17cd0f1e448a48a38c6d800db36eb15d"/>
      <Part Type="punktas" Nr="162" Abbr="162 p." DocPartId="a0b72f93a22e4c528b4fd55abf45dba4" PartId="cc276836608d46f589c7cb8b21784d63"/>
      <Part Type="punktas" Nr="163" Abbr="163 p." DocPartId="eb208c457488469f89d0d7ae6bf718a9" PartId="81387a3cff544199858973fed9124a13"/>
      <Part Type="punktas" Nr="164" Abbr="164 p." DocPartId="6e2e1460788f44b2b6310b03e10e8a55" PartId="437616a0d135469085f9268a84345393"/>
      <Part Type="punktas" Nr="165" Abbr="165 p." DocPartId="f13ee695e34d4fccaaa3697548289e1d" PartId="9d4cbf1a3c2c40c5b7a8d83f513314f6"/>
    </Part>
    <Part Type="skyrius" Nr="13" Title="ELEKTROS TINKLŲ PAJĖGUMŲ PADIDINIMAS" DocPartId="c2877afbfce8487eba7eff0ac79469ea" PartId="909a3e9b65f544809c0d0ff8f66abd99">
      <Part Type="punktas" Nr="166" Abbr="166 p." DocPartId="4b099d5e2ccc4008ac0f465381e8fb05" PartId="61f821f670f848769c7d3b7aaaad51b4"/>
      <Part Type="punktas" Nr="167" Abbr="167 p." DocPartId="a56b18ca950c475ca8bcbe8e702d3c7c" PartId="be33bdb822dc4be59859c48890a63262"/>
      <Part Type="punktas" Nr="168" Abbr="168 p." DocPartId="357059d9c4af435a80d9e6641af53274" PartId="c2e3b38a6ee747208067ebdbcb2cad9a"/>
      <Part Type="punktas" Nr="169" Abbr="169 p." DocPartId="b92bf6f3417b4bb78fe04c57479b3b34" PartId="2f09cf2458944762aa2b175b89b26ef0"/>
    </Part>
    <Part Type="skyrius" Nr="14" Title="PRIJUNGIMO IŠLAIDŲ APMOKĖJIMAS" DocPartId="017e675ac88b48e0b5becb62829c7b90" PartId="99635294d5c541cf93a8c03263158b85">
      <Part Type="punktas" Nr="170" Abbr="170 p." DocPartId="d347907346614626b9b7a4af16697942" PartId="153b652766144be4801054dc6b5d2892"/>
      <Part Type="punktas" Nr="171" Abbr="171 p." DocPartId="fa407d9f510941738378bb93bfc729b6" PartId="a62f50899bef4cd6a597abaad21d59a0"/>
      <Part Type="punktas" Nr="172" Abbr="172 p." DocPartId="14add70d983b40e5bcedcdf25540ab92" PartId="d858d4e48d984d249b4731d42d58f3d6"/>
    </Part>
    <Part Type="skyrius" Nr="15" Title="ELEKTROS ENERGIJOS PRIĖMIMAS IR PERSIUNTIMAS ELEKTROS TINKLAIS" DocPartId="119910469fc044b78e3e58d5f9774e6b" PartId="4c29edb40160466d8e2d32fabdd33fdf">
      <Part Type="punktas" Nr="173" Abbr="173 p." DocPartId="431c1c52e0d144258b2bb591aedae331" PartId="9704ef79ded946ff977b195936235113"/>
      <Part Type="punktas" Nr="174" Abbr="174 p." DocPartId="d42652ad4ee04c65a49a41cca0dc98bd" PartId="17b322ee4bb64001b44b4b78a6015435"/>
      <Part Type="punktas" Nr="175" Abbr="175 p." DocPartId="71cf28e0c88d46f8860c93bad7e1cce5" PartId="efb797ce61504dd6ac94c6bb74f7ff8a">
        <Part Type="papunktis" Nr="175.1" Abbr="175.1 pp." DocPartId="94e61dee64f94943b98696043ec6913a" PartId="c9742ef60607482d855011e332a6fb6d">
          <Part Type="papunktis" Nr="175.1.1" Abbr="175.1.1 pp." DocPartId="6f7263c74f76496e9145577d23783ae6" PartId="4156dc5e1668472d92f99dc8dab09d74"/>
        </Part>
        <Part Type="papunktis" Nr="175.1" Abbr="175.1 pp." Notes="Numeris ne iš eilės. Trūksta dalių? [DocDalys]" DocPartId="8d456c2b7e774aea8133e503b58e9b3a" PartId="7620b8e9cfa048cbac29ff37ab68af26"/>
        <Part Type="papunktis" Nr="175.2" Abbr="175.2 pp." DocPartId="6742c598591e44aa9cabbc4c044e6b04" PartId="09ec3e65d5c64ca6a8bd5fc904f3b049"/>
        <Part Type="papunktis" Nr="175.5" Abbr="175.5 pp." Notes="Numeris ne iš eilės. Trūksta dalių? [DocDalys]" DocPartId="f648ca4148ee4e9594d35e5d8451490e" PartId="88ad009a83994aff9d98a5f749a82096"/>
        <Part Type="papunktis" Nr="175.6" Abbr="175.6 pp." DocPartId="acbade9b5c4b4f718c1fde67377ea541" PartId="0b845fe4a6324e508a0636b95701b954"/>
        <Part Type="papunktis" Nr="175.7" Abbr="175.7 pp." DocPartId="2fe8921863094f9abe64e0b4f9b0641d" PartId="215d14d2d5004e588a067537645b9d43"/>
        <Part Type="papunktis" Nr="175.8" Abbr="175.8 pp." DocPartId="fd2f3ae5a83b4efcb670d99c88c564fa" PartId="3a287f2b9d2a4c69912e5965b1205a61"/>
        <Part Type="papunktis" Nr="175.9" Abbr="175.9 pp." DocPartId="95200897eb3a4b1f83850f195e5f0992" PartId="a8fef97896af4a2fb6bab349b2fc515c"/>
      </Part>
      <Part Type="punktas" Nr="176" Abbr="176 p." DocPartId="f0613473469141fa99adbd26c1da2b28" PartId="43e28a5a764c49ddbb3f4a6ce415073e">
        <Part Type="papunktis" Nr="176.1" Abbr="176.1 pp." DocPartId="a43b59a3921e411298c4fc44ab8482b8" PartId="6194e2177054429e980b55f45c0e2275"/>
        <Part Type="papunktis" Nr="176.2" Abbr="176.2 pp." DocPartId="d07a12b4d0ca48d6a31684ab1ea1a174" PartId="390048b7d1e94746a36490799eaaea46"/>
        <Part Type="papunktis" Nr="176.3" Abbr="176.3 pp." DocPartId="b6ae62aa2ede4a379e732562060436a9" PartId="3f90def14a394cf69e1be9a3e1c43aa8"/>
        <Part Type="papunktis" Nr="176.4" Abbr="176.4 pp." DocPartId="8b7d5a2a7cb24bd99f82db23be97f2c5" PartId="8f17b7e0fd0e4c44b9261ab2e9368eae"/>
        <Part Type="papunktis" Nr="176.5" Abbr="176.5 pp." DocPartId="3e5fac5423324e8cb4065fc23b618541" PartId="845395222ccc496a8517168ad65dd789"/>
        <Part Type="papunktis" Nr="176.6" Abbr="176.6 pp." DocPartId="36bb810d565a401f9257c4169c389bf3" PartId="485d3873e75442a6ab15ea9e2f567158"/>
        <Part Type="papunktis" Nr="176.7" Abbr="176.7 pp." DocPartId="1cae11301a2d453c9e26aa7cf2192991" PartId="7b37cb314ec34a239e6b994d74d35a62"/>
      </Part>
      <Part Type="punktas" Nr="177" Abbr="177 p." DocPartId="a67bcd733145445b9eaa160b25b34dd2" PartId="75fcdc5d931141848dac56bc7ea1a166"/>
      <Part Type="punktas" Nr="178" Abbr="178 p." DocPartId="e1fb6bdc28fe4efc80fb78b9158e0399" PartId="0519eed8a2ba433a947040bd8131225e"/>
      <Part Type="punktas" Nr="179" Abbr="179 p." DocPartId="2b6b54ec1b0d458180ca18f5b596080f" PartId="39c68099b52449868117bdae1ea0638e"/>
      <Part Type="punktas" Nr="180" Abbr="180 p." DocPartId="84aece62ad7e4dd7a1a5dcca901674f9" PartId="8dbd9375cde340baa79e6b80474f1657"/>
      <Part Type="punktas" Nr="181" Abbr="181 p." DocPartId="9c84bc4817d8484788f04ab544bc2fda" PartId="b0d74533dce346c4bc4dd0f97f05d5c2"/>
      <Part Type="punktas" Nr="182" Abbr="182 p." DocPartId="4f74f965d2e5440f9bcf485430253ff2" PartId="396ea507dc664d65af3b98660161ab22"/>
      <Part Type="punktas" Nr="183" Abbr="183 p." DocPartId="13cf5232bec04bb898bb6015263e436b" PartId="59729d3a7ce5406aabec19450a111e82"/>
      <Part Type="punktas" Nr="184" Abbr="184 p." DocPartId="05ac5dee34d840aea924905c5a8ef0ce" PartId="9f9c56ac36424ccabe93281c6aaeea95"/>
      <Part Type="punktas" Nr="185" Abbr="185 p." DocPartId="f1aca8ca346148dba03b3ce439dbda47" PartId="aa7d4d07a6bb4e509883e29987c4f30e"/>
      <Part Type="punktas" Nr="186" Abbr="186 p." DocPartId="369df489f8794f8ba6f881881e286786" PartId="dc855e4b3c6a4a32a0bc2a222101a127"/>
      <Part Type="punktas" Nr="187" Abbr="187 p." DocPartId="a86b0dd51a874f7e82971dc79c11d171" PartId="f399ec6ca22144538235b55ba52f252f"/>
      <Part Type="punktas" Nr="188" Abbr="188 p." DocPartId="81bec38b61de429f9bb11d8307e13756" PartId="c86f87dac9a849fd9eaeb7beb55a0521"/>
      <Part Type="punktas" Nr="189" Abbr="189 p." DocPartId="07927a07a3124bae8e6c3b790f30101c" PartId="54cef9a945a74c54bc0935d685af190b"/>
      <Part Type="punktas" Nr="190" Abbr="190 p." DocPartId="ccb8c8fbae0b4be9bc42b3c0d6a67d91" PartId="f668d2565aeb4371a185a52760cd9875"/>
      <Part Type="punktas" Nr="191" Abbr="191 p." DocPartId="48d70cf4687847c9a5c0737714b9b788" PartId="01cf5ad90fdc454fb53f2e56414f43cd"/>
      <Part Type="punktas" Nr="192" Abbr="192 p." DocPartId="18d6d5523f9642d79d2bfa9602eda7e8" PartId="7bf58281ae5540a2bb329a6e7fb41c70"/>
    </Part>
    <Part Type="skyrius" Nr="16" Title="LEISTINOS GENERUOTI GALIOS VIRŠJIMO APRIBOJIMAI" DocPartId="aa329a14ed14474494632b1894cfd90c" PartId="241844e59bf84798b95a138a7fd603a3">
      <Part Type="punktas" Nr="193" Abbr="193 p." DocPartId="727fe1618e274d0aa8734961eca0929c" PartId="a10281447755438dbc2b519d511616cf"/>
      <Part Type="punktas" Nr="194" Abbr="194 p." DocPartId="5206747e90384d778b48e204053a216a" PartId="9ef1296a64484312aebc7f27c3da0473">
        <Part Type="papunktis" Nr="194.1" Abbr="194.1 pp." DocPartId="f8fbe582d31c4ec5bbf938c7f50161f3" PartId="471d1a11c4ae48f4b8a7a36df88145cd"/>
        <Part Type="papunktis" Nr="194.2" Abbr="194.2 pp." DocPartId="5845e9febe1b4b17abdd6dee085d0446" PartId="1c8ef5f6bd064627b07d2029ecf2ca55"/>
      </Part>
      <Part Type="punktas" Nr="195" Abbr="195 p." DocPartId="9e766f702388430d8fc9439ccca1d8e4" PartId="9dcba9d829db4fde93e0082f182be146"/>
      <Part Type="punktas" Nr="196" Abbr="196 p." DocPartId="c11b900a39ca4cd783d5d495b412f54d" PartId="43eb045f08f84bf085a74c533cc8263c"/>
      <Part Type="punktas" Nr="197" Abbr="197 p." DocPartId="816441f24ee5452eaf83fdeeb95fb551" PartId="dc71ce1a3d784c69962297d4da8bc752"/>
      <Part Type="punktas" Nr="198" Abbr="198 p." DocPartId="c1419ecafbb74b5288ae58da0f77dfff" PartId="504b2d57352c48488a67802b7b79cb25"/>
      <Part Type="punktas" Nr="199" Abbr="199 p." DocPartId="797732d1ba224d649c2cda5c0c7fb366" PartId="b2b89e748b8f4043b3c9945083f98d9c"/>
      <Part Type="punktas" Nr="200" Abbr="200 p." DocPartId="a2d4261fcfac40458b227672c21d2350" PartId="3ad477d703854aefa694bfe132b78405"/>
      <Part Type="punktas" Nr="201" Abbr="201 p." DocPartId="2e999d5ff61a491fb3b9708decaa607a" PartId="3e1701ef0d044cd1ae82645ca903455b"/>
      <Part Type="punktas" Nr="202" Abbr="202 p." DocPartId="3e7d71e3d039480f950ccede6b51388a" PartId="7a0a26d86fb24fe8951e2997fc01d1d9"/>
      <Part Type="punktas" Nr="203" Abbr="203 p." DocPartId="447242e4b4e348fca0bfdc10a2208dc3" PartId="658dbfe808e94aea9c0e4b112144f14b"/>
    </Part>
    <Part Type="skyrius" Nr="17" Title="HIBRIDINIŲ ELEKTRINIŲ PRIJUNGIMAS PRIE ELEKTROS TINKLŲ" DocPartId="5866b51f3ebf456d8f03a740d7eb3a32" PartId="968d2ae079874f54997db390d6ec38fe">
      <Part Type="punktas" Nr="204" Abbr="204 p." DocPartId="b4d9e5f4a2b4436381492ce8b2194c3d" PartId="b05df949907f4eb5a6a7bcc4587e848e"/>
      <Part Type="punktas" Nr="205" Abbr="205 p." DocPartId="62b4d844d2a649cf9d18519e22f6f628" PartId="2d0da09069b847ad87015d9bdae4919a"/>
      <Part Type="punktas" Nr="206" Abbr="206 p." DocPartId="2f0b97b835434e95b8dcbf0b29abab71" PartId="45cf761122a7463e9456fcbd5d35b7d9"/>
      <Part Type="punktas" Nr="207" Abbr="207 p." DocPartId="6e76300d705c442a8df7ff5b8f606ded" PartId="18c522e466d84a2e866f4d7a7930702a"/>
      <Part Type="punktas" Nr="208" Abbr="208 p." DocPartId="ec8e10e85ee44cb2a779525029b2bb96" PartId="f208b959783c4a748cf01375cdb5d5c8"/>
      <Part Type="punktas" Nr="209" Abbr="209 p." DocPartId="ac752cd4bf9e4ba3aab47814de854ece" PartId="a49a3477e422410c8f76cde08209e992"/>
      <Part Type="punktas" Nr="210" Abbr="210 p." DocPartId="6d1ea56118f94c2c95ddee65cb0bdffc" PartId="ff48c5229f554c2fa2ff38bb21bb8b68"/>
    </Part>
    <Part Type="skyrius" Nr="18" Title="ELEKTRINIŲ IR KAUPIMO ĮRENGINIŲ PRIJUNGIMAS PRIE ELEKTROS TINKLŲ KARTU (TAME PAČIAME PRIJUNGIMO TAŠKE BEI VIENU METU)" DocPartId="85ab19950ed246ca80e685c3d20c41c9" PartId="486d2b5ee402429986eaf43e2fa371ad">
      <Part Type="punktas" Nr="211" Abbr="211 p." DocPartId="bdfe1687b8e843a9b8927424f55ccf79" PartId="e6b1e5fd0e0f4de9820c1cb242a2ee6c"/>
      <Part Type="punktas" Nr="212" Abbr="212 p." DocPartId="3fff9a2629624808a3c9716d64fd5b16" PartId="5e4ab7484f624cb6be46727c311671cd"/>
      <Part Type="punktas" Nr="213" Abbr="213 p." DocPartId="5a3eb72b169949188d56e9b83f3a737b" PartId="01cb95fb618b494b8a059541b1e46fd2"/>
      <Part Type="punktas" Nr="214" Abbr="214 p." DocPartId="78bfa198e1d24a43bed8436b557ed7dd" PartId="0854262baa7843eca7403eeb596c06c5"/>
      <Part Type="punktas" Nr="215" Abbr="215 p." DocPartId="9ef1769558cc448f8ee89bc561fba47c" PartId="d3fa1ff4139c44b0b199be7a92d56cf4"/>
    </Part>
    <Part Type="skyrius" Nr="19" Title="AKTYVIŲJŲ VARTOTOJŲ ELEKTRINIŲ AR KAUPIMO ĮRENGINIŲ PRIJUNGIMAS PRIE ELEKTROS TINKLŲ" DocPartId="db57da72984f4e9fab785566907ee3d7" PartId="6994a4c4529945fda3a70d611023bec7">
      <Part Type="punktas" Nr="216" Abbr="216 p." DocPartId="86d380465ace46379cb445198a59c20f" PartId="440447bf12104afda94960b31c415f46"/>
      <Part Type="punktas" Nr="217" Abbr="217 p." DocPartId="40fa37bf65854805aeaf149c39c39191" PartId="bd534d2527bf4a789ef0512299b2f4e3"/>
    </Part>
    <Part Type="skyrius" Nr="20" Title="ELEKTRINIŲ IR KAUPIMO ĮRENGINIŲ, KURIŲ ĮRENGTOJI GALIA NE DIDESNĖ KAIP 100 KW, O LEISTINA GENERUOTI GALIA LYGI 0 KW, PRIJUNGIMO IR ELEKTRINIŲ IR KAUPIMO ĮRENGINIŲ ĮRENGTOSIOS GALIOS DIDINIMO NE DAUGIAU KAIP IKI 100 KW NEDIDINANT LEISTINOS GENERUOTI GALIOS PROCESAS" DocPartId="da7eb257b00140578b451ae8d354fbe0" PartId="e4de9a4ed9314b2b85a2014822dcc477">
      <Part Type="punktas" Nr="218" Abbr="218 p." DocPartId="ba97c8a5264a460093daaa3642e9a48d" PartId="a18bbaea48314d5696a07590f8945126"/>
      <Part Type="punktas" Nr="219" Abbr="219 p." DocPartId="96f8118fc515446d8d2fff60df128a60" PartId="ddaa2afd296d4b59a46722f7ec3bca68"/>
      <Part Type="punktas" Nr="220" Abbr="220 p." DocPartId="e15a40e0e4d84dc1af900470679e4ddf" PartId="4b6b93c06ac145878345dfd21fba7916"/>
      <Part Type="punktas" Nr="221" Abbr="221 p." DocPartId="0eee4f56304746659ccc4c67e6bab7c6" PartId="449d5ae8e584441f8d63912e5fd60fa2"/>
      <Part Type="punktas" Nr="222" Abbr="222 p." DocPartId="10e1a5013c7c463e9805135ec8c8fc0f" PartId="b0ceaf770f974201b04b1b8804a7cf1b"/>
    </Part>
    <Part Type="skyrius" Nr="21" Title="GAMINANČIŲ VARTOTOJŲ ELEKTRINIŲ PRIJUNGIMO PRIE ELEKTROS TINKLŲ SPECIALIOSIOS NUOSTATOS" DocPartId="2701faa538fb4c1d8bd70d3823ca98ff" PartId="fd6e6d55ff334d5d9bb2861fef507dd2">
      <Part Type="punktas" Nr="223" Abbr="223 p." DocPartId="e97ad2b570914f55bb75e095af281ce8" PartId="75843b65984f41048afef7ae2b076c41"/>
      <Part Type="punktas" Nr="224" Abbr="224 p." DocPartId="350d2370ea6f4552beadedaaa79d51f3" PartId="9b63f0b3dab04691b550995e226ae492"/>
    </Part>
    <Part Type="skyrius" Nr="22" Title="TECHNINIAI REIKALAVIMAI ELEKTRINIŲ IR KAUPIMO ĮRENGINIŲ PRIJUNGIMUI PRIE ELEKTROS TINKLŲ" DocPartId="33dfd9de50f04129855202ba592f92a5" PartId="d9c2f9d424bc4de4b2859daf922d5785">
      <Part Type="punktas" Nr="225" Abbr="225 p." DocPartId="42e1bf0dc9d5432aa16f1d743c50230b" PartId="d9aa2a33cc7647fcb08489a4339344de">
        <Part Type="papunktis" Nr="225.1" Abbr="225.1 pp." DocPartId="501b0a8671004bb79ecdabfa414c801c" PartId="9e39c55a549f481a8038a774342c39a0"/>
        <Part Type="papunktis" Nr="225.2" Abbr="225.2 pp." DocPartId="88c2a1e5849b4d3dbd55a10be1172505" PartId="d78c2c9d3d394433973f98c97c9d272e"/>
        <Part Type="papunktis" Nr="225.3" Abbr="225.3 pp." DocPartId="39dc34d8be944088853222e631d0fd60" PartId="855ae49d16054ed2aeb68e59d322f56e"/>
        <Part Type="papunktis" Nr="225.4" Abbr="225.4 pp." DocPartId="74a3c29c95e94a56822c1590970c3bac" PartId="762788632c264751a8c34111ae62bae1"/>
        <Part Type="papunktis" Nr="225.5" Abbr="225.5 pp." DocPartId="d71fa4407f544948aba24f7689ed21c0" PartId="1fbf6bee47094efaa4fee94493585015"/>
        <Part Type="papunktis" Nr="225.6" Abbr="225.6 pp." DocPartId="10ed9e53efbd44a5a70462c1c7da9c41" PartId="6c1124bcfbf243deb13f07eff8336428"/>
      </Part>
      <Part Type="punktas" Nr="226" Abbr="226 p." DocPartId="8ee677c904d84424aa7962499fc7f1c2" PartId="f0f74a7a01c1477c9ae5b88034ca0d2f"/>
      <Part Type="punktas" Nr="227" Abbr="227 p." DocPartId="e8784ae8c9dd494eb690276507bb2203" PartId="64e18c97c83646ab890575ff4afac3c3"/>
      <Part Type="punktas" Nr="228" Abbr="228 p." DocPartId="60d19fa450d246279db25ed5bd3ebce8" PartId="1d247819211b4bb6b3fd467237fdc736"/>
      <Part Type="punktas" Nr="229" Abbr="229 p." DocPartId="a674e2d5ff8b4e9b93939b53cca20678" PartId="c067c6c331784d6fa87f5ca6bb8d0172"/>
      <Part Type="punktas" Nr="230" Abbr="230 p." DocPartId="6234a0182f824234833c0e82b5802c95" PartId="b5d0b2a7b8eb4be694da6247ee284fb3"/>
      <Part Type="punktas" Nr="231" Abbr="231 p." DocPartId="472e032b9f184d35ae8f952808ab6175" PartId="3a9c026b98dd464e80d24928e6664cd4"/>
      <Part Type="punktas" Nr="232" Abbr="232 p." DocPartId="e8e5454b955a4d829c16ddd777888df0" PartId="584bf8319ce742549356c0b029781002"/>
      <Part Type="punktas" Nr="233" Abbr="233 p." DocPartId="a9b84a25c5634c24aa88974665518db2" PartId="a7493606ec9d4d2ba236a46bc6c6b3b6"/>
      <Part Type="punktas" Nr="234" Abbr="234 p." DocPartId="48be34459ef94388b48b901c7ba9b673" PartId="81c8538f9c5e41b68e3649c8027255b9"/>
      <Part Type="punktas" Nr="235" Abbr="235 p." DocPartId="e82d06e2ab994bd09383c0945e5cb9ad" PartId="c8a322c0912849e8a4183d3b0c2b6a26"/>
      <Part Type="punktas" Nr="236" Abbr="236 p." DocPartId="dbfe125c9a25428cada16df273893dca" PartId="39256d23785a43669afe64ae7be1dbb1"/>
      <Part Type="punktas" Nr="237" Abbr="237 p." DocPartId="d9998a27a71e4f408f737038a4177c09" PartId="2834739acc7d4935b92f4ea7399796cd"/>
      <Part Type="punktas" Nr="238" Abbr="238 p." DocPartId="50b7c1f949f64b4590c7f8b5d83d3dc2" PartId="5565616445104c0692f5491e7fd0fe03"/>
      <Part Type="punktas" Nr="239" Abbr="239 p." DocPartId="a2a75203337b4e8e9e77c51ade96b5f9" PartId="b35c76e3985e4973a868f8ae905c8b1f"/>
      <Part Type="punktas" Nr="240" Abbr="240 p." DocPartId="5b268998eae740eebdc2866292a14f52" PartId="3f9df56c7e8942a8b73d8909fe1fb38d"/>
      <Part Type="punktas" Nr="241" Abbr="241 p." DocPartId="df06f58d8ece4970afe37387cd12b09d" PartId="d6fed8a2b61e4671be355b84dec186c3"/>
      <Part Type="punktas" Nr="242" Abbr="242 p." DocPartId="7918c7b82b8c4c9591d28fd09743d7b8" PartId="aa5042b4b73848088f72b56d8a81973d"/>
      <Part Type="punktas" Nr="243" Abbr="243 p." DocPartId="50c4937dd9be4d16a7e5cc6e65cdf9af" PartId="74a4ee2049bf4d4f9cc67134f3d8b9bc">
        <Part Type="papunktis" Nr="243.1" Abbr="243.1 pp." DocPartId="3cadf2854413434dbf0556a1830730be" PartId="33cf1860ed1644fb8d13330ca0b67b36"/>
        <Part Type="papunktis" Nr="243.2" Abbr="243.2 pp." DocPartId="f73a1b75ed7844d3ac293d3f596d9545" PartId="a6ee7ee8218541f799cf15e0c738d41d"/>
        <Part Type="papunktis" Nr="243.3" Abbr="243.3 pp." DocPartId="86cefd39bdc84a6d8202d8aee1134ab2" PartId="9b3a6c1bcf4f480a8cb60f8c2efcd9d4"/>
        <Part Type="papunktis" Nr="243.4" Abbr="243.4 pp." DocPartId="cc206684a90a4b099c74a782a8555ec0" PartId="2e2b092df8094e0c86bb70eafa0c2298"/>
        <Part Type="papunktis" Nr="243.5" Abbr="243.5 pp." DocPartId="4242662789bf4228b80b4d989fe26660" PartId="3f507b7bf8a14d76b56d1a453a88fdbf"/>
      </Part>
      <Part Type="punktas" Nr="244" Abbr="244 p." DocPartId="6160c24f371d4a19a141974a297dcb64" PartId="3410e0a89eed4270b694e431e5b9ecce">
        <Part Type="papunktis" Nr="244.1" Abbr="244.1 pp." DocPartId="286f96d901874b6b9f86463bb855ec79" PartId="554030af8e3a4d1aa2eb2bd4b450cb1d"/>
        <Part Type="papunktis" Nr="244.2" Abbr="244.2 pp." DocPartId="086726442ff7488aba1243778fa4f1c8" PartId="a8bd0f6a60fc42338bf6fd466ec1b39e"/>
        <Part Type="papunktis" Nr="244.3" Abbr="244.3 pp." DocPartId="6145791e9c664e6795d339db43fbeedb" PartId="b2fcf7260cbd4ea7a2c14738b041c067"/>
        <Part Type="papunktis" Nr="244.4" Abbr="244.4 pp." DocPartId="4821af6161454d0f99a998c26eb1ba2d" PartId="883867e0798d4223bdb6f0abab6ffa1f"/>
        <Part Type="papunktis" Nr="244.5" Abbr="244.5 pp." DocPartId="d6d837bf078c4b76b518e5fe05223fda" PartId="39e4a7a012db4b10bd20c332ccff4ba5"/>
        <Part Type="papunktis" Nr="244.6" Abbr="244.6 pp." DocPartId="0043ba44017f42e0a56415db2faf5aea" PartId="92c8f627394a4026bc21f654c24413a1"/>
        <Part Type="papunktis" Nr="244.7" Abbr="244.7 pp." DocPartId="c403003dacdd4331bc21367c26dff47f" PartId="3354ab61098e4943b88543f3423dbdd0"/>
      </Part>
      <Part Type="punktas" Nr="245" Abbr="245 p." DocPartId="10909fce23684d2b9149f9c8cb66e2a7" PartId="cf3131bd04f445f9b6fb4348a9736cf1"/>
      <Part Type="punktas" Nr="246" Abbr="246 p." DocPartId="626e3916bed941078fa4d4b06a21a3a8" PartId="e3e4d8a815a341a79bf029a3723ea9fd"/>
      <Part Type="punktas" Nr="247" Abbr="247 p." DocPartId="7bf42f29c4ee4ab68af41fec63a2ca46" PartId="7d2f81292c914c68a83ad6d2fb158748"/>
      <Part Type="punktas" Nr="248" Abbr="248 p." DocPartId="d1fe3472ac824d818a23697b1fd34d50" PartId="447de8ec2021479084c86fd58e733aad"/>
      <Part Type="punktas" Nr="249" Abbr="249 p." DocPartId="f3ebf501387c4d80a014907916c81e39" PartId="6c0494c2826547c8971c7a6fc17aa473"/>
      <Part Type="punktas" Nr="250" Abbr="250 p." DocPartId="07f5db28d8e94d30956c5988d67b2462" PartId="ffd7e051950747c08f2ff98c0564abc9">
        <Part Type="papunktis" Nr="250.1" Abbr="250.1 pp." DocPartId="7ca8a392584f4c4896437305be0c8cdf" PartId="f4ed1a1819764c99bc317a6c71de5a17"/>
        <Part Type="papunktis" Nr="250.2" Abbr="250.2 pp." DocPartId="6dd1c6a0d8a2406cbf531289411236f1" PartId="dace45c220274f44bfa17045e2bc9635"/>
        <Part Type="papunktis" Nr="250.3" Abbr="250.3 pp." DocPartId="ae4bda6ed70e4707bcfa5bd055b1fd5b" PartId="c73bda33289a43a9ac60dca6c3c5a3e8"/>
        <Part Type="papunktis" Nr="250.4" Abbr="250.4 pp." DocPartId="801911f1bf89471aa7caaf280f00961c" PartId="e87443a359b5462589de9f9585abeede"/>
        <Part Type="papunktis" Nr="250.5" Abbr="250.5 pp." DocPartId="6559622a611a4a509bdffbc43f66c6ca" PartId="383ae5df5c104672b9942f963b7a0643"/>
      </Part>
      <Part Type="punktas" Nr="251" Abbr="251 p." DocPartId="0ad6307aa58445d88d143bdc370f8dc8" PartId="55cb9a4c8b134c2dbbc46a492dc484b6"/>
      <Part Type="punktas" Nr="252" Abbr="252 p." DocPartId="d1391749e47b4ecea92fcd929487bda8" PartId="cb26f6245b7348f08d088aa3f5f2e49c"/>
    </Part>
    <Part Type="skyrius" Nr="23" Title="INFORMACIJOS TEIKIMAS IR KETINIMŲ PROTOKOLUOSE NURODYTŲ ĮSIPAREIGOJIMŲ ĮGYVENDINIMO KONTROLĖ" DocPartId="a782e140cfca4b1985052a11deeb70bf" PartId="a273cfae399c445097421c7e1f8ba7e4">
      <Part Type="punktas" Nr="253" Abbr="253 p." DocPartId="f1f797aafd7c4fb4a3482c6808c030d2" PartId="8a074179072f41688dde17faca3d9997"/>
      <Part Type="punktas" Nr="254" Abbr="254 p." DocPartId="d5689cd285c546f09892700999cbe202" PartId="50fe18fb232844f19dd17db63236937d"/>
      <Part Type="punktas" Nr="255" Abbr="255 p." DocPartId="59580b211777426abdeae13e6e896660" PartId="b32615f4ae104f0f99f0787b53b9f2c6"/>
      <Part Type="punktas" Nr="256" Abbr="256 p." DocPartId="6a801f62ca1a4a16a552532a7df1b684" PartId="c9f4b90e76244621aca6766d927c2742"/>
      <Part Type="punktas" Nr="257" Abbr="257 p." DocPartId="6af5803c235f47019669106e299e2aa7" PartId="e4e3ee6ef3af4d58bc41e01d671dafe9"/>
      <Part Type="punktas" Nr="258" Abbr="258 p." DocPartId="0e59749d3512416da71d9609fdcf0a12" PartId="9fe0c341a92c42a4929128321367b4df"/>
      <Part Type="punktas" Nr="259" Abbr="259 p." DocPartId="3678cfb600cf41e7bf0ba53bf4431e50" PartId="b8d68582f1f44105beeb53d18c6eb04a"/>
      <Part Type="punktas" Nr="260" Abbr="260 p." DocPartId="4b351d41c1e54e4a9abaaafef524b2a8" PartId="254a40c654444018b857ad0b11b73344"/>
      <Part Type="punktas" Nr="261" Abbr="261 p." DocPartId="22f00b9caa8b4567b0e350f607ef1147" PartId="d92dc7a32ad9461882c5d95874288f66"/>
    </Part>
    <Part Type="skyrius" Nr="24" Title="BAIGIAMOSIOS NUOSTATOS" DocPartId="59254f31550e484198bb30f316a70c77" PartId="62e3197c4e2140acb4a3dfa2d77263f9">
      <Part Type="punktas" Nr="262" Abbr="262 p." DocPartId="42e628be8fde4285990f6bcfbf9fa3a4" PartId="e216aa9317b040ceb6b9bc7d633e1794"/>
      <Part Type="punktas" Nr="263" Abbr="263 p." DocPartId="c7ec7a27464640c693f77f5c66053198" PartId="1335f465c8784a0e9a58d20f5bf691e1"/>
      <Part Type="punktas" Nr="264" Abbr="264 p." DocPartId="4a8b8b1acc1e4c2e81ba14c9b82182c4" PartId="678b780e3bb542649eb81b5299a725ac"/>
      <Part Type="punktas" Nr="265" Abbr="265 p." DocPartId="3a5490f69ea34fc1b5b13ced3c168c19" PartId="751ffa8f2d4c4c8a85a4de1777940003"/>
      <Part Type="punktas" Nr="266" Abbr="266 p." DocPartId="c9fcd9d3b3234e22b42d73f29dd58f69" PartId="719d8fbb0a4540db8bf90a023707da1d"/>
      <Part Type="punktas" Nr="267" Abbr="267 p." DocPartId="e8269f6b49574149890a0a9587c37816" PartId="a5040b0f0b5140859739ca6c0f4ae974"/>
    </Part>
  </Part>
  <Part Type="priedas" Nr="1" Abbr="1 pr." Title="(Pašymo pasirašyti ketinimų protokolą dėl elektrinės, hibridinės elektrinės forma)" DocPartId="2c1e95d152dd4c7fa58378072fb1927f" PartId="c2d14626dc304be3a88631c511a9a83c">
    <Part Type="skirsnis" Title="PRAŠYMAS PASIRAŠYTI KETINIMŲ PROTOKOLĄ DĖL ELEKTRINĖS, HIBRIDINĖS ELEKTRINĖS" DocPartId="ec187b670e674979b685a04f9205ad90" PartId="ac2d6f630b5943ceb9cd8a34454ed178">
      <Part Type="punktas" Nr="1" Abbr="1 pr. 1 p." DocPartId="e04aa119bd2549faab52a4bdad27c9db" PartId="069015dd179344f5bb8ae35635126593">
        <Part Type="papunktis" Nr="1.1" Abbr="1 pr. 1.1 pp." DocPartId="e2e1882dc5e4410091668676c48390cc" PartId="d3d17f51c4f14947971f0495e9449d79"/>
        <Part Type="papunktis" Nr="1.2" Abbr="1 pr. 1.2 pp." DocPartId="0acadf5210d34077b2bee1aced40b180" PartId="ce6812865ab04057a615bad3d75162db"/>
        <Part Type="papunktis" Nr="1.3" Abbr="1 pr. 1.3 pp." DocPartId="b4cc518bcf1e4d788c80445489dc41d8" PartId="a7ae0e0da4884b71964f77e41f9fd807"/>
      </Part>
      <Part Type="punktas" Nr="2" Abbr="1 pr. 2 p." DocPartId="1a02496ce4884f86bc8598cff5bc0758" PartId="9b42968f5d2846bfb5bf688db570a38f"/>
      <Part Type="punktas" Nr="3" Abbr="1 pr. 3 p." DocPartId="6fe623bd27e9459ab513a189c8426041" PartId="6dd4c63e427942dc8f3d5fe5f126bb25"/>
      <Part Type="punktas" Nr="4" Abbr="1 pr. 4 p." DocPartId="f50865668cdc425b89ea47ab1f8c05dd" PartId="e461ec0f4e354be7ab5db2ebc70ab626"/>
      <Part Type="punktas" Nr="5" Abbr="1 pr. 5 p." DocPartId="ca176db4c25a4ee199db689dd2f65a53" PartId="6bf0a54648544420b2702a7e368639f3"/>
      <Part Type="punktas" Nr="6" Abbr="1 pr. 6 p." DocPartId="994370584b7547f694fcbaeaf0831cc8" PartId="ef47f33ee5994dae9bdd12e081d801f9"/>
      <Part Type="punktas" Nr="7" Abbr="1 pr. 7 p." DocPartId="3e0ef1d41a304904b79058a700d5bd09" PartId="e99ed7b310d4444e9db424c089b7e6dd"/>
      <Part Type="punktas" Nr="8" Abbr="1 pr. 8 p." DocPartId="512a80d90fcd49f3b3988cb35a557b65" PartId="4d2181c771cc4c04b20a28ca49169741"/>
      <Part Type="punktas" Nr="9" Abbr="1 pr. 9 p." DocPartId="4ba5e904ae7b4ca586ef7967b2eaf26b" PartId="255b5ff60ae9472d852be96e15285bdf"/>
      <Part Type="punktas" Nr="10" Abbr="1 pr. 10 p." DocPartId="09ddb3a1500146778399a0a419aaf6c8" PartId="d66afe0c0cfd4d26a38f35d2e8e9ed2f"/>
      <Part Type="punktas" Nr="11" Abbr="1 pr. 11 p." DocPartId="63f6173abe0f4a30bc836d9ff78283d1" PartId="05c7f9b1d9134e379d9ff74eb4af8df4"/>
      <Part Type="punktas" Nr="12" Abbr="1 pr. 12 p." DocPartId="6fa2766430be4f0fb5385d42befd3dbd" PartId="7f4bc3f601574b37b152fca0ee602d49"/>
      <Part Type="punktas" Nr="13" Abbr="1 pr. 13 p." DocPartId="6559185faa154907a8ac25d18842d274" PartId="c3f48ef817f2464fa233b7cb5ba8b1e0"/>
      <Part Type="punktas" Nr="14" Abbr="1 pr. 14 p." DocPartId="8ae4dea88f53456887237385633bd580" PartId="eab0e4705e854cfe87c0cbcb41d0b1b0"/>
      <Part Type="punktas" Nr="1" Abbr="1 pr. 1 p." Notes="Numeris ne iš eilės. Trūksta dalių? [DocDalys]" DocPartId="d84ca93bd68e40f2ad6f457b97833adc" PartId="0460a319dde7456b9c4c1a6a592ac4e2"/>
      <Part Type="punktas" Nr="2" Abbr="1 pr. 2 p." DocPartId="8f97e1cb7f9b486084afb46b4e62663f" PartId="832b004c6e254cc6a6c477dacc97695c"/>
      <Part Type="punktas" Nr="3" Abbr="1 pr. 3 p." DocPartId="951be56a9a00445aa7c2abc390a122e8" PartId="da7dc307018e42ac9be4785338dcf7da"/>
      <Part Type="punktas" Nr="4" Abbr="1 pr. 4 p." DocPartId="07897e819475419d96fd99ceeec369f3" PartId="5da23e44b6f8445fa04f5072bdfcd4c6"/>
      <Part Type="punktas" Nr="5" Abbr="1 pr. 5 p." DocPartId="7f0f9a92683f47a6879b41c16254b321" PartId="088e70f24fe94551bf57b1d036920da6"/>
      <Part Type="punktas" Nr="6" Abbr="1 pr. 6 p." DocPartId="104465a31ede46e284bd8bddb891ed7f" PartId="55536a151cca4e08bc4c113231d11c9b"/>
      <Part Type="punktas" Nr="7" Abbr="1 pr. 7 p." DocPartId="e2a2077ee85b4fa1800bebe76cd977f3" PartId="6897376a83c542569e484958399dee29"/>
    </Part>
  </Part>
  <Part Type="priedas" Nr="2" Abbr="2 pr." Title="(Pašymo pasirašyti ketinimų protokolą dėl energijos kaupimo įrenginio forma)" DocPartId="6e033fdbf93e49bdbacf1524a46f4385" PartId="d88982cb59a84031b46f7b21231b3eb5">
    <Part Type="skirsnis" Title="PRAŠYMAS PASIRAŠYTI KETINIMŲ PROTOKOLĄ DĖL ENERGIJOS KAUPIMO ĮRENGINIO" DocPartId="b2fe7331e5ed4d5f88c011a6440df117" PartId="e4cbfc47358641cf8237351a09500848">
      <Part Type="punktas" Nr="1" Abbr="2 pr. 1 p." DocPartId="d61d203ad55e4e22a80e03968683dd74" PartId="990b735b709c4fcc8925ca23b77f0021">
        <Part Type="papunktis" Nr="1.1" Abbr="2 pr. 1.1 pp." Notes="Numeris ne iš eilės. Trūksta dalių? [DocDalys]" DocPartId="e0d97539083e4b0b92b3a5d85a8d60f9" PartId="ed373efb0d3b430cbc1880940aa869bf"/>
        <Part Type="papunktis" Nr="1.2" Abbr="2 pr. 1.2 pp." DocPartId="d13d2753c9a34b6a9fc89e6fd5140cf0" PartId="e70419d20a56430f837923578fa287e6"/>
        <Part Type="papunktis" Nr="1.3" Abbr="2 pr. 1.3 pp." DocPartId="71ea432cd5054ec3b680360ce90b5b9e" PartId="673a25f82764450dbddac464a3bd2451"/>
      </Part>
      <Part Type="punktas" Nr="2" Abbr="2 pr. 2 p." DocPartId="0dba89c8641c4d0cbe965edc7774952d" PartId="a23d6a821290422788a064c09c3cc1ad"/>
      <Part Type="punktas" Nr="3" Abbr="2 pr. 3 p." DocPartId="f29acc5c19524dcfa6d8d1f35e1c173f" PartId="bc757536f0f44fe2a1d8b54dc8698bae"/>
      <Part Type="punktas" Nr="4" Abbr="2 pr. 4 p." DocPartId="382ab69b4aa542a4adc739021cdbdcdf" PartId="09eee44876da406581e258bae980ceb2"/>
      <Part Type="punktas" Nr="5" Abbr="2 pr. 5 p." DocPartId="0f437635ae0f4fa1ab5f95c926a14c4a" PartId="8d27f22aad9e4ba8a2790ad39de972ef"/>
      <Part Type="punktas" Nr="6" Abbr="2 pr. 6 p." DocPartId="1c0e12be69ea4cb08535a5880088217a" PartId="4a779fccccd94dd29347ecbe0a35926c"/>
      <Part Type="punktas" Nr="7" Abbr="2 pr. 7 p." DocPartId="2d89d59fc59640b2a23bef44a2123ef3" PartId="93349dd1c78d4076a2ac0af7da2e8b7a"/>
      <Part Type="punktas" Nr="8" Abbr="2 pr. 8 p." DocPartId="fc3ad8d215e3406c95d06dfaafd1d87c" PartId="9091bd65434d4d3bb5bfd8e5dedea3ce"/>
      <Part Type="punktas" Nr="1" Abbr="2 pr. 1 p." Notes="Numeris ne iš eilės. Trūksta dalių? [DocDalys]" DocPartId="9cc55fdfaed24daa90af63b3f58a3fb1" PartId="b0bb70f0d4384497a1122ce5a7f41545"/>
      <Part Type="punktas" Nr="2" Abbr="2 pr. 2 p." DocPartId="7ab854110fd645a79f546fb1aec2a613" PartId="1a82bf2ec532426486354d63f0afe606"/>
      <Part Type="punktas" Nr="3" Abbr="2 pr. 3 p." DocPartId="c8d314075ff4405596b5dcf37952c0df" PartId="8fa49518bd9943bbb2b30d600e148b28"/>
      <Part Type="punktas" Nr="4" Abbr="2 pr. 4 p." DocPartId="82b0c65a9c9c43ee8df24dc3790a56d0" PartId="60700810b0944d678d50b35a7472a42e"/>
    </Part>
  </Part>
  <Part Type="priedas" Nr="3" Abbr="3 pr." Title="(Elektros energijos gamybos įrenginių prijungimo prie elektros skirstymo tinklų ketinimų protokolo, pasirašomo su tinklų naudotoju, siekiančiu dalyvauti skatinimo kvotų paskirstymo aukcione, pavyzdinė forma)" DocPartId="c2e6845a247b490492f0616b328c74c7" PartId="8165b4277d6d46afb766f9b44bad7069">
    <Part Type="skirsnis" Title="ELEKTROS ENERGIJOS GAMYBOS ĮRENGINIŲ PRIJUNGIMO PRIE ELEKTROS SKIRSTYMO TINKLŲ KETINIMŲ PROTOKOLAS, PASIRAŠOMAS SU TINKLŲ NAUDOTOJU, SIEKIANČIU DALYVAUTI SKATINIMO KVOTŲ PASKIRSTYMO AUKCIONE" DocPartId="689d816c90204374977b76e24d3072c2" PartId="e78f4029ebe54848bdc9a8db5339f200">
      <Part Type="punktas" Nr="1" Abbr="3 pr. 1 p." DocPartId="9ca25c1bc5714603ba4caf07ff69f5eb" PartId="685858dbb3fd4644809c64728d0f07a5">
        <Part Type="papunktis" Nr="1.1" Abbr="3 pr. 1.1 pp." Notes="Numeris ne iš eilės. Trūksta dalių? [DocDalys]" DocPartId="b55ff89177c3487b9558b2b188a5ce5a" PartId="2ae564a560dc47f3922fc4daf6fac930"/>
      </Part>
      <Part Type="punktas" Nr="2" Abbr="3 pr. 2 p." DocPartId="d3d16fbe04384519a6277712a757ad97" PartId="3d8b80498dc44cf696af2d86c0903d28">
        <Part Type="papunktis" Nr="2.1" Abbr="3 pr. 2.1 pp." DocPartId="2563397ad4b446adbaf379e6b0980e72" PartId="c99ab774f73e4b28af312b0650f22d10"/>
        <Part Type="papunktis" Nr="2.1" Abbr="3 pr. 2.1 pp." Notes="Numeris ne iš eilės. Trūksta dalių? [DocDalys]" DocPartId="88558ae8306c4abd96aff72d1b7c972a" PartId="232ede12243f4094ae956a5192d2116b"/>
        <Part Type="papunktis" Nr="2.1" Abbr="3 pr. 2.1 pp." Notes="Numeris ne iš eilės. Trūksta dalių? [DocDalys]" DocPartId="f83a5fb8268f43c69773a7d51a8de015" PartId="20693c6c3af540fcaba3c4b466a5fef4">
          <Part Type="papunktis" Nr="2.1.1" Abbr="3 pr. 2.1.1 pp." DocPartId="8f093990c71a4fecb25f4648f11fdc7b" PartId="2ac3f2d0cdcc403882574df58bd9216e"/>
          <Part Type="papunktis" Nr="2.1.2" Abbr="3 pr. 2.1.2 pp." DocPartId="b1b96cda99684334825c1179af42a018" PartId="172e6507b4414dba8631c536fd7c02f8"/>
          <Part Type="papunktis" Nr="2.1.3" Abbr="3 pr. 2.1.3 pp." DocPartId="eb146c9e80d34f38ab0b5db9bf53c6ef" PartId="973c2f782b644d9599730754d02b3480"/>
          <Part Type="papunktis" Nr="2.1.4" Abbr="3 pr. 2.1.4 pp." DocPartId="9c8dc2ca586e446786c0d0d7a68427fd" PartId="9a3338e8bc5041c0bf1a06446dca1f68"/>
          <Part Type="papunktis" Nr="2.1.5" Abbr="3 pr. 2.1.5 pp." DocPartId="9ec4a280d117420199382843c629608e" PartId="3d99eff9cc0a4579af06d6723b0e5557"/>
          <Part Type="papunktis" Nr="2.1.6" Abbr="3 pr. 2.1.6 pp." DocPartId="f7acd74d0d3e42a89cf6309ff61ac3f5" PartId="90bec1d5b5bc434aa4f12d983f87234e"/>
        </Part>
        <Part Type="papunktis" Nr="2.1" Abbr="3 pr. 2.1 pp." Notes="Numeris ne iš eilės. Trūksta dalių? [DocDalys]" DocPartId="ad2847fb18b24b299c922439edd6f552" PartId="6e824ee655a74e5cb9eb7e5484e26783">
          <Part Type="papunktis" Nr="2.1.1" Abbr="3 pr. 2.1.1 pp." DocPartId="1a54df6708d2443b9d8e345cdc4c15ef" PartId="76df48ac699241f5863fea1007736dbd">
            <Part Type="papunktis" Nr="2.1.1.1" Abbr="3 pr. 2.1.1.1 pp." DocPartId="fb90c6af6183448fb8bae5253dd744e8" PartId="ae05e803ae3b42d4966d7cccd63392fb"/>
            <Part Type="papunktis" Nr="2.1.1.2" Abbr="3 pr. 2.1.1.2 pp." DocPartId="ebda43ee5cb3447fae8ca4609128b3c4" PartId="f31111010cc14219bfe8a5c055c372a4"/>
            <Part Type="papunktis" Nr="2.1.1.3" Abbr="3 pr. 2.1.1.3 pp." DocPartId="45bb82fe74c446b0a0ce87254b9c805e" PartId="b57fe27cd6334246b67383fd10d30591"/>
          </Part>
          <Part Type="papunktis" Nr="2.1.2" Abbr="3 pr. 2.1.2 pp." DocPartId="e31ef34c97c349cf8df5bdd940335af2" PartId="1decacc80d8546c89af1e98e0c0b9d45">
            <Part Type="papunktis" Nr="2.1.2.1" Abbr="3 pr. 2.1.2.1 pp." DocPartId="478cedb33786420980d08a1c09eff7db" PartId="0289b43515cf401c87d95f690cd67817"/>
            <Part Type="papunktis" Nr="2.1.2.2" Abbr="3 pr. 2.1.2.2 pp." DocPartId="e02969619363444d8a758ed7e85703a4" PartId="6a64f0317a5649b18384686e7183ecef"/>
            <Part Type="papunktis" Nr="2.1.2.3" Abbr="3 pr. 2.1.2.3 pp." DocPartId="c96b3dd490274926b5dc3c1346ce208d" PartId="1249839ff6a5403eb2d73d5a5f28eb07"/>
          </Part>
          <Part Type="papunktis" Nr="2.1.3" Abbr="3 pr. 2.1.3 pp." DocPartId="c0f23ccda96f4ef7a0c7db83a9009332" PartId="220fc433c25a46d29845b74dabcb5135"/>
          <Part Type="papunktis" Nr="2.1.4" Abbr="3 pr. 2.1.4 pp." DocPartId="1885aeb518784d1186b62b4f6cb16007" PartId="d3d1d42d46dc4844bb783cf9f66730c2"/>
          <Part Type="papunktis" Nr="2.1.5" Abbr="3 pr. 2.1.5 pp." DocPartId="a125670cec934ca1b9ce71042c921e97" PartId="680634bace4f44fc96d65eb1e00a514b"/>
          <Part Type="papunktis" Nr="2.1.6" Abbr="3 pr. 2.1.6 pp." DocPartId="2fe6b737e80d4dbc93fe6afccdb82279" PartId="888d538ccd4b4716ba0dc54b3784acd9"/>
        </Part>
        <Part Type="papunktis" Nr="2.1" Abbr="3 pr. 2.1 pp." Notes="Numeris ne iš eilės. Trūksta dalių? [DocDalys]" DocPartId="98937b5d1a9743049959e5788cb742eb" PartId="92ef2483c207482db935f37f9e294a25">
          <Part Type="papunktis" Nr="2.1.1" Abbr="3 pr. 2.1.1 pp." DocPartId="e21ecd9cb0a143c0b5be92d12599d194" PartId="2155d270bedd4841bbe926b1c07d631d"/>
          <Part Type="papunktis" Nr="2.1.2" Abbr="3 pr. 2.1.2 pp." DocPartId="c7f48ac1c4a448edbe62028e712b082e" PartId="37c6f1b4c1174db098fe978d24bc7abb"/>
          <Part Type="papunktis" Nr="2.1.3" Abbr="3 pr. 2.1.3 pp." DocPartId="93a5e754a2d74933b41e8914f3f2a023" PartId="e06b217c7ddc4a30a508b24e521c2095"/>
          <Part Type="papunktis" Nr="2.1.4" Abbr="3 pr. 2.1.4 pp." DocPartId="41149f0835884bda9abc5ad4c8610689" PartId="4edf07aa655c4b9dbbcdf2302ff62188"/>
          <Part Type="papunktis" Nr="2.1.5" Abbr="3 pr. 2.1.5 pp." DocPartId="0e008a552c6c47ffbd4c68b7a8bf9c97" PartId="da6ce3e1deaa44bcaab7a13c0e2be763"/>
          <Part Type="papunktis" Nr="2.1.6" Abbr="3 pr. 2.1.6 pp." DocPartId="140cce46efca435d997d083af27138b9" PartId="2ccc8d0f8b2c4f82a0ca7f42125a1dce"/>
        </Part>
        <Part Type="papunktis" Nr="2.2" Abbr="3 pr. 2.2 pp." DocPartId="32afad47806349f98da70709e5694578" PartId="2e09e0596d4d45a580e8bd8735d0d551"/>
        <Part Type="papunktis" Nr="2.3" Abbr="3 pr. 2.3 pp." DocPartId="50e7933182c04fab81b0963c720ca8db" PartId="6a0cdb6489fe45feb1a9c75c105121b2"/>
        <Part Type="papunktis" Nr="2.4" Abbr="3 pr. 2.4 pp." DocPartId="64961b65881f41ef8b47e6fc2662041f" PartId="8627b0ad912544e187b1a72675d2eaef"/>
        <Part Type="papunktis" Nr="2.5" Abbr="3 pr. 2.5 pp." DocPartId="10c6b86ea9b54ef3b01c40f80fdc8509" PartId="5ac6bf6a4c3f4f4ebc24a689daa38781"/>
        <Part Type="papunktis" Nr="2.6" Abbr="3 pr. 2.6 pp." DocPartId="c51ca7dec9b249f9b54699b0aa006f10" PartId="3d3aa0f05a814a8d839b97e793f923bb"/>
        <Part Type="papunktis" Nr="2.7" Abbr="3 pr. 2.7 pp." DocPartId="678f30fb9f2f4dada56c1962ad10650d" PartId="f0ebf6a2ada848be87fe0cbb33e940a1"/>
        <Part Type="papunktis" Nr="2.8" Abbr="3 pr. 2.8 pp." DocPartId="55c73a11b678433e9df997ba467e806a" PartId="8f9f177756a4497da83340b140a16f00"/>
        <Part Type="papunktis" Nr="2.10" Abbr="3 pr. 2.10 pp." Notes="Numeris ne iš eilės. Trūksta dalių? [DocDalys]" DocPartId="6ad693e2044d4fef9244fd207186926d" PartId="484a4917d1a34157bb609fb70a9e8871"/>
        <Part Type="papunktis" Nr="2.11" Abbr="3 pr. 2.11 pp." DocPartId="8c92775b03ee4943ab3264083c87abb1" PartId="25c744e11dd542a6acc55bffc12e0774"/>
        <Part Type="papunktis" Nr="2.12" Abbr="3 pr. 2.12 pp." DocPartId="2b9114d02a014692bc065acee378420e" PartId="38f0d575b0a049cd922c4f9838c70968"/>
        <Part Type="papunktis" Nr="2.13" Abbr="3 pr. 2.13 pp." DocPartId="8a97fa4b6ca040b98a92cd7010be5c42" PartId="65a89359b3d44aa5a677c4bc32e27bd3"/>
        <Part Type="papunktis" Nr="2.14" Abbr="3 pr. 2.14 pp." DocPartId="85045b5e918d44b6884c37b19a28528a" PartId="b793b47bc914416791abbb7167958af8"/>
        <Part Type="papunktis" Nr="2.15" Abbr="3 pr. 2.15 pp." DocPartId="54a340443f1d40fcaa15a4f942fd62d4" PartId="88ecf4315a3c4d45b41d12d2b36ee483"/>
        <Part Type="papunktis" Nr="2.16" Abbr="3 pr. 2.16 pp." DocPartId="94651f97b3cb43deb16dbf3ccc20badb" PartId="636f7f5e3cc64d538c9f7ad0a7e5a1b9"/>
        <Part Type="papunktis" Nr="2.17" Abbr="3 pr. 2.17 pp." DocPartId="43afbb8564e74f758bfeeb218743206c" PartId="672470dc96914fc3bcc047c292ad1676"/>
        <Part Type="papunktis" Nr="2.18" Abbr="3 pr. 2.18 pp." DocPartId="01f68544a5e34b18b79b8ed6fb23f613" PartId="d768a87b5cca4238aa795fe67b9919eb">
          <Part Type="papunktis" Nr="2.18.1" Abbr="3 pr. 2.18.1 pp." DocPartId="4b2290ee1cb24e9bbf020e0048003a98" PartId="fef1e7987e04459a9a82f91f4387a150"/>
          <Part Type="papunktis" Nr="2.18.2" Abbr="3 pr. 2.18.2 pp." DocPartId="97d9f1cea66047898dd0296a70d5da5a" PartId="f8e46c88ec994e7a9a940ab3d8c23c4c"/>
        </Part>
        <Part Type="papunktis" Nr="2.19" Abbr="3 pr. 2.19 pp." DocPartId="71aa8f84b397446388901179a278fe14" PartId="7901664c051f4e088e110fee193bfff3"/>
        <Part Type="papunktis" Nr="2.20" Abbr="3 pr. 2.20 pp." DocPartId="56774cd586294ea3840bbcd88677735b" PartId="204780d6c0084f63bd81d159431f9402"/>
        <Part Type="papunktis" Nr="2.21" Abbr="3 pr. 2.21 pp." DocPartId="62e5085ce551481bad0214774c751fbc" PartId="26a40c2de94b48f591eeb6105d537cdf"/>
        <Part Type="papunktis" Nr="2.22" Abbr="3 pr. 2.22 pp." DocPartId="371f82e64e674721917edd3f3ebe58e4" PartId="5bc748bd849a464fa9542f0053aefbb3"/>
        <Part Type="papunktis" Nr="2.22" Abbr="3 pr. 2.22 pp." Notes="Numeris ne iš eilės. Trūksta dalių? [DocDalys]" DocPartId="ecd87e9db8fb4158bbda269b34462e6d" PartId="af04cd402fd345c4b88fbb198bd150cc"/>
        <Part Type="papunktis" Nr="2.23" Abbr="3 pr. 2.23 pp." DocPartId="cb2ad81ca6c8475aa802b3b7fa2f91cc" PartId="6d9e42afba664fbea719e2d647ea475a"/>
        <Part Type="papunktis" Nr="2.24" Abbr="3 pr. 2.24 pp." DocPartId="6b5a37662408404888cadf958ddb4d19" PartId="a733e611f690485c94cce24664fd53f5"/>
        <Part Type="papunktis" Nr="2.25" Abbr="3 pr. 2.25 pp." DocPartId="1b9813654de247cc8e26f78867047460" PartId="8d613e4e7d29414a907194888ff634f5"/>
        <Part Type="papunktis" Nr="2.26" Abbr="3 pr. 2.26 pp." DocPartId="ce9bf91bda09456baa700fce0595f47b" PartId="7736b536552f4b1f9aa3a43d89dd7f30"/>
        <Part Type="papunktis" Nr="2.27" Abbr="3 pr. 2.27 pp." DocPartId="dc5ade72cd824ddda7334cfbb94ddcd9" PartId="36e40570b90943729df21a41d595b584"/>
        <Part Type="papunktis" Nr="2.28" Abbr="3 pr. 2.28 pp." DocPartId="b6e33c2020d74eed8c53e531f4d285b5" PartId="b61cfc8391224b76933c7c410f13bfd9">
          <Part Type="papunktis" Nr="2.28.1" Abbr="3 pr. 2.28.1 pp." DocPartId="9fe40cb6b11644d2a3f2a84bce22e266" PartId="5da1e0f2a1e94567bcdc49deae2c1b57"/>
          <Part Type="papunktis" Nr="2.28.2" Abbr="3 pr. 2.28.2 pp." DocPartId="14a89a3f24474e00b01293d5477cbb5a" PartId="7fc400d9a162413798c44796f9c6e705"/>
          <Part Type="papunktis" Nr="2.28.3" Abbr="3 pr. 2.28.3 pp." DocPartId="006ef29a6c26495ab4f507f654f59abf" PartId="c83451de1bc14656bc86bd9f70f01c00">
            <Part Type="papunktis" Nr="2.28.3.1" Abbr="3 pr. 2.28.3.1 pp." DocPartId="a4f6e85f69fc49148215af5d6c347870" PartId="7432c8886956429f9d4219336b5679c8"/>
            <Part Type="papunktis" Nr="2.28.3.2" Abbr="3 pr. 2.28.3.2 pp." DocPartId="cbf0af5b37924657a6790625cd10158b" PartId="3c5d8f606b2844148f20c970f1f6a3ab"/>
            <Part Type="papunktis" Nr="2.28.3.4" Abbr="3 pr. 2.28.3.4 pp." Notes="Numeris ne iš eilės. Trūksta dalių? [DocDalys]" DocPartId="4d55cbf4adfa4a67b6e528876b7184af" PartId="5ea4c86bbd0141e8972753b8d2e8a5da"/>
          </Part>
          <Part Type="papunktis" Nr="2.28.4" Abbr="3 pr. 2.28.4 pp." DocPartId="0af6cb925059450986bfbc67c9e84378" PartId="46f4b7f940cd481f8dc177d05981b128"/>
          <Part Type="papunktis" Nr="2.28.5" Abbr="3 pr. 2.28.5 pp." DocPartId="f7f67a82a09345baab7f9c1402bc80e0" PartId="68e179477d63449396385aa11f5c03a2"/>
          <Part Type="papunktis" Nr="2.28.6" Abbr="3 pr. 2.28.6 pp." DocPartId="4fb2726d4a264fe0b50056869719054d" PartId="9f4d80a59a464687a3bb21ae57ce8772">
            <Part Type="papunktis" Nr="2.28.6.1" Abbr="3 pr. 2.28.6.1 pp." DocPartId="d7ad88d0895145a9a30bb3c6f9aac86a" PartId="895c26e3be5c4ffda8a901f7b4114b7d"/>
            <Part Type="papunktis" Nr="2.28.6.2" Abbr="3 pr. 2.28.6.2 pp." DocPartId="ca1b2c8f4b3a48d0bd80edb00c1763b6" PartId="d3c123e09eae4e75a8387307748acec9"/>
          </Part>
          <Part Type="papunktis" Nr="2.28.7" Abbr="3 pr. 2.28.7 pp." DocPartId="2e4d98a844b044918c92a013c5d18718" PartId="5fb3518dd21542c2b1635204af9de7ec"/>
          <Part Type="papunktis" Nr="2.28.8" Abbr="3 pr. 2.28.8 pp." DocPartId="c60741dda5d74dd2a0e06884dce09b31" PartId="177e0dde0208493f8fad17ad799c15c5">
            <Part Type="papunktis" Nr="2.28.8.1" Abbr="3 pr. 2.28.8.1 pp." DocPartId="d9863badb732442892d0aa421db23770" PartId="4e91ad03c7544dc18ac9c6f7b7acc019"/>
            <Part Type="papunktis" Nr="2.28.8.2" Abbr="3 pr. 2.28.8.2 pp." DocPartId="ca5500870c9e43599650dec1a82c53a4" PartId="a8ddfafef08745638c2090c330d06503"/>
            <Part Type="papunktis" Nr="2.28.8.3" Abbr="3 pr. 2.28.8.3 pp." DocPartId="63c44626c4ba4dd3b509ed9365b3af5a" PartId="4e307440775c4d8f81610dcb4fc6c839"/>
          </Part>
          <Part Type="papunktis" Nr="2.28.9" Abbr="3 pr. 2.28.9 pp." DocPartId="a78140645c4049e1abe05435ea007949" PartId="6835679afb414ba98ad16251499848c4"/>
          <Part Type="papunktis" Nr="2.28.10" Abbr="3 pr. 2.28.10 pp." DocPartId="a96ae1e4835f404186a4f3efb9dd8497" PartId="6315bb74c2b840cfa3aab4fc704fd892"/>
        </Part>
      </Part>
      <Part Type="punktas" Nr="3" Abbr="3 pr. 3 p." DocPartId="e3e1fc77c4fd45c2b4685676d0e15804" PartId="a57ba0f0c0e3446b9cefa838b4a11f2d">
        <Part Type="papunktis" Nr="3.1" Abbr="3 pr. 3.1 pp." DocPartId="1cafb590fafa44008d8994fff9d9c0a4" PartId="aa54bb7edbb145cca3f920f7b3005b79"/>
        <Part Type="papunktis" Nr="3.2" Abbr="3 pr. 3.2 pp." DocPartId="79563fe7ab31458880b3bdf6b7b9cc69" PartId="a2b2029908094df190e9f1e77c846197"/>
        <Part Type="papunktis" Nr="3.3" Abbr="3 pr. 3.3 pp." DocPartId="ea944edf90e9439cb72d4974987089d7" PartId="3210c16a36624d6dae58078e4a88902c"/>
        <Part Type="papunktis" Nr="3.4" Abbr="3 pr. 3.4 pp." DocPartId="ab5aa6cf02874d579d58f4987f1ee871" PartId="4968914806f3451fbac0c84763fe72b1"/>
        <Part Type="papunktis" Nr="3.5" Abbr="3 pr. 3.5 pp." DocPartId="56411587d71a458b926ff3704fb22b1f" PartId="72eb4a2bd1eb40daabdd59e38a8b8e3b"/>
        <Part Type="papunktis" Nr="3.6" Abbr="3 pr. 3.6 pp." DocPartId="0d41fd02075547e9a52d308698229e33" PartId="6b4b5eae6d404c4d9415899a3eed5cef"/>
      </Part>
      <Part Type="punktas" Nr="4" Abbr="3 pr. 4 p." DocPartId="1a5c10478d9a4cc3a4af7f547cf4836a" PartId="e61ad31c28a24f4b81ce15b79036ea42">
        <Part Type="papunktis" Nr="4.1" Abbr="3 pr. 4.1 pp." DocPartId="4a86a6dc1d4e455a93caa3ca75965cae" PartId="229a74351a9a45d88e8f05aafa0131a2"/>
        <Part Type="papunktis" Nr="4.2" Abbr="3 pr. 4.2 pp." DocPartId="301f5fcfebe1431db9e7e968b8901717" PartId="c986b1528e564b2abdf0a0d82e634cfa"/>
        <Part Type="papunktis" Nr="4.3" Abbr="3 pr. 4.3 pp." DocPartId="8d9a4bee311242379b9ea710496ac202" PartId="03c9b91767034852ad6dd894b79d3edc"/>
      </Part>
      <Part Type="punktas" Nr="5" Abbr="3 pr. 5 p." DocPartId="36dd3ef7607248a49767bc98de8e94f1" PartId="90082ad78d6b4d7a9d0672a5ba5dfc0f">
        <Part Type="papunktis" Nr="5.1" Abbr="3 pr. 5.1 pp." DocPartId="dd7aef1c940f4a74bb558243f9010b83" PartId="73325181523741bbacea58951ec62839"/>
        <Part Type="papunktis" Nr="5.2" Abbr="3 pr. 5.2 pp." DocPartId="9e3b423439d54781b9841ae488c571de" PartId="9a0eaa598c2c42b09c04cb709cbf078a">
          <Part Type="papunktis" Nr="5.2.1" Abbr="3 pr. 5.2.1 pp." DocPartId="151418213b2e4f95985d052154af4f9c" PartId="cd024c7769824e2693da68806489d572"/>
          <Part Type="papunktis" Nr="5.2.2" Abbr="3 pr. 5.2.2 pp." DocPartId="7aaac974ec864f26bb85fdb0b0d8818b" PartId="c41a32b28c1d4a3eaae8d75b886db6ac"/>
          <Part Type="papunktis" Nr="5.2.3" Abbr="3 pr. 5.2.3 pp." DocPartId="c6fa8930030644d1891a146ce35293b0" PartId="07ad913645d84a0f8847dd90c6fdcefb"/>
          <Part Type="papunktis" Nr="5.2.4" Abbr="3 pr. 5.2.4 pp." DocPartId="ecc6d582c5c1440f9e4b106f94e7050f" PartId="0a98a5fee8374d548fe6ca27c0504de5"/>
          <Part Type="papunktis" Nr="5.2.5" Abbr="3 pr. 5.2.5 pp." DocPartId="01aa590fdee749ad951f99018088977b" PartId="18fa578a2294465c962ab348436f08ce"/>
          <Part Type="papunktis" Nr="5.2.6" Abbr="3 pr. 5.2.6 pp." DocPartId="602c123496414ac092ebcb20623e9f70" PartId="586cd07d40ad48f5a5640a46e7405a79"/>
          <Part Type="papunktis" Nr="5.2.7" Abbr="3 pr. 5.2.7 pp." DocPartId="cdcc9e8c60204779bd6e5d3f30fb2567" PartId="4a8756b3528c4084a4d026a550811ed8"/>
          <Part Type="papunktis" Nr="5.2.8" Abbr="3 pr. 5.2.8 pp." DocPartId="518dbb3344614b5bbab94a1a210e5076" PartId="83a56a42ffcc49b3a2eb702e9265cc03"/>
          <Part Type="papunktis" Nr="5.2.9" Abbr="3 pr. 5.2.9 pp." DocPartId="7165d0f28db7468194f602c5b3eadf69" PartId="40645ea4055743119321c275f4b63bc2"/>
          <Part Type="papunktis" Nr="5.2.10" Abbr="3 pr. 5.2.10 pp." DocPartId="087caf9c099a4bdd89ab94b26bb8eac9" PartId="c0fb54ec3e5d4629b36194806243e01d"/>
          <Part Type="papunktis" Nr="5.2.11" Abbr="3 pr. 5.2.11 pp." DocPartId="951737dc68ed400aa984fc27ffa73155" PartId="4d37151a5a054eeca449699785a2a9ef"/>
          <Part Type="papunktis" Nr="5.2.12" Abbr="3 pr. 5.2.12 pp." DocPartId="9f3befdd32854a8daf8da7ff94305d1a" PartId="24978ab7d8f3469183391d7a21bac93c"/>
          <Part Type="papunktis" Nr="5.2.13" Abbr="3 pr. 5.2.13 pp." DocPartId="ba136c30aebe49da9bba3fa591974961" PartId="42f5d253e5eb44d6ab0f9717a9b7e99b"/>
          <Part Type="papunktis" Nr="5.2.14" Abbr="3 pr. 5.2.14 pp." DocPartId="43c8b6364cc648fd817c3a43ef5d9fc6" PartId="2de2f52ef5624db9a7a8ad6268407e51"/>
          <Part Type="papunktis" Nr="5.2.15" Abbr="3 pr. 5.2.15 pp." DocPartId="f9682287968a41e081e45b39bd12ee3e" PartId="98f2ff7c1890449fae787a21d56b02dc"/>
          <Part Type="papunktis" Nr="5.2.16" Abbr="3 pr. 5.2.16 pp." DocPartId="5feeb1adedff4e82b026ab7afb4829c4" PartId="8cdc7846b92345f7adec0ead3616bf3a"/>
          <Part Type="papunktis" Nr="5.2.17" Abbr="3 pr. 5.2.17 pp." DocPartId="456290362a4847bba223913810e4fc24" PartId="6995051ac86e4a86949a032f93bb559b"/>
          <Part Type="papunktis" Nr="5.2.18" Abbr="3 pr. 5.2.18 pp." DocPartId="16f1b1d5eb8842bb915fd37ec66a5465" PartId="75865921767143c9aa86f042129a36ba"/>
          <Part Type="papunktis" Nr="5.2.19" Abbr="3 pr. 5.2.19 pp." DocPartId="33bf2bcef3874f4088d806762e285c95" PartId="54b1a3dc244943c98756e2be8bee4333"/>
          <Part Type="papunktis" Nr="5.2.20" Abbr="3 pr. 5.2.20 pp." DocPartId="77176babeee34d04a49704627177d75c" PartId="063ccb0da5c54f3190350afc4571ce87"/>
          <Part Type="papunktis" Nr="5.2.21" Abbr="3 pr. 5.2.21 pp." DocPartId="1ecbdfe825704cb994491d75eaf5c957" PartId="652db728134e4714a58a1fcb62c54db8"/>
          <Part Type="papunktis" Nr="5.2.22" Abbr="3 pr. 5.2.22 pp." DocPartId="e16cbbbdc2554742a2388c79bd3230ce" PartId="11385361e73f4313a2241f8f1593f6f6"/>
        </Part>
      </Part>
      <Part Type="punktas" Nr="6" Abbr="3 pr. 6 p." DocPartId="b940525457154a46aaf3fd5f3f9373a6" PartId="6fcebc39d81149c2963c946ceb166b76">
        <Part Type="papunktis" Nr="6.1" Abbr="3 pr. 6.1 pp." DocPartId="833cb92687ce4922a7f46c914b91ec52" PartId="8165260987084f0fb6cb70b9a1fdd6e1"/>
        <Part Type="papunktis" Nr="6.2" Abbr="3 pr. 6.2 pp." DocPartId="90f3da8c9f1f4d6abe02f0f26b5f652b" PartId="37f3a0801e2f420cb6bf1dabd7c42262"/>
        <Part Type="papunktis" Nr="6.3" Abbr="3 pr. 6.3 pp." DocPartId="89af70b495e34785a241f2d9e9215163" PartId="665da3f13eb141c39b0fd4bc2506d6ee"/>
        <Part Type="papunktis" Nr="6.4" Abbr="3 pr. 6.4 pp." DocPartId="00763a7f2d734a93818f6de6cc1d2e00" PartId="888571ed51524eb0877d75347c9bd950"/>
        <Part Type="papunktis" Nr="6.5" Abbr="3 pr. 6.5 pp." DocPartId="bc367aa02db7445eb7dd5a526c19f9bb" PartId="29a30718b8074b5c890331fdb33d9496"/>
      </Part>
      <Part Type="punktas" Nr="7" Abbr="3 pr. 7 p." DocPartId="20ee7905554a49f9a15cc425409032f1" PartId="9da8418af692446fb4423ff5f998bf1a">
        <Part Type="papunktis" Nr="7.1" Abbr="3 pr. 7.1 pp." DocPartId="8e1e3f7a072e4c56ada752e4ddc05287" PartId="3e58134378914cd49a87f45409f6f592"/>
        <Part Type="papunktis" Nr="7.2" Abbr="3 pr. 7.2 pp." DocPartId="54a83d4684474fae9d9819ad8238d27b" PartId="7b5e43b8f5be4903afaa1fb54523b963"/>
        <Part Type="papunktis" Nr="7.3" Abbr="3 pr. 7.3 pp." DocPartId="d23229b3e9a347ad8efd055441daf0f1" PartId="a65d14b05b3140cc8e48e012cdcafcfb"/>
        <Part Type="papunktis" Nr="7.4" Abbr="3 pr. 7.4 pp." DocPartId="463392aba9754a75846b60eb07275088" PartId="199f4b0b03134d549848456a57e5dfbe"/>
        <Part Type="papunktis" Nr="7.5" Abbr="3 pr. 7.5 pp." DocPartId="559c1c96185f48d8bb7890e16e6ffea5" PartId="1401ef0291c046abb48dba9ac08c7f2e"/>
        <Part Type="papunktis" Nr="7.6" Abbr="3 pr. 7.6 pp." DocPartId="7bb2dce3c9cb475e965d9e07b6f82465" PartId="27581b453cb54957ad5ba7b1edd787a2">
          <Part Type="papunktis" Nr="7.6.1" Abbr="3 pr. 7.6.1 pp." DocPartId="42090c99011f4cd5886b8c587ff7a258" PartId="cb354e47508f4363b78e64a75ad03e36"/>
          <Part Type="papunktis" Nr="7.6.2" Abbr="3 pr. 7.6.2 pp." DocPartId="0bc79df2c05c41aea30cb1c15df96b18" PartId="109be897cc09490ba3ff2503a8f2a216"/>
          <Part Type="papunktis" Nr="7.6.3" Abbr="3 pr. 7.6.3 pp." DocPartId="56c723020f8145ab89dbb01b1a4d3b48" PartId="41c30adc4e404ad3b017dcc6b2e067a8"/>
        </Part>
      </Part>
    </Part>
  </Part>
  <Part Type="priedas" Nr="4" Abbr="4 pr." Title="(Elektros energijos gamybos įrenginių prijungimo prie elektros skirstymo tinklų ketinimų protokolo, pasirašomo su tinklų naudotoju, nesiekiančiu dalyvauti skatinimo kvotų paskirstymo aukcione, pavyzdinė forma)" DocPartId="626b156a931c4477a26b5fd5506a756d" PartId="bc7ef29289544cf4a23e9b23791bc0f5">
    <Part Type="skirsnis" Title="ELEKTROS ENERGIJOS GAMYBOS ĮRENGINIŲ PRIJUNGIMO PRIE ELEKTROS SKIRSTYMO TINKLŲ KETINIMŲ PROTOKOLAS, PASIRAŠOMAS SU TINKLŲ NAUDOTOJU, NESIEKIANČIU DALYVAUTI SKATINIMO KVOTŲ PASKIRSTYMO AUKCIONE" DocPartId="c8d5cafa5c0449f68e3d4d3464b11b82" PartId="2dd2a4eeb63746f2807204e34e576d65">
      <Part Type="punktas" Nr="1" Abbr="4 pr. 1 p." DocPartId="249d7e0e49a44236b9c0548e260425c1" PartId="bf3a3f535bdb4efd95606ca75a2dc463">
        <Part Type="papunktis" Nr="1.1" Abbr="4 pr. 1.1 pp." DocPartId="8164bf14c038423fa574331b1c6e6cfa" PartId="274d90951f6f44769121764ba440417a"/>
        <Part Type="papunktis" Nr="1.1" Abbr="4 pr. 1.1 pp." Notes="Numeris ne iš eilės. Trūksta dalių? [DocDalys]" DocPartId="f2b937b5255c47df9aa42910264ffb30" PartId="ce5d7da216264de09f01469a83d8dc1c"/>
      </Part>
      <Part Type="punktas" Nr="2" Abbr="4 pr. 2 p." DocPartId="363a6a85fb634a5ebd9a6e8c6cbb2810" PartId="7f62b4b49cf34166b548e9b507c1f4b0">
        <Part Type="papunktis" Nr="2.1" Abbr="4 pr. 2.1 pp." DocPartId="07b027df1b184754a85e916177d13e94" PartId="12451119f38a47b18e29f2bb97303e7f"/>
        <Part Type="papunktis" Nr="2.1" Abbr="4 pr. 2.1 pp." Notes="Numeris ne iš eilės. Trūksta dalių? [DocDalys]" DocPartId="2fce0d49197141e48d61b97397e6034c" PartId="d4423b97db064ef1981a46f4f0ab15d1"/>
        <Part Type="papunktis" Nr="2.1" Abbr="4 pr. 2.1 pp." Notes="Numeris ne iš eilės. Trūksta dalių? [DocDalys]" DocPartId="2838afd3458f44b38f6352421f595333" PartId="9d8f0dc36a2844faa1ac15528796e9a9">
          <Part Type="papunktis" Nr="2.1.1" Abbr="4 pr. 2.1.1 pp." DocPartId="b2396251c1e94d4595c6f54ad1cfeaac" PartId="940e2583372f4a178a2ec7ce0e975430"/>
          <Part Type="papunktis" Nr="2.1.2" Abbr="4 pr. 2.1.2 pp." DocPartId="6fdab446419046e687bbded7db489232" PartId="b9b836839cb64c0d96991d92ee18a2f3"/>
          <Part Type="papunktis" Nr="2.1.3" Abbr="4 pr. 2.1.3 pp." DocPartId="c76f696955f8432f915ff8deee17b173" PartId="9518a7280afc4443af382e7ec1ca89eb"/>
          <Part Type="papunktis" Nr="2.1.4" Abbr="4 pr. 2.1.4 pp." DocPartId="53e553db0a454f208ce36c1b8be254fb" PartId="79ebf9f49cb047539c875d8376b30196"/>
          <Part Type="papunktis" Nr="2.1.5" Abbr="4 pr. 2.1.5 pp." DocPartId="2372cdd573b4433c98e1f9c30ef512e8" PartId="1df3413225134a9e944f344b555b6173"/>
          <Part Type="papunktis" Nr="2.1.6" Abbr="4 pr. 2.1.6 pp." DocPartId="7589a70a589943ff97fb118e3b90a6e9" PartId="13ae566dcea748ed884ec5e445775531"/>
        </Part>
        <Part Type="papunktis" Nr="2.1" Abbr="4 pr. 2.1 pp." Notes="Numeris ne iš eilės. Trūksta dalių? [DocDalys]" DocPartId="25a0d0617a14496fb3bd5b3262063cc2" PartId="8895c8820274475882b5682df2a1de0e">
          <Part Type="papunktis" Nr="2.1.1" Abbr="4 pr. 2.1.1 pp." DocPartId="ed27949edef747809179b96b4744b7fd" PartId="4e24b4dfb3364d8e902170c8276131a2">
            <Part Type="papunktis" Nr="2.1.1.1" Abbr="4 pr. 2.1.1.1 pp." DocPartId="0e2b8dd6a08a4d708848d597de8e0314" PartId="077f5c3acf7a4ed2a4c5c0e82d8296ac"/>
            <Part Type="papunktis" Nr="2.1.1.2" Abbr="4 pr. 2.1.1.2 pp." DocPartId="e872f80c87f245d49873c9dd1df7f8f8" PartId="57bfd3e0494846a7b91dfa08565c7778"/>
            <Part Type="papunktis" Nr="2.1.1.3" Abbr="4 pr. 2.1.1.3 pp." DocPartId="993fa33468204c2a90367895430c780d" PartId="5ec7e7e113444f69b507e498b344f062"/>
          </Part>
          <Part Type="papunktis" Nr="2.1.2" Abbr="4 pr. 2.1.2 pp." DocPartId="894f848c69654d71bbdeb873894abc19" PartId="94d44b471f114e56a7aca58ea63fdd13">
            <Part Type="papunktis" Nr="2.1.2.1" Abbr="4 pr. 2.1.2.1 pp." DocPartId="d6dcdc2bc1ac412da27dc4887fa48bc1" PartId="5d8bde8f095b48778727e052ddfe39f6"/>
            <Part Type="papunktis" Nr="2.1.2.2" Abbr="4 pr. 2.1.2.2 pp." DocPartId="12ac036223fe42ac97ba97abe2c0d523" PartId="991b184f13974ecabebc18db107ef0c1"/>
            <Part Type="papunktis" Nr="2.1.2.3" Abbr="4 pr. 2.1.2.3 pp." DocPartId="d4bbcf88530f488bbb51cebc2e1c1b7c" PartId="957566bfb3d8447da05bfac2e904ee25"/>
          </Part>
          <Part Type="papunktis" Nr="2.1.3" Abbr="4 pr. 2.1.3 pp." DocPartId="035f3b2fdb75441aadb978ae2f53bc48" PartId="3b5ce5268c424f98ad5b639a2e2dcf13"/>
          <Part Type="papunktis" Nr="2.1.4" Abbr="4 pr. 2.1.4 pp." DocPartId="e9b9b42d3d1a4d7d8dc333c6605dc4d7" PartId="c1ff94dcb6564af5b68f3f70178d88b9"/>
          <Part Type="papunktis" Nr="2.1.5" Abbr="4 pr. 2.1.5 pp." DocPartId="a6f513f46d9d463f896e340ce506e7a5" PartId="467ca41dac3d4adeac0ef011b8728fc1"/>
          <Part Type="papunktis" Nr="2.1.6" Abbr="4 pr. 2.1.6 pp." DocPartId="c5a2a8b2d22642d6b7743107421d5548" PartId="31847e1ef2784f0aa3326080ac726aa8"/>
        </Part>
        <Part Type="papunktis" Nr="2.1" Abbr="4 pr. 2.1 pp." Notes="Numeris ne iš eilės. Trūksta dalių? [DocDalys]" DocPartId="263d3bf948e2405eb0686f901e8d3abd" PartId="59465e5f137942fd93c0e67a29508d60">
          <Part Type="papunktis" Nr="2.1.1" Abbr="4 pr. 2.1.1 pp." DocPartId="c48fe0c46a5a46b6925c483fe0d2b783" PartId="a3fdaf8276324bd89812a7138b9f0cae"/>
          <Part Type="papunktis" Nr="2.1.2" Abbr="4 pr. 2.1.2 pp." DocPartId="0b13b8bb21264e048aefd1066050324d" PartId="ea16377967b147d3b05f762b64c777e5"/>
          <Part Type="papunktis" Nr="2.1.3" Abbr="4 pr. 2.1.3 pp." DocPartId="5d35169b7dc543ad838fc54b0d01a5fe" PartId="c767b4e20ec242b7a4344dee9e0820c5"/>
          <Part Type="papunktis" Nr="2.1.4" Abbr="4 pr. 2.1.4 pp." DocPartId="e4ef16e5eeb343cba0abae12b18a73d8" PartId="833cdf7721724d7ba8c50109cac900b1"/>
          <Part Type="papunktis" Nr="2.1.5" Abbr="4 pr. 2.1.5 pp." DocPartId="9185fad1faae4776b0659f2cabbd999a" PartId="e6c806956e024bdba1671c42086d0374"/>
          <Part Type="papunktis" Nr="2.1.6" Abbr="4 pr. 2.1.6 pp." DocPartId="22e066a8dd0d45f7b499a744e39f4d45" PartId="4fe84af9361440b8ad61b5006770740a"/>
        </Part>
        <Part Type="papunktis" Nr="2.1" Abbr="4 pr. 2.1 pp." Notes="Numeris ne iš eilės. Trūksta dalių? [DocDalys]" DocPartId="ed8f01bdf8eb4a3b9708255b2576c1ad" PartId="3cf161cf25f94f66be6aaff7b967dd2c">
          <Part Type="papunktis" Nr="2.1.1" Abbr="4 pr. 2.1.1 pp." DocPartId="3295176137ed4b4083f45491f3549e13" PartId="b6874f10fed74cb99ee1c7cc06844652"/>
          <Part Type="papunktis" Nr="2.1.2" Abbr="4 pr. 2.1.2 pp." DocPartId="961f3d8389f74c68aa0c9e68c6950c8e" PartId="f1293326ef6a420a8f5981f78fff84dc"/>
          <Part Type="papunktis" Nr="2.1.3" Abbr="4 pr. 2.1.3 pp." DocPartId="c791460d33bf497b94e7fe77a04a920e" PartId="898ace9d69e849c48debe7ad0b564b7d"/>
          <Part Type="papunktis" Nr="2.1.4" Abbr="4 pr. 2.1.4 pp." DocPartId="64aaa4c7a6ad4491b0852e7a2dbdf2cc" PartId="929658bdf6a44f6eabbb1223a2a2de68"/>
          <Part Type="papunktis" Nr="2.1.5" Abbr="4 pr. 2.1.5 pp." DocPartId="f9e749e8cbb54d629a99fca8b5baecab" PartId="045b4563347248b499be43edb79fbd9d"/>
          <Part Type="papunktis" Nr="2.1.6" Abbr="4 pr. 2.1.6 pp." DocPartId="666e1b780a3d4ab59989d3340f460ad7" PartId="48ad45ef90524120a6a08d15ac5890c9"/>
        </Part>
        <Part Type="papunktis" Nr="2.2" Abbr="4 pr. 2.2 pp." DocPartId="3557b64daa5149088339237dc1ba29fb" PartId="d03c3323a2de4791a8317c4508bf610a"/>
        <Part Type="papunktis" Nr="2.3" Abbr="4 pr. 2.3 pp." DocPartId="d63c3ad06a3040aaaeae63707ddd3f4f" PartId="da5d313539864a96870f0465c7d178e8"/>
        <Part Type="papunktis" Nr="2.3" Abbr="4 pr. 2.3 pp." Notes="Numeris ne iš eilės. Trūksta dalių? [DocDalys]" DocPartId="4c06129f5ee24f648c8ab08309fdfda7" PartId="98547abb6bd043ed878964645be78058"/>
        <Part Type="papunktis" Nr="2.4" Abbr="4 pr. 2.4 pp." DocPartId="64500f92e0774c0cab75df713e8ecb8a" PartId="5ec74b49d3694d5992bbdffc8f68c299"/>
        <Part Type="papunktis" Nr="2.4" Abbr="4 pr. 2.4 pp." Notes="Numeris ne iš eilės. Trūksta dalių? [DocDalys]" DocPartId="dadb93dd786043eb82769392e1c4d41a" PartId="b8e5f54dbb6d4909a304a681bca40f25"/>
        <Part Type="papunktis" Nr="2.5" Abbr="4 pr. 2.5 pp." DocPartId="3960a750eca44d21a83d0565718d37af" PartId="beb7bc3218cb49789201e4aa2b7faade"/>
        <Part Type="papunktis" Nr="2.6" Abbr="4 pr. 2.6 pp." DocPartId="9bd8df7c8dbf4ff991ab43fe43ae4ab7" PartId="fe2bf32bad1e4887b532aaa7d40f0c6e"/>
        <Part Type="papunktis" Nr="2.7" Abbr="4 pr. 2.7 pp." DocPartId="99c0e1893a204e62b3b805c853bed827" PartId="f05d73ab14b74952bb5df6d50cf25667"/>
        <Part Type="papunktis" Nr="2.7" Abbr="4 pr. 2.7 pp." Notes="Numeris ne iš eilės. Trūksta dalių? [DocDalys]" DocPartId="918aefb202354005be44c7023fbb832f" PartId="fc6ee53a8c604e359aeea26ad8f67795"/>
        <Part Type="papunktis" Nr="2.8" Abbr="4 pr. 2.8 pp." DocPartId="0885e153c5674ec3ab414e594aa4c02e" PartId="2d6daba4a42e47eb9aaf37a2408196d9"/>
        <Part Type="papunktis" Nr="2.9" Abbr="4 pr. 2.9 pp." DocPartId="671e9f31807b4f1ea6e92291c1f0669b" PartId="73c8724032b84f978e8c65268f7533d0"/>
        <Part Type="papunktis" Nr="2.10" Abbr="4 pr. 2.10 pp." DocPartId="db73faed923e49e68ddce2cc834bac42" PartId="7c710ba302234038a86eceae11f7c51a"/>
        <Part Type="papunktis" Nr="2.11" Abbr="4 pr. 2.11 pp." DocPartId="f1d97dade17542738181a3f250338a2f" PartId="965e44d2a8194a3faf7398dac1db0046"/>
        <Part Type="papunktis" Nr="2.12" Abbr="4 pr. 2.12 pp." DocPartId="26fdf22c66264452bc880fd65f3c3cf6" PartId="ef521da059c84359b65884e5c265d40d"/>
        <Part Type="papunktis" Nr="2.12" Abbr="4 pr. 2.12 pp." Notes="Numeris ne iš eilės. Trūksta dalių? [DocDalys]" DocPartId="3da75ad882194d1c8f1f4df1afbdad3d" PartId="1ce60b4257c44b1585723130e741feb8"/>
        <Part Type="papunktis" Nr="2.13" Abbr="4 pr. 2.13 pp." DocPartId="e32941ec464f44f791a09523a0553d33" PartId="fddf7790bd094aaa88e782b83d386c95"/>
        <Part Type="papunktis" Nr="2.14" Abbr="4 pr. 2.14 pp." DocPartId="b932f19295c740d79d9f3028653973c5" PartId="fe70e18bf0974f7a9edb7e67c3d83bdc"/>
        <Part Type="papunktis" Nr="2.15" Abbr="4 pr. 2.15 pp." DocPartId="cf91115d168746d08c2825ac1b366d23" PartId="621d063a05a74b68a64a187ba731644f"/>
        <Part Type="papunktis" Nr="2.16" Abbr="4 pr. 2.16 pp." DocPartId="444f5d127f3946d7a9d42f127c352ab1" PartId="a9a59affb3da4767a119875c228bffb6">
          <Part Type="papunktis" Nr="2.16.1" Abbr="4 pr. 2.16.1 pp." DocPartId="41f562c29ea14a86bf77213de7186bfa" PartId="2ab2ec45f8f340659d1639c445141366"/>
          <Part Type="papunktis" Nr="2.16.1" Abbr="4 pr. 2.16.1 pp." Notes="Numeris ne iš eilės. Trūksta dalių? [DocDalys]" DocPartId="d9a190593e6a4c7b9c886c5d5482a41d" PartId="eed01f03fda544e4a980556e03fa6f18"/>
          <Part Type="papunktis" Nr="2.16.2" Abbr="4 pr. 2.16.2 pp." DocPartId="050735c0a2b24858b07bbda020f2307a" PartId="a92d46553dec4a66b21a7519adefdaa8"/>
        </Part>
        <Part Type="papunktis" Nr="2.17" Abbr="4 pr. 2.17 pp." DocPartId="4f2ecf993cba4ba5bce93f7ff4c388b0" PartId="374e4a1b811b431588ef12b53f5fe0c4"/>
        <Part Type="papunktis" Nr="2.17" Abbr="4 pr. 2.17 pp." Notes="Numeris ne iš eilės. Trūksta dalių? [DocDalys]" DocPartId="be3fb87d739c4408ac5a0fac751b358a" PartId="2d84dfed08c548cdbb28439426fd9839"/>
        <Part Type="papunktis" Nr="2.18" Abbr="4 pr. 2.18 pp." DocPartId="6dc391c34fac446b8202a37ac931ed03" PartId="28c139f4c6ea47e6856b1d992a343956"/>
        <Part Type="papunktis" Nr="2.19" Abbr="4 pr. 2.19 pp." DocPartId="e48327e570a34e108c551aa6f3f55fea" PartId="7fe4d5242a7046baabe5aaae9ad62ae2"/>
        <Part Type="papunktis" Nr="2.19" Abbr="4 pr. 2.19 pp." Notes="Numeris ne iš eilės. Trūksta dalių? [DocDalys]" DocPartId="83784662eacf48808a2883d459da2b63" PartId="98525cb2ae8646a58b2e6951d69f6774"/>
        <Part Type="papunktis" Nr="2.20" Abbr="4 pr. 2.20 pp." DocPartId="d7667d0bf80c4be0a6227d24b58d1a22" PartId="7b56a5aa126e455ba89ee5fca0bc86f1"/>
        <Part Type="papunktis" Nr="2.20" Abbr="4 pr. 2.20 pp." Notes="Numeris ne iš eilės. Trūksta dalių? [DocDalys]" DocPartId="f6d4459acc4745889142ae762b52065d" PartId="06f65a903c1d465bbb9e2ac610b93585"/>
        <Part Type="papunktis" Nr="2.21" Abbr="4 pr. 2.21 pp." DocPartId="77c702e6e146469bb05a4d8aa1c803e7" PartId="3c2a341abc3343d3981ad101f9134a22"/>
        <Part Type="papunktis" Nr="2.22" Abbr="4 pr. 2.22 pp." DocPartId="11fd1f38181240b9994c90c6b809dc09" PartId="7a5434e7ff62439c8587013a2d2ae785"/>
        <Part Type="papunktis" Nr="2.22" Abbr="4 pr. 2.22 pp." Notes="Numeris ne iš eilės. Trūksta dalių? [DocDalys]" DocPartId="cd73c9dd5eea4736a8a4491482c32ba7" PartId="c2bbea242661406786661f48d33c9230"/>
        <Part Type="papunktis" Nr="2.23" Abbr="4 pr. 2.23 pp." DocPartId="25d23e8bf90848d38441c8266d28b17d" PartId="48a48ea4a84441cd8a311d3fab6fd941"/>
        <Part Type="papunktis" Nr="2.24" Abbr="4 pr. 2.24 pp." DocPartId="f898ee04b6b8493a87ef88c82b904bcc" PartId="2eec6ca2614942058366fd52b31867bb"/>
        <Part Type="papunktis" Nr="2.25" Abbr="4 pr. 2.25 pp." DocPartId="8bb0ed12547a4539aaf44ebd34d91ab4" PartId="ddaa7eac1eef40038844a78fa34a9603"/>
        <Part Type="papunktis" Nr="2.25" Abbr="4 pr. 2.25 pp." Notes="Numeris ne iš eilės. Trūksta dalių? [DocDalys]" DocPartId="a2f4df8ecbba4ceeb453446516caf55f" PartId="b8e0445b0cc64d7cae4b65d77896b1f3"/>
        <Part Type="papunktis" Nr="2.26" Abbr="4 pr. 2.26 pp." DocPartId="6679f04acaaa4aa68409cf0f3923fbc7" PartId="3dece36cf19a4c86a6359bea4a10a6f0">
          <Part Type="papunktis" Nr="2.26.1" Abbr="4 pr. 2.26.1 pp." DocPartId="e0cebd455ee54598a1cae72934e0c2b2" PartId="cb280d8e574142f39b0d46fc57cfefa6"/>
          <Part Type="papunktis" Nr="2.26.1" Abbr="4 pr. 2.26.1 pp." Notes="Numeris ne iš eilės. Trūksta dalių? [DocDalys]" DocPartId="9c0513ff3a1d44f6a6f91a346d850e23" PartId="f183a27305f146a2a5d8f4d70a0323c8"/>
          <Part Type="papunktis" Nr="2.26.2" Abbr="4 pr. 2.26.2 pp." DocPartId="32807a2869044b64ab7f935611625a65" PartId="b56b10b732144905872f75bbc6d81738">
            <Part Type="papunktis" Nr="2.26.2.1" Abbr="4 pr. 2.26.2.1 pp." DocPartId="84ed8020ac6d4a73a3e557d59ef0fb6e" PartId="4942dbbc0dbe480e846cb36d8f298f9e"/>
            <Part Type="papunktis" Nr="2.26.2.2" Abbr="4 pr. 2.26.2.2 pp." DocPartId="b7109e7c88644de9857be054a15f5c33" PartId="56e51a97f0fa4d96b2d05fb72fdb885e"/>
            <Part Type="papunktis" Nr="2.26.2.4" Abbr="4 pr. 2.26.2.4 pp." Notes="Numeris ne iš eilės. Trūksta dalių? [DocDalys]" DocPartId="288597abafa94f75b045dfcfbf257c9d" PartId="c04c4f30062a46448a65825969d94fa2"/>
          </Part>
          <Part Type="papunktis" Nr="2.26.2" Abbr="4 pr. 2.26.2 pp." Notes="Numeris ne iš eilės. Trūksta dalių? [DocDalys]" DocPartId="ee5845a4826541eb8287b1eb23f00b3d" PartId="f79b7eb2625c4be2b2e98f75c3a9c1e6">
            <Part Type="papunktis" Nr="2.26.2.1" Abbr="4 pr. 2.26.2.1 pp." DocPartId="1127bde8b156420eb41b4d74601adc4d" PartId="89e94ee63733400fba2c27ec70833906"/>
            <Part Type="papunktis" Nr="2.26.2.2" Abbr="4 pr. 2.26.2.2 pp." DocPartId="477fba873e964d19837ba88c42b92ac0" PartId="908f46155a534394be683d2c4a6c6977"/>
            <Part Type="papunktis" Nr="2.26.2.3" Abbr="4 pr. 2.26.2.3 pp." DocPartId="09c2c6cf2c8d405faadec3ee3fa7a998" PartId="42a3ca3155d54938a1d2252b626f3e2a"/>
            <Part Type="papunktis" Nr="2.26.2.4" Abbr="4 pr. 2.26.2.4 pp." DocPartId="7cfe4e20bdfe483b9c862cf5192da481" PartId="ca7369b5b76946329ddfd515e27436a8"/>
          </Part>
          <Part Type="papunktis" Nr="2.26.3" Abbr="4 pr. 2.26.3 pp." DocPartId="16a074f626644a3a8fe7090db095bfff" PartId="44ad4674f10f43a59ee4a980279e6dfa"/>
          <Part Type="papunktis" Nr="2.26.4" Abbr="4 pr. 2.26.4 pp." DocPartId="0fd84dd612dd4c1b8b9ea8685549fe7c" PartId="e7b6c817ee824e649a5dfa3fc9eb6493"/>
          <Part Type="papunktis" Nr="2.26.5" Abbr="4 pr. 2.26.5 pp." DocPartId="28ed157bdca44e24b039dcf0a58604f3" PartId="a0c9bc40cc944390a3bc827c94b0968c">
            <Part Type="papunktis" Nr="2.26.5.1" Abbr="4 pr. 2.26.5.1 pp." DocPartId="2818947888dc4aeda7021d13cd0f85ba" PartId="a20d0c177dc54185ba73cbf04df2731d"/>
            <Part Type="papunktis" Nr="2.26.5.2" Abbr="4 pr. 2.26.5.2 pp." DocPartId="6142cb187db140aba98f1a591a7b68d8" PartId="a29940ea72144fada397fa7fc0fcb2b9"/>
            <Part Type="papunktis" Nr="2.26.5.3" Abbr="4 pr. 2.26.5.3 pp." DocPartId="fce48867c981478cbc9d38474e8b1ff6" PartId="86563550f6f841ea8c925802f55b720c"/>
          </Part>
          <Part Type="papunktis" Nr="2.26.5" Abbr="4 pr. 2.26.5 pp." Notes="Numeris ne iš eilės. Trūksta dalių? [DocDalys]" DocPartId="75719e7bd98348d18b019b44dd38527f" PartId="61c70506d04e48f0974c5d608fa637b4">
            <Part Type="papunktis" Nr="2.26.5.1" Abbr="4 pr. 2.26.5.1 pp." DocPartId="87be341c6af842298b5972bed7d68b0a" PartId="8edf189af6a744188fde5b70aa875753"/>
            <Part Type="papunktis" Nr="2.26.5.2" Abbr="4 pr. 2.26.5.2 pp." DocPartId="22bb0c31045548a7971d2e3c9f368fc6" PartId="22194bd3b5d44b1e801a6bcc151856a7"/>
            <Part Type="papunktis" Nr="2.26.5.3" Abbr="4 pr. 2.26.5.3 pp." DocPartId="0fd7b67e8891469d8f47b95ffda903fc" PartId="3e30d5ed798e4c7a84f355c33f3350df"/>
            <Part Type="papunktis" Nr="2.26.5.4" Abbr="4 pr. 2.26.5.4 pp." DocPartId="2948ee02090e4ef990584bfe814096fd" PartId="af5457ccf558488a83234063b6bd8197"/>
            <Part Type="papunktis" Nr="2.26.5.5" Abbr="4 pr. 2.26.5.5 pp." DocPartId="a86860b19a4d43faa935c0e183de50a5" PartId="99b06b3ebdd74427b244deff616af3f3"/>
          </Part>
          <Part Type="papunktis" Nr="2.26.6" Abbr="4 pr. 2.26.6 pp." DocPartId="7d764954f50246959e8bcbb8ab76a9f6" PartId="402f7dc56e8f48f6b851a62f7867b680"/>
          <Part Type="papunktis" Nr="2.26.7" Abbr="4 pr. 2.26.7 pp." DocPartId="7a17adaf6d7d43f8a03ccace99597a88" PartId="aff4f8ad39a94071922e074061cb3585"/>
        </Part>
      </Part>
      <Part Type="punktas" Nr="3" Abbr="4 pr. 3 p." DocPartId="759baae0b0914160998295942b19e2c3" PartId="ddd4a2b2c915417c9bb3a6a2e38ef09f">
        <Part Type="papunktis" Nr="3.1" Abbr="4 pr. 3.1 pp." DocPartId="f07107fe237147479838a40208d06c8f" PartId="643f8baf4d8c4f3c9f208c4f9a758b5a"/>
        <Part Type="papunktis" Nr="3.2" Abbr="4 pr. 3.2 pp." DocPartId="6f907beb829143f6a93d9232417df2ca" PartId="6b727cef1a914d20b8d4363883377732"/>
        <Part Type="papunktis" Nr="3.3" Abbr="4 pr. 3.3 pp." DocPartId="316ce23b9d334ff39985c417d75f12ac" PartId="ad8f405e0b8b4f2cad8aaf26e21ee959"/>
        <Part Type="papunktis" Nr="3.4" Abbr="4 pr. 3.4 pp." DocPartId="29d0d147275f4ca3a403b8ee3e161489" PartId="bd44b20172cf45d096d83e5c4e9f3f80"/>
        <Part Type="papunktis" Nr="3.5" Abbr="4 pr. 3.5 pp." DocPartId="2cd3e008d27f4b2f9e88a9e407b0ccf1" PartId="97dc56b507794378a37d3139477daee3"/>
        <Part Type="papunktis" Nr="3.6" Abbr="4 pr. 3.6 pp." DocPartId="0f5312d29a824d678df3ce104c7724fd" PartId="9e2014bb4cb14de6bfecd9900df28e10"/>
      </Part>
      <Part Type="punktas" Nr="4" Abbr="4 pr. 4 p." DocPartId="3e83870455c84a0a9203b4ecba3b26d2" PartId="b61f4791d2b74da4b760899433af8cf2">
        <Part Type="papunktis" Nr="4.1" Abbr="4 pr. 4.1 pp." DocPartId="a6fbfea117dc44279bb7bbf06abaddc2" PartId="a07c3cc4b7d04b9886be4987ae82785f"/>
        <Part Type="papunktis" Nr="4.2" Abbr="4 pr. 4.2 pp." DocPartId="9abaa1b417cc4329b8ea682a5237d73e" PartId="2e61d7d1e4bb44a6a5178d3b5bc54402"/>
        <Part Type="papunktis" Nr="4.3" Abbr="4 pr. 4.3 pp." DocPartId="e892614da03545dcbb11f5bf68c170c7" PartId="767ed980c4304352bd4e7b8c29888f95"/>
      </Part>
      <Part Type="punktas" Nr="5" Abbr="4 pr. 5 p." DocPartId="89fe47173a5b4772827f0cf8c6b7ac44" PartId="cedfa94a21434e109a8d756b147b0cfd">
        <Part Type="papunktis" Nr="5.1" Abbr="4 pr. 5.1 pp." DocPartId="fabd077635c34947b8cc5e0c728085e9" PartId="e44286f3e8f441bcadf14ee44097d540"/>
        <Part Type="papunktis" Nr="5.1" Abbr="4 pr. 5.1 pp." Notes="Numeris ne iš eilės. Trūksta dalių? [DocDalys]" DocPartId="d800380230f14e6ca7ce43d9e08db587" PartId="1ddb6afdab2448b18d76286288e5125c"/>
        <Part Type="papunktis" Nr="5.2" Abbr="4 pr. 5.2 pp." DocPartId="37fd07603fa848109f968a77c681d53b" PartId="dcff7da609ca4786b24f72751cf36026"/>
        <Part Type="papunktis" Nr="5.2" Abbr="4 pr. 5.2 pp." Notes="Numeris ne iš eilės. Trūksta dalių? [DocDalys]" DocPartId="1699a36831a14a4cab4fd5dd079a4356" PartId="37717ee368bf4b3aa6ca16df0df08e27"/>
        <Part Type="papunktis" Nr="5.3" Abbr="4 pr. 5.3 pp." DocPartId="2415c94dc873488fb389877b71186dbb" PartId="7ea7544c14264d6a84ebdcb6ad39521d">
          <Part Type="papunktis" Nr="5.3.1" Abbr="4 pr. 5.3.1 pp." DocPartId="63d76d3afc8c47479ff4378e8abd63bf" PartId="07713b3ea6724e21a7238a9a818cf861"/>
          <Part Type="papunktis" Nr="5.3.2" Abbr="4 pr. 5.3.2 pp." DocPartId="c02afc799d9c4a59ba0eac0dc4301544" PartId="6ac05d3f620e48e09c3e4662987be5c2"/>
          <Part Type="papunktis" Nr="5.3.3" Abbr="4 pr. 5.3.3 pp." DocPartId="67015ad9ce5f4dd19625f4c2ec9d6ad6" PartId="cb134eb296a540fd89a458ac464cb7fa"/>
          <Part Type="papunktis" Nr="5.3.4" Abbr="4 pr. 5.3.4 pp." DocPartId="8c870933c81b4d66b74e432af48785ee" PartId="0224e9f947944506bd66b5687fef81f7"/>
          <Part Type="papunktis" Nr="5.3.5" Abbr="4 pr. 5.3.5 pp." DocPartId="4306d08f64434e828bd7ef4f8530e2d2" PartId="9e41cbabe1074abd82e6ac6a98ea1b27"/>
          <Part Type="papunktis" Nr="5.3.5" Abbr="4 pr. 5.3.5 pp." Notes="Numeris ne iš eilės. Trūksta dalių? [DocDalys]" DocPartId="57e9258d5ef64682b7ae2794ac743ab3" PartId="a4c4837064d14990a66126b06e7b447c"/>
          <Part Type="papunktis" Nr="5.3.6" Abbr="4 pr. 5.3.6 pp." DocPartId="68df20bfe0b44d879a6e26d575d435b3" PartId="e662db26b8bc421ea752a493d21803a6"/>
          <Part Type="papunktis" Nr="5.3.6" Abbr="4 pr. 5.3.6 pp." Notes="Numeris ne iš eilės. Trūksta dalių? [DocDalys]" DocPartId="d42bb44fb93342f1b6072bd1bd2470be" PartId="a12e033d279b44928383eb00cbf37f62"/>
          <Part Type="papunktis" Nr="5.3.7" Abbr="4 pr. 5.3.7 pp." DocPartId="83bd709d81a041649697d52d4fda03b7" PartId="62d2a80b5da842b29c04746f9252577f"/>
          <Part Type="papunktis" Nr="5.3.8" Abbr="4 pr. 5.3.8 pp." DocPartId="d42fc35dc19d4f14a8675295a3e8df40" PartId="f617f7e907564cd09e799f9377f92e0f"/>
          <Part Type="papunktis" Nr="5.3.9" Abbr="4 pr. 5.3.9 pp." DocPartId="f7c31a7051eb450f9d627dedf6d8b07d" PartId="b194146631d34550bb446b703b25b0e5"/>
          <Part Type="papunktis" Nr="5.3.10" Abbr="4 pr. 5.3.10 pp." DocPartId="65fb73818f6d45398fab1d82ca7547ff" PartId="be00bde2dd254214ab2c9fea635a1aa4"/>
          <Part Type="papunktis" Nr="5.3.10" Abbr="4 pr. 5.3.10 pp." Notes="Numeris ne iš eilės. Trūksta dalių? [DocDalys]" DocPartId="63d7f51c102d483783abb9a87ab6b640" PartId="706ac80fa02c430e8059dffe862a3328"/>
          <Part Type="papunktis" Nr="5.3.11" Abbr="4 pr. 5.3.11 pp." DocPartId="be77a0f76c5140db95bc795c4fe12a51" PartId="12bd24089fdf4e6d9b65227117c936dc"/>
          <Part Type="papunktis" Nr="5.3.11" Abbr="4 pr. 5.3.11 pp." Notes="Numeris ne iš eilės. Trūksta dalių? [DocDalys]" DocPartId="f980178f91ce4719b78fc03236752b55" PartId="5323cadd05324b5383000bf3feb6391c"/>
          <Part Type="papunktis" Nr="5.3.12" Abbr="4 pr. 5.3.12 pp." DocPartId="6d106a957a9e439a842b6485b1291b92" PartId="4d5563babf904f15a0676f8bd13e6691"/>
        </Part>
      </Part>
      <Part Type="punktas" Nr="6" Abbr="4 pr. 6 p." DocPartId="b2a15e1735cf4d25b541de94c4f7c252" PartId="19f8004447174f54b32070fafce5f567">
        <Part Type="papunktis" Nr="6.1" Abbr="4 pr. 6.1 pp." DocPartId="9d6e75b01a2b4986a7f94a1827bbf785" PartId="c2e2b0f0da884abaa0c7869c31e4d3a1"/>
        <Part Type="papunktis" Nr="6.2" Abbr="4 pr. 6.2 pp." DocPartId="819f041ac54343f0802dcb351a3cb1bc" PartId="e7effb761f28464e9981c0b9e8be4627"/>
        <Part Type="papunktis" Nr="6.3" Abbr="4 pr. 6.3 pp." DocPartId="039bdf1693d04418ba891ba17789cfb1" PartId="574b72a47f31427ca8398fed8f659863"/>
        <Part Type="papunktis" Nr="6.4" Abbr="4 pr. 6.4 pp." DocPartId="e0be4d8a36ce437d9bc30d647ea0f215" PartId="1190099da9614edcb7d01b53a4bc72dd"/>
        <Part Type="papunktis" Nr="6.5" Abbr="4 pr. 6.5 pp." DocPartId="16a17e18bb3241e8842928b6e81faf39" PartId="2ab75edc65034e20a579ca1db8b1df90"/>
        <Part Type="papunktis" Nr="6.5" Abbr="4 pr. 6.5 pp." Notes="Numeris ne iš eilės. Trūksta dalių? [DocDalys]" DocPartId="14622f266ef84f38b8d39914d4778ba8" PartId="801628d8ffdf45e6b60490f5f9dfc93c"/>
      </Part>
      <Part Type="punktas" Nr="7" Abbr="4 pr. 7 p." DocPartId="e31c5df188364bca9d99a1d247b0e8e4" PartId="6c040a989d47461b99794ab6748767f1">
        <Part Type="papunktis" Nr="7.1" Abbr="4 pr. 7.1 pp." DocPartId="c80546b01c9e42f7801385a6681c1e3e" PartId="fc2da044cfcc437c99e5ff74c96a3b85"/>
        <Part Type="papunktis" Nr="7.2" Abbr="4 pr. 7.2 pp." DocPartId="5151606c080546ad9e0904525400a037" PartId="37cebe512cfe4772b46fd327c69885d2"/>
        <Part Type="papunktis" Nr="7.3" Abbr="4 pr. 7.3 pp." DocPartId="6d37ca1386024d5da844e3349b00474d" PartId="cc39e2daaf5c40b98258914289c7f80f"/>
        <Part Type="papunktis" Nr="7.4" Abbr="4 pr. 7.4 pp." DocPartId="0a8e35f18ffc4236a96fbcf9061bf522" PartId="e5c2ffb4c1b5433bb516e788c5a19390"/>
        <Part Type="papunktis" Nr="7.5" Abbr="4 pr. 7.5 pp." DocPartId="b487918df1bf483ea06fece8861c0f22" PartId="5ee00d630d8e405692061e34eaa88dcd"/>
        <Part Type="papunktis" Nr="7.6" Abbr="4 pr. 7.6 pp." DocPartId="65f3c817ad9c4365a01cdead8210c39d" PartId="901f93012c854863869bb72d6f054d6b">
          <Part Type="papunktis" Nr="7.6.1" Abbr="4 pr. 7.6.1 pp." DocPartId="8c1458764466410db7806ab93bf5ca3d" PartId="1fcfa87c3d0e44e5822c0fcbed639aec"/>
          <Part Type="papunktis" Nr="7.6.2" Abbr="4 pr. 7.6.2 pp." DocPartId="9bcfb3570ad74fb2bd507715636c097d" PartId="effdad00b2504a148dbd8ef027937c5b"/>
          <Part Type="papunktis" Nr="7.6.3" Abbr="4 pr. 7.6.3 pp." DocPartId="4936550636224fd994c8869599c39597" PartId="aecdc87348d941ab8eab95bb08a83d76"/>
        </Part>
      </Part>
    </Part>
  </Part>
  <Part Type="priedas" Nr="5" Abbr="5 pr." DocPartId="509ed211f6e54ed385bb2ea5cc9e548a" PartId="f7948a2c27a7444b9a035ca2c51276a0">
    <Part Type="skirsnis" Title="KETINIMŲ PROTOKOLAS DĖL ENERGIJOS KAUPIMO ĮRENGINIO PRIJUNGIMO PRIE ELEKTROS SKIRSTYMO TINKLŲ" DocPartId="8e45356bd525434b8482603a5c8031f5" PartId="e276751b6bf2410dbedd34a672db6381">
      <Part Type="punktas" Nr="1" Abbr="5 pr. 1 p." DocPartId="0b248b63aaa14df9b62a6da898f338be" PartId="b33bc80aed504598a4235d4e27361ab9">
        <Part Type="papunktis" Nr="1.1" Abbr="5 pr. 1.1 pp." DocPartId="e8e2e85e1f134512b71157793b06c570" PartId="5bf219cf71a244c2a99f668efeea8026"/>
      </Part>
      <Part Type="punktas" Nr="2" Abbr="5 pr. 2 p." DocPartId="3cd1b22f5eb0444f9dda995d17550bb5" PartId="26525ed31fc740dabec0a1d2d28ec0b4">
        <Part Type="papunktis" Nr="2.1" Abbr="5 pr. 2.1 pp." DocPartId="9440fd4996ac415db4811f972f442a0a" PartId="491c269de36e4e56ab71f19c9d92b520"/>
        <Part Type="papunktis" Nr="2.2" Abbr="5 pr. 2.2 pp." DocPartId="ab1c96fc9e96445eaa2f76307407c740" PartId="4f7811f5c42e40589c8d0a2aebbebb58"/>
        <Part Type="papunktis" Nr="2.3" Abbr="5 pr. 2.3 pp." DocPartId="90858f96895b45e1b41a7f24e5e2f0e5" PartId="3906646961764ab38eab6aa057bd32df"/>
        <Part Type="papunktis" Nr="2.4" Abbr="5 pr. 2.4 pp." DocPartId="021fc20eb6dc41b4aea96dffd0ba3a43" PartId="a7f5063115494c14aee7fe1476717464"/>
        <Part Type="papunktis" Nr="2.5" Abbr="5 pr. 2.5 pp." DocPartId="edc7e1ec1fcc4ef691883a14cf09fbd4" PartId="f354f37a52124b55bbad76a4e3e987e7"/>
        <Part Type="papunktis" Nr="2.6" Abbr="5 pr. 2.6 pp." DocPartId="18b34e33f51448f3802e9e364a5f928f" PartId="8267b7fa31c348ae96382f1f28ac7368"/>
        <Part Type="papunktis" Nr="2.7" Abbr="5 pr. 2.7 pp." DocPartId="889779bb3e984591b64eb53035f53a5b" PartId="bcfa9c516ca8449493546a2135be7707"/>
        <Part Type="papunktis" Nr="2.8" Abbr="5 pr. 2.8 pp." DocPartId="b924659622df40d7a67e2c1f054f71cc" PartId="70dde72df48b4e19818bbbd58e188605"/>
        <Part Type="papunktis" Nr="2.9" Abbr="5 pr. 2.9 pp." DocPartId="dd5ad025a05c4275bf5ed60399e2fa6b" PartId="9eb18d8c8f4f44e88a1c776ab5ff3aff"/>
        <Part Type="papunktis" Nr="2.10" Abbr="5 pr. 2.10 pp." DocPartId="02d3a8f34e3349fdb14090c503f85405" PartId="7aca279d2ca74890b934f4099b8495bf"/>
        <Part Type="papunktis" Nr="2.11" Abbr="5 pr. 2.11 pp." DocPartId="1a5aad387b48489c84ee22a8a3b93bfa" PartId="6fad9d8557b6463d8e7819be928e7443"/>
        <Part Type="papunktis" Nr="2.12" Abbr="5 pr. 2.12 pp." DocPartId="bd703f11f3734b2eb34dc5d303239900" PartId="a63c037fa77b4594bcc3470f03cdd860"/>
        <Part Type="papunktis" Nr="2.13" Abbr="5 pr. 2.13 pp." DocPartId="c34f8dd7fd3a43e1a684a850bb69099c" PartId="eef9ee5a877c460ea9a44147a8eac376"/>
        <Part Type="papunktis" Nr="2.14" Abbr="5 pr. 2.14 pp." DocPartId="fbd2ae537f8f4f9b98aa739884b1f931" PartId="66e0f6e53ffc4f0bbb62e46806bc7333"/>
        <Part Type="papunktis" Nr="2.15" Abbr="5 pr. 2.15 pp." DocPartId="fc8e9aa831d8498aa1d4fb35632b62b9" PartId="821bb68f75ce4ad7ba95de2bf95ce8a5">
          <Part Type="papunktis" Nr="2.15.1" Abbr="5 pr. 2.15.1 pp." DocPartId="2e4396779b0a4695b9cb522bf5dbb1b7" PartId="891c4640004d40d48a6f61dbfe733c96"/>
          <Part Type="papunktis" Nr="2.15.2" Abbr="5 pr. 2.15.2 pp." DocPartId="3a7f4f8a3197468d93d36c735724dd80" PartId="c2a06365228d4ed8bdcd6f470614bb56"/>
        </Part>
        <Part Type="papunktis" Nr="2.16" Abbr="5 pr. 2.16 pp." DocPartId="edd4a9e72cd546a3b3de8cbccb70db36" PartId="55aca1c072f549d0851b002c8d691894"/>
        <Part Type="papunktis" Nr="2.17" Abbr="5 pr. 2.17 pp." DocPartId="049f41fe74ef49c4ac220fefb67af2a8" PartId="ac2ff51bc8944b608179e3610d5a059e"/>
        <Part Type="papunktis" Nr="2.18" Abbr="5 pr. 2.18 pp." DocPartId="ec7a7aff00d446aba5dd1b0e96199edd" PartId="558d93504322481bb4474a4c1a4af102"/>
        <Part Type="papunktis" Nr="2.19" Abbr="5 pr. 2.19 pp." DocPartId="974c3ef785b64a98b8f9c4db0b1b9064" PartId="4217660327e2418faa55410432a03dc9"/>
        <Part Type="papunktis" Nr="2.20" Abbr="5 pr. 2.20 pp." DocPartId="bb5be9d665aa412292e9510a73d90bc1" PartId="5d84c1a74abd4909b739e67197690fc8"/>
        <Part Type="papunktis" Nr="2.21" Abbr="5 pr. 2.21 pp." DocPartId="d30586514e3144c089bfb1936efc1a67" PartId="be829d136ed34304abd3d1c83f02559d"/>
        <Part Type="papunktis" Nr="2.22" Abbr="5 pr. 2.22 pp." DocPartId="f3869dc222864ab48cc7d3dca5084f21" PartId="f723d187f01a46278a4940f77868d422">
          <Part Type="papunktis" Nr="2.22.1" Abbr="5 pr. 2.22.1 pp." DocPartId="7a65212091a246a9871e3d66750a7ef4" PartId="8b422f5e9a0f4f628c73ebcdeafa0281"/>
          <Part Type="papunktis" Nr="2.22.2" Abbr="5 pr. 2.22.2 pp." DocPartId="1654e30f38b04a108bca0768568e8c7b" PartId="521be73fb2a1412685a0254ef5bf5dbf">
            <Part Type="papunktis" Nr="2.22.2.1" Abbr="5 pr. 2.22.2.1 pp." DocPartId="958ee9e2404b4e72ace7039935657a53" PartId="0c765c6ee41f45ffb7569a5349e41235"/>
            <Part Type="papunktis" Nr="2.22.2.2" Abbr="5 pr. 2.22.2.2 pp." DocPartId="622e8ed1c28c49129c9046930067e316" PartId="fee9d2c8fb444d67a9b4de096ed1326b"/>
            <Part Type="papunktis" Nr="2.22.2.3" Abbr="5 pr. 2.22.2.3 pp." DocPartId="eae84a403555459f93e98dee42bdf2ad" PartId="923f8986159041c89d9158cf985c0180"/>
          </Part>
          <Part Type="papunktis" Nr="2.22.3" Abbr="5 pr. 2.22.3 pp." DocPartId="1f8149fcb384435781cdf8a87e98c020" PartId="ed2b1f1dae0744538fc5cb610c3b0c99"/>
          <Part Type="papunktis" Nr="2.22.4" Abbr="5 pr. 2.22.4 pp." DocPartId="8c5b3a947db44bd8a7677fd3015a41ea" PartId="550c350cf3824f5e9b6dcb59e69a4e6a"/>
          <Part Type="papunktis" Nr="2.22.5" Abbr="5 pr. 2.22.5 pp." DocPartId="07760b942c874c079f12a3e62ba107ab" PartId="37ac9e2ab515460d8e218e41ca3affd3"/>
          <Part Type="papunktis" Nr="2.22.6" Abbr="5 pr. 2.22.6 pp." DocPartId="a2d434dc897948de9e10ccf3e94bb8d9" PartId="458e1289914543b18a74533c6719819b"/>
        </Part>
      </Part>
      <Part Type="punktas" Nr="3" Abbr="5 pr. 3 p." DocPartId="a47fcb2c76874c60a94485a2bdfc28a3" PartId="3362dba8a4f5498e9b7efd76a26bb3be">
        <Part Type="papunktis" Nr="3.1" Abbr="5 pr. 3.1 pp." DocPartId="5bd684188eaf4700bfb66d3aab426bfb" PartId="4f8a73df217b4569973c6c1baaf58b45"/>
        <Part Type="papunktis" Nr="3.2" Abbr="5 pr. 3.2 pp." DocPartId="ff15347f59054a78ae2abc393c13b346" PartId="13e2ec0efd074e8b8ccfc9160e484760"/>
        <Part Type="papunktis" Nr="3.3" Abbr="5 pr. 3.3 pp." DocPartId="835bf96941d3414c84230010f543e513" PartId="e0da2d87f7204f19bf110e3a31d98da4"/>
        <Part Type="papunktis" Nr="3.4" Abbr="5 pr. 3.4 pp." DocPartId="2d5bf332835e4e4dbdaf87015b12c1c6" PartId="4e891ccafafa495e8ff0adb7c9e56c0a"/>
      </Part>
      <Part Type="punktas" Nr="4" Abbr="5 pr. 4 p." DocPartId="dd467917affa4482b7b51e7c4b06e6d2" PartId="75dae6439fb149679228423e71edfb39">
        <Part Type="papunktis" Nr="4.1" Abbr="5 pr. 4.1 pp." DocPartId="91367547c9954e4ba1df4559e75bbe38" PartId="2e74a93c89d049a6b6b64f865f2aa8cc"/>
        <Part Type="papunktis" Nr="4.2" Abbr="5 pr. 4.2 pp." DocPartId="6498ca8394084444b79ec5936a3453b8" PartId="d97245c0ff40432bbc6ba84ce902ce60"/>
        <Part Type="papunktis" Nr="4.3" Abbr="5 pr. 4.3 pp." DocPartId="639929ee06484834b37ab16bf664599d" PartId="a84c449872f945c9a6ef0e0424be16f3"/>
      </Part>
      <Part Type="punktas" Nr="5" Abbr="5 pr. 5 p." DocPartId="e093f47ef8be4bda953f8e99e02f6c76" PartId="3d49136bdab844e1b68e9a79c4d7b481">
        <Part Type="papunktis" Nr="5.1" Abbr="5 pr. 5.1 pp." DocPartId="13c82d1fb2a64920bdb9742a86851e56" PartId="b33344ddacf34b2f81063153bf9f5a7e"/>
        <Part Type="papunktis" Nr="5.2" Abbr="5 pr. 5.2 pp." DocPartId="cada5369f5f1411bafb4363b1ebadbf6" PartId="02c4f6561afb4bd6b3c60cf4d9df2e67">
          <Part Type="papunktis" Nr="5.2.1" Abbr="5 pr. 5.2.1 pp." DocPartId="73e511c178c943e28bd9623c01251954" PartId="0cde47a3892e46f98cb2ac46d8f4cecc"/>
          <Part Type="papunktis" Nr="5.2.2" Abbr="5 pr. 5.2.2 pp." DocPartId="57cfc746d5be4955a47865b7c2ecbff4" PartId="da2b7335e80a4b52b79b8fb4f2be14c5"/>
          <Part Type="papunktis" Nr="5.2.3" Abbr="5 pr. 5.2.3 pp." DocPartId="4c2dd30d3e77421e85b8a23a452d247e" PartId="e6a31248e6be4f2e8ab2e04d9eeab69d"/>
          <Part Type="papunktis" Nr="5.2.4" Abbr="5 pr. 5.2.4 pp." DocPartId="a743134b8dc64d969a80800ead154164" PartId="07684a85394f4b6e930c2075c6f57c49"/>
          <Part Type="papunktis" Nr="5.2.5" Abbr="5 pr. 5.2.5 pp." DocPartId="f1a3efae7b1249918534841baa78f73d" PartId="302e7aabb7f14be5892c6247891bc3dc"/>
          <Part Type="papunktis" Nr="5.2.6" Abbr="5 pr. 5.2.6 pp." DocPartId="64d7b5c2526a407a9e0e6a13e2ff25d8" PartId="65f1062aeb2948bea8021b70366ba9e6"/>
          <Part Type="papunktis" Nr="5.2.7" Abbr="5 pr. 5.2.7 pp." DocPartId="3e7ec89c46c94b789cf7d1c3b485a3cf" PartId="6a10204a7f2c475494069642df3f1127"/>
          <Part Type="papunktis" Nr="5.2.8" Abbr="5 pr. 5.2.8 pp." DocPartId="77e0db7e48594aa2b6d37d8949334c1c" PartId="b459de2f7e5c408c950c83ffd865048d"/>
          <Part Type="papunktis" Nr="5.2.9" Abbr="5 pr. 5.2.9 pp." DocPartId="65ce1967e39f494ab3396da2836f3b94" PartId="bf1d6bb2dda24b70ba88e819c3b8af81"/>
          <Part Type="papunktis" Nr="5.2.10" Abbr="5 pr. 5.2.10 pp." DocPartId="80fa776384804db0aabd7c948deeb652" PartId="fb92560520d24b078b119d04b4d6f636"/>
          <Part Type="papunktis" Nr="5.2.11" Abbr="5 pr. 5.2.11 pp." DocPartId="8839c0bfc5bc43ce949a819a9707c454" PartId="40156f65661848c59a9d44def07a10fb"/>
        </Part>
      </Part>
      <Part Type="punktas" Nr="6" Abbr="5 pr. 6 p." DocPartId="8e5e282118224984bedcdaf92b0a846f" PartId="9d2c4c225f1e48859da7fa3b6bd8c43f">
        <Part Type="papunktis" Nr="6.1" Abbr="5 pr. 6.1 pp." DocPartId="1805cbdfd8b6489c90c01c627a6c2f09" PartId="4757c2a39ba641d8bd2ecdaf9fe8f6bf"/>
        <Part Type="papunktis" Nr="6.2" Abbr="5 pr. 6.2 pp." DocPartId="cc464b7a873145aab0a83ac85e907e74" PartId="c6c9b97c84ae4d04b5a69f8a00bb4df9"/>
        <Part Type="papunktis" Nr="6.3" Abbr="5 pr. 6.3 pp." DocPartId="5256d149e72249338741c83444ec487d" PartId="ad86f7cf51c44facb7ae1c75ab25d293"/>
        <Part Type="papunktis" Nr="6.4" Abbr="5 pr. 6.4 pp." DocPartId="502dc9b1901b49d09f085416688782d7" PartId="17e56655d3d34dd2bbed68ac0fe10ed9"/>
        <Part Type="papunktis" Nr="6.5" Abbr="5 pr. 6.5 pp." DocPartId="e21b4b133eb24ca2a730a0ebf7eda6d4" PartId="4cbc9a726b804da0a6ef4cce9f0155f4"/>
      </Part>
      <Part Type="punktas" Nr="7" Abbr="5 pr. 7 p." DocPartId="2533dd1c11c94363a0a488bbe795788f" PartId="03da5cc560c74ea2b926e2c8206660d8">
        <Part Type="papunktis" Nr="7.1" Abbr="5 pr. 7.1 pp." DocPartId="9eab6a9eb9414571b9bbbe9a101d6487" PartId="fd85ca2edc0f4336ba993a2d8a0e295a"/>
        <Part Type="papunktis" Nr="7.2" Abbr="5 pr. 7.2 pp." DocPartId="12c19afb06ac4910b5357f85a3c6609d" PartId="9ae6a83e46ed4229b83200c1cd2336f9"/>
        <Part Type="papunktis" Nr="7.3" Abbr="5 pr. 7.3 pp." DocPartId="32b437b5d640476498ecc1a15f20b847" PartId="55745a0585bd4206a862e45bb5982038"/>
        <Part Type="papunktis" Nr="7.4" Abbr="5 pr. 7.4 pp." DocPartId="05b05f9026b348829b561d8aea0a88b5" PartId="71977d75fb754512a6aeebc3497e80d0"/>
        <Part Type="papunktis" Nr="7.5" Abbr="5 pr. 7.5 pp." DocPartId="13bf76ff8fec4d6abd0ab48bb795711a" PartId="15afe5eb825a4c1696c39c79159ab23d"/>
        <Part Type="papunktis" Nr="7.6" Abbr="5 pr. 7.6 pp." DocPartId="60e493b565864fd08ec86dc231f08976" PartId="490a0662188c4afd87d2711a3b5c2561">
          <Part Type="papunktis" Nr="7.6.1" Abbr="5 pr. 7.6.1 pp." DocPartId="78a6637f40584825a9bd6b55fdb02301" PartId="b5f31e283f8443cb800fba0b60c9a6ed"/>
          <Part Type="papunktis" Nr="7.6.2" Abbr="5 pr. 7.6.2 pp." DocPartId="2af873cd52f3459eac4288c84cc80148" PartId="25a3ae44f974408589fe1888ddf0509a"/>
          <Part Type="papunktis" Nr="7.6.4" Abbr="5 pr. 7.6.4 pp." Notes="Numeris ne iš eilės. Trūksta dalių? [DocDalys]" DocPartId="4aba2e8ba44747bcbfa7eb3075499f1a" PartId="53b7d7aba38245c7bd93e9398285af64"/>
        </Part>
      </Part>
    </Part>
  </Part>
  <Part Type="priedas" Nr="6" Abbr="6 pr." DocPartId="e602ff2263354faf85af28504dff894c" PartId="40e0211b191b4450bf393d326d87b88a">
    <Part Type="skirsnis" Title="KETINIMŲ PROTOKOLAS DĖL ENERGIJOS KAUPIMO ĮRENGINIO PRIJUNGIMO PRIE ELEKTROS SKIRSTYMO TINKLŲ, KAI NĖRA SUTEIKIAMA AR DIDINAMA LEISTINA GENERUOTI GALIA" DocPartId="e3894e88dc3243e6ba3da323f7e1e3c1" PartId="6f59350a760b4b67bdcc69bf7070cb55">
      <Part Type="punktas" Nr="1" Abbr="6 pr. 1 p." DocPartId="7a66f2d4837948c4b1e8bc8db2e62204" PartId="fb18dbf468b041f4980f581b41848ba1">
        <Part Type="papunktis" Nr="1.1" Abbr="6 pr. 1.1 pp." DocPartId="62e5a2e5402c4a5e8a3c5cdee1b5e038" PartId="2f42592ef50e42509d4f2b17be216dcc"/>
      </Part>
      <Part Type="punktas" Nr="2" Abbr="6 pr. 2 p." DocPartId="6d1b443b322a45b8a1e663702e1305e5" PartId="fc2e0379037e43fdb9b4bc90794f6193">
        <Part Type="papunktis" Nr="2.1" Abbr="6 pr. 2.1 pp." DocPartId="a451e99bcf81410e86154cc5e6c9264d" PartId="a67ae2bccb3f46b7b4784cd69c2af02f"/>
        <Part Type="papunktis" Nr="2.2" Abbr="6 pr. 2.2 pp." DocPartId="1a6bd8f20e414c58ac984eb7e94c20be" PartId="3772589079744525a8850f0d6f0bc872"/>
        <Part Type="papunktis" Nr="2.3" Abbr="6 pr. 2.3 pp." DocPartId="fd378dfa8bdd49b58aa319ed162c564f" PartId="02cce71ba78846e3b1b43641d8051981"/>
        <Part Type="papunktis" Nr="2.4" Abbr="6 pr. 2.4 pp." DocPartId="6d06786b2a044211a75cc17a271334aa" PartId="7c770eb22a03438fa20c9d67f59e8e90"/>
        <Part Type="papunktis" Nr="2.5" Abbr="6 pr. 2.5 pp." DocPartId="473a0f1acdec4dda9d3c532db8143301" PartId="152c7374f14e45ed9e0831c06712d6f7"/>
        <Part Type="papunktis" Nr="2.6" Abbr="6 pr. 2.6 pp." DocPartId="92434225e7974bffb2030860d65e5176" PartId="d56580d4aaa140f3b3da87d1b7a3911b"/>
        <Part Type="papunktis" Nr="2.7" Abbr="6 pr. 2.7 pp." DocPartId="f87f38c4f011478d9feccb1c10f4f85c" PartId="800c833d3cae453ab204ffdadc6c5cfc"/>
        <Part Type="papunktis" Nr="2.8" Abbr="6 pr. 2.8 pp." DocPartId="7c79dccb6b4e488a9535fed7e60a9b05" PartId="a661b620b0a644168ffcd346d65281fa"/>
        <Part Type="papunktis" Nr="2.9" Abbr="6 pr. 2.9 pp." DocPartId="0586d262656d4df29e24ab83a94d8152" PartId="1ec1add0116f414b965944ea9fe91b1c"/>
        <Part Type="papunktis" Nr="2.10" Abbr="6 pr. 2.10 pp." DocPartId="f2c5a5d30674476587c23df016a33946" PartId="bc245921bae54a9f8af59f614f996009"/>
        <Part Type="papunktis" Nr="2.11" Abbr="6 pr. 2.11 pp." DocPartId="aa249aa25add4f5eaa556e810444ccad" PartId="2d0b2b8ecb774a07b9e110f845fef31b"/>
        <Part Type="papunktis" Nr="2.12" Abbr="6 pr. 2.12 pp." DocPartId="d8b250744f994ac38e25db90c1b8e2b1" PartId="acfbd99d5e3a44e4b2a2878ac8f9482c"/>
        <Part Type="papunktis" Nr="2.13" Abbr="6 pr. 2.13 pp." DocPartId="3d827b896ee94ffc87693b027fb066f3" PartId="a7426e1e80ae489aa06f6479b7936f1e"/>
        <Part Type="papunktis" Nr="2.14" Abbr="6 pr. 2.14 pp." DocPartId="4c849128e4da4f429f04aba3d48ef7d8" PartId="05b4f2002c9d4147b821820a55d8aafa">
          <Part Type="papunktis" Nr="2.14.1" Abbr="6 pr. 2.14.1 pp." DocPartId="be7a3427547a4cda9997b54899633adb" PartId="4e2d077622da4ff7bd7dcff03f03ebb5"/>
          <Part Type="papunktis" Nr="2.14.2" Abbr="6 pr. 2.14.2 pp." DocPartId="81e6a4c6c7f94824ae8f33d4158bbc24" PartId="398be034c0a24c1d9768092beda1b085"/>
        </Part>
        <Part Type="papunktis" Nr="2.15" Abbr="6 pr. 2.15 pp." DocPartId="3d7fdeff586c4c9ba5cc805f44356be9" PartId="114c80de515643969469bdaee6ff9a97"/>
        <Part Type="papunktis" Nr="2.16" Abbr="6 pr. 2.16 pp." DocPartId="2536a0100e35476bbc67c4fbe66db892" PartId="9f0512fe36214dc2a3615acb62750948"/>
        <Part Type="papunktis" Nr="2.17" Abbr="6 pr. 2.17 pp." DocPartId="ac7c24b0dd64456b94f294eb472302b0" PartId="08898ad34b5247dfa7dd52cba6fccb41"/>
      </Part>
      <Part Type="punktas" Nr="3" Abbr="6 pr. 3 p." DocPartId="06b8cd63c74e4af383184b73e03768f9" PartId="9e91ed7a21d741b4a170137df742054e">
        <Part Type="papunktis" Nr="3.1" Abbr="6 pr. 3.1 pp." DocPartId="d395a6fd44fc40fd807e039ec8d6d72c" PartId="99f42d36253a4d298ea3fdd4b34df4d8"/>
        <Part Type="papunktis" Nr="3.2" Abbr="6 pr. 3.2 pp." DocPartId="0eb2ed71dc3f44fa9d549e2b1eb2d300" PartId="ca566a38a85e47f8bd54823e9197a7ee"/>
        <Part Type="papunktis" Nr="3.3" Abbr="6 pr. 3.3 pp." DocPartId="deccc295a5dc491d9af841b828753a43" PartId="98a48248478e4755bafed3932775edeb"/>
        <Part Type="papunktis" Nr="3.4" Abbr="6 pr. 3.4 pp." DocPartId="e222a0202bf84190bb7e64edb490005c" PartId="e718fe7f06684ac99763f08938968407"/>
      </Part>
      <Part Type="punktas" Nr="4" Abbr="6 pr. 4 p." DocPartId="3750ed104e964c0489fb8dfc7c22c270" PartId="60f210a8510d4abb8f86d6574f62a226">
        <Part Type="papunktis" Nr="4.1" Abbr="6 pr. 4.1 pp." DocPartId="20506b01d3244545a42e97ff1846615c" PartId="790f659dfc6c4b6ca1c2b88ac2f0a1aa"/>
        <Part Type="papunktis" Nr="4.2" Abbr="6 pr. 4.2 pp." DocPartId="b7ccc61d855f492baf3619d3244b35cd" PartId="4b7ff97c7e0a4a52bfcada740483d21a"/>
        <Part Type="papunktis" Nr="4.3" Abbr="6 pr. 4.3 pp." DocPartId="147503abeabf478089875ec58faf4731" PartId="a23e2ea6441240ac9a0e1c4089110726"/>
      </Part>
      <Part Type="punktas" Nr="5" Abbr="6 pr. 5 p." DocPartId="65b22fb8f048407cad3cdcbca0796e9f" PartId="906def0675af485d93c073de451690d7">
        <Part Type="papunktis" Nr="5.1" Abbr="6 pr. 5.1 pp." DocPartId="46e7f7c370164fac926a097a2c393522" PartId="847aaf1765cb489482e1e5f8367e259b"/>
        <Part Type="papunktis" Nr="5.2" Abbr="6 pr. 5.2 pp." DocPartId="0dd18ef0b2864ffa9840d3b9d317c132" PartId="90462a1742144dac958f3a00b6ff428a">
          <Part Type="papunktis" Nr="5.2.1" Abbr="6 pr. 5.2.1 pp." DocPartId="28874fbb0bc045ab93580e797593a89f" PartId="9053bf7801774ac08dcc6a724e034ae9"/>
          <Part Type="papunktis" Nr="5.2.2" Abbr="6 pr. 5.2.2 pp." DocPartId="cc750b5e6c2b4fc0aced20f9db4b933a" PartId="9cc79edf605b493e90637f545c452665"/>
          <Part Type="papunktis" Nr="5.2.3" Abbr="6 pr. 5.2.3 pp." DocPartId="23f514724f0e456aba0eaeba3c6a76c6" PartId="77f60dbf6b9e4e24ad6c2b3cd356d66d"/>
          <Part Type="papunktis" Nr="5.2.4" Abbr="6 pr. 5.2.4 pp." DocPartId="594aeb0cc3ac4779b2051a8c020eba76" PartId="6459058c840545a1a5b1c1c1980fdbe1"/>
          <Part Type="papunktis" Nr="5.2.5" Abbr="6 pr. 5.2.5 pp." DocPartId="7b7182b2804f41799520232492c24afd" PartId="2d89ce94af9b43ebbb4fac3ca0095f71"/>
          <Part Type="papunktis" Nr="5.2.6" Abbr="6 pr. 5.2.6 pp." DocPartId="93194817009344c78d9c8175c20fc593" PartId="d21ab678b8774f26a11b0ba7fc298c16"/>
          <Part Type="papunktis" Nr="5.2.7" Abbr="6 pr. 5.2.7 pp." DocPartId="512f3bdc3d64422cbfb29fb1599c4010" PartId="e23e78c5bf034b3b8c043def65a2b040"/>
          <Part Type="papunktis" Nr="5.2.8" Abbr="6 pr. 5.2.8 pp." DocPartId="abb54095abf54ca786e9629ce816aa6c" PartId="6f17738565774152a465eea38e648a46"/>
          <Part Type="papunktis" Nr="5.2.9" Abbr="6 pr. 5.2.9 pp." DocPartId="809ab6fce9cb44628814b1876f377f94" PartId="2e43b133bf024d4f8ac593aaf2ae7364"/>
          <Part Type="papunktis" Nr="5.2.10" Abbr="6 pr. 5.2.10 pp." DocPartId="7fdf4f6d14434f7581b9d6b6643b70ad" PartId="ed5dad26b60e4f2397511b4abee74646"/>
        </Part>
      </Part>
      <Part Type="punktas" Nr="6" Abbr="6 pr. 6 p." DocPartId="ebb4e54d37de4597817f05554c49a2b8" PartId="94bc18a101604f29b5ac74511a1df258">
        <Part Type="papunktis" Nr="6.1" Abbr="6 pr. 6.1 pp." DocPartId="7e7d709faabc4f828908d0e33d90c3cb" PartId="e4f136b78f6e4c71a5d882670e60d371"/>
        <Part Type="papunktis" Nr="6.2" Abbr="6 pr. 6.2 pp." DocPartId="efe569795df04bd8926b498af5305e4d" PartId="284c75f394ce4c9eb19a2fde288aabeb"/>
        <Part Type="papunktis" Nr="6.3" Abbr="6 pr. 6.3 pp." DocPartId="84040c661b29452da0885a26c90af1da" PartId="e201388b034347f1b0d72c5f02994386"/>
        <Part Type="papunktis" Nr="6.4" Abbr="6 pr. 6.4 pp." DocPartId="ae66ee09d3ed4516b5267597205011c6" PartId="0aa5b0c2a0474c49a5a53d67967200ea"/>
      </Part>
      <Part Type="punktas" Nr="7" Abbr="6 pr. 7 p." DocPartId="a03d8b8fbdc0461fb62b4f1bf7b7b9cc" PartId="d3ecad32c8ab4d6a816702d2ee4a707e">
        <Part Type="papunktis" Nr="7.1" Abbr="6 pr. 7.1 pp." DocPartId="196c507416fa4b4e9e86b701d78095c8" PartId="477b71ee6fcf4861a412ef1df57c2d02"/>
        <Part Type="papunktis" Nr="7.2" Abbr="6 pr. 7.2 pp." DocPartId="388742b9e0ad493788090dd988160559" PartId="abe5bf5910094f58a666ef4feb52fcc7"/>
        <Part Type="papunktis" Nr="7.3" Abbr="6 pr. 7.3 pp." DocPartId="84863c02782e492b9cd23dcf7933b222" PartId="2bcd218d6cc74c358e886b9615c4f7ea"/>
        <Part Type="papunktis" Nr="7.4" Abbr="6 pr. 7.4 pp." DocPartId="cd68699230fb413a88d0a630a9245b7a" PartId="04250d6b25b04c9cb6ff6f4e04c6b38b"/>
        <Part Type="papunktis" Nr="7.5" Abbr="6 pr. 7.5 pp." DocPartId="907f18d59bf640f7a541279ba2790326" PartId="6c75695daf0f45e6b6f15b569d6344fe"/>
        <Part Type="papunktis" Nr="7.6" Abbr="6 pr. 7.6 pp." DocPartId="bd704b50e39a4b3ca9f1a22d4e32e03e" PartId="aad0152e9e734f789c1dcbf7fb15f4c2">
          <Part Type="papunktis" Nr="7.6.1" Abbr="6 pr. 7.6.1 pp." DocPartId="535b84a355014027a07f1c3e982f2c8c" PartId="8195b513b40d4feb943fa59c6e6966fc"/>
          <Part Type="papunktis" Nr="7.6.2" Abbr="6 pr. 7.6.2 pp." DocPartId="20112cd2b4e848b2a95a282e448f4c0a" PartId="a289b35b4d134fa9a5eb17a4119efda5"/>
          <Part Type="papunktis" Nr="7.6.4" Abbr="6 pr. 7.6.4 pp." Notes="Numeris ne iš eilės. Trūksta dalių? [DocDalys]" DocPartId="80579338ed1f44e2974d579efe5842c3" PartId="4091d795dc21495897b04ed024ec2dff"/>
        </Part>
      </Part>
    </Part>
  </Part>
  <Part Type="priedas" Nr="7" Abbr="7 pr." Title="(Savivaldybės, kurioje numatoma statyti ar įrengti elektrinę, administracijos patvirtinimo dėl planuojamos plėtoti elektrinės įrengimo ar statybos forma)" DocPartId="4fe6b9560006486e9cde7564a5e2054c" PartId="11d20bb78d6040ca87b55c8e9b29aa8c">
    <Part Type="pabaiga" DocPartId="556ba6561e6b4f91a640f9f7fb80bbc0" PartId="12493a49bd294c0487cfd3a7ddf47167"/>
  </Part>
  <Part Type="priedas" Nr="8" Abbr="8 pr." Title="(Deklaracijos apie įrengtą energijos kaupimo įrenginį forma)" DocPartId="7ea19d2575e24d74884fcd1b523b914f" PartId="fd4f1c5932494b91a2412748c66375a5">
    <Part Type="skirsnis" Title="DEKLARACIJA APIE ENERGIJOS KAUPIMO ĮRENGINIO ĮRENGIMĄ" DocPartId="479b5d7894ff4b378b6ee6e93d7b664e" PartId="f9e12aa038e246ecb70689644c3b7d2b">
      <Part Type="punktas" Nr="1" Abbr="8 pr. 1 p." DocPartId="2dcd7f580ba44b44a65208e8449fe1a2" PartId="2ad1338c44194697a79e4deddfe5895b"/>
      <Part Type="punktas" Nr="2" Abbr="8 pr. 2 p." DocPartId="65a0c7fbd6de4777999eb47a835a4bae" PartId="623a35f3839b43289da112e94aeed40d"/>
      <Part Type="punktas" Nr="3" Abbr="8 pr. 3 p." DocPartId="0d7bf9604898487eacf1071bf409a258" PartId="4d8119968bef4d87a6ac74c9c505d7fa"/>
      <Part Type="punktas" Nr="4" Abbr="8 pr. 4 p." DocPartId="c3829d918b72442085fd1343932a09af" PartId="44a0b1758032426192a495a23e2fa96c"/>
      <Part Type="punktas" Nr="5" Abbr="8 pr. 5 p." DocPartId="8caba83bfe2a455c855317306b91c077" PartId="c41c8c30b0894cd39bdf640e4e8395e4"/>
      <Part Type="punktas" Nr="6" Abbr="8 pr. 6 p." DocPartId="179009c93d3344f2919c444aa6ec9133" PartId="59839d89e3674426957acc6768e0d642"/>
      <Part Type="punktas" Nr="7" Abbr="8 pr. 7 p." DocPartId="a661a93dd281499daaa01a57f6a8627f" PartId="84567c312e0b423caa5bbca4d41e0d51"/>
      <Part Type="punktas" Nr="8" Abbr="8 pr. 8 p." DocPartId="0964139fc5754b8abfa0145ba68f44e4" PartId="451c4777ba634c0bbce9af5afa5b67f3"/>
      <Part Type="punktas" Nr="9" Abbr="8 pr. 9 p." DocPartId="b2ba1cc9ffb14099984bb4e5c1674656" PartId="c8a60b5941f447d5b843d4f5dc53ac48"/>
      <Part Type="punktas" Nr="10" Abbr="8 pr. 10 p." DocPartId="ca7da815b3af4e07873fa86accf69147" PartId="8f32010e58bf46b4a519cec45d8ccd30"/>
      <Part Type="punktas" Nr="11" Abbr="8 pr. 11 p." DocPartId="4e9a0e322df9414794c598cf6b5666ae" PartId="66b3540cd44b42859d2098ecf5e349de"/>
      <Part Type="punktas" Nr="12" Abbr="8 pr. 12 p." DocPartId="59d6f3f24a0942b38081ee8723ba49fc" PartId="2e222324c6fb47189329c1d23e0122b9"/>
      <Part Type="punktas" Nr="13" Abbr="8 pr. 13 p." DocPartId="be6c365d43494c129280767ea15bc79b" PartId="dd0f9b11098c4bd08315b83d7a8d4332"/>
      <Part Type="punktas" Nr="14" Abbr="8 pr. 14 p." DocPartId="fdd8e635c5d64f5aba2e53794fc45a2a" PartId="fc1d00df665644fda0b549e91cef1bce"/>
    </Part>
  </Part>
  <Part Type="priedas" Nr="9" Abbr="9 pr." Title="(Informacijos apie ketinimų protokole prisiimtų įsipareigojimų vykdymą teikimo forma)" DocPartId="a6727089d8f94e2b9d12381c161d929c" PartId="244ce9b1a31c4282b608780f33a32644">
    <Part Type="skirsnis" Title="INFORMACIJA APIE KETINIMŲ PROTOKOLE PRISIIMTŲ ĮSIPAREIGOJIMŲ VYKDYMĄ" DocPartId="9c21b91723ec4ef0975a1462c92dd38e" PartId="94e06462464b41528bd2b09210ef3c16">
      <Part Type="punktas" Nr="1" Abbr="9 pr. 1 p." DocPartId="3aca26c8159a4e058ab0d71c7b3613f0" PartId="e4aa1a2e25aa4af0b23e0ee2bb7bca41"/>
      <Part Type="punktas" Nr="2" Abbr="9 pr. 2 p." DocPartId="1b47efccf133415a80c6a894fe4d105e" PartId="5e1f24a4b2cb467683642f7bb9a3700a"/>
      <Part Type="punktas" Nr="3" Abbr="9 pr. 3 p." DocPartId="c51f1a1dc8b94815b5fb97fbee148a89" PartId="84b3907d280444d687fd43d18af6ba0c"/>
      <Part Type="punktas" Nr="4" Abbr="9 pr. 4 p." DocPartId="8e66730f34044f0e9be9ab74b7c032b6" PartId="d41b82e140e749bcac950fba3b06193e"/>
      <Part Type="punktas" Nr="5" Abbr="9 pr. 5 p." DocPartId="a30953ed4ef1499ca20262e2a7d1a553" PartId="f53956322a714040b909e28c11fe19f7"/>
      <Part Type="punktas" Nr="6" Abbr="9 pr. 6 p." DocPartId="5029eda9af544ef89ca83810544c1241" PartId="0e59babbd61541d2a1dba7d4be14d6df"/>
      <Part Type="punktas" Nr="7" Abbr="9 pr. 7 p." DocPartId="1b9a5ea4000f43549a520f1a98b06273" PartId="7da02f74029646fcb6c9e9b64a615d9d"/>
      <Part Type="punktas" Nr="8" Abbr="9 pr. 8 p." DocPartId="64504dcec0f141fa9bf7a1d361a7ffbd" PartId="7914039807294b41b355e9bbca173fe1"/>
      <Part Type="punktas" Nr="9" Abbr="9 pr. 9 p." DocPartId="aff0d1472ff84849a07134f513cb83e9" PartId="cedb6825a2ab4828a48339001b5bb623"/>
      <Part Type="punktas" Nr="10" Abbr="9 pr. 10 p." DocPartId="d25f482d9cba473cb7b268236a0980e4" PartId="d6b9389258084068bdb1937852d554c0"/>
      <Part Type="punktas" Nr="11" Abbr="9 pr. 11 p." DocPartId="552445f1bf484b4fa44bfa1b968e42b4" PartId="08363a6fdd3d4bffb03ef85124acfab4"/>
      <Part Type="punktas" Nr="12" Abbr="9 pr. 12 p." DocPartId="524cff2bcea2416bba4c85a501147a49" PartId="f08c3165a81845c9b1f28cf245bb24a6"/>
      <Part Type="punktas" Nr="13" Abbr="9 pr. 13 p." DocPartId="7417d3eecb9442d3b8949a74bd9f8cc9" PartId="9002f94b4b8946e7974a6bd44613bc43"/>
      <Part Type="punktas" Nr="14" Abbr="9 pr. 14 p." DocPartId="c47ab64c85d14e618b48173da3b793ec" PartId="8855d77f6c7c457ab1659cac0c6bcb42"/>
    </Part>
  </Part>
  <Part Type="priedas" Nr="10" Abbr="10 pr." Title="A TIPO ELEKTRINIŲ PRIJUNGIMO PRIE ELEKTROS TINKLŲ REIKALAVIMAI" DocPartId="f5ee6d3303794bb0a02e57882719cf9e" PartId="7108f538936a478b9fbb581b0e0af50e">
    <Part Type="skyrius" Nr="1" Title="BENDROSIOS NUOSTATOS" DocPartId="1cee60510d5c419d918bd319252e0ab4" PartId="50d8cc3acf5f46c8a81b60d6a2dda991">
      <Part Type="punktas" Nr="1" Abbr="10 pr. 1 p." DocPartId="c1e8f226084e4e3bb5455d80d0cb1060" PartId="ef23bb3efd3f4f63a5536377c3d74d9b"/>
      <Part Type="punktas" Nr="2" Abbr="10 pr. 2 p." DocPartId="84066907e4134dea9aabfb78e6d28b60" PartId="5e9c696107a94e08b2d56b1c2320bc09">
        <Part Type="papunktis" Nr="2.1" Abbr="10 pr. 2.1 pp." DocPartId="881efc317ddf4711a4abbcbfc65eb8f6" PartId="91d9c9457906451cb7df8cea87809e8a"/>
        <Part Type="papunktis" Nr="2.2" Abbr="10 pr. 2.2 pp." DocPartId="137fc6cafda847308d7a2c94615de9cc" PartId="60277038ee764d3e8c90aeb2fe9b8d1c"/>
        <Part Type="papunktis" Nr="2.3" Abbr="10 pr. 2.3 pp." DocPartId="58ed228e1adf4e0c861d228f7418d307" PartId="bd89b524e27d4b1f95b0a3e1892c7413"/>
        <Part Type="papunktis" Nr="2.4" Abbr="10 pr. 2.4 pp." DocPartId="7245b4e2f2564c32911b2449db91c1b3" PartId="4d6e01dd283245bf8597f0bc8b9c53cb"/>
      </Part>
    </Part>
    <Part Type="skyrius" Nr="2" Title="A TIPO (DIDŽIAUSIAS PAJĖGUMAS (Pmax) NUO 0,8 IKI 9,999 kW) ELEKTROS JĖGAINIŲ PARKO MODULIŲ REIKALAVIMAI" DocPartId="026898d2d78940c1bf4e7be4863ac01a" PartId="25b70c0cc9234acd9705b8b61d6a16cb">
      <Part Type="punktas" Nr="3" Abbr="10 pr. 3 p." DocPartId="84b1d1e167bf486d93d0df09e6b97a0b" PartId="1159baad88354ed69adb68210356ac3c"/>
      <Part Type="punktas" Nr="4" Abbr="10 pr. 4 p." DocPartId="c4099ea56a7047c99d21046207bb928b" PartId="ff864da933884a4e99d7e7e9d7bd80ef"/>
    </Part>
    <Part Type="skyrius" Nr="3" Title="A TIPO (Pmax NUO 10 IKI 249,999 kW) ELEKTROS JĖGAINIŲ PARKO MODULIŲ REIKALAVIMAI" DocPartId="27a1edf6830d4bb2a0b2a651c8de07b1" PartId="3106b3284a404eb0afc2691a238ce0d8">
      <Part Type="punktas" Nr="5" Abbr="10 pr. 5 p." DocPartId="a8195306471640718e997b04ba468e7f" PartId="63edae52599347399c28c73280c5a91e"/>
      <Part Type="punktas" Nr="6" Abbr="10 pr. 6 p." DocPartId="a76a594ffc7644d9bf1bfd19b1d2c30f" PartId="1f1ece970ad8421a938d29e159cf0711"/>
      <Part Type="punktas" Nr="7" Abbr="10 pr. 7 p." DocPartId="11f62a13ad534b048aafbfaae0a69b20" PartId="ea26fe87cb0348cb9b94b71590d39087"/>
      <Part Type="punktas" Nr="8" Abbr="10 pr. 8 p." DocPartId="fbba2a8d39434d4a9556e988301a7fa1" PartId="2a0011a0322f4463a9e2083be9fdc11a"/>
      <Part Type="punktas" Nr="9" Abbr="10 pr. 9 p." DocPartId="29b15f394245441c89d19314085b9f1c" PartId="7b7a9fc0be7342ac80e0222e4fbe27fd"/>
      <Part Type="punktas" Nr="10" Abbr="10 pr. 10 p." DocPartId="bba8f88bcec74753a21cefac990c9ba7" PartId="52e46d1ab1f64807b6cb8292a3931908"/>
      <Part Type="punktas" Nr="11" Abbr="10 pr. 11 p." DocPartId="19a334b3e68d4b7990091ed3e7c80ea9" PartId="715cecbd817a471a90326b9f71631b74"/>
    </Part>
    <Part Type="skyrius" Nr="4" Title="A TIPO (Pmax NUO 12 IKI 249,999 kW) ELEKTROS JĖGAINIŲ PARKO MODULIŲ REIKALAVIMAI" DocPartId="c965737ca5c14c05b7b48636caaa6809" PartId="649f7a560dc444bca949e0e27a4aadde">
      <Part Type="punktas" Nr="12" Abbr="10 pr. 12 p." DocPartId="4170acd7cb05450aadf85cd6e489fb40" PartId="f1c9d9d868c54c4b84b8a10476a84456">
        <Part Type="papunktis" Nr="12.1" Abbr="10 pr. 12.1 pp." DocPartId="fbdd3467159c4a9f8728ca876e58e8bc" PartId="7a9f32fdb2a04cc9bfbd6cd21cef4f1c"/>
        <Part Type="papunktis" Nr="12.2" Abbr="10 pr. 12.2 pp." DocPartId="c44b7a8b15ae4fd3bd7b22083cba7fd3" PartId="308038adcf544131805dc1de69d78af7"/>
      </Part>
    </Part>
    <Part Type="skyrius" Nr="5" Title="A TIPO ELEKTROS JĖGAINIŲ PARKO MODULIŲ ĮTAMPOS IR REAKTYVIOS GALIOS REGULIATORIŲ LAIKO PASTOVIOSIOS" DocPartId="b9857a345bb544d6b5652708d027a914" PartId="cd750bc6299046baae1758a4e74a4551">
      <Part Type="punktas" Nr="13" Abbr="10 pr. 13 p." DocPartId="f975806510254f998ce4fbb5efa330e3" PartId="54fe3803d813493fb4e980d3b5554b36">
        <Part Type="papunktis" Nr="13.1" Abbr="10 pr. 13.1 pp." DocPartId="218a61804c714ac4a02396ef6b3c70c1" PartId="872a6ac253604c8fbe856bbf937c3478"/>
        <Part Type="papunktis" Nr="13.2" Abbr="10 pr. 13.2 pp." DocPartId="225803e6956a4da89c3ad0a57e4af34f" PartId="b98b133761d34e17846313cb3072005d"/>
        <Part Type="papunktis" Nr="13.3" Abbr="10 pr. 13.3 pp." DocPartId="a99a1e349270435e82d025e9c23b8808" PartId="b51bda4b60464b7986d6caaa27d00190">
          <Part Type="papunktis" Nr="13.3.1" Abbr="10 pr. 13.3.1 pp." DocPartId="6e124a8bee284d5c88252b740523e518" PartId="67ce7a1a7efe4429a019310f74aad898"/>
          <Part Type="papunktis" Nr="13.3.2" Abbr="10 pr. 13.3.2 pp." DocPartId="9b6d841837a64e70974e3f735f52e196" PartId="18951ff9d61e44c683de462270bd32b5"/>
        </Part>
      </Part>
      <Part Type="punktas" Nr="14" Abbr="10 pr. 14 p." DocPartId="ad54dec52312460b9e85601cca8878b2" PartId="ab71e1e213444ffc89f7d8c45a728686"/>
      <Part Type="punktas" Nr="15" Abbr="10 pr. 15 p." DocPartId="44869847f5da42e1af65ba66fbab9579" PartId="c805d4eab77c44ce972f580c5f14269a"/>
    </Part>
    <Part Type="skyrius" Nr="6" Title="A TIPO (Pmax NUO 0,8 IKI 3,6 kW) ELEKTROS JĖGAINIŲ PARKO MODULIO REIKALAVIMAI" DocPartId="4f26b5a63b78483f82a3b7294f6f1ffa" PartId="a7f3b09480b04399bb45f6b415ef5a46">
      <Part Type="punktas" Nr="16" Abbr="10 pr. 16 p." DocPartId="accecaa942ff424081c35bc097952491" PartId="03f38707ac234058b4fa65c07aaf665c"/>
      <Part Type="punktas" Nr="17" Abbr="10 pr. 17 p." DocPartId="b11aa864ee1945aaaa311c8588cd7b9c" PartId="84e82bc1a53c44eca1e4d638823991bc"/>
      <Part Type="punktas" Nr="18" Abbr="10 pr. 18 p." DocPartId="4b569e3e09ef49c69d4986b06ca4ce0d" PartId="9f1f73504606457889c20b3eda3428ca"/>
    </Part>
    <Part Type="skyrius" Nr="7" Title="A TIPO (Pmax NUO 3,601 IKI 249,999 kW) ELEKTROS JĖGAINIŲ PARKO MODULIO REIKALAVIMAI" DocPartId="e301e3a6b11f4dd29af9cec0229f0e45" PartId="13ba5df3fdd54563a080c271f9e01ed2">
      <Part Type="punktas" Nr="19" Abbr="10 pr. 19 p." DocPartId="6b6803698b03462fb723d264e147903f" PartId="391f4dd2bab74c4eb7f33e4403514c67"/>
    </Part>
    <Part Type="skyrius" Nr="8" Title="A TIPO (Pmax NUO 0,8 IKI 249,999 kW) ELEKTROS JĖGAINIŲ PARKO MODULIŲ REIKALAVIMAI" DocPartId="d8dcc885da7940ab9a01e6dcc881f570" PartId="552021f533034bb69089197211e9c2c7">
      <Part Type="punktas" Nr="20" Abbr="10 pr. 20 p." DocPartId="66d1e55affa14b53ad874143ca25f483" PartId="363d3a3560b844b0bb95bb106ea5c412"/>
      <Part Type="punktas" Nr="21" Abbr="10 pr. 21 p." DocPartId="6fdb02e349ef4b3292cbf4983b06d09d" PartId="90db079c70b142bc8a2a3ed787465988"/>
    </Part>
  </Part>
  <Part Type="priedas" Nr="1" Abbr="1 pr." Title="A TIPO ELEKTROS ENERGIJOS GAMYBOS MODULIŲ ATSPARUMO TRIKTIMS PROFILIS" DocPartId="5b1e690ee36e469590cbf953d2e2e961" PartId="439b9a8a466b471b8313778b495dcd5a">
    <Part Type="strPapunktis" Nr="a" Abbr="1 pr. a pp." DocPartId="ad4a7730b34d458eaed2951de2f4d33d" PartId="9a8ff22c0a6447b4afb646ede5f8bcbc"/>
  </Part>
  <Part Type="priedas" Nr="2" Abbr="2 pr." Title="A TIPO ELEKTROS JĖGAINIŲ PARKO MODULIŲ P- Q/Pmax PROFILIAI" DocPartId="8ff8a75705ee45a29d356083032d34c8" PartId="4ca3398b50884855918b97e55862a0fa">
    <Part Type="strPapunktis" Nr="a" Abbr="2 pr. a pp." DocPartId="1821fb9506bb49fc9d54d433f3f431bc" PartId="d1d3f2c1759a49c18cecd83b11cb1873"/>
    <Part Type="strPapunktis" Nr="b" Abbr="2 pr. b pp." DocPartId="b51da057e234417fab7b715ecf8e6f5b" PartId="23c86e15b9d24473b2c4797abde43452"/>
    <Part Type="strPapunktis" Nr="c" Abbr="2 pr. c pp." DocPartId="97f9eff205d24581867a19aef3190fb1" PartId="392c5e8ad40a495d9465085ac6de2704"/>
    <Part Type="pabaiga" DocPartId="b65e264820694d1f96dbfd800bc6df16" PartId="5625cf568fb644f6b0359dacbf008bd8"/>
  </Part>
  <Part Type="priedas" Nr="11" Abbr="11 pr." Title="VALSTYBĖS, KITŲ ASMENŲ VEIKSMŲ IR (AR) NEVEIKIMO IR (AR) NENUGALIMOS JĖGOS APLINKYBIŲ ARBA APLINKYBIŲ, KURIŲ TINKLŲ NAUDOTOJAS NEGALĖJO KONTROLIUOTI IR NUMATYTI KETINIMŲ PROTOKOLO IR (AR) PRIJUNGIMO PASLAUGOS SUTARTIES SUDARYMO METU IR NEGALĖJO UŽKIRSTI KELIO ŠIOMS APLINKYBĖMS AR JŲ PASEKMĖMS ATSIRASTI, TAIP PAT ĮSTATYMŲ NUSTATYTŲ KITŲ APLINKYBIŲ, KAI NĖRA ŠIO TINKLŲ NAUDOTOJO KALTĖS, VERTINIMO TVARKOS APRAŠAS" Notes="Numeris ne iš eilės. Trūksta dalių? [DocDalys]" DocPartId="953c29c3f3194bb2b2eadae9ee6802f8" PartId="45a2ef90c4c04f6ea5b73e017547688c">
    <Part Type="punktas" Nr="1" Abbr="11 pr. 1 p." DocPartId="d9a90df62ffd469598b66b572fd70679" PartId="289c44ff145844cc92caedb522691496"/>
    <Part Type="punktas" Nr="2" Abbr="11 pr. 2 p." DocPartId="bfd399d466ff4b28a4f97dbf0dd20137" PartId="23d52f0795ad436a8f830f961fc7975c"/>
    <Part Type="punktas" Nr="3" Abbr="11 pr. 3 p." DocPartId="7841621259b048288756ca5e5da15b93" PartId="f52c6d43a2e7413c994e7b8fa73e70fb">
      <Part Type="papunktis" Nr="3.1" Abbr="11 pr. 3.1 pp." DocPartId="c1b86eef62cb4002a79f52ec911ee92d" PartId="64c73a158cda4cb989f298ac98fe806a"/>
      <Part Type="papunktis" Nr="3.2" Abbr="11 pr. 3.2 pp." DocPartId="86ffe39ae75d4363b98da912406bcc23" PartId="93a947baf6594033bdd2ccbc43311c13"/>
    </Part>
    <Part Type="punktas" Nr="4" Abbr="11 pr. 4 p." DocPartId="e6dc21860fd34952b5c1745636316645" PartId="e0eaf7f006344d168b716c8aaf77a139">
      <Part Type="papunktis" Nr="4.1" Abbr="11 pr. 4.1 pp." DocPartId="713d6e0c208e444f9141d2fc98f34262" PartId="b1560c02981e4246a7d84cd55964a37c"/>
      <Part Type="papunktis" Nr="4.2" Abbr="11 pr. 4.2 pp." DocPartId="e72816379cc74e36b30f7f72ce194de4" PartId="0163644a910e4209ac10ecac58af7aeb"/>
    </Part>
    <Part Type="punktas" Nr="5" Abbr="11 pr. 5 p." DocPartId="9df536ef69154bf9a8b1a801305f36f2" PartId="72653c6739ae4a85a7acadece6d3a96e"/>
    <Part Type="punktas" Nr="6" Abbr="11 pr. 6 p." DocPartId="8bb35407844640e8b828f4212241cfb6" PartId="0b249ee7454a4c2593f2e9f5ba1a9e95">
      <Part Type="papunktis" Nr="6.1" Abbr="11 pr. 6.1 pp." DocPartId="f9a46d7298cf4d98aa562c87605e00a8" PartId="92df11b18c3d4f18a30a99a7a4abe263"/>
      <Part Type="papunktis" Nr="6.2" Abbr="11 pr. 6.2 pp." DocPartId="93d49833676f443194b5c94f09ba39f5" PartId="1978223840d748ed87afe7372006dde2"/>
    </Part>
    <Part Type="punktas" Nr="7" Abbr="11 pr. 7 p." DocPartId="db9a6bd83f174acb82641912ac496ea3" PartId="c28305cf86954425bffb46157c5f6d0e"/>
    <Part Type="punktas" Nr="8" Abbr="11 pr. 8 p." DocPartId="7807645ed04d4534ad2fe8da86e6442f" PartId="22ca642740ab4f0a84b73540a733d851"/>
    <Part Type="punktas" Nr="9" Abbr="11 pr. 9 p." DocPartId="0b2154585e554af38897453de6314cd3" PartId="c99f87a0064d431c8ba990310495bcf3">
      <Part Type="papunktis" Nr="9.1" Abbr="11 pr. 9.1 pp." DocPartId="2c12bc3f6a8e4954b1de362122bceec7" PartId="8c1b8a2e5452403da39d989c16a76e71"/>
      <Part Type="papunktis" Nr="9.2" Abbr="11 pr. 9.2 pp." DocPartId="ac153adddd344428a70f2b55579cbaaf" PartId="c659edcc88f44cc985ca3abd14b93417"/>
      <Part Type="papunktis" Nr="9.3" Abbr="11 pr. 9.3 pp." DocPartId="b0542c5cc041499b878e005e8a4bd234" PartId="a00a938396484011b39e09babc67fa44"/>
    </Part>
    <Part Type="punktas" Nr="10" Abbr="11 pr. 10 p." DocPartId="0e0a1555d3a74a09b009e64a568715a6" PartId="d59cb7ad20cd4fa68ed8387eb5935769"/>
    <Part Type="punktas" Nr="11" Abbr="11 pr. 11 p." DocPartId="be5601d0bcf140a09e90750f1fe9e57c" PartId="7ce39a527ab5445591eb526667878d0f"/>
    <Part Type="punktas" Nr="12" Abbr="11 pr. 12 p." DocPartId="4da9391146a94381914755610f0ef826" PartId="048f2a3476ca4f49869e0e1846f12f16"/>
    <Part Type="punktas" Nr="13" Abbr="11 pr. 13 p." DocPartId="4c5d633e0d5c4140875046ad2b2d8159" PartId="a590bdebec9c4d228cc62c1ae2e23991"/>
    <Part Type="pabaiga" DocPartId="335d0d7c94174d598a201a4d8b488b0a" PartId="fdf47019ed874e22b7ac1bc87c58599e"/>
  </Part>
</Parts>
</file>

<file path=customXml/itemProps1.xml><?xml version="1.0" encoding="utf-8"?>
<ds:datastoreItem xmlns:ds="http://schemas.openxmlformats.org/officeDocument/2006/customXml" ds:itemID="{CE90BE32-4E26-4EAD-B3FD-3C5C122620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168f2ba-0145-405b-a56f-4fefc364d608"/>
    <ds:schemaRef ds:uri="b17f2256-3f34-44b2-a18e-4913c7fa33f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983C0D7-A79D-4F24-A764-2807AE624ABF}">
  <ds:schemaRefs>
    <ds:schemaRef ds:uri="http://schemas.microsoft.com/sharepoint/v3/contenttype/forms"/>
  </ds:schemaRefs>
</ds:datastoreItem>
</file>

<file path=customXml/itemProps3.xml><?xml version="1.0" encoding="utf-8"?>
<ds:datastoreItem xmlns:ds="http://schemas.openxmlformats.org/officeDocument/2006/customXml" ds:itemID="{DDB703F0-EF1A-4AF1-B958-C913CB4FC475}">
  <ds:schemaRefs>
    <ds:schemaRef ds:uri="http://schemas.microsoft.com/office/2006/metadata/properties"/>
    <ds:schemaRef ds:uri="http://schemas.microsoft.com/office/infopath/2007/PartnerControls"/>
    <ds:schemaRef ds:uri="b17f2256-3f34-44b2-a18e-4913c7fa33f3"/>
  </ds:schemaRefs>
</ds:datastoreItem>
</file>

<file path=customXml/itemProps4.xml><?xml version="1.0" encoding="utf-8"?>
<ds:datastoreItem xmlns:ds="http://schemas.openxmlformats.org/officeDocument/2006/customXml" ds:itemID="{9BCCF3AC-32EB-4302-B70D-9F2CD88E7022}">
  <ds:schemaRefs>
    <ds:schemaRef ds:uri="http://schemas.openxmlformats.org/officeDocument/2006/bibliography"/>
  </ds:schemaRefs>
</ds:datastoreItem>
</file>

<file path=customXml/itemProps5.xml><?xml version="1.0" encoding="utf-8"?>
<ds:datastoreItem xmlns:ds="http://schemas.openxmlformats.org/officeDocument/2006/customXml" ds:itemID="{F1657050-2A42-4685-88F5-42D5C3667E1A}">
  <ds:schemaRefs>
    <ds:schemaRef ds:uri="http://lrs.lt/TAIS/DocParts"/>
  </ds:schemaRefs>
</ds:datastoreItem>
</file>

<file path=docMetadata/LabelInfo.xml><?xml version="1.0" encoding="utf-8"?>
<clbl:labelList xmlns:clbl="http://schemas.microsoft.com/office/2020/mipLabelMetadata">
  <clbl:label id="{190751af-2442-49a7-b7b9-9f0bcce858c9}" enabled="1" method="Privileged" siteId="{ea88e983-d65a-47b3-adb4-3e1c6d2110d2}"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67090</Words>
  <Characters>479028</Characters>
  <Application>Microsoft Office Word</Application>
  <DocSecurity>4</DocSecurity>
  <Lines>11140</Lines>
  <Paragraphs>2951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543167</CharactersWithSpaces>
  <SharedDoc>false</SharedDoc>
  <HyperlinkBase/>
  <HLinks>
    <vt:vector size="60" baseType="variant">
      <vt:variant>
        <vt:i4>262189</vt:i4>
      </vt:variant>
      <vt:variant>
        <vt:i4>4653</vt:i4>
      </vt:variant>
      <vt:variant>
        <vt:i4>0</vt:i4>
      </vt:variant>
      <vt:variant>
        <vt:i4>5</vt:i4>
      </vt:variant>
      <vt:variant>
        <vt:lpwstr>mailto:info@eso.lt</vt:lpwstr>
      </vt:variant>
      <vt:variant>
        <vt:lpwstr/>
      </vt:variant>
      <vt:variant>
        <vt:i4>6422649</vt:i4>
      </vt:variant>
      <vt:variant>
        <vt:i4>4566</vt:i4>
      </vt:variant>
      <vt:variant>
        <vt:i4>0</vt:i4>
      </vt:variant>
      <vt:variant>
        <vt:i4>5</vt:i4>
      </vt:variant>
      <vt:variant>
        <vt:lpwstr>http://www.eso.lt/</vt:lpwstr>
      </vt:variant>
      <vt:variant>
        <vt:lpwstr/>
      </vt:variant>
      <vt:variant>
        <vt:i4>6422649</vt:i4>
      </vt:variant>
      <vt:variant>
        <vt:i4>4437</vt:i4>
      </vt:variant>
      <vt:variant>
        <vt:i4>0</vt:i4>
      </vt:variant>
      <vt:variant>
        <vt:i4>5</vt:i4>
      </vt:variant>
      <vt:variant>
        <vt:lpwstr>http://www.eso.lt/</vt:lpwstr>
      </vt:variant>
      <vt:variant>
        <vt:lpwstr/>
      </vt:variant>
      <vt:variant>
        <vt:i4>6422649</vt:i4>
      </vt:variant>
      <vt:variant>
        <vt:i4>4020</vt:i4>
      </vt:variant>
      <vt:variant>
        <vt:i4>0</vt:i4>
      </vt:variant>
      <vt:variant>
        <vt:i4>5</vt:i4>
      </vt:variant>
      <vt:variant>
        <vt:lpwstr>http://www.eso.lt/</vt:lpwstr>
      </vt:variant>
      <vt:variant>
        <vt:lpwstr/>
      </vt:variant>
      <vt:variant>
        <vt:i4>6422649</vt:i4>
      </vt:variant>
      <vt:variant>
        <vt:i4>4008</vt:i4>
      </vt:variant>
      <vt:variant>
        <vt:i4>0</vt:i4>
      </vt:variant>
      <vt:variant>
        <vt:i4>5</vt:i4>
      </vt:variant>
      <vt:variant>
        <vt:lpwstr>http://www.eso.lt/</vt:lpwstr>
      </vt:variant>
      <vt:variant>
        <vt:lpwstr/>
      </vt:variant>
      <vt:variant>
        <vt:i4>6422649</vt:i4>
      </vt:variant>
      <vt:variant>
        <vt:i4>4005</vt:i4>
      </vt:variant>
      <vt:variant>
        <vt:i4>0</vt:i4>
      </vt:variant>
      <vt:variant>
        <vt:i4>5</vt:i4>
      </vt:variant>
      <vt:variant>
        <vt:lpwstr>http://www.eso.lt/</vt:lpwstr>
      </vt:variant>
      <vt:variant>
        <vt:lpwstr/>
      </vt:variant>
      <vt:variant>
        <vt:i4>262189</vt:i4>
      </vt:variant>
      <vt:variant>
        <vt:i4>3972</vt:i4>
      </vt:variant>
      <vt:variant>
        <vt:i4>0</vt:i4>
      </vt:variant>
      <vt:variant>
        <vt:i4>5</vt:i4>
      </vt:variant>
      <vt:variant>
        <vt:lpwstr>mailto:info@eso.lt</vt:lpwstr>
      </vt:variant>
      <vt:variant>
        <vt:lpwstr/>
      </vt:variant>
      <vt:variant>
        <vt:i4>1114217</vt:i4>
      </vt:variant>
      <vt:variant>
        <vt:i4>6</vt:i4>
      </vt:variant>
      <vt:variant>
        <vt:i4>0</vt:i4>
      </vt:variant>
      <vt:variant>
        <vt:i4>5</vt:i4>
      </vt:variant>
      <vt:variant>
        <vt:lpwstr/>
      </vt:variant>
      <vt:variant>
        <vt:lpwstr>part_193db49fa98c435aa44ddf964f8bb7cc</vt:lpwstr>
      </vt:variant>
      <vt:variant>
        <vt:i4>4718701</vt:i4>
      </vt:variant>
      <vt:variant>
        <vt:i4>3</vt:i4>
      </vt:variant>
      <vt:variant>
        <vt:i4>0</vt:i4>
      </vt:variant>
      <vt:variant>
        <vt:i4>5</vt:i4>
      </vt:variant>
      <vt:variant>
        <vt:lpwstr/>
      </vt:variant>
      <vt:variant>
        <vt:lpwstr>part_1d252bed6f194cf69a443be9be3026d4</vt:lpwstr>
      </vt:variant>
      <vt:variant>
        <vt:i4>1114217</vt:i4>
      </vt:variant>
      <vt:variant>
        <vt:i4>0</vt:i4>
      </vt:variant>
      <vt:variant>
        <vt:i4>0</vt:i4>
      </vt:variant>
      <vt:variant>
        <vt:i4>5</vt:i4>
      </vt:variant>
      <vt:variant>
        <vt:lpwstr/>
      </vt:variant>
      <vt:variant>
        <vt:lpwstr>part_193db49fa98c435aa44ddf964f8bb7cc</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2024-07-08T09:56:00Z</dcterms:created>
  <dc:creator>Ugnė Adomaitytė</dc:creator>
  <lastModifiedBy>adlibuser</lastModifiedBy>
  <dcterms:modified xsi:type="dcterms:W3CDTF">2024-07-08T09:56:00Z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0x010100A9213B7FEBB1344A8D272569EAD86D77</vt:lpwstr>
  </property>
  <property fmtid="{D5CDD505-2E9C-101B-9397-08002B2CF9AE}" pid="3" name="MSIP_Label_190751af-2442-49a7-b7b9-9f0bcce858c9_Enabled">
    <vt:lpwstr>true</vt:lpwstr>
  </property>
  <property fmtid="{D5CDD505-2E9C-101B-9397-08002B2CF9AE}" pid="4" name="MSIP_Label_190751af-2442-49a7-b7b9-9f0bcce858c9_SetDate">
    <vt:lpwstr>2022-04-13T10:42:18Z</vt:lpwstr>
  </property>
  <property fmtid="{D5CDD505-2E9C-101B-9397-08002B2CF9AE}" pid="5" name="MSIP_Label_190751af-2442-49a7-b7b9-9f0bcce858c9_Method">
    <vt:lpwstr>Privileged</vt:lpwstr>
  </property>
  <property fmtid="{D5CDD505-2E9C-101B-9397-08002B2CF9AE}" pid="6" name="MSIP_Label_190751af-2442-49a7-b7b9-9f0bcce858c9_Name">
    <vt:lpwstr>Vidaus dokumentai</vt:lpwstr>
  </property>
  <property fmtid="{D5CDD505-2E9C-101B-9397-08002B2CF9AE}" pid="7" name="MSIP_Label_190751af-2442-49a7-b7b9-9f0bcce858c9_SiteId">
    <vt:lpwstr>ea88e983-d65a-47b3-adb4-3e1c6d2110d2</vt:lpwstr>
  </property>
  <property fmtid="{D5CDD505-2E9C-101B-9397-08002B2CF9AE}" pid="8" name="MSIP_Label_190751af-2442-49a7-b7b9-9f0bcce858c9_ActionId">
    <vt:lpwstr>da00c8d4-5676-4071-b9fd-14707e391184</vt:lpwstr>
  </property>
  <property fmtid="{D5CDD505-2E9C-101B-9397-08002B2CF9AE}" pid="9" name="MSIP_Label_190751af-2442-49a7-b7b9-9f0bcce858c9_ContentBits">
    <vt:lpwstr>0</vt:lpwstr>
  </property>
  <property fmtid="{D5CDD505-2E9C-101B-9397-08002B2CF9AE}" pid="10" name="MSIP_Label_32ae7b5d-0aac-474b-ae2b-02c331ef2874_Enabled">
    <vt:lpwstr>true</vt:lpwstr>
  </property>
  <property fmtid="{D5CDD505-2E9C-101B-9397-08002B2CF9AE}" pid="11" name="MSIP_Label_32ae7b5d-0aac-474b-ae2b-02c331ef2874_SetDate">
    <vt:lpwstr>2024-03-19T17:29:31Z</vt:lpwstr>
  </property>
  <property fmtid="{D5CDD505-2E9C-101B-9397-08002B2CF9AE}" pid="12" name="MSIP_Label_32ae7b5d-0aac-474b-ae2b-02c331ef2874_Method">
    <vt:lpwstr>Privileged</vt:lpwstr>
  </property>
  <property fmtid="{D5CDD505-2E9C-101B-9397-08002B2CF9AE}" pid="13" name="MSIP_Label_32ae7b5d-0aac-474b-ae2b-02c331ef2874_Name">
    <vt:lpwstr>VIDINĖ</vt:lpwstr>
  </property>
  <property fmtid="{D5CDD505-2E9C-101B-9397-08002B2CF9AE}" pid="14" name="MSIP_Label_32ae7b5d-0aac-474b-ae2b-02c331ef2874_SiteId">
    <vt:lpwstr>86bcf768-7bcf-4cd6-b041-b219988b7a9c</vt:lpwstr>
  </property>
  <property fmtid="{D5CDD505-2E9C-101B-9397-08002B2CF9AE}" pid="15" name="MSIP_Label_32ae7b5d-0aac-474b-ae2b-02c331ef2874_ActionId">
    <vt:lpwstr>6ab53ae9-de88-412b-b7e7-6ef598ee1446</vt:lpwstr>
  </property>
  <property fmtid="{D5CDD505-2E9C-101B-9397-08002B2CF9AE}" pid="16" name="MSIP_Label_32ae7b5d-0aac-474b-ae2b-02c331ef2874_ContentBits">
    <vt:lpwstr>0</vt:lpwstr>
  </property>
</Properties>
</file>