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officeDocument/2006/relationships/custom-properties" Target="docProps/custom.xml"/>
  <Relationship Id="rId5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b2d987c9526943fe85fe8da92bdef7a4"/>
        <w:lock w:val="sdtLocked"/>
        <w:richText/>
      </w:sdtPr>
      <w:sdtContent>
        <w:p w14:paraId="2D887850" w14:textId="77777777">
          <w:pPr>
            <w:suppressLineNumbers/>
            <w:tabs>
              <w:tab w:val="center" w:pos="4819"/>
              <w:tab w:val="right" w:pos="9638"/>
            </w:tabs>
            <w:suppressAutoHyphens/>
            <w:jc w:val="right"/>
            <w:rPr>
              <w:b/>
              <w:color w:val="808080"/>
              <w:kern w:val="1"/>
              <w:lang w:eastAsia="ar-SA"/>
            </w:rPr>
          </w:pPr>
          <w:r>
            <w:rPr>
              <w:b/>
              <w:color w:val="808080"/>
              <w:kern w:val="1"/>
              <w:lang w:eastAsia="ar-SA"/>
            </w:rPr>
            <w:t>Projektas</w:t>
          </w:r>
        </w:p>
        <w:p w14:paraId="54D3C8CD" w14:textId="77777777">
          <w:pPr>
            <w:suppressAutoHyphens/>
            <w:jc w:val="center"/>
            <w:rPr>
              <w:b/>
              <w:kern w:val="1"/>
              <w:szCs w:val="24"/>
              <w:lang w:eastAsia="ar-SA"/>
            </w:rPr>
          </w:pPr>
        </w:p>
        <w:p w14:paraId="1E43E3D7" w14:textId="77777777">
          <w:pPr>
            <w:suppressAutoHyphens/>
            <w:jc w:val="center"/>
            <w:rPr>
              <w:b/>
              <w:kern w:val="1"/>
              <w:szCs w:val="24"/>
              <w:lang w:eastAsia="ar-SA"/>
            </w:rPr>
          </w:pPr>
        </w:p>
        <w:p w14:paraId="735F4526" w14:textId="5BCB3883">
          <w:pPr>
            <w:suppressAutoHyphens/>
            <w:jc w:val="center"/>
            <w:rPr>
              <w:kern w:val="1"/>
              <w:szCs w:val="24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>ŠIAULIŲ MIESTO SAVIVALDYBĖS TARYBA</w:t>
          </w:r>
        </w:p>
        <w:p w14:paraId="735F4527" w14:textId="77777777">
          <w:pPr>
            <w:suppressAutoHyphens/>
            <w:jc w:val="center"/>
            <w:rPr>
              <w:kern w:val="1"/>
              <w:szCs w:val="24"/>
              <w:lang w:eastAsia="ar-SA"/>
            </w:rPr>
          </w:pPr>
        </w:p>
        <w:p w14:paraId="735F4528" w14:textId="77777777">
          <w:pPr>
            <w:suppressAutoHyphens/>
            <w:ind w:firstLine="62"/>
            <w:jc w:val="center"/>
            <w:rPr>
              <w:b/>
              <w:kern w:val="1"/>
              <w:szCs w:val="24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>SPRENDIMAS</w:t>
          </w:r>
        </w:p>
        <w:p w14:paraId="735F4529" w14:textId="0E7FBC65">
          <w:pPr>
            <w:suppressAutoHyphens/>
            <w:ind w:firstLine="62"/>
            <w:jc w:val="center"/>
            <w:rPr>
              <w:kern w:val="1"/>
              <w:lang w:eastAsia="ar-SA"/>
            </w:rPr>
          </w:pPr>
          <w:r>
            <w:rPr>
              <w:b/>
              <w:kern w:val="1"/>
              <w:szCs w:val="24"/>
              <w:lang w:eastAsia="ar-SA"/>
            </w:rPr>
            <w:t>DĖL ŠIAULIŲ MIESTO SAVIVALDYBĖS TARYBOS 2024 M. KOVO 7 D. SPRENDIMO NR. T-36 „DĖL PRITARIMO PASIRAŠYTI ŠIAULIŲ MIESTO SAVIVALDYBĖS IR UAB „VIDEIVA“ INVESTICIJŲ IR VALSTYBINĖS ŽEMĖS NUOMOS SUTARTIS“ PRIPAŽINIMO NETEKUSIU GALIOS</w:t>
          </w:r>
        </w:p>
        <w:p w14:paraId="735F452A" w14:textId="77777777">
          <w:pPr>
            <w:suppressAutoHyphens/>
            <w:jc w:val="center"/>
            <w:rPr>
              <w:kern w:val="1"/>
              <w:lang w:eastAsia="ar-SA"/>
            </w:rPr>
          </w:pPr>
        </w:p>
        <w:p w14:paraId="735F452B" w14:textId="18423673">
          <w:pPr>
            <w:suppressAutoHyphens/>
            <w:ind w:firstLine="62"/>
            <w:jc w:val="center"/>
            <w:rPr>
              <w:kern w:val="1"/>
              <w:lang w:eastAsia="ar-SA"/>
            </w:rPr>
          </w:pPr>
          <w:r>
            <w:rPr>
              <w:kern w:val="1"/>
              <w:szCs w:val="24"/>
              <w:lang w:eastAsia="ar-SA"/>
            </w:rPr>
            <w:t xml:space="preserve">2024 m.                           d. Nr. T-</w:t>
          </w:r>
        </w:p>
        <w:p w14:paraId="735F452C" w14:textId="77777777">
          <w:pPr>
            <w:suppressAutoHyphens/>
            <w:ind w:firstLine="567"/>
            <w:jc w:val="center"/>
            <w:rPr>
              <w:kern w:val="1"/>
              <w:lang w:eastAsia="ar-SA"/>
            </w:rPr>
          </w:pPr>
          <w:r>
            <w:rPr>
              <w:kern w:val="1"/>
              <w:lang w:eastAsia="ar-SA"/>
            </w:rPr>
            <w:t>Šiauliai</w:t>
          </w:r>
        </w:p>
        <w:p w14:paraId="735F452D" w14:textId="77777777">
          <w:pPr>
            <w:suppressAutoHyphens/>
            <w:jc w:val="both"/>
            <w:rPr>
              <w:kern w:val="1"/>
              <w:lang w:eastAsia="ar-SA"/>
            </w:rPr>
          </w:pPr>
        </w:p>
        <w:p w14:paraId="735F452E" w14:textId="77777777">
          <w:pPr>
            <w:suppressAutoHyphens/>
            <w:jc w:val="both"/>
            <w:rPr>
              <w:kern w:val="1"/>
              <w:lang w:eastAsia="ar-SA"/>
            </w:rPr>
          </w:pPr>
        </w:p>
        <w:sdt>
          <w:sdtPr>
            <w:alias w:val="preambule"/>
            <w:tag w:val="part_a70d812e4895441d8fcc79d75e0a49e3"/>
            <w:lock w:val="sdtLocked"/>
            <w:richText/>
          </w:sdtPr>
          <w:sdtContent>
            <w:p w14:paraId="735F452F" w14:textId="54997F1A">
              <w:pPr>
                <w:suppressAutoHyphens/>
                <w:ind w:firstLine="735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lang w:eastAsia="ar-SA"/>
                </w:rPr>
                <w:t xml:space="preserve">Vadovaudamasi Lietuvos Respublikos vietos savivaldos įstatymo 16 straipsnio 1 dalimi, įgyvendindama Šiaulių miesto savivaldybės tarybos 2017 m. lapkričio 9 d. sprendimą Nr. T-396 „Dėl investuotojų atrankos, valstybinės žemės nuomos ne aukciono būdu Šiaulių pramoniniame parke ir įmonių, investavusių Šiaulių pramoniniame parke, atleidimo nuo nekilnojamojo turto ir nuomos už </w:t>
              </w:r>
              <w:r>
                <w:rPr>
                  <w:kern w:val="1"/>
                  <w:szCs w:val="24"/>
                  <w:lang w:eastAsia="ar-SA"/>
                </w:rPr>
                <w:t xml:space="preserve">valstybinę žemę mokesčių“, atsižvelgdama į UAB „Videiva“ 2024-04-10 el. laišką (registracijos DVS „Avilys“ Nr. GE-241), Šiaulių miesto savivaldybės taryba </w:t>
              </w:r>
              <w:r>
                <w:rPr>
                  <w:spacing w:val="40"/>
                  <w:kern w:val="24"/>
                  <w:szCs w:val="24"/>
                  <w:lang w:eastAsia="ar-SA"/>
                </w:rPr>
                <w:t>nusprendžia</w:t>
              </w:r>
              <w:r>
                <w:rPr>
                  <w:kern w:val="1"/>
                  <w:szCs w:val="24"/>
                  <w:lang w:eastAsia="ar-SA"/>
                </w:rPr>
                <w:t>:</w:t>
              </w:r>
            </w:p>
          </w:sdtContent>
        </w:sdt>
        <w:sdt>
          <w:sdtPr>
            <w:alias w:val="pastraipa"/>
            <w:tag w:val="part_02215bc58dc344b889f40ed87112a226"/>
            <w:lock w:val="sdtLocked"/>
            <w:richText/>
          </w:sdtPr>
          <w:sdtContent>
            <w:p w14:paraId="3819C693" w14:textId="3E15406C">
              <w:pPr>
                <w:tabs>
                  <w:tab w:val="left" w:pos="1134"/>
                </w:tabs>
                <w:suppressAutoHyphens/>
                <w:ind w:left="15" w:firstLine="720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szCs w:val="24"/>
                  <w:lang w:eastAsia="ar-SA"/>
                </w:rPr>
                <w:t>Pripažinti netekusiu galios Šiaulių miesto savivaldybės tarybos 2024 m. kovo 7 d. sprendimą Nr. T-36 „Dėl pritarimo pasirašyti Šiaulių miesto savivaldybės ir UAB „Videiva“ investicijų ir valstybinės žemės nuomos sutartis“.</w:t>
              </w:r>
            </w:p>
            <w:p w14:paraId="57A5ECC6" w14:textId="77777777">
              <w:pPr>
                <w:tabs>
                  <w:tab w:val="left" w:pos="1134"/>
                </w:tabs>
                <w:suppressAutoHyphens/>
                <w:ind w:left="15" w:firstLine="720"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color w:val="000000"/>
                  <w:kern w:val="1"/>
                  <w:szCs w:val="24"/>
                  <w:shd w:val="clear" w:color="auto" w:fill="FFFFFF"/>
                  <w:lang w:eastAsia="ar-SA"/>
                </w:rPr>
                <w:t xml:space="preserve">Šis </w:t>
              </w:r>
              <w:r>
                <w:rPr>
                  <w:color w:val="000000"/>
                  <w:kern w:val="1"/>
                  <w:szCs w:val="24"/>
                  <w:lang w:eastAsia="ar-SA"/>
                </w:rPr>
                <w:t>sprendimas ne vėliau kaip per vieną mėnesį nuo jo įteikimo dienos gali būti skundžiamas paduodant skundą Lietuvos administracinių ginčų komisijos Šiaulių apygardos skyriui adresu: Dvaro g. 81, Šiauliai, arba Regionų administraciniam teismui bet kuriuose šio teismo rūmuose.</w:t>
              </w:r>
            </w:p>
            <w:p w14:paraId="2EE70E70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  <w:p w14:paraId="319A93CA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</w:sdtContent>
        </w:sdt>
        <w:sdt>
          <w:sdtPr>
            <w:alias w:val="signatura"/>
            <w:tag w:val="part_d597e45d44734cd187c26c979861e6c7"/>
            <w:lock w:val="sdtLocked"/>
            <w:richText/>
          </w:sdtPr>
          <w:sdtContent>
            <w:p w14:paraId="735F4535" w14:textId="122489D2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  <w:r>
                <w:rPr>
                  <w:kern w:val="1"/>
                  <w:szCs w:val="24"/>
                  <w:lang w:eastAsia="ar-SA"/>
                </w:rPr>
                <w:t>Savivaldybės meras</w:t>
              </w:r>
            </w:p>
            <w:p w14:paraId="735F4536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szCs w:val="24"/>
                  <w:lang w:eastAsia="ar-SA"/>
                </w:rPr>
              </w:pPr>
            </w:p>
            <w:p w14:paraId="735F4537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8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9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A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B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C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D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E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  <w:p w14:paraId="735F453F" w14:textId="77777777">
              <w:pPr>
                <w:tabs>
                  <w:tab w:val="center" w:pos="4819"/>
                  <w:tab w:val="right" w:pos="9638"/>
                </w:tabs>
                <w:suppressAutoHyphens/>
                <w:jc w:val="both"/>
                <w:rPr>
                  <w:kern w:val="1"/>
                  <w:lang w:eastAsia="ar-SA"/>
                </w:rPr>
              </w:pPr>
            </w:p>
          </w:sdtContent>
        </w:sdt>
      </w:sdtContent>
    </w:sdt>
    <w:sectPr>
      <w:pgSz w:w="11906" w:h="16838"/>
      <w:pgMar w:top="720" w:right="567" w:bottom="1134" w:left="1701" w:header="720" w:footer="720" w:gutter="0"/>
      <w:cols w:space="720"/>
      <w:docGrid w:linePitch="400" w:charSpace="32768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EC0F7C5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separator/>
      </w:r>
    </w:p>
  </w:endnote>
  <w:endnote w:type="continuationSeparator" w:id="0">
    <w:p w14:paraId="47C5A179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BA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633F5A73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separator/>
      </w:r>
    </w:p>
  </w:footnote>
  <w:footnote w:type="continuationSeparator" w:id="0">
    <w:p w14:paraId="44B60631" w14:textId="77777777">
      <w:pPr>
        <w:suppressAutoHyphens/>
        <w:rPr>
          <w:kern w:val="1"/>
          <w:lang w:eastAsia="ar-SA"/>
        </w:rPr>
      </w:pPr>
      <w:r>
        <w:rPr>
          <w:kern w:val="1"/>
          <w:lang w:eastAsia="ar-SA"/>
        </w:rPr>
        <w:continuationSeparator/>
      </w:r>
    </w:p>
  </w:footnote>
</w:footnotes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displayBackgroundShape/>
  <w:embedSystemFonts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revisionView w:inkAnnotations="0"/>
  <w:defaultTabStop w:val="1298"/>
  <w:hyphenationZone w:val="396"/>
  <w:doNotHyphenateCaps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D41F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oNotEmbedSmartTags/>
  <w:decimalSymbol w:val="."/>
  <w:listSeparator w:val=","/>
  <w14:docId w14:val="735F4525"/>
  <w15:chartTrackingRefBased/>
  <w15:docId w15:val="{1C84CED5-A4CC-41FB-A0EB-683055D3C5C9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01849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fontTable" Target="fontTable.xml"/>
  <Relationship Id="rId7" Type="http://schemas.openxmlformats.org/officeDocument/2006/relationships/theme" Target="theme/theme1.xml"/>
  <Relationship Id="rId8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ea257bed955945f48755dcdcca041a75" PartId="b2d987c9526943fe85fe8da92bdef7a4">
    <Part Type="preambule" DocPartId="1a7be0d2e2c541fa8a083a328d84f747" PartId="a70d812e4895441d8fcc79d75e0a49e3"/>
    <Part Type="pastraipa" DocPartId="acdcabfd18564bce9748bb04328d7468" PartId="02215bc58dc344b889f40ed87112a226"/>
    <Part Type="signatura" DocPartId="e90fd6fc5aa34fd6b81c3b249a2ec4ea" PartId="d597e45d44734cd187c26c979861e6c7"/>
  </Part>
</Parts>
</file>

<file path=customXml/itemProps1.xml><?xml version="1.0" encoding="utf-8"?>
<ds:datastoreItem xmlns:ds="http://schemas.openxmlformats.org/officeDocument/2006/customXml" ds:itemID="{71ADDD83-33E4-49C1-AF40-69747FDE6148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186</Words>
  <Characters>1231</Characters>
  <Application>Microsoft Office Word</Application>
  <DocSecurity>4</DocSecurity>
  <Lines>41</Lines>
  <Paragraphs>11</Paragraphs>
  <ScaleCrop>false</ScaleCrop>
  <HeadingPairs>
    <vt:vector size="4" baseType="variant">
      <vt:variant>
        <vt:lpstr>Pavadinimas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DĖL NAUJOS REDAKCIJOS ALYTAUS MIESTO SAVIVALDYBEI NUOSAVYBĖS TEISE PRIKLAUSANČIŲ ŽEMĖS SKLYPŲ NUOMOS TAISYKLIŲ TVIRTINIMO</vt:lpstr>
      <vt:lpstr>DĖL NAUJOS REDAKCIJOS ALYTAUS MIESTO SAVIVALDYBEI NUOSAVYBĖS TEISE PRIKLAUSANČIŲ ŽEMĖS SKLYPŲ NUOMOS TAISYKLIŲ TVIRTINIMO</vt:lpstr>
    </vt:vector>
  </TitlesOfParts>
  <Company/>
  <LinksUpToDate>false</LinksUpToDate>
  <CharactersWithSpaces>1406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2024-04-18T13:32:00Z</dcterms:created>
  <dc:creator>ALYTAUS MIESTO SAVIVALDYBĖS TARYBA</dc:creator>
  <lastModifiedBy>adlibuser</lastModifiedBy>
  <lastPrinted>2017-10-18T01:00:00Z</lastPrinted>
  <dcterms:modified xsi:type="dcterms:W3CDTF">2024-04-18T13:32:00Z</dcterms:modified>
  <revision>2</revision>
  <dc:subject>T-229</dc:subject>
  <dc:title>DĖL NAUJOS REDAKCIJOS ALYTAUS MIESTO SAVIVALDYBEI NUOSAVYBĖS TEISE PRIKLAUSANČIŲ ŽEMĖS SKLYPŲ NUOMOS TAISYKLIŲ TVIRTINIMO</dc:title>
</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