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7aecc59951a7431db244f654f9dc6a03"/>
        <w:lock w:val="sdtLocked"/>
        <w:richText/>
      </w:sdtPr>
      <w:sdtContent>
        <w:p>
          <w:pPr>
            <w:suppressAutoHyphens/>
            <w:overflowPunct w:val="0"/>
            <w:jc w:val="center"/>
            <w:textAlignment w:val="baseline"/>
            <w:rPr>
              <w:b/>
              <w:color w:val="FF0000"/>
              <w:szCs w:val="24"/>
              <w:lang w:eastAsia="zh-CN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b/>
              <w:color w:val="FF0000"/>
              <w:szCs w:val="24"/>
              <w:lang w:eastAsia="zh-CN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lang w:eastAsia="zh-CN"/>
            </w:rPr>
          </w:pPr>
          <w:r>
            <w:rPr>
              <w:b/>
              <w:szCs w:val="24"/>
              <w:lang w:eastAsia="zh-CN"/>
            </w:rPr>
            <w:t>ŠIAULIŲ MIESTO SAVIVALDYBĖS TARYBA</w:t>
          </w:r>
        </w:p>
        <w:p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zh-CN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lang w:eastAsia="zh-CN"/>
            </w:rPr>
          </w:pPr>
          <w:r>
            <w:rPr>
              <w:b/>
              <w:szCs w:val="24"/>
              <w:lang w:eastAsia="zh-CN"/>
            </w:rPr>
            <w:t>SPRENDIMAS</w:t>
          </w:r>
        </w:p>
        <w:p>
          <w:pPr>
            <w:suppressAutoHyphens/>
            <w:overflowPunct w:val="0"/>
            <w:ind w:left="283"/>
            <w:jc w:val="center"/>
            <w:textAlignment w:val="baseline"/>
            <w:rPr>
              <w:lang w:eastAsia="zh-CN"/>
            </w:rPr>
          </w:pPr>
          <w:r>
            <w:rPr>
              <w:b/>
              <w:bCs/>
              <w:color w:val="000000"/>
              <w:szCs w:val="24"/>
              <w:lang w:eastAsia="zh-CN"/>
            </w:rPr>
            <w:t xml:space="preserve">DĖL </w:t>
          </w:r>
          <w:r>
            <w:rPr>
              <w:b/>
              <w:bCs/>
              <w:iCs/>
              <w:color w:val="000000"/>
              <w:szCs w:val="24"/>
              <w:lang w:eastAsia="zh-CN"/>
            </w:rPr>
            <w:t xml:space="preserve">ŠIAULIŲ MIESTO SAVIVALDYBĖS VIETINĖS REIKŠMĖS KELIŲ (GATVIŲ) SĄRAŠO </w:t>
          </w:r>
          <w:r>
            <w:rPr>
              <w:b/>
              <w:szCs w:val="24"/>
              <w:lang w:eastAsia="zh-CN"/>
            </w:rPr>
            <w:t>PATVIRTINIMO</w:t>
          </w:r>
        </w:p>
        <w:p>
          <w:pPr>
            <w:rPr>
              <w:sz w:val="10"/>
              <w:szCs w:val="10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szCs w:val="24"/>
              <w:lang w:eastAsia="zh-CN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lang w:eastAsia="zh-CN"/>
            </w:rPr>
          </w:pPr>
          <w:r>
            <w:rPr>
              <w:szCs w:val="24"/>
              <w:lang w:eastAsia="zh-CN"/>
            </w:rPr>
            <w:t xml:space="preserve">2023 m.                          d. Nr. T-</w:t>
          </w:r>
        </w:p>
        <w:p>
          <w:pPr>
            <w:suppressAutoHyphens/>
            <w:overflowPunct w:val="0"/>
            <w:jc w:val="center"/>
            <w:textAlignment w:val="baseline"/>
            <w:rPr>
              <w:lang w:eastAsia="zh-CN"/>
            </w:rPr>
          </w:pPr>
          <w:r>
            <w:rPr>
              <w:szCs w:val="24"/>
              <w:lang w:eastAsia="zh-CN"/>
            </w:rPr>
            <w:t>Šiauliai</w:t>
          </w:r>
        </w:p>
        <w:p>
          <w:pPr>
            <w:suppressAutoHyphens/>
            <w:overflowPunct w:val="0"/>
            <w:jc w:val="center"/>
            <w:textAlignment w:val="baseline"/>
            <w:rPr>
              <w:szCs w:val="24"/>
              <w:lang w:eastAsia="zh-CN"/>
            </w:rPr>
          </w:pPr>
        </w:p>
        <w:p>
          <w:pPr>
            <w:suppressAutoHyphens/>
            <w:overflowPunct w:val="0"/>
            <w:jc w:val="center"/>
            <w:textAlignment w:val="baseline"/>
            <w:rPr>
              <w:szCs w:val="24"/>
              <w:lang w:eastAsia="zh-CN"/>
            </w:rPr>
          </w:pPr>
        </w:p>
        <w:sdt>
          <w:sdtPr>
            <w:alias w:val="preambule"/>
            <w:tag w:val="part_c3613ea2be5843369ac3074fcda1970b"/>
            <w:lock w:val="sdtLocked"/>
            <w:richText/>
          </w:sdtPr>
          <w:sdtContent>
            <w:p>
              <w:pPr>
                <w:tabs>
                  <w:tab w:val="left" w:pos="6360"/>
                </w:tabs>
                <w:suppressAutoHyphens/>
                <w:overflowPunct w:val="0"/>
                <w:ind w:firstLine="825"/>
                <w:jc w:val="both"/>
                <w:textAlignment w:val="baseline"/>
                <w:rPr>
                  <w:lang w:eastAsia="zh-CN"/>
                </w:rPr>
              </w:pPr>
              <w:r>
                <w:rPr>
                  <w:szCs w:val="24"/>
                  <w:lang w:eastAsia="zh-CN"/>
                </w:rPr>
                <w:t xml:space="preserve">Vadovaudamasi Lietuvos Respublikos vietos savivaldos įstatymo 6 straipsnio 32 punktu, </w:t>
              </w:r>
              <w:r>
                <w:rPr>
                  <w:bCs/>
                  <w:szCs w:val="24"/>
                  <w:lang w:eastAsia="zh-CN"/>
                </w:rPr>
                <w:t>Lietuvos Respublikos k</w:t>
              </w:r>
              <w:r>
                <w:rPr>
                  <w:bCs/>
                  <w:szCs w:val="24"/>
                  <w:lang w:eastAsia="he-IL" w:bidi="he-IL"/>
                </w:rPr>
                <w:t>elių įstatymo 6</w:t>
              </w:r>
              <w:r>
                <w:rPr>
                  <w:bCs/>
                  <w:szCs w:val="24"/>
                  <w:lang w:eastAsia="zh-CN"/>
                </w:rPr>
                <w:t xml:space="preserve"> straipsnio 4 dalimi, Šiaulių miesto savivaldybės taryba </w:t>
              </w:r>
              <w:r>
                <w:rPr>
                  <w:bCs/>
                  <w:spacing w:val="60"/>
                  <w:szCs w:val="24"/>
                  <w:lang w:eastAsia="zh-CN"/>
                </w:rPr>
                <w:t>nusprendžia:</w:t>
              </w:r>
            </w:p>
          </w:sdtContent>
        </w:sdt>
        <w:sdt>
          <w:sdtPr>
            <w:alias w:val="1 p."/>
            <w:tag w:val="part_0682d36f331a49b4916a0325b1077bec"/>
            <w:lock w:val="sdtLocked"/>
            <w:richText/>
          </w:sdtPr>
          <w:sdtContent>
            <w:p>
              <w:pPr>
                <w:shd w:val="clear" w:color="auto" w:fill="FFFFFF"/>
                <w:ind w:firstLine="1200"/>
                <w:jc w:val="both"/>
                <w:rPr>
                  <w:lang w:eastAsia="zh-CN"/>
                </w:rPr>
              </w:pPr>
              <w:sdt>
                <w:sdtPr>
                  <w:alias w:val="Numeris"/>
                  <w:tag w:val="nr_0682d36f331a49b4916a0325b1077be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Patvirtinti Šiaulių miesto savivaldybės vietinės reikšmės kelių (gatvių) sąrašą   (pridedama).</w:t>
              </w:r>
            </w:p>
          </w:sdtContent>
        </w:sdt>
        <w:sdt>
          <w:sdtPr>
            <w:alias w:val="2 p."/>
            <w:tag w:val="part_4c2102b3de114c4da87f7d4b8376d2ab"/>
            <w:lock w:val="sdtLocked"/>
            <w:richText/>
          </w:sdtPr>
          <w:sdtContent>
            <w:p>
              <w:pPr>
                <w:shd w:val="clear" w:color="auto" w:fill="FFFFFF"/>
                <w:ind w:firstLine="1200"/>
                <w:jc w:val="both"/>
                <w:rPr>
                  <w:lang w:eastAsia="zh-CN"/>
                </w:rPr>
              </w:pPr>
              <w:sdt>
                <w:sdtPr>
                  <w:alias w:val="Numeris"/>
                  <w:tag w:val="nr_4c2102b3de114c4da87f7d4b8376d2a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 Pripažinti netekusiu galios Šiaulių miesto savivaldybės tarybos </w:t>
              </w:r>
              <w:r>
                <w:rPr>
                  <w:bCs/>
                  <w:szCs w:val="24"/>
                  <w:lang w:eastAsia="zh-CN"/>
                </w:rPr>
                <w:t>2021 m. gruodžio 12 d. sprendimą Nr. T-487 „Dėl Šiaulių miesto savivaldybės vietinės reikšmės kelių (gatvių) sąrašo patvirtinimo“</w:t>
              </w:r>
              <w:r>
                <w:rPr>
                  <w:szCs w:val="24"/>
                  <w:lang w:eastAsia="lt-LT"/>
                </w:rPr>
                <w:t xml:space="preserve"> su visais pakeitimais ir papildymais. </w:t>
              </w: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trike/>
                  <w:szCs w:val="24"/>
                  <w:lang w:eastAsia="lt-LT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trike/>
                  <w:szCs w:val="24"/>
                  <w:lang w:eastAsia="lt-LT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</w:sdtContent>
        </w:sdt>
        <w:sdt>
          <w:sdtPr>
            <w:alias w:val="signatura"/>
            <w:tag w:val="part_929e3f42385f400d83b35bfc3a9f6587"/>
            <w:lock w:val="sdtLocked"/>
            <w:richText/>
          </w:sdtPr>
          <w:sdtContent>
            <w:p>
              <w:pPr>
                <w:tabs>
                  <w:tab w:val="left" w:pos="6360"/>
                </w:tabs>
                <w:suppressAutoHyphens/>
                <w:overflowPunct w:val="0"/>
                <w:jc w:val="both"/>
                <w:textAlignment w:val="baseline"/>
                <w:rPr>
                  <w:lang w:eastAsia="zh-CN"/>
                </w:rPr>
              </w:pPr>
              <w:r>
                <w:rPr>
                  <w:szCs w:val="24"/>
                  <w:lang w:eastAsia="zh-CN"/>
                </w:rPr>
                <w:t>Savivaldybės meras</w:t>
              </w:r>
            </w:p>
            <w:p>
              <w:pPr>
                <w:suppressAutoHyphens/>
                <w:overflowPunct w:val="0"/>
                <w:spacing w:line="100" w:lineRule="atLeast"/>
                <w:ind w:firstLine="124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overflowPunct w:val="0"/>
                <w:spacing w:line="100" w:lineRule="atLeast"/>
                <w:textAlignment w:val="baseline"/>
                <w:rPr>
                  <w:lang w:eastAsia="zh-CN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482" w:footer="567" w:gutter="0"/>
      <w:cols w:space="1296"/>
      <w:titlePg/>
      <w:docGrid w:linePitch="6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overflowPunct w:val="0"/>
        <w:textAlignment w:val="baseline"/>
        <w:rPr>
          <w:lang w:eastAsia="zh-CN"/>
        </w:rPr>
      </w:pPr>
      <w:r>
        <w:rPr>
          <w:lang w:eastAsia="zh-CN"/>
        </w:rPr>
        <w:separator/>
      </w:r>
    </w:p>
  </w:endnote>
  <w:endnote w:type="continuationSeparator" w:id="0">
    <w:p>
      <w:pPr>
        <w:suppressAutoHyphens/>
        <w:overflowPunct w:val="0"/>
        <w:textAlignment w:val="baseline"/>
        <w:rPr>
          <w:lang w:eastAsia="zh-CN"/>
        </w:rPr>
      </w:pPr>
      <w:r>
        <w:rPr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textAlignment w:val="baseline"/>
      <w:rPr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textAlignment w:val="baseline"/>
      <w:rPr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textAlignment w:val="baseline"/>
      <w:rPr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overflowPunct w:val="0"/>
        <w:textAlignment w:val="baseline"/>
        <w:rPr>
          <w:lang w:eastAsia="zh-CN"/>
        </w:rPr>
      </w:pPr>
      <w:r>
        <w:rPr>
          <w:lang w:eastAsia="zh-CN"/>
        </w:rPr>
        <w:separator/>
      </w:r>
    </w:p>
  </w:footnote>
  <w:footnote w:type="continuationSeparator" w:id="0">
    <w:p>
      <w:pPr>
        <w:suppressAutoHyphens/>
        <w:overflowPunct w:val="0"/>
        <w:textAlignment w:val="baseline"/>
        <w:rPr>
          <w:lang w:eastAsia="zh-CN"/>
        </w:rPr>
      </w:pPr>
      <w:r>
        <w:rPr>
          <w:lang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textAlignment w:val="baseline"/>
      <w:rPr>
        <w:lang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jc w:val="right"/>
      <w:textAlignment w:val="baseline"/>
      <w:rPr>
        <w:lang w:eastAsia="zh-CN"/>
      </w:rPr>
    </w:pPr>
    <w:r>
      <w:rPr>
        <w:lang w:val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D38D8B" wp14:editId="4BE9BF66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13970" cy="132715"/>
              <wp:effectExtent l="9525" t="10160" r="5080" b="9525"/>
              <wp:wrapSquare wrapText="largest"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3970" cy="1327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non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2701FBBE" id="Rectangle 1" o:spid="_x0000_s1026" style="position:absolute;margin-left:0;margin-top:.05pt;width:1.1pt;height:10.4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h4I5wugIAAJEFAAAOAAAAZHJzL2Uyb0RvYy54bWysVF2P2jAQfK/U/2D5nUtCgEB04cRxUFXq x6nXqs/GdhKrjp3ahnCt+t+7diDlen2oqoIUeePNeHZ2vNc3x0aiAzdWaFXg5CrGiCuqmVBVgT99 3I7mGFlHFCNSK17gR27xzfLli+uuzflY11oybhCAKJt3bYFr59o8iiyteUPslW65gs1Sm4Y4CE0V MUM6QG9kNI7jWdRpw1qjKbcW3t71m3gZ8MuSU/e+LC13SBYYuLnwNOG5889oeU3yypC2FvREg/wD i4YIBYcOUHfEEbQ34hlUI6jRVpfuiuom0mUpKA81QDVJ/Fs1DzVpeagFxLHtIJP9f7D03eHeIMGg dxgp0kCLPoBoRFWSo8TL07U2h6yH9t74Am37RtMvFim9riGLr4zRXc0JA1IhP3rygQ8sfIp23VvN AJ3snQ5KHUvTeEDQAB1DQx6HhvCjQxReJukig65R2EnScZZMPaGI5OdvW2PdK64b5BcFNsA8YJPD G+v61HNK4K6lYFshZQhMtVtLgw4ErLENvxO6vUyTCnUFXqQzz4OAQ+3XcMSTJHuJFYffn7Aa4cDs UjQFng9JJPfqbRQLVnREyH4NZUrlifJg474giI4OluE9iBQs9n21ncbZJJ2PsmyajibpJh7dzrfr 0WqdzGbZ5nZ9u0l+eNbJJK8FY1xtAqY9Oz6Z/J2jTnev9+rg+YGgZ6X3UONDzTrEhO9JOl2MwVpM wKUbZ33ViMgKpgV1BiOj3Wfh6mB133+P8UTOeez/JzkH9GCDi4OjZ7X1GUeQCpQ8qxbM6f3Y+3qn 2SN4EzgEA8Icg0WtzTeMOpgJBVYwtDCSrxW4e5FMJn6EhGAyzcYQmMud3eUOURSATkX2wdr1g2ff GlHVcFISqlV6BXeiFMGw/r70rIC3D+DehwpOM8oPlss4ZP2apMufAAAA//8DAFBLAwQUAAYACAAA ACEAOYTo9tkAAAACAQAADwAAAGRycy9kb3ducmV2LnhtbEyPQU/DMAyF70j7D5EncWPJKkCoNJ3Y RqUd4MCAe9aYtlriVE22Fn493glO1vOz3vtcrCbvxBmH2AXSsFwoEEh1sB01Gj7eq5sHEDEZssYF Qg3fGGFVzq4Kk9sw0hue96kRHEIxNxralPpcyli36E1chB6Jva8weJNYDo20gxk53DuZKXUvvemI G1rT46bF+rg/eQ3rXXX3sjuO4dZt1eu6ea66H/zU+no+PT2CSDilv2O44DM6lMx0CCeyUTgN/Ei6 bAV7WQbiwGOpQJaF/I9e/gIAAP//AwBQSwECLQAUAAYACAAAACEAtoM4kv4AAADhAQAAEwAAAAAA AAAAAAAAAAAAAAAAW0NvbnRlbnRfVHlwZXNdLnhtbFBLAQItABQABgAIAAAAIQA4/SH/1gAAAJQB AAALAAAAAAAAAAAAAAAAAC8BAABfcmVscy8ucmVsc1BLAQItABQABgAIAAAAIQDh4I5wugIAAJEF AAAOAAAAAAAAAAAAAAAAAC4CAABkcnMvZTJvRG9jLnhtbFBLAQItABQABgAIAAAAIQA5hOj22QAA AAIBAAAPAAAAAAAAAAAAAAAAABQFAABkcnMvZG93bnJldi54bWxQSwUGAAAAAAQABADzAAAAGgYA AAAA " strokeweight=".26mm">
              <v:stroke endcap="square"/>
              <w10:wrap type="square" side="largest"/>
            </v:rect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overflowPunct w:val="0"/>
      <w:textAlignment w:val="baseline"/>
      <w:rPr>
        <w:lang w:eastAsia="zh-C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5:chartTrackingRefBased/>
  <w15:docId w15:val="{84884478-3AA4-4F0B-9923-60A4AB48288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6ad5be0421f43b79dc4545dc97af5d7" PartId="7aecc59951a7431db244f654f9dc6a03">
    <Part Type="preambule" DocPartId="4e3f8ac81a4f43faa8f4c73c44240321" PartId="c3613ea2be5843369ac3074fcda1970b"/>
    <Part Type="punktas" Nr="1" Abbr="1 p." DocPartId="25fd9ce2c1ea4c469ab4b398fd588248" PartId="0682d36f331a49b4916a0325b1077bec"/>
    <Part Type="punktas" Nr="2" Abbr="2 p." DocPartId="253eec3059cb4bc0988ef838739111ed" PartId="4c2102b3de114c4da87f7d4b8376d2ab"/>
    <Part Type="signatura" DocPartId="c4c9f2b3b8e24b978e5fda1f96d470ea" PartId="929e3f42385f400d83b35bfc3a9f6587"/>
  </Part>
</Parts>
</file>

<file path=customXml/itemProps1.xml><?xml version="1.0" encoding="utf-8"?>
<ds:datastoreItem xmlns:ds="http://schemas.openxmlformats.org/officeDocument/2006/customXml" ds:itemID="{9E44483B-DA2B-4E17-938A-640AEA97FC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662</Characters>
  <Application>Microsoft Office Word</Application>
  <DocSecurity>4</DocSecurity>
  <Lines>44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/>
  <LinksUpToDate>false</LinksUpToDate>
  <CharactersWithSpaces>746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2023-06-18T15:09:00Z</dcterms:created>
  <dc:creator>Balco Valued Customer</dc:creator>
  <lastModifiedBy>adlibuser</lastModifiedBy>
  <lastPrinted>2019-10-30T05:55:00Z</lastPrinted>
  <dcterms:modified xsi:type="dcterms:W3CDTF">2023-06-18T15:09:00Z</dcterms:modified>
  <revision>2</revision>
  <dc:title>PATVIRTINTA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FF35749D-3898-4474-9D0A-2881C4CFABB9</vt:lpwstr>
  </property>
</Properties>
</file>