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c9ba004ff3742b281d24aefaa550987"/>
        <w:lock w:val="sdtLocked"/>
        <w:richText/>
      </w:sdtPr>
      <w:sdtContent>
        <w:p>
          <w:pPr>
            <w:ind w:left="6480" w:firstLine="891"/>
            <w:jc w:val="both"/>
            <w:rPr>
              <w:b/>
              <w:szCs w:val="24"/>
            </w:rPr>
          </w:pPr>
          <w:r>
            <w:rPr>
              <w:b/>
              <w:szCs w:val="24"/>
            </w:rPr>
            <w:t>Projektas</w:t>
          </w:r>
        </w:p>
        <w:p>
          <w:pPr>
            <w:ind w:firstLine="720"/>
            <w:jc w:val="both"/>
            <w:rPr>
              <w:b/>
              <w:szCs w:val="24"/>
            </w:rPr>
          </w:pPr>
        </w:p>
        <w:p>
          <w:pPr>
            <w:ind w:firstLine="720"/>
            <w:jc w:val="center"/>
            <w:rPr>
              <w:b/>
              <w:szCs w:val="24"/>
            </w:rPr>
          </w:pPr>
          <w:r>
            <w:rPr>
              <w:b/>
              <w:szCs w:val="24"/>
            </w:rPr>
            <w:t xml:space="preserve">LIETUVOS RESPUBLIKOS </w:t>
          </w:r>
        </w:p>
        <w:p>
          <w:pPr>
            <w:ind w:firstLine="720"/>
            <w:jc w:val="center"/>
            <w:rPr>
              <w:b/>
              <w:szCs w:val="24"/>
            </w:rPr>
          </w:pPr>
          <w:r>
            <w:rPr>
              <w:b/>
              <w:szCs w:val="24"/>
            </w:rPr>
            <w:t>PINIGINĖS SOCIALINĖS PARAMOS NEPASITURINTIEMS GYVENTOJAMS ĮSTATYMO NR. IX-1675 8 IR 17 STRAIPSNIŲ PAKEITIMO</w:t>
          </w:r>
        </w:p>
        <w:p>
          <w:pPr>
            <w:ind w:firstLine="720"/>
            <w:jc w:val="center"/>
            <w:rPr>
              <w:b/>
              <w:szCs w:val="24"/>
            </w:rPr>
          </w:pPr>
          <w:r>
            <w:rPr>
              <w:b/>
              <w:szCs w:val="24"/>
            </w:rPr>
            <w:t>ĮSTATYMAS</w:t>
          </w:r>
        </w:p>
        <w:p>
          <w:pPr>
            <w:ind w:firstLine="720"/>
            <w:jc w:val="both"/>
            <w:rPr>
              <w:szCs w:val="24"/>
            </w:rPr>
          </w:pPr>
        </w:p>
        <w:p>
          <w:pPr>
            <w:jc w:val="center"/>
            <w:rPr>
              <w:szCs w:val="24"/>
            </w:rPr>
          </w:pPr>
          <w:r>
            <w:rPr>
              <w:szCs w:val="24"/>
            </w:rPr>
            <w:t xml:space="preserve">2015 m.                          d. Nr. </w:t>
          </w:r>
        </w:p>
        <w:p>
          <w:pPr>
            <w:jc w:val="center"/>
            <w:rPr>
              <w:szCs w:val="24"/>
            </w:rPr>
          </w:pPr>
          <w:r>
            <w:rPr>
              <w:szCs w:val="24"/>
            </w:rPr>
            <w:t>Vilnius</w:t>
          </w:r>
        </w:p>
        <w:p>
          <w:pPr>
            <w:ind w:firstLine="720"/>
            <w:jc w:val="both"/>
            <w:rPr>
              <w:szCs w:val="24"/>
            </w:rPr>
          </w:pPr>
        </w:p>
        <w:sdt>
          <w:sdtPr>
            <w:alias w:val="1 str."/>
            <w:tag w:val="part_0bdd2c86f3b548439d8530b4683f0d4c"/>
            <w:lock w:val="sdtLocked"/>
            <w:richText/>
          </w:sdtPr>
          <w:sdtContent>
            <w:p>
              <w:pPr>
                <w:ind w:firstLine="720"/>
                <w:jc w:val="both"/>
                <w:rPr>
                  <w:b/>
                  <w:szCs w:val="24"/>
                </w:rPr>
              </w:pPr>
              <w:sdt>
                <w:sdtPr>
                  <w:alias w:val="Numeris"/>
                  <w:tag w:val="nr_0bdd2c86f3b548439d8530b4683f0d4c"/>
                  <w:lock w:val="sdtLocked"/>
                  <w:richText/>
                </w:sdtPr>
                <w:sdtContent>
                  <w:r>
                    <w:rPr>
                      <w:b/>
                      <w:szCs w:val="24"/>
                    </w:rPr>
                    <w:t>1</w:t>
                  </w:r>
                </w:sdtContent>
              </w:sdt>
              <w:r>
                <w:rPr>
                  <w:b/>
                  <w:szCs w:val="24"/>
                </w:rPr>
                <w:t xml:space="preserve"> straipsnis. </w:t>
              </w:r>
              <w:sdt>
                <w:sdtPr>
                  <w:alias w:val="Pavadinimas"/>
                  <w:tag w:val="title_0bdd2c86f3b548439d8530b4683f0d4c"/>
                  <w:lock w:val="sdtLocked"/>
                  <w:richText/>
                </w:sdtPr>
                <w:sdtContent>
                  <w:r>
                    <w:rPr>
                      <w:b/>
                      <w:szCs w:val="24"/>
                    </w:rPr>
                    <w:t>8 straipsnio pakeitimas</w:t>
                  </w:r>
                </w:sdtContent>
              </w:sdt>
            </w:p>
            <w:sdt>
              <w:sdtPr>
                <w:alias w:val="1 str. 1 d."/>
                <w:tag w:val="part_859aec5290ae4dfdadf3542709503e4c"/>
                <w:lock w:val="sdtLocked"/>
                <w:richText/>
              </w:sdtPr>
              <w:sdtContent>
                <w:p>
                  <w:pPr>
                    <w:ind w:firstLine="720"/>
                    <w:jc w:val="both"/>
                    <w:rPr>
                      <w:b/>
                      <w:szCs w:val="24"/>
                    </w:rPr>
                  </w:pPr>
                  <w:r>
                    <w:rPr>
                      <w:szCs w:val="24"/>
                    </w:rPr>
                    <w:t>Pakeisti 8 straipsnio 1 dalies 1 punktą ir jį</w:t>
                  </w:r>
                  <w:r>
                    <w:rPr>
                      <w:b/>
                      <w:szCs w:val="24"/>
                    </w:rPr>
                    <w:t xml:space="preserve"> </w:t>
                  </w:r>
                  <w:r>
                    <w:rPr>
                      <w:szCs w:val="24"/>
                    </w:rPr>
                    <w:t>išdėstyti taip:</w:t>
                  </w:r>
                </w:p>
                <w:sdt>
                  <w:sdtPr>
                    <w:alias w:val="citata"/>
                    <w:tag w:val="part_a4424dab404f464baa39bec72549f0bb"/>
                    <w:lock w:val="sdtLocked"/>
                    <w:richText/>
                  </w:sdtPr>
                  <w:sdtContent>
                    <w:sdt>
                      <w:sdtPr>
                        <w:alias w:val="1 p."/>
                        <w:tag w:val="part_8a86a7097147466d98d91472c3a350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szCs w:val="24"/>
                              <w:lang w:eastAsia="lt-LT"/>
                            </w:rPr>
                          </w:pPr>
                          <w:r>
                            <w:rPr>
                              <w:szCs w:val="24"/>
                              <w:lang w:eastAsia="lt-LT"/>
                            </w:rPr>
                            <w:t>„</w:t>
                          </w:r>
                          <w:sdt>
                            <w:sdtPr>
                              <w:alias w:val="Numeris"/>
                              <w:tag w:val="nr_8a86a7097147466d98d91472c3a3503d"/>
                              <w:lock w:val="sdtLocked"/>
                              <w:richText/>
                            </w:sdtPr>
                            <w:sdtContent>
                              <w:r>
                                <w:rPr>
                                  <w:szCs w:val="24"/>
                                  <w:lang w:eastAsia="lt-LT"/>
                                </w:rPr>
                                <w:t>1</w:t>
                              </w:r>
                            </w:sdtContent>
                          </w:sdt>
                          <w:r>
                            <w:rPr>
                              <w:szCs w:val="24"/>
                              <w:lang w:eastAsia="lt-LT"/>
                            </w:rPr>
                            <w:t xml:space="preserve">) vyresni kaip 18 metų asmenys dirba ir per laikotarpį, už kurį pajamos apskaičiuojamos, dirbo ne mažiau kaip du trečdalius maksimalios darbo laiko trukmės (įskaitant laikinojo nedarbingumo, prastovų ne dėl darbuotojo kaltės, kasmetinių atostogų ir kitą dėl pateisinamų priežasčių nedirbtą laiką, už kurį mokama įstatymų nustatyta tvarka), nustatytos Lietuvos Respublikos </w:t>
                          </w:r>
                          <w:r>
                            <w:rPr>
                              <w:iCs/>
                              <w:color w:val="000000"/>
                              <w:szCs w:val="24"/>
                              <w:lang w:eastAsia="lt-LT"/>
                            </w:rPr>
                            <w:t>darbo kodekso</w:t>
                          </w:r>
                          <w:r>
                            <w:rPr>
                              <w:szCs w:val="24"/>
                              <w:lang w:eastAsia="lt-LT"/>
                            </w:rPr>
                            <w:t xml:space="preserve"> (toliau – </w:t>
                          </w:r>
                          <w:r>
                            <w:rPr>
                              <w:iCs/>
                              <w:color w:val="000000"/>
                              <w:szCs w:val="24"/>
                              <w:lang w:eastAsia="lt-LT"/>
                            </w:rPr>
                            <w:t xml:space="preserve">Darbo kodeksas) </w:t>
                          </w:r>
                          <w:r>
                            <w:rPr>
                              <w:szCs w:val="24"/>
                              <w:lang w:eastAsia="lt-LT"/>
                            </w:rPr>
                            <w:t xml:space="preserve"> 110 straipsnio 3 dalyje, tačiau ne viso darbo laiko atveju, </w:t>
                          </w:r>
                          <w:r>
                            <w:rPr>
                              <w:szCs w:val="24"/>
                            </w:rPr>
                            <w:t>išskyrus Darbo kodekso 39 straipsnio 5 dalyje nustatytus atvejus, darbo laiko</w:t>
                          </w:r>
                          <w:r>
                            <w:rPr>
                              <w:szCs w:val="24"/>
                              <w:lang w:eastAsia="lt-LT"/>
                            </w:rPr>
                            <w:t xml:space="preserve"> trukmė negali būti trumpesnė kaip du trečdaliai maksimalios darbo laiko trukmės (įskaitant laikinojo nedarbingumo, prastovų ne dėl darbuotojo kaltės, kasmetinių atostogų ir kitą dėl pateisinamų priežasčių nedirbtą laiką, už kurį mokama įstatymų nustatyta tvarka), apskaičiuotos nuo 40 valandų per savaitę arba teisės aktais nustatytos sutrumpintos darbo laiko normos, o jiems darbo užmokesčio apskaičiuojama ne mažiau už minimaliąją mėnesinę algą arba minimalųjį valandinį atlygį proporcingai dirbtam laikui arba atliktam darbui; savarankiškai dirbantys asmenys, kurie per laikotarpį, už kurį pajamos apskaičiuojamos, iš vykdomos veiklos gauna ne mažesnes kaip minimalioji mėnesinė alga vidutines pajamas per mėnesį;“.</w:t>
                          </w:r>
                        </w:p>
                        <w:p>
                          <w:pPr>
                            <w:ind w:firstLine="720"/>
                            <w:jc w:val="both"/>
                            <w:rPr>
                              <w:b/>
                              <w:szCs w:val="24"/>
                            </w:rPr>
                          </w:pPr>
                        </w:p>
                      </w:sdtContent>
                    </w:sdt>
                  </w:sdtContent>
                </w:sdt>
              </w:sdtContent>
            </w:sdt>
          </w:sdtContent>
        </w:sdt>
        <w:sdt>
          <w:sdtPr>
            <w:alias w:val="2 str."/>
            <w:tag w:val="part_7a1d5dfeb91a46e39777f849b073a8d2"/>
            <w:lock w:val="sdtLocked"/>
            <w:richText/>
          </w:sdtPr>
          <w:sdtContent>
            <w:p>
              <w:pPr>
                <w:ind w:firstLine="720"/>
                <w:jc w:val="both"/>
                <w:rPr>
                  <w:b/>
                  <w:szCs w:val="24"/>
                </w:rPr>
              </w:pPr>
              <w:sdt>
                <w:sdtPr>
                  <w:alias w:val="Numeris"/>
                  <w:tag w:val="nr_7a1d5dfeb91a46e39777f849b073a8d2"/>
                  <w:lock w:val="sdtLocked"/>
                  <w:richText/>
                </w:sdtPr>
                <w:sdtContent>
                  <w:r>
                    <w:rPr>
                      <w:b/>
                      <w:szCs w:val="24"/>
                    </w:rPr>
                    <w:t>2</w:t>
                  </w:r>
                </w:sdtContent>
              </w:sdt>
              <w:r>
                <w:rPr>
                  <w:b/>
                  <w:szCs w:val="24"/>
                </w:rPr>
                <w:t xml:space="preserve"> straipsnis. </w:t>
              </w:r>
              <w:sdt>
                <w:sdtPr>
                  <w:alias w:val="Pavadinimas"/>
                  <w:tag w:val="title_7a1d5dfeb91a46e39777f849b073a8d2"/>
                  <w:lock w:val="sdtLocked"/>
                  <w:richText/>
                </w:sdtPr>
                <w:sdtContent>
                  <w:r>
                    <w:rPr>
                      <w:b/>
                      <w:szCs w:val="24"/>
                    </w:rPr>
                    <w:t>17 straipsnio pakeitimas</w:t>
                  </w:r>
                </w:sdtContent>
              </w:sdt>
            </w:p>
            <w:sdt>
              <w:sdtPr>
                <w:alias w:val="2 str. 1 d."/>
                <w:tag w:val="part_538f3479bdff4007bb3a3d9f3093969e"/>
                <w:lock w:val="sdtLocked"/>
                <w:richText/>
              </w:sdtPr>
              <w:sdtContent>
                <w:p>
                  <w:pPr>
                    <w:ind w:firstLine="720"/>
                    <w:jc w:val="both"/>
                    <w:rPr>
                      <w:szCs w:val="24"/>
                    </w:rPr>
                  </w:pPr>
                  <w:sdt>
                    <w:sdtPr>
                      <w:alias w:val="Numeris"/>
                      <w:tag w:val="nr_538f3479bdff4007bb3a3d9f3093969e"/>
                      <w:lock w:val="sdtLocked"/>
                      <w:richText/>
                    </w:sdtPr>
                    <w:sdtContent>
                      <w:r>
                        <w:rPr>
                          <w:szCs w:val="24"/>
                        </w:rPr>
                        <w:t>1</w:t>
                      </w:r>
                    </w:sdtContent>
                  </w:sdt>
                  <w:r>
                    <w:rPr>
                      <w:szCs w:val="24"/>
                    </w:rPr>
                    <w:t>. Pakeisti 17 straipsnio 1 dalies 15 punktą ir jį išdėstyti taip:</w:t>
                  </w:r>
                </w:p>
                <w:sdt>
                  <w:sdtPr>
                    <w:alias w:val="citata"/>
                    <w:tag w:val="part_8b4afe6112d0491681017398b42c16d9"/>
                    <w:lock w:val="sdtLocked"/>
                    <w:richText/>
                  </w:sdtPr>
                  <w:sdtContent>
                    <w:sdt>
                      <w:sdtPr>
                        <w:alias w:val="15 p."/>
                        <w:tag w:val="part_1b93cb209fc34b0e961a8a9213b91b65"/>
                        <w:lock w:val="sdtLocked"/>
                        <w:richText/>
                      </w:sdtPr>
                      <w:sdtContent>
                        <w:p>
                          <w:pPr>
                            <w:ind w:firstLine="720"/>
                            <w:jc w:val="both"/>
                            <w:rPr>
                              <w:szCs w:val="24"/>
                              <w:lang w:eastAsia="lt-LT"/>
                            </w:rPr>
                          </w:pPr>
                          <w:r>
                            <w:rPr>
                              <w:szCs w:val="24"/>
                            </w:rPr>
                            <w:t>„</w:t>
                          </w:r>
                          <w:sdt>
                            <w:sdtPr>
                              <w:alias w:val="Numeris"/>
                              <w:tag w:val="nr_1b93cb209fc34b0e961a8a9213b91b65"/>
                              <w:lock w:val="sdtLocked"/>
                              <w:richText/>
                            </w:sdtPr>
                            <w:sdtContent>
                              <w:r>
                                <w:rPr>
                                  <w:szCs w:val="24"/>
                                  <w:lang w:eastAsia="lt-LT"/>
                                </w:rPr>
                                <w:t>15</w:t>
                              </w:r>
                            </w:sdtContent>
                          </w:sdt>
                          <w:r>
                            <w:rPr>
                              <w:szCs w:val="24"/>
                              <w:lang w:eastAsia="lt-LT"/>
                            </w:rPr>
                            <w:t>) ligos, profesinės reabilitacijos, motinystės, tėvystės, vaiko priežiūros išmokos, statutiniams valstybės tarnautojams (pareigūnams) ir krašto apsaugos sistemos kariams laikinojo nedarbingumo, nėštumo ir gimdymo atostogų, tėvystės atostogų ar vaiko priežiūros atostogų laikotarpiais iki 2016 m. sausio 1 d. paskirtos ir mokamos išmokos.“</w:t>
                          </w:r>
                        </w:p>
                      </w:sdtContent>
                    </w:sdt>
                  </w:sdtContent>
                </w:sdt>
              </w:sdtContent>
            </w:sdt>
            <w:sdt>
              <w:sdtPr>
                <w:alias w:val="2 str. 2 d."/>
                <w:tag w:val="part_ba7d6d7d653346749c55c089718692bb"/>
                <w:lock w:val="sdtLocked"/>
                <w:richText/>
              </w:sdtPr>
              <w:sdtContent>
                <w:p>
                  <w:pPr>
                    <w:ind w:firstLine="720"/>
                    <w:jc w:val="both"/>
                    <w:rPr>
                      <w:szCs w:val="24"/>
                    </w:rPr>
                  </w:pPr>
                  <w:sdt>
                    <w:sdtPr>
                      <w:alias w:val="Numeris"/>
                      <w:tag w:val="nr_ba7d6d7d653346749c55c089718692bb"/>
                      <w:lock w:val="sdtLocked"/>
                      <w:richText/>
                    </w:sdtPr>
                    <w:sdtContent>
                      <w:r>
                        <w:rPr>
                          <w:szCs w:val="24"/>
                          <w:lang w:eastAsia="lt-LT"/>
                        </w:rPr>
                        <w:t>2</w:t>
                      </w:r>
                    </w:sdtContent>
                  </w:sdt>
                  <w:r>
                    <w:rPr>
                      <w:szCs w:val="24"/>
                      <w:lang w:eastAsia="lt-LT"/>
                    </w:rPr>
                    <w:t xml:space="preserve">. </w:t>
                  </w:r>
                  <w:r>
                    <w:rPr>
                      <w:szCs w:val="24"/>
                    </w:rPr>
                    <w:t>Pakeisti 17 straipsnio 6 dalį ir ją išdėstyti taip:</w:t>
                  </w:r>
                </w:p>
                <w:sdt>
                  <w:sdtPr>
                    <w:alias w:val="citata"/>
                    <w:tag w:val="part_6bd924040e104b019d6c5dd3f2516b0a"/>
                    <w:lock w:val="sdtLocked"/>
                    <w:richText/>
                  </w:sdtPr>
                  <w:sdtContent>
                    <w:sdt>
                      <w:sdtPr>
                        <w:alias w:val="6 d."/>
                        <w:tag w:val="part_58a1d9eb78444a809e38b9d23385a2d1"/>
                        <w:lock w:val="sdtLocked"/>
                        <w:richText/>
                      </w:sdtPr>
                      <w:sdtContent>
                        <w:p>
                          <w:pPr>
                            <w:tabs>
                              <w:tab w:val="left" w:pos="504"/>
                            </w:tabs>
                            <w:ind w:firstLine="720"/>
                            <w:jc w:val="both"/>
                            <w:rPr>
                              <w:szCs w:val="24"/>
                              <w:lang w:eastAsia="lt-LT"/>
                            </w:rPr>
                          </w:pPr>
                          <w:r>
                            <w:rPr>
                              <w:szCs w:val="24"/>
                              <w:lang w:eastAsia="lt-LT"/>
                            </w:rPr>
                            <w:t>„</w:t>
                          </w:r>
                          <w:sdt>
                            <w:sdtPr>
                              <w:alias w:val="Numeris"/>
                              <w:tag w:val="nr_58a1d9eb78444a809e38b9d23385a2d1"/>
                              <w:lock w:val="sdtLocked"/>
                              <w:richText/>
                            </w:sdtPr>
                            <w:sdtContent>
                              <w:r>
                                <w:rPr>
                                  <w:szCs w:val="24"/>
                                  <w:lang w:eastAsia="lt-LT"/>
                                </w:rPr>
                                <w:t>6</w:t>
                              </w:r>
                            </w:sdtContent>
                          </w:sdt>
                          <w:r>
                            <w:rPr>
                              <w:szCs w:val="24"/>
                              <w:lang w:eastAsia="lt-LT"/>
                            </w:rPr>
                            <w:t>. Darbo užmokestis, užmokestis už prastovas ne dėl darbuotojo kaltės, užmokestis už kasmetines atostogas, pensijos, pensijų išmokos, šalpos išmokos, kas mėnesį gaunamos išmokos ir (ar) pašalpos, ligos, profesinės reabilitacijos, motinystės, tėvystės, vaiko priežiūros išmokos, statutiniams valstybės tarnautojams (pareigūnams) ir krašto apsaugos sistemos kariams laikinojo nedarbingumo, nėštumo ir gimdymo atostogų, tėvystės atostogų ar vaiko priežiūros atostogų laikotarpiais iki 2016 m. sausio 1 d. paskirtos ir mokamos išmokos, taip pat kitos kas mėnesį gaunamos pajamos įskaitomos į pajamas tų mėnesių, už kuriuos jos paskirtos, išskyrus šio straipsnio 7 dalyje numatytą atvejį.“</w:t>
                          </w:r>
                        </w:p>
                      </w:sdtContent>
                    </w:sdt>
                  </w:sdtContent>
                </w:sdt>
              </w:sdtContent>
            </w:sdt>
            <w:sdt>
              <w:sdtPr>
                <w:alias w:val="2 str. 3 d."/>
                <w:tag w:val="part_990c6f0de6e94716ad07844dfd5d9621"/>
                <w:lock w:val="sdtLocked"/>
                <w:richText/>
              </w:sdtPr>
              <w:sdtContent>
                <w:p>
                  <w:pPr>
                    <w:ind w:firstLine="720"/>
                    <w:jc w:val="both"/>
                    <w:rPr>
                      <w:szCs w:val="24"/>
                    </w:rPr>
                  </w:pPr>
                  <w:sdt>
                    <w:sdtPr>
                      <w:alias w:val="Numeris"/>
                      <w:tag w:val="nr_990c6f0de6e94716ad07844dfd5d9621"/>
                      <w:lock w:val="sdtLocked"/>
                      <w:richText/>
                    </w:sdtPr>
                    <w:sdtContent>
                      <w:r>
                        <w:rPr>
                          <w:szCs w:val="24"/>
                          <w:lang w:eastAsia="lt-LT"/>
                        </w:rPr>
                        <w:t>3</w:t>
                      </w:r>
                    </w:sdtContent>
                  </w:sdt>
                  <w:r>
                    <w:rPr>
                      <w:szCs w:val="24"/>
                      <w:lang w:eastAsia="lt-LT"/>
                    </w:rPr>
                    <w:t xml:space="preserve">. </w:t>
                  </w:r>
                  <w:r>
                    <w:rPr>
                      <w:szCs w:val="24"/>
                    </w:rPr>
                    <w:t>Pakeisti 17 straipsnio 7 dalį ir ją išdėstyti taip:</w:t>
                  </w:r>
                </w:p>
                <w:sdt>
                  <w:sdtPr>
                    <w:alias w:val="citata"/>
                    <w:tag w:val="part_89453666d8874322b6ffb049b5638243"/>
                    <w:lock w:val="sdtLocked"/>
                    <w:richText/>
                  </w:sdtPr>
                  <w:sdtContent>
                    <w:sdt>
                      <w:sdtPr>
                        <w:alias w:val="7 d."/>
                        <w:tag w:val="part_2002603873a84c02b15d22b13c4561d9"/>
                        <w:lock w:val="sdtLocked"/>
                        <w:richText/>
                      </w:sdtPr>
                      <w:sdtContent>
                        <w:p>
                          <w:pPr>
                            <w:ind w:firstLine="720"/>
                            <w:jc w:val="both"/>
                            <w:rPr>
                              <w:szCs w:val="24"/>
                            </w:rPr>
                          </w:pPr>
                          <w:r>
                            <w:rPr>
                              <w:szCs w:val="24"/>
                            </w:rPr>
                            <w:t>„</w:t>
                          </w:r>
                          <w:sdt>
                            <w:sdtPr>
                              <w:alias w:val="Numeris"/>
                              <w:tag w:val="nr_2002603873a84c02b15d22b13c4561d9"/>
                              <w:lock w:val="sdtLocked"/>
                              <w:richText/>
                            </w:sdtPr>
                            <w:sdtContent>
                              <w:r>
                                <w:rPr>
                                  <w:szCs w:val="24"/>
                                  <w:lang w:eastAsia="lt-LT"/>
                                </w:rPr>
                                <w:t>7</w:t>
                              </w:r>
                            </w:sdtContent>
                          </w:sdt>
                          <w:r>
                            <w:rPr>
                              <w:szCs w:val="24"/>
                              <w:lang w:eastAsia="lt-LT"/>
                            </w:rPr>
                            <w:t>. Darbo užmokestis, užmokestis už prastovas ne dėl darbuotojo kaltės, užmokestis už kasmetines atostogas, pensijos, pensijų išmokos, šalpos išmokos, kas mėnesį gaunamos išmokos ir (ar) pašalpos, ligos, profesinės reabilitacijos, motinystės, tėvystės, vaiko priežiūros išmokos, statutiniams valstybės tarnautojams (pareigūnams) ir krašto apsaugos sistemos kariams laikinojo nedarbingumo, nėštumo ir gimdymo atostogų, tėvystės atostogų ar vaiko priežiūros atostogų laikotarpiais iki 2016 m. sausio 1 d. paskirtos ir mokamos išmokos, taip pat kitos kas mėnesį gaunamos pajamos, kurios buvo išmokėtos ne mažiau kaip vieną mėnesį pavėluotai, taip pat vienkartinės bei už du ar daugiau mėnesių iš karto išmokėtos kas mėnesį gaunamos pajamos ir piniginės lėšos, gautos vaikui (įvaikiui) išlaikyti (alimentai), išmokos iš Vaikų išlaikymo fondo įskaitomos į pajamas tų mėnesių, kuriais jos buvo išmokėtos.“</w:t>
                          </w:r>
                        </w:p>
                        <w:p>
                          <w:pPr>
                            <w:ind w:firstLine="720"/>
                            <w:jc w:val="both"/>
                            <w:rPr>
                              <w:szCs w:val="24"/>
                            </w:rPr>
                          </w:pPr>
                        </w:p>
                      </w:sdtContent>
                    </w:sdt>
                  </w:sdtContent>
                </w:sdt>
              </w:sdtContent>
            </w:sdt>
          </w:sdtContent>
        </w:sdt>
        <w:sdt>
          <w:sdtPr>
            <w:alias w:val="3 str."/>
            <w:tag w:val="part_60b6356e876d4e2381656f9c342daaed"/>
            <w:lock w:val="sdtLocked"/>
            <w:richText/>
          </w:sdtPr>
          <w:sdtContent>
            <w:p>
              <w:pPr>
                <w:tabs>
                  <w:tab w:val="left" w:pos="720"/>
                </w:tabs>
                <w:ind w:firstLine="720"/>
                <w:rPr>
                  <w:szCs w:val="24"/>
                </w:rPr>
              </w:pPr>
              <w:sdt>
                <w:sdtPr>
                  <w:alias w:val="Numeris"/>
                  <w:tag w:val="nr_60b6356e876d4e2381656f9c342daaed"/>
                  <w:lock w:val="sdtLocked"/>
                  <w:richText/>
                </w:sdtPr>
                <w:sdtContent>
                  <w:r>
                    <w:rPr>
                      <w:b/>
                      <w:bCs/>
                      <w:szCs w:val="24"/>
                    </w:rPr>
                    <w:t>3</w:t>
                  </w:r>
                </w:sdtContent>
              </w:sdt>
              <w:r>
                <w:rPr>
                  <w:b/>
                  <w:bCs/>
                  <w:szCs w:val="24"/>
                </w:rPr>
                <w:t xml:space="preserve"> straipsnis. </w:t>
              </w:r>
              <w:sdt>
                <w:sdtPr>
                  <w:alias w:val="Pavadinimas"/>
                  <w:tag w:val="title_60b6356e876d4e2381656f9c342daaed"/>
                  <w:lock w:val="sdtLocked"/>
                  <w:richText/>
                </w:sdtPr>
                <w:sdtContent>
                  <w:r>
                    <w:rPr>
                      <w:b/>
                      <w:bCs/>
                      <w:szCs w:val="24"/>
                    </w:rPr>
                    <w:t xml:space="preserve">Įstatymo įsigaliojimas </w:t>
                  </w:r>
                </w:sdtContent>
              </w:sdt>
            </w:p>
            <w:sdt>
              <w:sdtPr>
                <w:alias w:val="3 str. 1 d."/>
                <w:tag w:val="part_4c22f7459b49449e90fc6c4135ff2a62"/>
                <w:lock w:val="sdtLocked"/>
                <w:richText/>
              </w:sdtPr>
              <w:sdtContent>
                <w:p>
                  <w:pPr>
                    <w:tabs>
                      <w:tab w:val="left" w:pos="720"/>
                    </w:tabs>
                    <w:ind w:firstLine="720"/>
                    <w:rPr>
                      <w:szCs w:val="24"/>
                    </w:rPr>
                  </w:pPr>
                  <w:r>
                    <w:rPr>
                      <w:szCs w:val="24"/>
                    </w:rPr>
                    <w:t xml:space="preserve">Šis įstatymas įsigalioja </w:t>
                  </w:r>
                  <w:r>
                    <w:rPr>
                      <w:color w:val="000000"/>
                      <w:szCs w:val="22"/>
                    </w:rPr>
                    <w:t xml:space="preserve">2016 m. sausio 1 d. </w:t>
                  </w:r>
                  <w:r>
                    <w:rPr>
                      <w:szCs w:val="24"/>
                    </w:rPr>
                    <w:t xml:space="preserve"> </w:t>
                  </w:r>
                </w:p>
                <w:p>
                  <w:pPr>
                    <w:ind w:firstLine="720"/>
                    <w:jc w:val="both"/>
                    <w:rPr>
                      <w:szCs w:val="24"/>
                    </w:rPr>
                  </w:pPr>
                </w:p>
                <w:p>
                  <w:pPr>
                    <w:ind w:firstLine="720"/>
                    <w:jc w:val="both"/>
                    <w:rPr>
                      <w:szCs w:val="24"/>
                    </w:rPr>
                  </w:pPr>
                </w:p>
              </w:sdtContent>
            </w:sdt>
          </w:sdtContent>
        </w:sdt>
        <w:sdt>
          <w:sdtPr>
            <w:alias w:val="signatura"/>
            <w:tag w:val="part_a6d7858c4ff64909adf9641b883315ec"/>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4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db6f551dda4d3c9e1fe249f40075ec" PartId="dc9ba004ff3742b281d24aefaa550987">
    <Part Type="straipsnis" Nr="1" Abbr="1 str." Title="8 straipsnio pakeitimas" DocPartId="ae18236146384d4dbb9e431c1c94544a" PartId="0bdd2c86f3b548439d8530b4683f0d4c">
      <Part Type="strDalis" Nr="1" Abbr="1 str. 1 d." DocPartId="a03d883d44864841a27398205c72a45d" PartId="859aec5290ae4dfdadf3542709503e4c">
        <Part Type="citata" DocPartId="8cba18b98fb84c9f817efcf1219bf631" PartId="a4424dab404f464baa39bec72549f0bb">
          <Part Type="strPunktas" Nr="1" Abbr="1 p." DocPartId="9108e9af13454aa79d7da2fbd268a0c6" PartId="8a86a7097147466d98d91472c3a3503d"/>
        </Part>
      </Part>
    </Part>
    <Part Type="straipsnis" Nr="2" Abbr="2 str." Title="17 straipsnio pakeitimas" DocPartId="f2f22d1b51c944d2b2ec4cf1c9d6851b" PartId="7a1d5dfeb91a46e39777f849b073a8d2">
      <Part Type="strDalis" Nr="1" Abbr="2 str. 1 d." DocPartId="c0299aa9331f48eabfdc6be47118b18d" PartId="538f3479bdff4007bb3a3d9f3093969e">
        <Part Type="citata" DocPartId="6b2130b1ef2c4de29f458f27eaf813e3" PartId="8b4afe6112d0491681017398b42c16d9">
          <Part Type="strPunktas" Nr="15" Abbr="15 p." DocPartId="b701b233335f47a88370de7a019f5a2b" PartId="1b93cb209fc34b0e961a8a9213b91b65"/>
        </Part>
      </Part>
      <Part Type="strDalis" Nr="2" Abbr="2 str. 2 d." DocPartId="de9e9f7764fa4985b4a785e9b5992e43" PartId="ba7d6d7d653346749c55c089718692bb">
        <Part Type="citata" DocPartId="4cdcf234ba9a4bcf8941b6bb2b349c36" PartId="6bd924040e104b019d6c5dd3f2516b0a">
          <Part Type="strDalis" Nr="6" Abbr="6 d." DocPartId="7021dbb4ee704e97918c6bce68e6455a" PartId="58a1d9eb78444a809e38b9d23385a2d1"/>
        </Part>
      </Part>
      <Part Type="strDalis" Nr="3" Abbr="2 str. 3 d." DocPartId="ae74175a0359449aa32ac565e199aa5b" PartId="990c6f0de6e94716ad07844dfd5d9621">
        <Part Type="citata" DocPartId="67d48b6168324e4496237e473cf1ae7d" PartId="89453666d8874322b6ffb049b5638243">
          <Part Type="strDalis" Nr="7" Abbr="7 d." DocPartId="01ca2aa087444ea4b01af24f70a366a3" PartId="2002603873a84c02b15d22b13c4561d9"/>
        </Part>
      </Part>
    </Part>
    <Part Type="straipsnis" Nr="3" Abbr="3 str." Title="Įstatymo įsigaliojimas" DocPartId="3fe4e5c2d4dd4d949b2de6f6db6efffb" PartId="60b6356e876d4e2381656f9c342daaed">
      <Part Type="strDalis" Nr="1" Abbr="3 str. 1 d." DocPartId="8a025ca648044e69ad3b48ec9500ab06" PartId="4c22f7459b49449e90fc6c4135ff2a62"/>
    </Part>
    <Part Type="signatura" DocPartId="60fba31694634e48bc248959de463580" PartId="a6d7858c4ff64909adf9641b883315ec"/>
  </Part>
</Parts>
</file>

<file path=customXml/itemProps1.xml><?xml version="1.0" encoding="utf-8"?>
<ds:datastoreItem xmlns:ds="http://schemas.openxmlformats.org/officeDocument/2006/customXml" ds:itemID="{7B38B62E-638D-47C1-BF28-84F5103096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542</Words>
  <Characters>3512</Characters>
  <Application>Microsoft Office Word</Application>
  <DocSecurity>4</DocSecurity>
  <Lines>65</Lines>
  <Paragraphs>24</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4030</CharactersWithSpaces>
  <SharedDoc>false</SharedDoc>
  <HyperlinkBase/>
  <HLinks>
    <vt:vector size="12" baseType="variant">
      <vt:variant>
        <vt:i4>4194314</vt:i4>
      </vt:variant>
      <vt:variant>
        <vt:i4>3</vt:i4>
      </vt:variant>
      <vt:variant>
        <vt:i4>0</vt:i4>
      </vt:variant>
      <vt:variant>
        <vt:i4>5</vt:i4>
      </vt:variant>
      <vt:variant>
        <vt:lpwstr>javascript:openStr('55744','144')</vt:lpwstr>
      </vt:variant>
      <vt:variant>
        <vt:lpwstr/>
      </vt:variant>
      <vt:variant>
        <vt:i4>2031626</vt:i4>
      </vt:variant>
      <vt:variant>
        <vt:i4>0</vt:i4>
      </vt:variant>
      <vt:variant>
        <vt:i4>0</vt:i4>
      </vt:variant>
      <vt:variant>
        <vt:i4>5</vt:i4>
      </vt:variant>
      <vt:variant>
        <vt:lpwstr>http://192.168.133.235/Litlex/ll.dll?Tekstas=1&amp;Id=55744&amp;BF=1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2015-06-12T14:00:00Z</dcterms:created>
  <dc:creator>vilmav</dc:creator>
  <lastModifiedBy>CLUSadmin</lastModifiedBy>
  <lastPrinted>2015-06-04T17:18:00Z</lastPrinted>
  <dcterms:modified xsi:type="dcterms:W3CDTF">2015-06-12T14:00:00Z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-229954033</vt:i4>
  </property>
  <property fmtid="{D5CDD505-2E9C-101B-9397-08002B2CF9AE}" pid="3" name="_NewReviewCycle">
    <vt:lpwstr/>
  </property>
  <property fmtid="{D5CDD505-2E9C-101B-9397-08002B2CF9AE}" pid="4" name="_EmailSubject">
    <vt:lpwstr>DK</vt:lpwstr>
  </property>
  <property fmtid="{D5CDD505-2E9C-101B-9397-08002B2CF9AE}" pid="5" name="_AuthorEmail">
    <vt:lpwstr>Vita.Baliukeviciene@socmin.lt</vt:lpwstr>
  </property>
  <property fmtid="{D5CDD505-2E9C-101B-9397-08002B2CF9AE}" pid="6" name="_AuthorEmailDisplayName">
    <vt:lpwstr>Vita Baliukevičienė</vt:lpwstr>
  </property>
  <property fmtid="{D5CDD505-2E9C-101B-9397-08002B2CF9AE}" pid="7" name="_PreviousAdHocReviewCycleID">
    <vt:i4>449576448</vt:i4>
  </property>
  <property fmtid="{D5CDD505-2E9C-101B-9397-08002B2CF9AE}" pid="8" name="_ReviewingToolsShownOnce">
    <vt:lpwstr/>
  </property>
</Properties>
</file>