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p14">
  <w:body>
    <w:sdt>
      <w:sdtPr>
        <w:alias w:val="pagrindine"/>
        <w:tag w:val="part_647bbc335fb34e9d8954bacfa18e1f69"/>
        <w:lock w:val="sdtLocked"/>
        <w:richText/>
      </w:sdtPr>
      <w:sdtContent>
        <w:p>
          <w:pPr>
            <w:tabs>
              <w:tab w:val="center" w:pos="4986"/>
              <w:tab w:val="right" w:pos="9972"/>
            </w:tabs>
          </w:pPr>
        </w:p>
        <w:p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p>
          <w:pPr>
            <w:tabs>
              <w:tab w:val="center" w:pos="4153"/>
              <w:tab w:val="right" w:pos="8306"/>
            </w:tabs>
            <w:ind w:firstLine="8308"/>
          </w:pPr>
          <w:r>
            <w:t>Projektas</w:t>
          </w:r>
        </w:p>
        <w:p>
          <w:pPr>
            <w:tabs>
              <w:tab w:val="center" w:pos="4153"/>
              <w:tab w:val="right" w:pos="8306"/>
            </w:tabs>
            <w:rPr>
              <w:rFonts w:ascii="TimesLT" w:hAnsi="TimesLT"/>
            </w:rPr>
          </w:pPr>
        </w:p>
        <w:p>
          <w:pPr>
            <w:jc w:val="center"/>
            <w:rPr>
              <w:caps/>
              <w:sz w:val="22"/>
            </w:rPr>
          </w:pPr>
          <w:r>
            <w:rPr>
              <w:caps/>
              <w:lang w:val="en-US"/>
            </w:rPr>
            <w:drawing>
              <wp:inline distT="0" distB="0" distL="0" distR="0" wp14:anchorId="06810611" wp14:editId="1ED25E72">
                <wp:extent cx="600075" cy="695325"/>
                <wp:effectExtent l="0" t="0" r="0" b="0"/>
                <wp:docPr id="1" name="Paveikslėlis 1" descr="Vytis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aveikslėlis 1" descr="Vytis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600075" cy="6953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>
          <w:pPr>
            <w:jc w:val="center"/>
            <w:rPr>
              <w:caps/>
              <w:sz w:val="12"/>
              <w:szCs w:val="12"/>
            </w:rPr>
          </w:pPr>
        </w:p>
        <w:p>
          <w:pPr>
            <w:jc w:val="center"/>
            <w:rPr>
              <w:b/>
              <w:bCs/>
              <w:caps/>
            </w:rPr>
          </w:pPr>
          <w:r>
            <w:rPr>
              <w:b/>
              <w:bCs/>
              <w:caps/>
            </w:rPr>
            <w:t>LIETUVOS RESPUBLIKOS SEIMAS</w:t>
          </w:r>
        </w:p>
        <w:p>
          <w:pPr>
            <w:jc w:val="center"/>
            <w:rPr>
              <w:b/>
              <w:caps/>
            </w:rPr>
          </w:pPr>
        </w:p>
        <w:p>
          <w:pPr>
            <w:jc w:val="center"/>
            <w:rPr>
              <w:b/>
              <w:caps/>
            </w:rPr>
          </w:pPr>
        </w:p>
        <w:p>
          <w:pPr>
            <w:spacing w:line="360" w:lineRule="auto"/>
            <w:jc w:val="center"/>
            <w:rPr>
              <w:b/>
              <w:bCs/>
              <w:caps/>
            </w:rPr>
          </w:pPr>
          <w:r>
            <w:rPr>
              <w:b/>
              <w:caps/>
            </w:rPr>
            <w:t>REZOLIUCIJA</w:t>
          </w:r>
        </w:p>
        <w:p>
          <w:pPr>
            <w:spacing w:line="360" w:lineRule="auto"/>
            <w:jc w:val="center"/>
            <w:rPr>
              <w:b/>
              <w:caps/>
            </w:rPr>
          </w:pPr>
          <w:r>
            <w:rPr>
              <w:b/>
              <w:caps/>
            </w:rPr>
            <w:t xml:space="preserve">DĖL tėvų teisių užtikrinimo švietimo sistemoje </w:t>
          </w:r>
        </w:p>
        <w:p>
          <w:pPr>
            <w:jc w:val="center"/>
            <w:rPr>
              <w:b/>
              <w:caps/>
            </w:rPr>
          </w:pPr>
        </w:p>
        <w:p>
          <w:pPr>
            <w:jc w:val="center"/>
            <w:rPr>
              <w:szCs w:val="24"/>
            </w:rPr>
          </w:pPr>
          <w:r>
            <w:rPr>
              <w:szCs w:val="24"/>
            </w:rPr>
            <w:t xml:space="preserve">2021 m. rugsėjo   d. Nr. XIV-</w:t>
          </w:r>
        </w:p>
        <w:p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>
          <w:pPr>
            <w:jc w:val="center"/>
            <w:rPr>
              <w:sz w:val="22"/>
            </w:rPr>
          </w:pPr>
        </w:p>
        <w:p>
          <w:pPr>
            <w:spacing w:line="360" w:lineRule="auto"/>
            <w:jc w:val="both"/>
            <w:sectPr>
              <w:headerReference w:type="even" r:id="rId9"/>
              <w:headerReference w:type="default" r:id="rId10"/>
              <w:footerReference w:type="even" r:id="rId11"/>
              <w:footerReference w:type="default" r:id="rId12"/>
              <w:headerReference w:type="first" r:id="rId13"/>
              <w:footerReference w:type="first" r:id="rId14"/>
              <w:type w:val="continuous"/>
              <w:pgSz w:w="11907" w:h="16840" w:code="9"/>
              <w:pgMar w:top="1134" w:right="851" w:bottom="1134" w:left="1701" w:header="706" w:footer="706" w:gutter="0"/>
              <w:cols w:space="1296"/>
              <w:titlePg/>
            </w:sectPr>
          </w:pPr>
        </w:p>
        <w:p>
          <w:pPr>
            <w:tabs>
              <w:tab w:val="center" w:pos="4986"/>
              <w:tab w:val="right" w:pos="9972"/>
            </w:tabs>
          </w:pPr>
        </w:p>
        <w:p>
          <w:pPr>
            <w:tabs>
              <w:tab w:val="center" w:pos="4986"/>
              <w:tab w:val="right" w:pos="9972"/>
            </w:tabs>
          </w:pPr>
        </w:p>
        <w:sdt>
          <w:sdtPr>
            <w:alias w:val="preambule"/>
            <w:tag w:val="part_67e5b808ef0a48bfbeffc6cb35dca4ac"/>
            <w:lock w:val="sdtLocked"/>
            <w:richText/>
          </w:sdtPr>
          <w:sdtContent>
            <w:p>
              <w:pPr>
                <w:spacing w:line="360" w:lineRule="auto"/>
                <w:ind w:firstLine="720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>Lietuvos Respublikos Seimas,</w:t>
              </w:r>
            </w:p>
          </w:sdtContent>
        </w:sdt>
        <w:sdt>
          <w:sdtPr>
            <w:alias w:val="pastraipa"/>
            <w:tag w:val="part_3af906062195410880aa38d392428255"/>
            <w:lock w:val="sdtLocked"/>
            <w:richText/>
          </w:sdtPr>
          <w:sdtContent>
            <w:p>
              <w:pPr>
                <w:spacing w:line="360" w:lineRule="auto"/>
                <w:ind w:firstLine="720"/>
                <w:jc w:val="both"/>
                <w:rPr>
                  <w:szCs w:val="24"/>
                </w:rPr>
              </w:pPr>
              <w:r>
                <w:rPr>
                  <w:i/>
                  <w:szCs w:val="24"/>
                </w:rPr>
                <w:t>įvertindamas</w:t>
              </w:r>
              <w:r>
                <w:rPr>
                  <w:szCs w:val="24"/>
                </w:rPr>
                <w:t xml:space="preserve"> </w:t>
              </w:r>
              <w:r>
                <w:rPr>
                  <w:u w:color="FF1314"/>
                </w:rPr>
                <w:t>švietimo sistemos reikšmę kiekvieno žmogaus, lietuvių Tautos ir visos visuomenės gerovei</w:t>
              </w:r>
              <w:r>
                <w:rPr>
                  <w:szCs w:val="24"/>
                </w:rPr>
                <w:t>;</w:t>
              </w:r>
            </w:p>
            <w:p>
              <w:pPr>
                <w:spacing w:line="360" w:lineRule="auto"/>
                <w:ind w:firstLine="720"/>
                <w:jc w:val="both"/>
              </w:pPr>
              <w:r>
                <w:rPr>
                  <w:i/>
                  <w:iCs/>
                </w:rPr>
                <w:t>pripažindamas</w:t>
              </w:r>
              <w:r>
                <w:t xml:space="preserve"> prigimtinę tėvų teisę nevaržomai rūpintis savo vaikų doroviniu ir religiniu auklėjimu;</w:t>
              </w:r>
            </w:p>
            <w:p>
              <w:pPr>
                <w:spacing w:line="360" w:lineRule="auto"/>
                <w:ind w:firstLine="720"/>
                <w:jc w:val="both"/>
                <w:rPr>
                  <w:rFonts w:ascii="Tahoma" w:hAnsi="Tahoma" w:cs="Tahoma"/>
                  <w:i/>
                  <w:iCs/>
                  <w:sz w:val="20"/>
                </w:rPr>
              </w:pPr>
              <w:r>
                <w:rPr>
                  <w:i/>
                  <w:iCs/>
                </w:rPr>
                <w:t>patvirtindamas</w:t>
              </w:r>
              <w:r>
                <w:t>, kad</w:t>
              </w:r>
              <w:r>
                <w:rPr>
                  <w:i/>
                  <w:iCs/>
                </w:rPr>
                <w:t xml:space="preserve"> </w:t>
              </w:r>
              <w:r>
                <w:t>tėvams tenka pagrindinė atsakomybė už vaiko auklėjimą ir vystymąsi;</w:t>
              </w:r>
            </w:p>
            <w:p>
              <w:pPr>
                <w:spacing w:line="360" w:lineRule="auto"/>
                <w:ind w:firstLine="720"/>
                <w:jc w:val="both"/>
                <w:rPr>
                  <w:szCs w:val="24"/>
                </w:rPr>
              </w:pPr>
              <w:r>
                <w:rPr>
                  <w:i/>
                  <w:szCs w:val="24"/>
                </w:rPr>
                <w:t>akcentuodamas</w:t>
              </w:r>
              <w:r>
                <w:rPr>
                  <w:szCs w:val="24"/>
                </w:rPr>
                <w:t xml:space="preserve"> tėvų teisę parinkti savo vaikams ugdymo programą, formą, mokyklą;</w:t>
              </w:r>
            </w:p>
            <w:p>
              <w:pPr>
                <w:spacing w:line="360" w:lineRule="auto"/>
                <w:ind w:firstLine="720"/>
                <w:jc w:val="both"/>
              </w:pPr>
              <w:r>
                <w:rPr>
                  <w:i/>
                </w:rPr>
                <w:t>pažymėdamas</w:t>
              </w:r>
              <w:r>
                <w:t>, kad pasaulinė pandemija neigiamai paveikė tėvų ir vaikų teisių įgyvendinimą švietimo srityje;</w:t>
              </w:r>
            </w:p>
            <w:p>
              <w:pPr>
                <w:suppressAutoHyphens/>
                <w:spacing w:line="360" w:lineRule="auto"/>
                <w:ind w:firstLine="720"/>
                <w:jc w:val="both"/>
                <w:textAlignment w:val="baseline"/>
                <w:rPr>
                  <w:kern w:val="3"/>
                  <w:szCs w:val="24"/>
                </w:rPr>
              </w:pPr>
              <w:r>
                <w:rPr>
                  <w:i/>
                  <w:kern w:val="3"/>
                  <w:szCs w:val="24"/>
                </w:rPr>
                <w:t>pabrėždamas</w:t>
              </w:r>
              <w:r>
                <w:rPr>
                  <w:kern w:val="3"/>
                  <w:szCs w:val="24"/>
                </w:rPr>
                <w:t xml:space="preserve">, kad </w:t>
              </w:r>
              <w:r>
                <w:rPr>
                  <w:kern w:val="3"/>
                </w:rPr>
                <w:t>niekas negali riboti tėvų teisės reikalauti jog vaikui būtų teikiamas geros kokybės ugdymas;</w:t>
              </w:r>
            </w:p>
            <w:p>
              <w:pPr>
                <w:suppressAutoHyphens/>
                <w:spacing w:line="360" w:lineRule="auto"/>
                <w:ind w:firstLine="720"/>
                <w:jc w:val="both"/>
                <w:textAlignment w:val="baseline"/>
                <w:rPr>
                  <w:szCs w:val="24"/>
                  <w:lang w:val="en-US"/>
                </w:rPr>
              </w:pPr>
              <w:r>
                <w:rPr>
                  <w:b/>
                  <w:szCs w:val="24"/>
                </w:rPr>
                <w:t>patvirtina</w:t>
              </w:r>
              <w:r>
                <w:rPr>
                  <w:szCs w:val="24"/>
                </w:rPr>
                <w:t xml:space="preserve">, kad pandemijos metu taikytas nuotolinis mokymas yra susijęs su nepageidaujamais šalutiniais padariniais vaikams, tėvams ir pedagogams, todėl  negali atstoti kontaktinio ugdymo proceso;</w:t>
              </w:r>
            </w:p>
            <w:p>
              <w:pPr>
                <w:suppressAutoHyphens/>
                <w:spacing w:line="360" w:lineRule="auto"/>
                <w:ind w:firstLine="720"/>
                <w:jc w:val="both"/>
                <w:textAlignment w:val="baseline"/>
                <w:rPr>
                  <w:b/>
                  <w:bCs/>
                  <w:szCs w:val="24"/>
                </w:rPr>
              </w:pPr>
              <w:r>
                <w:rPr>
                  <w:b/>
                  <w:bCs/>
                  <w:szCs w:val="24"/>
                </w:rPr>
                <w:t xml:space="preserve">rekomenduoja </w:t>
              </w:r>
              <w:r>
                <w:rPr>
                  <w:szCs w:val="24"/>
                </w:rPr>
                <w:t>Vyriausybei susilaikyti nuo visiško kontaktinio ugdymo proceso atisakymo ateityje;</w:t>
              </w:r>
            </w:p>
            <w:p>
              <w:pPr>
                <w:suppressAutoHyphens/>
                <w:spacing w:line="360" w:lineRule="auto"/>
                <w:ind w:firstLine="720"/>
                <w:jc w:val="both"/>
                <w:textAlignment w:val="baseline"/>
                <w:rPr>
                  <w:kern w:val="3"/>
                  <w:szCs w:val="24"/>
                </w:rPr>
              </w:pPr>
              <w:r>
                <w:rPr>
                  <w:b/>
                  <w:kern w:val="3"/>
                  <w:szCs w:val="24"/>
                </w:rPr>
                <w:t>atkreipia</w:t>
              </w:r>
              <w:r>
                <w:rPr>
                  <w:bCs/>
                  <w:kern w:val="3"/>
                  <w:szCs w:val="24"/>
                </w:rPr>
                <w:t xml:space="preserve"> Vyriausybės dėmesį, kad būtina s</w:t>
              </w:r>
              <w:r>
                <w:rPr>
                  <w:kern w:val="3"/>
                  <w:szCs w:val="24"/>
                </w:rPr>
                <w:t xml:space="preserve">udaryti tinkamas sąlygas ir  užtikrinti paramą tėvams, kurie ugdo vaikus namuose ar turi papildomai prisidėti prie vaikų ugdymo vykstant nuotoliniam ugdymo procesui;</w:t>
              </w:r>
            </w:p>
            <w:p>
              <w:pPr>
                <w:suppressAutoHyphens/>
                <w:spacing w:line="360" w:lineRule="auto"/>
                <w:ind w:firstLine="720"/>
                <w:jc w:val="both"/>
                <w:textAlignment w:val="baseline"/>
                <w:rPr>
                  <w:kern w:val="3"/>
                  <w:szCs w:val="24"/>
                </w:rPr>
              </w:pPr>
              <w:r>
                <w:rPr>
                  <w:b/>
                  <w:bCs/>
                  <w:kern w:val="3"/>
                  <w:szCs w:val="24"/>
                </w:rPr>
                <w:t>pabrėžia</w:t>
              </w:r>
              <w:r>
                <w:rPr>
                  <w:kern w:val="3"/>
                  <w:szCs w:val="24"/>
                </w:rPr>
                <w:t xml:space="preserve">, kad mokyklų tinklo pertvarka turi atitikti Švietimo įstatyme įtvirtintas  nuostatas dėl švietimo teikėjų tinklo;</w:t>
              </w:r>
            </w:p>
            <w:p>
              <w:pPr>
                <w:suppressAutoHyphens/>
                <w:spacing w:line="360" w:lineRule="auto"/>
                <w:ind w:firstLine="720"/>
                <w:jc w:val="both"/>
                <w:textAlignment w:val="baseline"/>
                <w:rPr>
                  <w:szCs w:val="24"/>
                </w:rPr>
              </w:pPr>
              <w:r>
                <w:rPr>
                  <w:b/>
                  <w:bCs/>
                  <w:szCs w:val="24"/>
                </w:rPr>
                <w:t>pažymi,</w:t>
              </w:r>
              <w:r>
                <w:rPr>
                  <w:szCs w:val="24"/>
                </w:rPr>
                <w:t xml:space="preserve"> kad tėvai ir jų atstovai turi būti įtraukiami į ugdymo programų rengimo darbo grupes, o atnaujinamos ugdymo programos turi atitikti švietimo įstatyme įtvirtintus švietimo tikslus;</w:t>
              </w:r>
            </w:p>
            <w:p>
              <w:pPr>
                <w:suppressAutoHyphens/>
                <w:spacing w:line="360" w:lineRule="auto"/>
                <w:ind w:firstLine="720"/>
                <w:jc w:val="both"/>
                <w:textAlignment w:val="baseline"/>
                <w:rPr>
                  <w:kern w:val="3"/>
                </w:rPr>
              </w:pPr>
              <w:r>
                <w:rPr>
                  <w:b/>
                  <w:kern w:val="3"/>
                  <w:shd w:val="clear" w:color="auto" w:fill="FFFFFF"/>
                </w:rPr>
                <w:t>remia</w:t>
              </w:r>
              <w:r>
                <w:rPr>
                  <w:kern w:val="3"/>
                  <w:shd w:val="clear" w:color="auto" w:fill="FFFFFF"/>
                </w:rPr>
                <w:t xml:space="preserve"> tėvų ir jų asociacijų dalyvavimą viešajame politiniame diskurse;</w:t>
              </w:r>
            </w:p>
            <w:p>
              <w:pPr>
                <w:spacing w:line="360" w:lineRule="auto"/>
                <w:ind w:firstLine="720"/>
                <w:jc w:val="both"/>
                <w:rPr>
                  <w:szCs w:val="24"/>
                </w:rPr>
              </w:pPr>
              <w:r>
                <w:rPr>
                  <w:b/>
                  <w:szCs w:val="24"/>
                </w:rPr>
                <w:t>išreiškia</w:t>
              </w:r>
              <w:r>
                <w:rPr>
                  <w:szCs w:val="24"/>
                </w:rPr>
                <w:t xml:space="preserve"> tvirtą valią teisėkūros procese įsiklausyti į tėvų ir jų asociacijų argumentus ir pasiūlymus, ypač svarstant kontraversiškus klausimus; </w:t>
              </w:r>
            </w:p>
            <w:p>
              <w:pPr>
                <w:suppressAutoHyphens/>
                <w:spacing w:line="360" w:lineRule="auto"/>
                <w:ind w:firstLine="720"/>
                <w:jc w:val="both"/>
                <w:textAlignment w:val="baseline"/>
                <w:rPr>
                  <w:kern w:val="3"/>
                  <w:szCs w:val="24"/>
                </w:rPr>
              </w:pPr>
              <w:r>
                <w:rPr>
                  <w:b/>
                  <w:kern w:val="3"/>
                  <w:szCs w:val="24"/>
                </w:rPr>
                <w:t>pažymi</w:t>
              </w:r>
              <w:r>
                <w:rPr>
                  <w:kern w:val="3"/>
                  <w:szCs w:val="24"/>
                </w:rPr>
                <w:t>, kad jokiais teisės aktais negali būti siaurinamos konstitucinės tėvų teisės ir laisvės, menkinamas konstitucinis tėvų statusas;</w:t>
              </w:r>
            </w:p>
            <w:p>
              <w:pPr>
                <w:suppressAutoHyphens/>
                <w:spacing w:line="360" w:lineRule="auto"/>
                <w:ind w:firstLine="720"/>
                <w:jc w:val="both"/>
                <w:textAlignment w:val="baseline"/>
                <w:rPr>
                  <w:kern w:val="3"/>
                  <w:szCs w:val="24"/>
                </w:rPr>
              </w:pPr>
              <w:r>
                <w:rPr>
                  <w:b/>
                  <w:bCs/>
                  <w:kern w:val="3"/>
                  <w:szCs w:val="24"/>
                </w:rPr>
                <w:t>įsipareigoja</w:t>
              </w:r>
              <w:r>
                <w:rPr>
                  <w:kern w:val="3"/>
                  <w:szCs w:val="24"/>
                </w:rPr>
                <w:t xml:space="preserve"> įstatymuose sistemiškai įtvirtinti subsidiarumo principą atitinkančias priemones,</w:t>
              </w:r>
              <w:r>
                <w:rPr>
                  <w:color w:val="FF0000"/>
                  <w:kern w:val="3"/>
                  <w:szCs w:val="24"/>
                </w:rPr>
                <w:t xml:space="preserve"> </w:t>
              </w:r>
              <w:r>
                <w:rPr>
                  <w:kern w:val="3"/>
                  <w:szCs w:val="24"/>
                </w:rPr>
                <w:t>skirtas padėti tėvams parengti vaikus savarankiškam gyvenimui, ugdyti brandžias, dorovingas, savarankiškas, atsakingas, pilietiškas, gebančias bendradarbiauti ir kurti savo ir bendruomenės gyvenimą, asmenybes.</w:t>
              </w:r>
            </w:p>
            <w:p>
              <w:pPr>
                <w:spacing w:line="360" w:lineRule="auto"/>
              </w:pPr>
            </w:p>
          </w:sdtContent>
        </w:sdt>
        <w:sdt>
          <w:sdtPr>
            <w:alias w:val="signatura"/>
            <w:tag w:val="part_418c4fa6125b4b0299a5b63123c68072"/>
            <w:lock w:val="sdtLocked"/>
            <w:richText/>
          </w:sdtPr>
          <w:sdtContent>
            <w:p>
              <w:pPr>
                <w:tabs>
                  <w:tab w:val="right" w:pos="9356"/>
                </w:tabs>
              </w:pPr>
              <w:r>
                <w:t>Seimo Pirmininkas</w:t>
              </w:r>
              <w:r>
                <w:rPr>
                  <w:caps/>
                </w:rPr>
                <w:tab/>
              </w:r>
            </w:p>
            <w:p>
              <w:pPr>
                <w:tabs>
                  <w:tab w:val="right" w:pos="9356"/>
                </w:tabs>
              </w:pPr>
            </w:p>
            <w:p>
              <w:pPr>
                <w:tabs>
                  <w:tab w:val="right" w:pos="9356"/>
                </w:tabs>
              </w:pPr>
            </w:p>
            <w:p>
              <w:pPr>
                <w:tabs>
                  <w:tab w:val="right" w:pos="9356"/>
                </w:tabs>
              </w:pPr>
              <w:r>
                <w:t>Teikia Seimo nariai:</w:t>
              </w:r>
            </w:p>
            <w:p>
              <w:pPr>
                <w:tabs>
                  <w:tab w:val="right" w:pos="9356"/>
                </w:tabs>
                <w:spacing w:line="276" w:lineRule="auto"/>
              </w:pPr>
            </w:p>
            <w:p>
              <w:pPr>
                <w:tabs>
                  <w:tab w:val="right" w:pos="9356"/>
                </w:tabs>
              </w:pPr>
              <w:r>
                <w:t>Asta Kubilienė</w:t>
              </w:r>
            </w:p>
            <w:p>
              <w:pPr>
                <w:tabs>
                  <w:tab w:val="right" w:pos="9356"/>
                </w:tabs>
              </w:pPr>
            </w:p>
          </w:sdtContent>
        </w:sdt>
      </w:sdtContent>
    </w:sdt>
    <w:sectPr>
      <w:type w:val="continuous"/>
      <w:pgSz w:w="11907" w:h="16840" w:code="9"/>
      <w:pgMar w:top="1134" w:right="851" w:bottom="1134" w:left="1701" w:header="709" w:footer="709" w:gutter="0"/>
      <w:cols w:space="1296"/>
      <w:titlePg/>
      <w:docGrid w:linePitch="326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endnote>
  <w:endnote w:type="continuationSeparator" w:id="0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imesLT">
    <w:altName w:val="Times New Roman"/>
    <w:panose1 w:val="02020603050405020304"/>
    <w:charset w:val="00"/>
    <w:family w:val="roman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footnote>
  <w:footnote w:type="continuationSeparator" w:id="0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framePr w:wrap="auto" w:vAnchor="text" w:hAnchor="margin" w:xAlign="center" w:y="1"/>
      <w:tabs>
        <w:tab w:val="center" w:pos="4153"/>
        <w:tab w:val="right" w:pos="8306"/>
      </w:tabs>
      <w:rPr>
        <w:rFonts w:ascii="TimesLT" w:hAnsi="TimesLT"/>
        <w:lang w:val="en-US"/>
      </w:rPr>
    </w:pPr>
    <w:r>
      <w:rPr>
        <w:rFonts w:ascii="TimesLT" w:hAnsi="TimesLT"/>
        <w:lang w:val="en-US"/>
      </w:rPr>
      <w:fldChar w:fldCharType="begin"/>
    </w:r>
    <w:r>
      <w:rPr>
        <w:rFonts w:ascii="TimesLT" w:hAnsi="TimesLT"/>
        <w:lang w:val="en-US"/>
      </w:rPr>
      <w:instrText xml:space="preserve">PAGE  </w:instrText>
    </w:r>
    <w:r>
      <w:rPr>
        <w:rFonts w:ascii="TimesLT" w:hAnsi="TimesLT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framePr w:wrap="auto" w:vAnchor="text" w:hAnchor="margin" w:xAlign="center" w:y="1"/>
      <w:tabs>
        <w:tab w:val="center" w:pos="4153"/>
        <w:tab w:val="right" w:pos="8306"/>
      </w:tabs>
      <w:rPr>
        <w:szCs w:val="24"/>
        <w:lang w:val="en-US"/>
      </w:rPr>
    </w:pPr>
    <w:r>
      <w:rPr>
        <w:szCs w:val="24"/>
        <w:lang w:val="en-US"/>
      </w:rPr>
      <w:fldChar w:fldCharType="begin"/>
    </w:r>
    <w:r>
      <w:rPr>
        <w:szCs w:val="24"/>
        <w:lang w:val="en-US"/>
      </w:rPr>
      <w:instrText xml:space="preserve">PAGE  </w:instrText>
    </w:r>
    <w:r>
      <w:rPr>
        <w:szCs w:val="24"/>
        <w:lang w:val="en-US"/>
      </w:rPr>
      <w:fldChar w:fldCharType="separate"/>
    </w:r>
    <w:r>
      <w:rPr>
        <w:szCs w:val="24"/>
        <w:lang w:val="en-US"/>
      </w:rPr>
      <w:t>2</w:t>
    </w:r>
    <w:r>
      <w:rPr>
        <w:szCs w:val="24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986"/>
        <w:tab w:val="right" w:pos="9972"/>
      </w:tabs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sl="http://schemas.openxmlformats.org/schemaLibrary/2006/main" mc:Ignorable="w14">
  <w:view w:val="normal"/>
  <w:zoom w:percent="100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85E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divs>
    <w:div w:id="713312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299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header" Target="header2.xml"/>
  <Relationship Id="rId11" Type="http://schemas.openxmlformats.org/officeDocument/2006/relationships/footer" Target="footer1.xml"/>
  <Relationship Id="rId12" Type="http://schemas.openxmlformats.org/officeDocument/2006/relationships/footer" Target="footer2.xml"/>
  <Relationship Id="rId13" Type="http://schemas.openxmlformats.org/officeDocument/2006/relationships/header" Target="header3.xml"/>
  <Relationship Id="rId14" Type="http://schemas.openxmlformats.org/officeDocument/2006/relationships/footer" Target="footer3.xml"/>
  <Relationship Id="rId15" Type="http://schemas.openxmlformats.org/officeDocument/2006/relationships/fontTable" Target="fontTable.xml"/>
  <Relationship Id="rId16" Type="http://schemas.openxmlformats.org/officeDocument/2006/relationships/theme" Target="theme/theme1.xml"/>
  <Relationship Id="rId17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microsoft.com/office/2007/relationships/stylesWithEffects" Target="stylesWithEffects.xml"/>
  <Relationship Id="rId4" Type="http://schemas.openxmlformats.org/officeDocument/2006/relationships/settings" Target="settings.xml"/>
  <Relationship Id="rId5" Type="http://schemas.openxmlformats.org/officeDocument/2006/relationships/webSettings" Target="webSettings.xml"/>
  <Relationship Id="rId6" Type="http://schemas.openxmlformats.org/officeDocument/2006/relationships/footnotes" Target="footnotes.xml"/>
  <Relationship Id="rId7" Type="http://schemas.openxmlformats.org/officeDocument/2006/relationships/endnotes" Target="endnotes.xml"/>
  <Relationship Id="rId8" Type="http://schemas.openxmlformats.org/officeDocument/2006/relationships/image" Target="media/image1.png"/>
  <Relationship Id="rId9" Type="http://schemas.openxmlformats.org/officeDocument/2006/relationships/header" Target="header1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ISO690.XSL" StyleName="ISO 690 – pirmasis elementas ir data" Version="1987"/>
</file>

<file path=customXml/item2.xml><?xml version="1.0" encoding="utf-8"?>
<Parts xmlns="http://lrs.lt/TAIS/DocParts">
  <Part Type="pagrindine" DocPartId="eeb6d970b7494223a8756f522d10ceb3" PartId="647bbc335fb34e9d8954bacfa18e1f69">
    <Part Type="preambule" DocPartId="4e128f3801ce49eda29832fafc979b48" PartId="67e5b808ef0a48bfbeffc6cb35dca4ac"/>
    <Part Type="pastraipa" DocPartId="165ed061493f4c14b379cf98e6331446" PartId="3af906062195410880aa38d392428255"/>
    <Part Type="signatura" DocPartId="6c53656156da416db416a31d5cb1e326" PartId="418c4fa6125b4b0299a5b63123c68072"/>
  </Part>
</Parts>
</file>

<file path=customXml/itemProps1.xml><?xml version="1.0" encoding="utf-8"?>
<ds:datastoreItem xmlns:ds="http://schemas.openxmlformats.org/officeDocument/2006/customXml" ds:itemID="{A3C6739D-580B-4C14-BEF5-B5FB877B194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3D0C0FE1-B381-4571-89F9-3E03A21B9328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279</Words>
  <Characters>2026</Characters>
  <Application>Microsoft Office Word</Application>
  <DocSecurity>4</DocSecurity>
  <Lines>57</Lines>
  <Paragraphs>28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2277</CharactersWithSpaces>
  <SharedDoc>false</SharedDoc>
  <HyperlinkBase/>
  <HyperlinksChanged>false</HyperlinksChanged>
  <AppVersion>14.0000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2021-08-19T11:18:00Z</dcterms:created>
  <lastModifiedBy>adlibuser</lastModifiedBy>
  <lastPrinted>2020-12-30T06:51:00Z</lastPrinted>
  <dcterms:modified xsi:type="dcterms:W3CDTF">2021-08-19T11:18:00Z</dcterms:modified>
  <revision>2</revision>
</coreProperties>
</file>