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51438e511d545b8ae40e47dba67c6f4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suppressAutoHyphens/>
            <w:overflowPunct w:val="0"/>
            <w:spacing w:line="259" w:lineRule="auto"/>
            <w:ind w:firstLine="8494"/>
            <w:textAlignment w:val="baseline"/>
            <w:rPr>
              <w:b/>
              <w:bCs/>
              <w:lang w:eastAsia="ar-SA"/>
            </w:rPr>
          </w:pPr>
          <w:r>
            <w:rPr>
              <w:b/>
              <w:bCs/>
              <w:lang w:eastAsia="ar-SA"/>
            </w:rPr>
            <w:t>Projektas</w:t>
          </w:r>
        </w:p>
        <w:p>
          <w:pPr>
            <w:rPr>
              <w:sz w:val="14"/>
              <w:szCs w:val="14"/>
            </w:rPr>
          </w:pPr>
        </w:p>
        <w:p>
          <w:pPr>
            <w:suppressAutoHyphens/>
            <w:overflowPunct w:val="0"/>
            <w:jc w:val="center"/>
            <w:textAlignment w:val="baseline"/>
            <w:rPr>
              <w:b/>
              <w:szCs w:val="24"/>
              <w:lang w:eastAsia="ar-SA"/>
            </w:rPr>
          </w:pPr>
        </w:p>
        <w:p>
          <w:pPr>
            <w:suppressAutoHyphens/>
            <w:overflowPunct w:val="0"/>
            <w:jc w:val="center"/>
            <w:textAlignment w:val="baseline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>
          <w:pPr>
            <w:suppressAutoHyphens/>
            <w:overflowPunct w:val="0"/>
            <w:jc w:val="center"/>
            <w:textAlignment w:val="baseline"/>
            <w:rPr>
              <w:b/>
              <w:szCs w:val="24"/>
              <w:lang w:eastAsia="ar-SA"/>
            </w:rPr>
          </w:pPr>
        </w:p>
        <w:p>
          <w:pPr>
            <w:suppressAutoHyphens/>
            <w:overflowPunct w:val="0"/>
            <w:jc w:val="center"/>
            <w:textAlignment w:val="baseline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SPRENDIMAS</w:t>
          </w:r>
        </w:p>
        <w:p>
          <w:pPr>
            <w:suppressAutoHyphens/>
            <w:overflowPunct w:val="0"/>
            <w:jc w:val="center"/>
            <w:textAlignment w:val="baseline"/>
            <w:rPr>
              <w:rFonts w:cs="Tahoma"/>
              <w:b/>
              <w:bCs/>
              <w:color w:val="000000"/>
              <w:szCs w:val="24"/>
              <w:lang w:eastAsia="ar-SA"/>
            </w:rPr>
          </w:pPr>
          <w:r>
            <w:rPr>
              <w:b/>
              <w:color w:val="000000"/>
              <w:szCs w:val="24"/>
              <w:lang w:eastAsia="ar-SA"/>
            </w:rPr>
            <w:t xml:space="preserve">DĖL </w:t>
          </w:r>
          <w:r>
            <w:rPr>
              <w:rFonts w:cs="Tahoma"/>
              <w:b/>
              <w:bCs/>
              <w:color w:val="000000"/>
              <w:szCs w:val="24"/>
              <w:lang w:eastAsia="ar-SA"/>
            </w:rPr>
            <w:t>ŠIAULIŲ MIESTO SAVIVALDYBĖS TARYBOS 2020 M. KOVO 5 D. SPRENDIMO NR. T-60 „</w:t>
          </w:r>
          <w:r>
            <w:rPr>
              <w:b/>
              <w:bCs/>
              <w:color w:val="000000"/>
              <w:lang w:eastAsia="ar-SA"/>
            </w:rPr>
            <w:t>DĖL KELEIVINIO KELIŲ TRANSPORTO VIETINIAIS (MIESTO) SUSISIEKIMO MARŠRUTAIS VIEŠŲJŲ PASLAUGŲ TEIKIMO IR OPERATORIAUS VEIKLOS SUTARČIŲ PATVIRTINIMO, ĮGALIOJIMŲ SUTEIKIMO IR SPRENDIMO PRIPAŽINIMO NETEKUSIU GALIOS</w:t>
          </w:r>
          <w:r>
            <w:rPr>
              <w:rFonts w:cs="Tahoma"/>
              <w:b/>
              <w:bCs/>
              <w:color w:val="000000"/>
              <w:szCs w:val="24"/>
              <w:lang w:eastAsia="ar-SA"/>
            </w:rPr>
            <w:t>“ PAKEITIMO</w:t>
          </w:r>
        </w:p>
        <w:p>
          <w:pPr>
            <w:suppressAutoHyphens/>
            <w:overflowPunct w:val="0"/>
            <w:jc w:val="center"/>
            <w:textAlignment w:val="baseline"/>
            <w:rPr>
              <w:color w:val="000000"/>
              <w:szCs w:val="24"/>
              <w:lang w:eastAsia="ar-SA"/>
            </w:rPr>
          </w:pPr>
        </w:p>
        <w:p>
          <w:pPr>
            <w:suppressAutoHyphens/>
            <w:overflowPunct w:val="0"/>
            <w:jc w:val="center"/>
            <w:textAlignment w:val="baseline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 xml:space="preserve">2023 m. birželio      d. Nr. T-      </w:t>
          </w:r>
        </w:p>
        <w:p>
          <w:pPr>
            <w:suppressAutoHyphens/>
            <w:overflowPunct w:val="0"/>
            <w:jc w:val="center"/>
            <w:textAlignment w:val="baseline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Šiauliai</w:t>
          </w:r>
        </w:p>
        <w:p>
          <w:pPr>
            <w:tabs>
              <w:tab w:val="left" w:pos="6360"/>
            </w:tabs>
            <w:suppressAutoHyphens/>
            <w:overflowPunct w:val="0"/>
            <w:ind w:firstLine="567"/>
            <w:jc w:val="both"/>
            <w:textAlignment w:val="baseline"/>
            <w:rPr>
              <w:color w:val="000000"/>
              <w:szCs w:val="24"/>
              <w:lang w:eastAsia="ar-SA"/>
            </w:rPr>
          </w:pPr>
        </w:p>
        <w:p>
          <w:pPr>
            <w:tabs>
              <w:tab w:val="left" w:pos="6360"/>
            </w:tabs>
            <w:suppressAutoHyphens/>
            <w:overflowPunct w:val="0"/>
            <w:ind w:firstLine="567"/>
            <w:jc w:val="both"/>
            <w:textAlignment w:val="baseline"/>
            <w:rPr>
              <w:color w:val="000000"/>
              <w:szCs w:val="24"/>
              <w:lang w:eastAsia="ar-SA"/>
            </w:rPr>
          </w:pPr>
        </w:p>
        <w:sdt>
          <w:sdtPr>
            <w:alias w:val="preambule"/>
            <w:tag w:val="part_f78000d34b814d7fa743182a21666c6c"/>
            <w:lock w:val="sdtLocked"/>
            <w:richText/>
          </w:sdtPr>
          <w:sdtContent>
            <w:p>
              <w:pPr>
                <w:tabs>
                  <w:tab w:val="left" w:pos="6360"/>
                </w:tabs>
                <w:suppressAutoHyphens/>
                <w:overflowPunct w:val="0"/>
                <w:ind w:firstLine="567"/>
                <w:jc w:val="both"/>
                <w:textAlignment w:val="baseline"/>
                <w:rPr>
                  <w:color w:val="000000"/>
                  <w:szCs w:val="24"/>
                  <w:lang w:eastAsia="ar-SA"/>
                </w:rPr>
              </w:pPr>
              <w:r>
                <w:rPr>
                  <w:color w:val="000000"/>
                  <w:szCs w:val="24"/>
                  <w:lang w:eastAsia="ar-SA"/>
                </w:rPr>
                <w:t xml:space="preserve">Vadovaudamasi Lietuvos Respublikos vietos savivaldos įstatymo 6 straipsnio  33 punktu, Šiaulių miesto savivaldybės ir UAB „Busturas“ 2020 m. kovo 30 d. Keleivinio kelių transporto vietiniais (miesto) susisiekimo maršrutais viešųjų paslaugų teikimo ir nuostolių kompensavimo sutarties Nr. SŽ-411 27 punktu ir </w:t>
              </w:r>
              <w:r>
                <w:rPr>
                  <w:color w:val="000000"/>
                  <w:lang w:eastAsia="ar-SA"/>
                </w:rPr>
                <w:t>atsižvelgdama į</w:t>
              </w:r>
              <w:r>
                <w:rPr>
                  <w:bCs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color w:val="000000"/>
                  <w:szCs w:val="24"/>
                  <w:lang w:eastAsia="ar-SA"/>
                </w:rPr>
                <w:t>M</w:t>
              </w:r>
              <w:r>
                <w:rPr>
                  <w:lang w:eastAsia="ar-SA"/>
                </w:rPr>
                <w:t>iesto keleivinio kelių transporto komisijos</w:t>
              </w:r>
              <w:r>
                <w:rPr>
                  <w:bCs/>
                  <w:color w:val="000000"/>
                  <w:szCs w:val="24"/>
                  <w:lang w:eastAsia="ar-SA"/>
                </w:rPr>
                <w:t xml:space="preserve"> posėdžio 2023 m. kovo 10 d. protokolo Nr. VAK-115 siūlymus, Šiaulių</w:t>
              </w:r>
              <w:r>
                <w:rPr>
                  <w:color w:val="000000"/>
                  <w:szCs w:val="24"/>
                  <w:lang w:eastAsia="ar-SA"/>
                </w:rPr>
                <w:t xml:space="preserve"> miesto savivaldybės taryba </w:t>
              </w:r>
              <w:r>
                <w:rPr>
                  <w:color w:val="000000"/>
                  <w:spacing w:val="60"/>
                  <w:szCs w:val="24"/>
                  <w:lang w:eastAsia="ar-SA"/>
                </w:rPr>
                <w:t>nusprendži</w:t>
              </w:r>
              <w:r>
                <w:rPr>
                  <w:color w:val="000000"/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2b8b23a5b0d4475097d306a4eb53c0e4"/>
            <w:lock w:val="sdtLocked"/>
            <w:richText/>
          </w:sdtPr>
          <w:sdtContent>
            <w:p>
              <w:pPr>
                <w:suppressAutoHyphens/>
                <w:overflowPunct w:val="0"/>
                <w:ind w:firstLine="567"/>
                <w:jc w:val="both"/>
                <w:textAlignment w:val="baseline"/>
                <w:rPr>
                  <w:b/>
                  <w:color w:val="000000"/>
                  <w:lang w:eastAsia="ar-SA"/>
                </w:rPr>
              </w:pPr>
              <w:sdt>
                <w:sdtPr>
                  <w:alias w:val="Numeris"/>
                  <w:tag w:val="nr_2b8b23a5b0d4475097d306a4eb53c0e4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 xml:space="preserve">. Pritarti, kad būtų pasirašytas papildomas susitarimas dėl Šiaulių miesto savivaldybės ir UAB „Busturas“ </w:t>
              </w:r>
              <w:r>
                <w:rPr>
                  <w:bCs/>
                  <w:color w:val="000000"/>
                  <w:szCs w:val="24"/>
                  <w:lang w:eastAsia="ar-SA"/>
                </w:rPr>
                <w:t xml:space="preserve">2020 m. kovo 30 d. </w:t>
              </w:r>
              <w:r>
                <w:rPr>
                  <w:color w:val="000000"/>
                  <w:szCs w:val="24"/>
                  <w:lang w:eastAsia="ar-SA"/>
                </w:rPr>
                <w:t>K</w:t>
              </w:r>
              <w:r>
                <w:rPr>
                  <w:bCs/>
                  <w:color w:val="000000"/>
                  <w:lang w:eastAsia="ar-SA"/>
                </w:rPr>
                <w:t xml:space="preserve">eleivinio kelių transporto vietiniais (miesto) susisiekimo maršrutais viešųjų paslaugų teikimo ir </w:t>
              </w:r>
              <w:r>
                <w:rPr>
                  <w:color w:val="000000"/>
                  <w:lang w:eastAsia="ar-SA"/>
                </w:rPr>
                <w:t xml:space="preserve">nuostolių kompensavimo sutarties Nr. SŽ-411 pakeitimo (toliau – papildomas susitarimas; pridedama). </w:t>
              </w:r>
            </w:p>
          </w:sdtContent>
        </w:sdt>
        <w:sdt>
          <w:sdtPr>
            <w:alias w:val="2 p."/>
            <w:tag w:val="part_c9137b254ebe495cbe493ed794c033a8"/>
            <w:lock w:val="sdtLocked"/>
            <w:richText/>
          </w:sdtPr>
          <w:sdtContent>
            <w:p>
              <w:pPr>
                <w:suppressAutoHyphens/>
                <w:overflowPunct w:val="0"/>
                <w:ind w:firstLine="567"/>
                <w:jc w:val="both"/>
                <w:textAlignment w:val="baseline"/>
                <w:rPr>
                  <w:color w:val="000000"/>
                  <w:lang w:eastAsia="ar-SA"/>
                </w:rPr>
              </w:pPr>
              <w:sdt>
                <w:sdtPr>
                  <w:alias w:val="Numeris"/>
                  <w:tag w:val="nr_c9137b254ebe495cbe493ed794c033a8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 xml:space="preserve">. </w:t>
              </w:r>
              <w:r>
                <w:rPr>
                  <w:color w:val="000000"/>
                  <w:lang w:eastAsia="ar-SA"/>
                </w:rPr>
                <w:t>Įgalioti Šiaulių miesto savivaldybės administracijos direktorių pasirašyti šio sprendimo 1 punkte nurodytą papildomą susitarimą ir kitus papildomam susitarimui įgyvendinti būtinus dokumentus.</w:t>
              </w:r>
            </w:p>
            <w:p>
              <w:pPr>
                <w:suppressAutoHyphens/>
                <w:overflowPunct w:val="0"/>
                <w:ind w:firstLine="620"/>
                <w:jc w:val="both"/>
                <w:textAlignment w:val="baseline"/>
                <w:rPr>
                  <w:lang w:eastAsia="ar-SA"/>
                </w:rPr>
              </w:pPr>
              <w:r>
                <w:rPr>
                  <w:lang w:eastAsia="ar-SA"/>
                </w:rPr>
                <w:t>Š</w:t>
              </w:r>
              <w:r>
                <w:rPr>
                  <w:rFonts w:eastAsia="HG Mincho Light J"/>
                  <w:color w:val="000000"/>
                  <w:lang w:eastAsia="ar-SA"/>
                </w:rPr>
                <w:t>is sprendimas ne vėliau kaip per vieną mėnesį nuo jo įteikimo dienos gali būti skundžiamas paduodant skundą Lietuvos administracinių ginčų komisijos Šiaulių apygardos skyriui adresu: Dvaro g. 81, Šiauliai, arba Regionų apygardos administraciniams teismui bet kuriuose šio teismo rūmuose.</w:t>
              </w:r>
            </w:p>
            <w:p>
              <w:pPr>
                <w:suppressAutoHyphens/>
                <w:overflowPunct w:val="0"/>
                <w:ind w:firstLine="567"/>
                <w:jc w:val="both"/>
                <w:textAlignment w:val="baseline"/>
                <w:rPr>
                  <w:color w:val="000000"/>
                  <w:szCs w:val="24"/>
                  <w:shd w:val="clear" w:color="auto" w:fill="FFFFFF"/>
                  <w:lang w:eastAsia="ar-SA"/>
                </w:rPr>
              </w:pPr>
            </w:p>
            <w:p>
              <w:pPr>
                <w:tabs>
                  <w:tab w:val="left" w:pos="567"/>
                </w:tabs>
                <w:suppressAutoHyphens/>
                <w:overflowPunct w:val="0"/>
                <w:jc w:val="both"/>
                <w:textAlignment w:val="baseline"/>
                <w:rPr>
                  <w:color w:val="000000"/>
                  <w:szCs w:val="24"/>
                  <w:lang w:eastAsia="ar-SA"/>
                </w:rPr>
              </w:pPr>
            </w:p>
            <w:p>
              <w:pPr>
                <w:tabs>
                  <w:tab w:val="left" w:pos="567"/>
                </w:tabs>
                <w:suppressAutoHyphens/>
                <w:overflowPunct w:val="0"/>
                <w:jc w:val="both"/>
                <w:textAlignment w:val="baseline"/>
                <w:rPr>
                  <w:color w:val="000000"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d8005b56b2b140a8a80d39daeb8a9247"/>
            <w:lock w:val="sdtLocked"/>
            <w:richText/>
          </w:sdtPr>
          <w:sdtContent>
            <w:p>
              <w:pPr>
                <w:tabs>
                  <w:tab w:val="left" w:pos="567"/>
                </w:tabs>
                <w:suppressAutoHyphens/>
                <w:overflowPunct w:val="0"/>
                <w:jc w:val="both"/>
                <w:textAlignment w:val="baseline"/>
                <w:rPr>
                  <w:lang w:eastAsia="ar-SA"/>
                </w:rPr>
              </w:pPr>
              <w:r>
                <w:rPr>
                  <w:color w:val="000000"/>
                  <w:szCs w:val="24"/>
                  <w:lang w:eastAsia="ar-SA"/>
                </w:rPr>
                <w:t xml:space="preserve">Savivaldybės meras  </w:t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90" w:left="1701" w:header="482" w:footer="1134" w:gutter="0"/>
      <w:cols w:space="72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uppressAutoHyphens/>
        <w:overflowPunct w:val="0"/>
        <w:textAlignment w:val="baseline"/>
        <w:rPr>
          <w:lang w:val="en-US" w:eastAsia="ar-SA"/>
        </w:rPr>
      </w:pPr>
      <w:r>
        <w:rPr>
          <w:lang w:val="en-US" w:eastAsia="ar-SA"/>
        </w:rPr>
        <w:separator/>
      </w:r>
    </w:p>
  </w:endnote>
  <w:endnote w:type="continuationSeparator" w:id="0">
    <w:p>
      <w:pPr>
        <w:suppressAutoHyphens/>
        <w:overflowPunct w:val="0"/>
        <w:textAlignment w:val="baseline"/>
        <w:rPr>
          <w:lang w:val="en-US" w:eastAsia="ar-SA"/>
        </w:rPr>
      </w:pPr>
      <w:r>
        <w:rPr>
          <w:lang w:val="en-US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HG Mincho Light J">
    <w:charset w:val="00"/>
    <w:family w:val="auto"/>
    <w:pitch w:val="default"/>
    <w:sig w:usb0="00000000" w:usb1="00000000" w:usb2="00000000" w:usb3="00000000" w:csb0="0004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overflowPunct w:val="0"/>
      <w:spacing w:after="160" w:line="259" w:lineRule="auto"/>
      <w:textAlignment w:val="baseline"/>
      <w:rPr>
        <w:lang w:val="en-US"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overflowPunct w:val="0"/>
      <w:spacing w:after="160" w:line="259" w:lineRule="auto"/>
      <w:textAlignment w:val="baseline"/>
      <w:rPr>
        <w:lang w:val="en-US"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overflowPunct w:val="0"/>
      <w:spacing w:after="160" w:line="259" w:lineRule="auto"/>
      <w:textAlignment w:val="baseline"/>
      <w:rPr>
        <w:lang w:val="en-US"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uppressAutoHyphens/>
        <w:overflowPunct w:val="0"/>
        <w:textAlignment w:val="baseline"/>
        <w:rPr>
          <w:lang w:val="en-US" w:eastAsia="ar-SA"/>
        </w:rPr>
      </w:pPr>
      <w:r>
        <w:rPr>
          <w:lang w:val="en-US" w:eastAsia="ar-SA"/>
        </w:rPr>
        <w:separator/>
      </w:r>
    </w:p>
  </w:footnote>
  <w:footnote w:type="continuationSeparator" w:id="0">
    <w:p>
      <w:pPr>
        <w:suppressAutoHyphens/>
        <w:overflowPunct w:val="0"/>
        <w:textAlignment w:val="baseline"/>
        <w:rPr>
          <w:lang w:val="en-US" w:eastAsia="ar-SA"/>
        </w:rPr>
      </w:pPr>
      <w:r>
        <w:rPr>
          <w:lang w:val="en-US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overflowPunct w:val="0"/>
      <w:spacing w:after="160" w:line="259" w:lineRule="auto"/>
      <w:textAlignment w:val="baseline"/>
      <w:rPr>
        <w:lang w:val="en-US"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overflowPunct w:val="0"/>
      <w:spacing w:after="160" w:line="259" w:lineRule="auto"/>
      <w:jc w:val="center"/>
      <w:textAlignment w:val="baseline"/>
      <w:rPr>
        <w:lang w:val="en-US" w:eastAsia="ar-SA"/>
      </w:rPr>
    </w:pPr>
    <w:r>
      <w:rPr>
        <w:lang w:val="en-US" w:eastAsia="ar-SA"/>
      </w:rPr>
      <w:fldChar w:fldCharType="begin"/>
    </w:r>
    <w:r>
      <w:rPr>
        <w:lang w:val="en-US" w:eastAsia="ar-SA"/>
      </w:rPr>
      <w:instrText>PAGE   \* MERGEFORMAT</w:instrText>
    </w:r>
    <w:r>
      <w:rPr>
        <w:lang w:val="en-US" w:eastAsia="ar-SA"/>
      </w:rPr>
      <w:fldChar w:fldCharType="separate"/>
    </w:r>
    <w:r>
      <w:rPr>
        <w:lang w:val="en-US" w:eastAsia="ar-SA"/>
      </w:rPr>
      <w:t>2</w:t>
    </w:r>
    <w:r>
      <w:rPr>
        <w:lang w:val="en-US" w:eastAsia="ar-SA"/>
      </w:rPr>
      <w:fldChar w:fldCharType="end"/>
    </w:r>
  </w:p>
  <w:p>
    <w:pPr>
      <w:tabs>
        <w:tab w:val="center" w:pos="4819"/>
        <w:tab w:val="right" w:pos="9638"/>
      </w:tabs>
      <w:suppressAutoHyphens/>
      <w:overflowPunct w:val="0"/>
      <w:spacing w:after="160" w:line="259" w:lineRule="auto"/>
      <w:textAlignment w:val="baseline"/>
      <w:rPr>
        <w:lang w:val="en-US"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overflowPunct w:val="0"/>
      <w:spacing w:after="160" w:line="259" w:lineRule="auto"/>
      <w:textAlignment w:val="baseline"/>
      <w:rPr>
        <w:lang w:val="en-US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bordersDoNotSurroundHeader/>
  <w:bordersDoNotSurroundFooter/>
  <w:revisionView w:inkAnnotations="0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 fillcolor="#9cbee0" strokecolor="#739cc3">
      <v:fill color="#9cbee0" color2="#bbd5f0" type="gradient">
        <o:fill v:ext="view" type="gradientUnscaled"/>
      </v:fill>
      <v:stroke color="#739cc3" weight="1.25pt" miterlimit="2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4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2"/>
    </o:shapelayout>
  </w:shapeDefaults>
  <w:decimalSymbol w:val="."/>
  <w:listSeparator w:val=","/>
  <w15:docId w15:val="{55A3EBC4-5C53-4425-9E44-A227BA5907E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3.xml"/>
  <Relationship Id="rId2" Type="http://schemas.openxmlformats.org/officeDocument/2006/relationships/customXml" Target="../customXml/item2.xml"/>
  <Relationship Id="rId3" Type="http://schemas.openxmlformats.org/officeDocument/2006/relationships/styles" Target="style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s:customData xmlns:s="http://www.wps.cn/officeDocument/2013/wpsCustomData" xmln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arts xmlns="http://lrs.lt/TAIS/DocParts">
  <Part Type="pagrindine" DocPartId="617e5c80c62a4242bd7920310980f42c" PartId="c51438e511d545b8ae40e47dba67c6f4">
    <Part Type="preambule" DocPartId="0148b3376ca94a52b5554eddfe965726" PartId="f78000d34b814d7fa743182a21666c6c"/>
    <Part Type="punktas" Nr="1" Abbr="1 p." DocPartId="83670e68886646b3b26b246f0c9a59e1" PartId="2b8b23a5b0d4475097d306a4eb53c0e4"/>
    <Part Type="punktas" Nr="2" Abbr="2 p." DocPartId="27836587d66c49d88c70cacb303b6101" PartId="c9137b254ebe495cbe493ed794c033a8"/>
    <Part Type="signatura" DocPartId="8530dd26eadb4623b860972dc9b08b09" PartId="d8005b56b2b140a8a80d39daeb8a9247"/>
  </Part>
</Parts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90EC313-90F5-4E66-BABE-72AC4745CA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BB71C06-01E7-4BCB-8EA8-076B773C3EC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220</Words>
  <Characters>1515</Characters>
  <Application>Microsoft Office Word</Application>
  <DocSecurity>4</DocSecurity>
  <Lines>36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PATVIRTINTA</vt:lpstr>
      <vt:lpstr>PATVIRTINTA</vt:lpstr>
    </vt:vector>
  </TitlesOfParts>
  <Company/>
  <LinksUpToDate>false</LinksUpToDate>
  <CharactersWithSpaces>1724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2023-04-27T18:41:00Z</dcterms:created>
  <dc:creator>linas.griksas</dc:creator>
  <lastModifiedBy>adlibuser</lastModifiedBy>
  <lastPrinted>2017-03-24T05:58:00Z</lastPrinted>
  <dcterms:modified xsi:type="dcterms:W3CDTF">2023-04-27T18:41:00Z</dcterms:modified>
  <revision>2</revision>
  <dc:title>PATVIRTINTA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1033-9.1.0.4674</vt:lpwstr>
  </property>
</Properties>
</file>