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jc w:val="both"/>
        <w:rPr>
          <w:szCs w:val="22"/>
        </w:rPr>
      </w:pPr>
    </w:p>
    <w:p>
      <w:pPr>
        <w:jc w:val="right"/>
        <w:rPr>
          <w:color w:val="000000"/>
          <w:sz w:val="27"/>
          <w:szCs w:val="27"/>
          <w:lang w:eastAsia="lt-LT"/>
        </w:rPr>
      </w:pPr>
      <w:r>
        <w:rPr>
          <w:color w:val="000000"/>
          <w:sz w:val="27"/>
          <w:szCs w:val="27"/>
          <w:lang w:eastAsia="lt-LT"/>
        </w:rPr>
        <w:t>Projektas</w:t>
      </w:r>
    </w:p>
    <w:p>
      <w:pPr>
        <w:jc w:val="center"/>
        <w:rPr>
          <w:color w:val="000000"/>
          <w:sz w:val="27"/>
          <w:szCs w:val="27"/>
          <w:lang w:eastAsia="lt-LT"/>
        </w:rPr>
      </w:pPr>
    </w:p>
    <w:p>
      <w:pPr>
        <w:jc w:val="center"/>
        <w:rPr>
          <w:color w:val="000000"/>
          <w:sz w:val="27"/>
          <w:szCs w:val="27"/>
          <w:lang w:eastAsia="lt-LT"/>
        </w:rPr>
      </w:pPr>
    </w:p>
    <w:p>
      <w:pPr>
        <w:jc w:val="center"/>
        <w:rPr>
          <w:b/>
          <w:bCs/>
          <w:color w:val="000000"/>
          <w:szCs w:val="24"/>
          <w:lang w:eastAsia="lt-LT"/>
        </w:rPr>
      </w:pPr>
      <w:r>
        <w:rPr>
          <w:b/>
          <w:bCs/>
          <w:color w:val="000000"/>
          <w:szCs w:val="24"/>
          <w:lang w:eastAsia="lt-LT"/>
        </w:rPr>
        <w:t>LIETUVOS RESPUBLIKOS SEIMAS</w:t>
      </w:r>
    </w:p>
    <w:p>
      <w:pPr>
        <w:jc w:val="center"/>
        <w:rPr>
          <w:color w:val="000000"/>
          <w:szCs w:val="24"/>
          <w:lang w:eastAsia="lt-LT"/>
        </w:rPr>
      </w:pPr>
    </w:p>
    <w:p>
      <w:pPr>
        <w:jc w:val="center"/>
        <w:rPr>
          <w:b/>
          <w:bCs/>
          <w:color w:val="000000"/>
          <w:szCs w:val="24"/>
          <w:lang w:eastAsia="lt-LT"/>
        </w:rPr>
      </w:pPr>
      <w:r>
        <w:rPr>
          <w:b/>
          <w:bCs/>
          <w:color w:val="000000"/>
          <w:szCs w:val="24"/>
          <w:lang w:eastAsia="lt-LT"/>
        </w:rPr>
        <w:t>REZOLIUCIJA</w:t>
      </w:r>
    </w:p>
    <w:p>
      <w:pPr>
        <w:jc w:val="center"/>
        <w:rPr>
          <w:b/>
          <w:bCs/>
          <w:color w:val="000000"/>
          <w:szCs w:val="24"/>
          <w:lang w:eastAsia="lt-LT"/>
        </w:rPr>
      </w:pPr>
    </w:p>
    <w:p>
      <w:pPr>
        <w:jc w:val="center"/>
        <w:rPr>
          <w:color w:val="000000"/>
          <w:szCs w:val="24"/>
          <w:lang w:eastAsia="lt-LT"/>
        </w:rPr>
      </w:pPr>
    </w:p>
    <w:p>
      <w:pPr>
        <w:spacing w:line="320" w:lineRule="atLeast"/>
        <w:jc w:val="center"/>
        <w:rPr>
          <w:b/>
          <w:bCs/>
          <w:color w:val="000000"/>
          <w:szCs w:val="24"/>
          <w:lang w:eastAsia="lt-LT"/>
        </w:rPr>
      </w:pPr>
      <w:r>
        <w:rPr>
          <w:b/>
          <w:bCs/>
          <w:color w:val="000000"/>
          <w:szCs w:val="24"/>
          <w:lang w:eastAsia="lt-LT"/>
        </w:rPr>
        <w:t xml:space="preserve">DĖL NEATIDĖLIOTINŲ VEIKSMŲ SIEKIANT SUTVARKYTI LUKIŠKIŲ AIKŠTĘ VILNIUJE IR PASTATYTI  KOVOTOJŲ UŽ LIETUVOS LAISVĘ ATMINIMO ĮAMŽINIMO MEMORIALĄ LIETUVOS VALSTYBĖS ATKŪRIMO ŠIMTMEČIO PROGAI</w:t>
      </w:r>
    </w:p>
    <w:p>
      <w:pPr>
        <w:jc w:val="center"/>
        <w:rPr>
          <w:color w:val="000000"/>
          <w:szCs w:val="24"/>
          <w:lang w:eastAsia="lt-LT"/>
        </w:rPr>
      </w:pPr>
      <w:r>
        <w:rPr>
          <w:color w:val="000000"/>
          <w:szCs w:val="24"/>
          <w:lang w:eastAsia="lt-LT"/>
        </w:rPr>
        <w:t xml:space="preserve">2017 m. balandžio   d. Nr. </w:t>
      </w:r>
    </w:p>
    <w:p>
      <w:pPr>
        <w:jc w:val="center"/>
        <w:rPr>
          <w:color w:val="000000"/>
          <w:szCs w:val="24"/>
          <w:lang w:eastAsia="lt-LT"/>
        </w:rPr>
      </w:pPr>
      <w:r>
        <w:rPr>
          <w:color w:val="000000"/>
          <w:szCs w:val="24"/>
          <w:lang w:eastAsia="lt-LT"/>
        </w:rPr>
        <w:t>Vilnius</w:t>
      </w:r>
    </w:p>
    <w:p>
      <w:pPr>
        <w:jc w:val="center"/>
        <w:rPr>
          <w:color w:val="000000"/>
          <w:szCs w:val="24"/>
          <w:lang w:eastAsia="lt-LT"/>
        </w:rPr>
      </w:pPr>
    </w:p>
    <w:p>
      <w:pPr>
        <w:jc w:val="center"/>
        <w:rPr>
          <w:color w:val="000000"/>
          <w:szCs w:val="24"/>
          <w:lang w:eastAsia="lt-LT"/>
        </w:rPr>
      </w:pPr>
    </w:p>
    <w:p>
      <w:pPr>
        <w:jc w:val="center"/>
        <w:rPr>
          <w:color w:val="000000"/>
          <w:szCs w:val="24"/>
          <w:lang w:eastAsia="lt-LT"/>
        </w:rPr>
      </w:pPr>
    </w:p>
    <w:p>
      <w:pPr>
        <w:spacing w:line="360" w:lineRule="auto"/>
        <w:ind w:firstLine="570"/>
        <w:jc w:val="both"/>
        <w:rPr>
          <w:color w:val="000000"/>
          <w:szCs w:val="24"/>
          <w:lang w:eastAsia="lt-LT"/>
        </w:rPr>
      </w:pPr>
      <w:r>
        <w:rPr>
          <w:color w:val="000000"/>
          <w:szCs w:val="24"/>
          <w:lang w:eastAsia="lt-LT"/>
        </w:rPr>
        <w:t>Lietuvos Respublikos Seimas,</w:t>
      </w:r>
    </w:p>
    <w:p>
      <w:pPr>
        <w:spacing w:line="360" w:lineRule="auto"/>
        <w:ind w:firstLine="570"/>
        <w:jc w:val="both"/>
        <w:rPr>
          <w:szCs w:val="24"/>
          <w:lang w:eastAsia="lt-LT"/>
        </w:rPr>
      </w:pPr>
      <w:r>
        <w:rPr>
          <w:i/>
          <w:szCs w:val="24"/>
          <w:lang w:eastAsia="lt-LT"/>
        </w:rPr>
        <w:t>atsižvelgdamas</w:t>
      </w:r>
      <w:r>
        <w:rPr>
          <w:szCs w:val="24"/>
          <w:lang w:eastAsia="lt-LT"/>
        </w:rPr>
        <w:t xml:space="preserve"> į Lietuvos Respublikos Seimo 1999  m. vasario 11 d. nutarimą Nr. VIII-1070 „Dėl valstybės sostinėje esančios Lukiškių aikštės funkcijų“ (toliau – Nutarimas), kuriuo nutarta, kad Lukiškių aikštė Vilniuje formuojama kaip pagrindinė reprezentacinė Lietuvos valstybės aikštė su laisvės kovų memorialiniais akcentais;</w:t>
      </w:r>
    </w:p>
    <w:p>
      <w:pPr>
        <w:spacing w:line="360" w:lineRule="auto"/>
        <w:ind w:firstLine="570"/>
        <w:jc w:val="both"/>
        <w:rPr>
          <w:szCs w:val="24"/>
          <w:lang w:eastAsia="lt-LT"/>
        </w:rPr>
      </w:pPr>
      <w:r>
        <w:rPr>
          <w:i/>
          <w:szCs w:val="24"/>
          <w:lang w:eastAsia="lt-LT"/>
        </w:rPr>
        <w:t>konstatuodamas</w:t>
      </w:r>
      <w:r>
        <w:rPr>
          <w:szCs w:val="24"/>
          <w:lang w:eastAsia="lt-LT"/>
        </w:rPr>
        <w:t xml:space="preserve">, kad, praėjus aštuoniolikai metų nuo Nutarimo įsigaliojimo, nėra jokio aiškumo dėl Lukiškių aikštės sutvarkymo darbų užbaigimo iki Lietuvos valstybės atkūrimo šimtmečio minėjimo </w:t>
      </w:r>
      <w:smartTag w:uri="schemas-tilde-lv/tildestengine" w:element="metric2">
        <w:smartTagPr>
          <w:attr w:name="metric_text" w:val="m"/>
          <w:attr w:name="metric_value" w:val="2018"/>
        </w:smartTagPr>
        <w:r>
          <w:rPr>
            <w:szCs w:val="24"/>
            <w:lang w:eastAsia="lt-LT"/>
          </w:rPr>
          <w:t>2018 m</w:t>
        </w:r>
      </w:smartTag>
      <w:r>
        <w:rPr>
          <w:szCs w:val="24"/>
          <w:lang w:eastAsia="lt-LT"/>
        </w:rPr>
        <w:t>. vasario 16 d., taip pat kad Lietuvos Respublikos Vyriausybės (toliau – Vyriausybė) skirto finansavimo nepakanka net būtiniausiems aikštės sutvarkymo darbams užbaigti, o kovotojų už Lietuvos laisvę atminimo įamžinimo memorialui lėšų iš viso neskirta;</w:t>
      </w:r>
    </w:p>
    <w:p>
      <w:pPr>
        <w:spacing w:line="360" w:lineRule="auto"/>
        <w:ind w:firstLine="570"/>
        <w:jc w:val="both"/>
        <w:rPr>
          <w:szCs w:val="24"/>
          <w:lang w:eastAsia="lt-LT"/>
        </w:rPr>
      </w:pPr>
      <w:r>
        <w:rPr>
          <w:i/>
          <w:szCs w:val="24"/>
          <w:lang w:eastAsia="lt-LT"/>
        </w:rPr>
        <w:t>atsižvelgdamas</w:t>
      </w:r>
      <w:r>
        <w:rPr>
          <w:szCs w:val="24"/>
          <w:lang w:eastAsia="lt-LT"/>
        </w:rPr>
        <w:t xml:space="preserve"> į tai, kad idėjai,  jog </w:t>
      </w:r>
      <w:smartTag w:uri="schemas-tilde-lv/tildestengine" w:element="metric2">
        <w:smartTagPr>
          <w:attr w:name="metric_text" w:val="m"/>
          <w:attr w:name="metric_value" w:val="2018"/>
        </w:smartTagPr>
        <w:r>
          <w:rPr>
            <w:szCs w:val="24"/>
            <w:lang w:eastAsia="lt-LT"/>
          </w:rPr>
          <w:t>2018 m</w:t>
        </w:r>
      </w:smartTag>
      <w:r>
        <w:rPr>
          <w:szCs w:val="24"/>
          <w:lang w:eastAsia="lt-LT"/>
        </w:rPr>
        <w:t>. vasario 16 d., minint Lietuvos valstybės atkūrimo šimtmetį, Lukiškių aikštėje, Vilniuje, būtų pastatytas ir atidengtas paminklas „Per amžius kovojusiems ir žuvusiems už Lietuvos laisvę atminti“, kuriame yra numatyta vieta tautos ir valstybės simboliui Vyčiui, pritarė visuomeninės patriotinės organizacijos;</w:t>
      </w:r>
    </w:p>
    <w:p>
      <w:pPr>
        <w:spacing w:line="360" w:lineRule="auto"/>
        <w:ind w:firstLine="570"/>
        <w:jc w:val="both"/>
        <w:rPr>
          <w:szCs w:val="24"/>
          <w:lang w:eastAsia="lt-LT"/>
        </w:rPr>
      </w:pPr>
      <w:r>
        <w:rPr>
          <w:i/>
          <w:szCs w:val="24"/>
          <w:lang w:eastAsia="lt-LT"/>
        </w:rPr>
        <w:t>siekdamas</w:t>
      </w:r>
      <w:r>
        <w:rPr>
          <w:szCs w:val="24"/>
          <w:lang w:eastAsia="lt-LT"/>
        </w:rPr>
        <w:t xml:space="preserve">,  kad iki </w:t>
      </w:r>
      <w:smartTag w:uri="schemas-tilde-lv/tildestengine" w:element="metric2">
        <w:smartTagPr>
          <w:attr w:name="metric_text" w:val="m"/>
          <w:attr w:name="metric_value" w:val="2018"/>
        </w:smartTagPr>
        <w:r>
          <w:rPr>
            <w:szCs w:val="24"/>
            <w:lang w:eastAsia="lt-LT"/>
          </w:rPr>
          <w:t>2018 m</w:t>
        </w:r>
      </w:smartTag>
      <w:r>
        <w:rPr>
          <w:szCs w:val="24"/>
          <w:lang w:eastAsia="lt-LT"/>
        </w:rPr>
        <w:t>. vasario 16 d. būtų galutinai sutvarkyta Lukiškių aikštė Vilniuje ir pastatytas visų laikų kovotojų už Lietuvos laisvę ir nepriklausomybę atminimo įamžinimo memorialas,</w:t>
      </w:r>
    </w:p>
    <w:p>
      <w:pPr>
        <w:spacing w:line="360" w:lineRule="auto"/>
        <w:ind w:firstLine="570"/>
        <w:jc w:val="both"/>
        <w:rPr>
          <w:szCs w:val="24"/>
          <w:lang w:eastAsia="lt-LT"/>
        </w:rPr>
      </w:pPr>
      <w:r>
        <w:rPr>
          <w:b/>
          <w:szCs w:val="24"/>
          <w:lang w:eastAsia="lt-LT"/>
        </w:rPr>
        <w:t>prašo</w:t>
      </w:r>
      <w:r>
        <w:rPr>
          <w:szCs w:val="24"/>
          <w:lang w:eastAsia="lt-LT"/>
        </w:rPr>
        <w:t xml:space="preserve"> Vyriausybės skirti papildomų lėšų Lukiškių aikštės sutvarkymo darbams užbaigti iki </w:t>
      </w:r>
      <w:smartTag w:uri="schemas-tilde-lv/tildestengine" w:element="metric2">
        <w:smartTagPr>
          <w:attr w:name="metric_text" w:val="m"/>
          <w:attr w:name="metric_value" w:val="2018"/>
        </w:smartTagPr>
        <w:r>
          <w:rPr>
            <w:szCs w:val="24"/>
            <w:lang w:eastAsia="lt-LT"/>
          </w:rPr>
          <w:t>2018 m</w:t>
        </w:r>
      </w:smartTag>
      <w:r>
        <w:rPr>
          <w:szCs w:val="24"/>
          <w:lang w:eastAsia="lt-LT"/>
        </w:rPr>
        <w:t>. vasario 16 d.;</w:t>
      </w:r>
    </w:p>
    <w:p>
      <w:pPr>
        <w:spacing w:line="360" w:lineRule="auto"/>
        <w:ind w:firstLine="570"/>
        <w:jc w:val="both"/>
        <w:rPr>
          <w:szCs w:val="24"/>
          <w:lang w:eastAsia="lt-LT"/>
        </w:rPr>
      </w:pPr>
      <w:r>
        <w:rPr>
          <w:b/>
          <w:szCs w:val="24"/>
          <w:lang w:eastAsia="lt-LT"/>
        </w:rPr>
        <w:t>prašo</w:t>
      </w:r>
      <w:r>
        <w:rPr>
          <w:szCs w:val="24"/>
          <w:lang w:eastAsia="lt-LT"/>
        </w:rPr>
        <w:t xml:space="preserve"> Vyriausybės pritarti Vyčio paramos fondo iniciatyvai Lietuvos valstybės atkūrimo šimtmečio proga iki </w:t>
      </w:r>
      <w:smartTag w:uri="schemas-tilde-lv/tildestengine" w:element="metric2">
        <w:smartTagPr>
          <w:attr w:name="metric_text" w:val="m"/>
          <w:attr w:name="metric_value" w:val="2018"/>
        </w:smartTagPr>
        <w:r>
          <w:rPr>
            <w:szCs w:val="24"/>
            <w:lang w:eastAsia="lt-LT"/>
          </w:rPr>
          <w:t>2018 m</w:t>
        </w:r>
      </w:smartTag>
      <w:r>
        <w:rPr>
          <w:szCs w:val="24"/>
          <w:lang w:eastAsia="lt-LT"/>
        </w:rPr>
        <w:t>. vasario 16 d. Lukiškių aikštėje, Vilniuje, pastatyti kovotojų už Lietuvos laisvę atminimo įamžinimo memorialą su Vyčio skulptūra;</w:t>
      </w:r>
    </w:p>
    <w:p>
      <w:pPr>
        <w:spacing w:line="360" w:lineRule="auto"/>
        <w:ind w:firstLine="570"/>
        <w:jc w:val="both"/>
        <w:rPr>
          <w:szCs w:val="24"/>
          <w:lang w:eastAsia="lt-LT"/>
        </w:rPr>
      </w:pPr>
      <w:r>
        <w:rPr>
          <w:b/>
          <w:szCs w:val="24"/>
          <w:lang w:eastAsia="lt-LT"/>
        </w:rPr>
        <w:t>ragina</w:t>
      </w:r>
      <w:r>
        <w:rPr>
          <w:szCs w:val="24"/>
          <w:lang w:eastAsia="lt-LT"/>
        </w:rPr>
        <w:t xml:space="preserve"> Vyriausybę ir Vilniaus miesto savivaldybę, bendradarbiaujant su Vyčio paramos fondu, operatyviai spręsti visus organizacinius klausimus, susijusius su paminklo „Per amžius kovojusiems ir žuvusiems už Lietuvos laisvę“ pastatymu iki </w:t>
      </w:r>
      <w:smartTag w:uri="schemas-tilde-lv/tildestengine" w:element="metric2">
        <w:smartTagPr>
          <w:attr w:name="metric_text" w:val="m"/>
          <w:attr w:name="metric_value" w:val="2018"/>
        </w:smartTagPr>
        <w:r>
          <w:rPr>
            <w:szCs w:val="24"/>
            <w:lang w:eastAsia="lt-LT"/>
          </w:rPr>
          <w:t>2018 m</w:t>
        </w:r>
      </w:smartTag>
      <w:r>
        <w:rPr>
          <w:szCs w:val="24"/>
          <w:lang w:eastAsia="lt-LT"/>
        </w:rPr>
        <w:t>. vasario 16 d.</w:t>
      </w:r>
    </w:p>
    <w:p>
      <w:pPr>
        <w:spacing w:line="360" w:lineRule="auto"/>
        <w:ind w:firstLine="570"/>
        <w:jc w:val="both"/>
        <w:rPr>
          <w:szCs w:val="24"/>
          <w:lang w:eastAsia="lt-LT"/>
        </w:rPr>
      </w:pPr>
    </w:p>
    <w:p>
      <w:pPr>
        <w:spacing w:line="360" w:lineRule="auto"/>
        <w:jc w:val="both"/>
        <w:rPr>
          <w:szCs w:val="24"/>
          <w:lang w:eastAsia="lt-LT"/>
        </w:rPr>
      </w:pPr>
    </w:p>
    <w:p>
      <w:pPr>
        <w:spacing w:line="360" w:lineRule="auto"/>
        <w:jc w:val="both"/>
        <w:rPr>
          <w:szCs w:val="24"/>
          <w:lang w:eastAsia="lt-LT"/>
        </w:rPr>
      </w:pPr>
      <w:r>
        <w:rPr>
          <w:szCs w:val="24"/>
          <w:lang w:eastAsia="lt-LT"/>
        </w:rPr>
        <w:t>Seimo Pirmininkas</w:t>
      </w:r>
    </w:p>
    <w:p>
      <w:pPr>
        <w:spacing w:line="360" w:lineRule="auto"/>
        <w:jc w:val="both"/>
        <w:rPr>
          <w:szCs w:val="24"/>
          <w:lang w:eastAsia="lt-LT"/>
        </w:rPr>
      </w:pPr>
    </w:p>
    <w:p>
      <w:pPr>
        <w:spacing w:line="360" w:lineRule="auto"/>
        <w:jc w:val="both"/>
        <w:rPr>
          <w:color w:val="000000"/>
          <w:szCs w:val="24"/>
          <w:lang w:eastAsia="lt-LT"/>
        </w:rPr>
      </w:pPr>
      <w:r>
        <w:rPr>
          <w:szCs w:val="24"/>
          <w:lang w:eastAsia="lt-LT"/>
        </w:rPr>
        <w:t>T</w:t>
      </w:r>
      <w:r>
        <w:rPr>
          <w:color w:val="000000"/>
          <w:szCs w:val="24"/>
          <w:lang w:eastAsia="lt-LT"/>
        </w:rPr>
        <w:t>eikia</w:t>
      </w:r>
    </w:p>
    <w:p>
      <w:pPr>
        <w:spacing w:line="360" w:lineRule="auto"/>
        <w:jc w:val="both"/>
        <w:rPr>
          <w:color w:val="000000"/>
          <w:szCs w:val="24"/>
          <w:lang w:eastAsia="lt-LT"/>
        </w:rPr>
      </w:pPr>
      <w:r>
        <w:rPr>
          <w:color w:val="000000"/>
          <w:szCs w:val="24"/>
          <w:lang w:eastAsia="lt-LT"/>
        </w:rPr>
        <w:t xml:space="preserve">Seimo nariai: </w:t>
      </w:r>
    </w:p>
    <w:p>
      <w:pPr>
        <w:spacing w:line="360" w:lineRule="auto"/>
        <w:ind w:left="4536"/>
        <w:jc w:val="both"/>
        <w:rPr>
          <w:color w:val="000000"/>
          <w:szCs w:val="24"/>
          <w:lang w:eastAsia="lt-LT"/>
        </w:rPr>
      </w:pPr>
      <w:r>
        <w:rPr>
          <w:color w:val="000000"/>
          <w:szCs w:val="24"/>
          <w:lang w:eastAsia="lt-LT"/>
        </w:rPr>
        <w:t>Juozas Olekas</w:t>
      </w:r>
    </w:p>
    <w:p>
      <w:pPr>
        <w:spacing w:line="360" w:lineRule="auto"/>
        <w:ind w:left="4536"/>
        <w:jc w:val="both"/>
        <w:rPr>
          <w:color w:val="000000"/>
          <w:szCs w:val="24"/>
          <w:lang w:eastAsia="lt-LT"/>
        </w:rPr>
      </w:pPr>
      <w:r>
        <w:rPr>
          <w:color w:val="000000"/>
          <w:szCs w:val="24"/>
          <w:lang w:eastAsia="lt-LT"/>
        </w:rPr>
        <w:t>Laurynas Kasčiūnas</w:t>
      </w:r>
    </w:p>
    <w:p>
      <w:pPr>
        <w:spacing w:line="360" w:lineRule="auto"/>
        <w:ind w:left="4536"/>
        <w:jc w:val="both"/>
        <w:rPr>
          <w:color w:val="000000"/>
          <w:szCs w:val="24"/>
          <w:lang w:eastAsia="lt-LT"/>
        </w:rPr>
      </w:pPr>
      <w:r>
        <w:rPr>
          <w:color w:val="000000"/>
          <w:szCs w:val="24"/>
          <w:lang w:eastAsia="lt-LT"/>
        </w:rPr>
        <w:t>Arūnas Gumuliauskas</w:t>
      </w:r>
    </w:p>
    <w:p>
      <w:pPr>
        <w:spacing w:line="360" w:lineRule="auto"/>
        <w:ind w:left="4536"/>
        <w:jc w:val="both"/>
        <w:rPr>
          <w:color w:val="000000"/>
          <w:szCs w:val="24"/>
          <w:lang w:eastAsia="lt-LT"/>
        </w:rPr>
      </w:pPr>
      <w:r>
        <w:rPr>
          <w:color w:val="000000"/>
          <w:szCs w:val="24"/>
          <w:lang w:eastAsia="lt-LT"/>
        </w:rPr>
        <w:t>Arūnas Gelūnas</w:t>
      </w:r>
    </w:p>
    <w:p>
      <w:pPr>
        <w:spacing w:line="360" w:lineRule="auto"/>
        <w:ind w:left="4536"/>
        <w:jc w:val="both"/>
        <w:rPr>
          <w:color w:val="000000"/>
          <w:szCs w:val="24"/>
          <w:lang w:eastAsia="lt-LT"/>
        </w:rPr>
      </w:pPr>
      <w:r>
        <w:rPr>
          <w:color w:val="000000"/>
          <w:szCs w:val="24"/>
          <w:lang w:eastAsia="lt-LT"/>
        </w:rPr>
        <w:t>Radvilė Morkūnaitė- Mikulėnienė</w:t>
      </w:r>
    </w:p>
    <w:p>
      <w:pPr>
        <w:spacing w:line="360" w:lineRule="auto"/>
        <w:ind w:left="4536"/>
        <w:jc w:val="both"/>
        <w:rPr>
          <w:color w:val="000000"/>
          <w:szCs w:val="24"/>
          <w:lang w:eastAsia="lt-LT"/>
        </w:rPr>
      </w:pPr>
      <w:r>
        <w:rPr>
          <w:color w:val="000000"/>
          <w:szCs w:val="24"/>
          <w:lang w:eastAsia="lt-LT"/>
        </w:rPr>
        <w:t>Arvydas Nekrošius</w:t>
      </w:r>
    </w:p>
    <w:p>
      <w:pPr>
        <w:spacing w:line="360" w:lineRule="auto"/>
        <w:ind w:left="4536"/>
        <w:jc w:val="both"/>
        <w:rPr>
          <w:color w:val="000000"/>
          <w:szCs w:val="24"/>
          <w:lang w:eastAsia="lt-LT"/>
        </w:rPr>
      </w:pPr>
      <w:r>
        <w:rPr>
          <w:color w:val="000000"/>
          <w:szCs w:val="24"/>
          <w:lang w:eastAsia="lt-LT"/>
        </w:rPr>
        <w:t>Stasys Jakeliūnas</w:t>
      </w:r>
    </w:p>
    <w:p>
      <w:pPr>
        <w:spacing w:line="360" w:lineRule="auto"/>
        <w:jc w:val="both"/>
        <w:rPr>
          <w:color w:val="000000"/>
          <w:szCs w:val="24"/>
          <w:lang w:eastAsia="lt-LT"/>
        </w:rPr>
      </w:pPr>
    </w:p>
    <w:p>
      <w:pPr>
        <w:spacing w:line="360" w:lineRule="auto"/>
        <w:jc w:val="both"/>
        <w:rPr>
          <w:color w:val="000000"/>
          <w:szCs w:val="24"/>
          <w:lang w:eastAsia="lt-LT"/>
        </w:rPr>
      </w:pPr>
    </w:p>
    <w:p>
      <w:pPr>
        <w:spacing w:line="360" w:lineRule="auto"/>
        <w:jc w:val="both"/>
        <w:rPr>
          <w:color w:val="000000"/>
          <w:szCs w:val="24"/>
          <w:lang w:eastAsia="lt-LT"/>
        </w:rPr>
      </w:pPr>
    </w:p>
    <w:p>
      <w:pPr>
        <w:spacing w:line="360" w:lineRule="auto"/>
        <w:jc w:val="both"/>
        <w:rPr>
          <w:color w:val="000000"/>
          <w:szCs w:val="24"/>
          <w:lang w:eastAsia="lt-LT"/>
        </w:rPr>
      </w:pPr>
    </w:p>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both"/>
      <w:rPr>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both"/>
      <w:rPr>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both"/>
      <w:rPr>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both"/>
      <w:rPr>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Pr>
        <w:szCs w:val="22"/>
      </w:rPr>
      <w:t>2</w:t>
    </w:r>
    <w:r>
      <w:rPr>
        <w:szCs w:val="22"/>
      </w:rPr>
      <w:fldChar w:fldCharType="end"/>
    </w:r>
  </w:p>
  <w:p>
    <w:pPr>
      <w:tabs>
        <w:tab w:val="center" w:pos="4819"/>
        <w:tab w:val="right" w:pos="9638"/>
      </w:tabs>
      <w:jc w:val="both"/>
      <w:rPr>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both"/>
      <w:rPr>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9"/>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228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2132</Characters>
  <Application>Microsoft Office Word</Application>
  <DocSecurity>4</DocSecurity>
  <Lines>60</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2017-04-27T07:26:00Z</dcterms:created>
  <dc:creator>STONYTĖ Danguolė</dc:creator>
  <lastModifiedBy>adlibuser</lastModifiedBy>
  <lastPrinted>2017-04-25T05:15:00Z</lastPrinted>
  <dcterms:modified xsi:type="dcterms:W3CDTF">2017-04-27T07:26:00Z</dcterms:modified>
  <revision>2</revision>
</coreProperties>
</file>