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c51ad89da474071b321ccaed30c5b4f"/>
        <w:lock w:val="sdtLocked"/>
        <w:richText/>
      </w:sdtPr>
      <w:sdtContent>
        <w:p w14:paraId="6765809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3C0201C9" w14:textId="77777777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340B3DF5" w14:textId="77777777">
          <w:pPr>
            <w:suppressAutoHyphens/>
            <w:jc w:val="both"/>
            <w:rPr>
              <w:szCs w:val="24"/>
              <w:lang w:eastAsia="ar-SA"/>
            </w:rPr>
          </w:pPr>
        </w:p>
        <w:p w14:paraId="2E54B3DA" w14:textId="77777777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SPRENDIMAS</w:t>
          </w:r>
        </w:p>
        <w:p w14:paraId="02846F7E" w14:textId="77777777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DĖL ŠIAULIŲ MIESTO SAVIVALDYBĖS TARYBOS 2021 M. LIEPOS 1 D. SPRENDIMO</w:t>
          </w:r>
        </w:p>
        <w:p w14:paraId="2DB5D837" w14:textId="7DBED01D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NR. T-301 „</w:t>
          </w:r>
          <w:r>
            <w:rPr>
              <w:b/>
              <w:color w:val="000000"/>
              <w:szCs w:val="24"/>
              <w:lang w:eastAsia="ar-SA"/>
            </w:rPr>
            <w:t>DĖL STRATEGINIO PLANAVIMO ORGANIZAVIMO ŠIAULIŲ MIESTO SAVIVALDYBĖJE TVARKOS APRAŠO PATVIRTINIMO</w:t>
          </w:r>
          <w:r>
            <w:rPr>
              <w:b/>
              <w:szCs w:val="24"/>
              <w:lang w:eastAsia="ar-SA"/>
            </w:rPr>
            <w:t>“ PAKEITIMO</w:t>
          </w:r>
        </w:p>
        <w:p w14:paraId="34348C9A" w14:textId="77777777">
          <w:pPr>
            <w:suppressAutoHyphens/>
            <w:jc w:val="both"/>
            <w:rPr>
              <w:color w:val="000000"/>
              <w:lang w:eastAsia="ar-SA"/>
            </w:rPr>
          </w:pPr>
        </w:p>
        <w:p w14:paraId="5F02B986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d. Nr. T-</w:t>
          </w:r>
        </w:p>
        <w:p w14:paraId="069431C2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7E459E6A" w14:textId="77777777">
          <w:pPr>
            <w:suppressAutoHyphens/>
            <w:ind w:firstLine="62"/>
            <w:jc w:val="both"/>
            <w:rPr>
              <w:lang w:eastAsia="ar-SA"/>
            </w:rPr>
          </w:pPr>
        </w:p>
        <w:p w14:paraId="4FDB3886" w14:textId="77777777">
          <w:pPr>
            <w:suppressAutoHyphens/>
            <w:jc w:val="both"/>
            <w:rPr>
              <w:color w:val="000000"/>
              <w:spacing w:val="5"/>
              <w:szCs w:val="24"/>
              <w:lang w:eastAsia="ar-SA"/>
            </w:rPr>
          </w:pPr>
        </w:p>
        <w:sdt>
          <w:sdtPr>
            <w:alias w:val="preambule"/>
            <w:tag w:val="part_a62f4b112cec4966876ebc139cea2afb"/>
            <w:lock w:val="sdtLocked"/>
            <w:richText/>
          </w:sdtPr>
          <w:sdtContent>
            <w:p w14:paraId="28145BCD" w14:textId="4C0A41E0">
              <w:pPr>
                <w:suppressAutoHyphens/>
                <w:ind w:firstLine="720"/>
                <w:jc w:val="both"/>
                <w:rPr>
                  <w:rFonts w:eastAsia="HG Mincho Light J"/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>2 dalies 33 punktu,</w:t>
              </w:r>
              <w:r>
                <w:rPr>
                  <w:color w:val="000000"/>
                  <w:szCs w:val="24"/>
                  <w:shd w:val="clear" w:color="auto" w:fill="FFFFFF"/>
                  <w:lang w:val="en-GB" w:eastAsia="ar-SA"/>
                </w:rPr>
                <w:t xml:space="preserve"> </w:t>
              </w:r>
              <w:r>
                <w:rPr>
                  <w:rFonts w:eastAsia="HG Mincho Light J"/>
                  <w:szCs w:val="24"/>
                  <w:shd w:val="clear" w:color="auto" w:fill="FFFFFF"/>
                  <w:lang w:eastAsia="ar-SA"/>
                </w:rPr>
                <w:t xml:space="preserve">Šiaulių miesto savivaldybės taryba </w:t>
              </w:r>
              <w:r>
                <w:rPr>
                  <w:rFonts w:eastAsia="HG Mincho Light J"/>
                  <w:spacing w:val="40"/>
                  <w:szCs w:val="24"/>
                  <w:shd w:val="clear" w:color="auto" w:fill="FFFFFF"/>
                  <w:lang w:eastAsia="ar-SA"/>
                </w:rPr>
                <w:t>nusprendžia</w:t>
              </w:r>
              <w:r>
                <w:rPr>
                  <w:rFonts w:eastAsia="HG Mincho Light J"/>
                  <w:szCs w:val="24"/>
                  <w:shd w:val="clear" w:color="auto" w:fill="FFFFFF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953a59381b6c40b5a2cf79a599f915a5"/>
            <w:lock w:val="sdtLocked"/>
            <w:richText/>
          </w:sdtPr>
          <w:sdtContent>
            <w:p w14:paraId="30128943" w14:textId="1113702B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Pakeisti </w:t>
              </w:r>
              <w:r>
                <w:rPr>
                  <w:rFonts w:eastAsia="HG Mincho Light J"/>
                  <w:color w:val="000000"/>
                  <w:shd w:val="clear" w:color="auto" w:fill="FFFFFF"/>
                  <w:lang w:eastAsia="ar-SA"/>
                </w:rPr>
                <w:t xml:space="preserve">Strateginio planavimo organizavimo Šiaulių miesto savivaldybėje tvarkos aprašą, patvirtintą </w:t>
              </w:r>
              <w:r>
                <w:rPr>
                  <w:szCs w:val="24"/>
                  <w:lang w:eastAsia="ar-SA"/>
                </w:rPr>
                <w:t>Šiaulių miesto savivaldybės tarybos 2021 m. liepos 1 d. sprendimo Nr. T-301 „Dėl strateginio planavimo organizavimo Šiaulių miesto savivaldybėje tvarkos aprašo patvirtinimo“ 1 punktu:</w:t>
              </w:r>
            </w:p>
          </w:sdtContent>
        </w:sdt>
        <w:sdt>
          <w:sdtPr>
            <w:alias w:val="1 p."/>
            <w:tag w:val="part_edd4df1fcc734d9a80a35c3e5df507dc"/>
            <w:lock w:val="sdtLocked"/>
            <w:richText/>
          </w:sdtPr>
          <w:sdtContent>
            <w:p w14:paraId="1C0B5686" w14:textId="53FED4B1">
              <w:pPr>
                <w:suppressAutoHyphens/>
                <w:ind w:left="1080" w:hanging="36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dd4df1fcc734d9a80a35c3e5df507d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Pakeisti 22 punktą ir jį išdėstyti taip:</w:t>
              </w:r>
            </w:p>
            <w:sdt>
              <w:sdtPr>
                <w:alias w:val="citata"/>
                <w:tag w:val="part_dbb06ef8014f4e4e857c39d38881bff8"/>
                <w:lock w:val="sdtLocked"/>
                <w:richText/>
              </w:sdtPr>
              <w:sdtContent>
                <w:sdt>
                  <w:sdtPr>
                    <w:alias w:val="22 p."/>
                    <w:tag w:val="part_86e80ad15dd449a18ad155918515b7ed"/>
                    <w:lock w:val="sdtLocked"/>
                    <w:richText/>
                  </w:sdtPr>
                  <w:sdtContent>
                    <w:p w14:paraId="408B4816" w14:textId="12B24D69">
                      <w:pPr>
                        <w:suppressAutoHyphens/>
                        <w:ind w:firstLine="720"/>
                        <w:jc w:val="both"/>
                        <w:rPr>
                          <w:szCs w:val="24"/>
                          <w:lang w:eastAsia="ar-SA"/>
                        </w:rPr>
                      </w:pPr>
                      <w:r>
                        <w:rPr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86e80ad15dd449a18ad155918515b7e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22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 ŠSPP įgyvendinimo ataskaita rengiama kas trejus metus ir teikiama Savivaldybės tarybai išklausyti ir tvirtinti. ŠSPP įgyvendinimo, koregavimo ir įgyvendinimo stebėsenos nuostatos nustatytos Savivaldybės tarybos sprendimu patvirtintame ŠSPP.“.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c35b9871b814327ae3499f31c6d922b"/>
            <w:lock w:val="sdtLocked"/>
            <w:richText/>
          </w:sdtPr>
          <w:sdtContent>
            <w:p w14:paraId="36A62792" w14:textId="149C8BC9">
              <w:pPr>
                <w:suppressAutoHyphens/>
                <w:ind w:left="1080" w:hanging="36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c35b9871b814327ae3499f31c6d922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Pakeisti 29.3 papunktį ir jį išdėstyti taip:</w:t>
              </w:r>
            </w:p>
            <w:sdt>
              <w:sdtPr>
                <w:alias w:val="citata"/>
                <w:tag w:val="part_8f4971f99395464f8ee0f04cf9a041e3"/>
                <w:lock w:val="sdtLocked"/>
                <w:richText/>
              </w:sdtPr>
              <w:sdtContent>
                <w:sdt>
                  <w:sdtPr>
                    <w:alias w:val="pastraipa"/>
                    <w:tag w:val="part_9d8967eb6a2b45e8968cbfb0e7dcf720"/>
                    <w:lock w:val="sdtLocked"/>
                    <w:richText/>
                  </w:sdtPr>
                  <w:sdtContent>
                    <w:p w14:paraId="2DE55F19" w14:textId="18D6F9E0">
                      <w:pPr>
                        <w:suppressAutoHyphens/>
                        <w:ind w:firstLine="720"/>
                        <w:jc w:val="both"/>
                        <w:rPr>
                          <w:szCs w:val="24"/>
                          <w:lang w:eastAsia="ar-SA"/>
                        </w:rPr>
                      </w:pPr>
                      <w:r>
                        <w:rPr>
                          <w:szCs w:val="24"/>
                          <w:lang w:eastAsia="ar-SA"/>
                        </w:rPr>
                        <w:t>„planuojami trejų metų asignavimai, skirti Savivaldybės uždavinių įgyvendinimo priemonėms ir (ar) projektams įgyvendinti;“.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d00f6b8b880b43ed99d495e51fc5aeb8"/>
            <w:lock w:val="sdtLocked"/>
            <w:richText/>
          </w:sdtPr>
          <w:sdtContent>
            <w:p w14:paraId="3B00A0B6" w14:textId="69B74212">
              <w:pPr>
                <w:suppressAutoHyphens/>
                <w:ind w:left="1080" w:hanging="36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00f6b8b880b43ed99d495e51fc5aeb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Nustatyti, kad šio sprendimo 1</w:t>
              </w:r>
              <w:r>
                <w:rPr>
                  <w:color w:val="000000"/>
                  <w:szCs w:val="24"/>
                  <w:lang w:eastAsia="ar-SA"/>
                </w:rPr>
                <w:t xml:space="preserve"> punktas įsigalioja 2026 m. sausio 1 d.</w:t>
              </w:r>
            </w:p>
            <w:p w14:paraId="16FCB6C0" w14:textId="1567BA48">
              <w:pPr>
                <w:suppressAutoHyphens/>
                <w:ind w:left="1080"/>
                <w:jc w:val="both"/>
                <w:rPr>
                  <w:szCs w:val="24"/>
                  <w:lang w:eastAsia="ar-SA"/>
                </w:rPr>
              </w:pPr>
            </w:p>
            <w:p w14:paraId="53E654AF" w14:textId="77777777">
              <w:pPr>
                <w:suppressAutoHyphens/>
                <w:ind w:left="1080"/>
                <w:jc w:val="both"/>
                <w:rPr>
                  <w:szCs w:val="24"/>
                  <w:lang w:eastAsia="ar-SA"/>
                </w:rPr>
              </w:pPr>
            </w:p>
            <w:p w14:paraId="5228953F" w14:textId="77777777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79F27DC8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6D05113" w14:textId="77777777">
              <w:pPr>
                <w:suppressAutoHyphens/>
                <w:ind w:firstLine="720"/>
                <w:jc w:val="both"/>
                <w:rPr>
                  <w:rFonts w:eastAsia="HG Mincho Light J"/>
                  <w:color w:val="000000"/>
                  <w:spacing w:val="40"/>
                  <w:shd w:val="clear" w:color="auto" w:fill="FFFFFF"/>
                  <w:lang w:eastAsia="ar-SA"/>
                </w:rPr>
              </w:pPr>
            </w:p>
            <w:p w14:paraId="60C323A3" w14:textId="77777777">
              <w:pPr>
                <w:suppressAutoHyphens/>
                <w:ind w:firstLine="48"/>
                <w:jc w:val="both"/>
                <w:rPr>
                  <w:rFonts w:ascii="Calibri" w:hAnsi="Calibri" w:cs="Calibri"/>
                  <w:color w:val="262626"/>
                  <w:sz w:val="22"/>
                  <w:szCs w:val="22"/>
                  <w:lang w:eastAsia="lt-LT"/>
                </w:rPr>
              </w:pPr>
            </w:p>
            <w:p w14:paraId="393B06F9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2887415F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8dcc7abcacbd476e99e755d790935bab"/>
            <w:lock w:val="sdtLocked"/>
            <w:richText/>
          </w:sdtPr>
          <w:sdtContent>
            <w:p w14:paraId="67E394DA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  <w:tab/>
                <w:tab/>
                <w:tab/>
                <w:tab/>
                <w:t xml:space="preserve">  </w:t>
                <w:tab/>
                <w:tab/>
                <w:tab/>
                <w:tab/>
                <w:tab/>
                <w:tab/>
              </w:r>
            </w:p>
            <w:p w14:paraId="20D26A01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339770A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E9889D6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CEC89FF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976B867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A8D2D2D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50ABE15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82B284F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5AB64221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7A0C17D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pgSz w:w="12240" w:h="15840"/>
      <w:pgMar w:top="1701" w:right="567" w:bottom="1134" w:left="1701" w:header="340" w:footer="0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B28110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5582D17A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panose1 w:val="00000000000000000000"/>
    <w:charset w:val="0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BB00CC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73737715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855D" w14:textId="77777777">
    <w:pPr>
      <w:widowControl w:val="0"/>
      <w:tabs>
        <w:tab w:val="num" w:pos="0"/>
        <w:tab w:val="left" w:pos="17016"/>
      </w:tabs>
      <w:suppressAutoHyphens/>
      <w:ind w:left="8508"/>
      <w:outlineLvl w:val="1"/>
      <w:rPr>
        <w:b/>
        <w:bCs/>
        <w:szCs w:val="24"/>
        <w:shd w:val="clear" w:color="auto" w:fill="FFFFFF"/>
        <w:lang w:eastAsia="ar-SA"/>
      </w:rPr>
    </w:pPr>
    <w:r>
      <w:rPr>
        <w:b/>
        <w:bCs/>
        <w:szCs w:val="24"/>
        <w:shd w:val="clear" w:color="auto" w:fill="FFFFFF"/>
        <w:lang w:eastAsia="ar-SA"/>
      </w:rPr>
      <w:t xml:space="preserve"> </w:t>
    </w:r>
  </w:p>
  <w:p w14:paraId="6D3FE160" w14:textId="77777777">
    <w:pPr>
      <w:widowControl w:val="0"/>
      <w:tabs>
        <w:tab w:val="num" w:pos="0"/>
        <w:tab w:val="left" w:pos="17016"/>
      </w:tabs>
      <w:suppressAutoHyphens/>
      <w:ind w:left="8508"/>
      <w:jc w:val="right"/>
      <w:outlineLvl w:val="1"/>
      <w:rPr>
        <w:b/>
        <w:bCs/>
        <w:color w:val="FFFFFF"/>
        <w:szCs w:val="24"/>
        <w:lang w:eastAsia="ar-SA"/>
      </w:rPr>
    </w:pPr>
    <w:r>
      <w:rPr>
        <w:b/>
        <w:bCs/>
        <w:color w:val="FFFFFF"/>
        <w:szCs w:val="24"/>
        <w:lang w:eastAsia="ar-SA"/>
      </w:rPr>
      <w:t xml:space="preserve"> </w: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0D902E" w14:textId="77777777">
    <w:pPr>
      <w:tabs>
        <w:tab w:val="center" w:pos="4819"/>
        <w:tab w:val="right" w:pos="9638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evenAndOddHeader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2BDA9A"/>
  <w15:docId w15:val="{56A62184-9955-4C20-80DF-312C8AEE835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ba0d65feee545b9b70f2bf1bbf854b9" PartId="4c51ad89da474071b321ccaed30c5b4f">
    <Part Type="preambule" DocPartId="4d8673d2480d44569941fddd9434f702" PartId="a62f4b112cec4966876ebc139cea2afb"/>
    <Part Type="pastraipa" DocPartId="778a45bb794f45c6917b0c17547acb38" PartId="953a59381b6c40b5a2cf79a599f915a5"/>
    <Part Type="punktas" Nr="1" Abbr="1 p." DocPartId="b51299a5a3e94e61a6040668a268e330" PartId="edd4df1fcc734d9a80a35c3e5df507dc">
      <Part Type="citata" DocPartId="8fe4d45276b544059c7b2f6ebdfffe9a" PartId="dbb06ef8014f4e4e857c39d38881bff8">
        <Part Type="punktas" Nr="22" Abbr="22 p." DocPartId="6994d202531a444bb4717e14319385f7" PartId="86e80ad15dd449a18ad155918515b7ed"/>
      </Part>
    </Part>
    <Part Type="punktas" Nr="2" Abbr="2 p." DocPartId="bf90d993cf9a4e23a1cbf1c7b6d124e9" PartId="2c35b9871b814327ae3499f31c6d922b">
      <Part Type="citata" DocPartId="274d84bc5ac44f909a177180a4627f0b" PartId="8f4971f99395464f8ee0f04cf9a041e3">
        <Part Type="pastraipa" DocPartId="1d6d4748856540cbb03ec70e55058f9c" PartId="9d8967eb6a2b45e8968cbfb0e7dcf720"/>
      </Part>
    </Part>
    <Part Type="punktas" Nr="3" Abbr="3 p." DocPartId="d0a69861538249b6a00bb64128db6623" PartId="d00f6b8b880b43ed99d495e51fc5aeb8"/>
    <Part Type="signatura" DocPartId="dcc1f0bf02884016b490373d041ccc7b" PartId="8dcc7abcacbd476e99e755d790935bab"/>
  </Part>
</Parts>
</file>

<file path=customXml/itemProps1.xml><?xml version="1.0" encoding="utf-8"?>
<ds:datastoreItem xmlns:ds="http://schemas.openxmlformats.org/officeDocument/2006/customXml" ds:itemID="{FB8A42E1-190D-400C-95A7-0EB9AC02356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5821E66-4B11-42F3-842C-AA871CC8943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164</Words>
  <Characters>1134</Characters>
  <Application>Microsoft Office Word</Application>
  <DocSecurity>4</DocSecurity>
  <Lines>45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1282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2024-11-13T11:40:00Z</dcterms:created>
  <dc:creator>d.antanaviciene</dc:creator>
  <dc:language>en-US</dc:language>
  <lastModifiedBy>adlibuser</lastModifiedBy>
  <lastPrinted>2024-11-06T12:12:00Z</lastPrinted>
  <dcterms:modified xsi:type="dcterms:W3CDTF">2024-11-13T11:40:00Z</dcterms:modified>
  <revision>2</revision>
  <dc:title>Projektas</dc:title>
</coreProperties>
</file>