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66a48c04224431da405989b558748e4"/>
        <w:lock w:val="sdtLocked"/>
        <w:richText/>
      </w:sdtPr>
      <w:sdtContent>
        <w:p>
          <w:pPr>
            <w:tabs>
              <w:tab w:val="center" w:pos="4819"/>
              <w:tab w:val="right" w:pos="9638"/>
            </w:tabs>
            <w:rPr>
              <w:rFonts w:ascii="Calibri" w:hAnsi="Calibri"/>
              <w:sz w:val="22"/>
              <w:szCs w:val="22"/>
            </w:rPr>
          </w:pPr>
        </w:p>
        <w:p>
          <w:pPr>
            <w:tabs>
              <w:tab w:val="left" w:pos="7380"/>
            </w:tabs>
            <w:ind w:left="7380" w:firstLine="7920"/>
            <w:rPr>
              <w:b/>
              <w:bCs/>
              <w:caps/>
              <w:color w:val="000000"/>
              <w:szCs w:val="24"/>
              <w:lang w:eastAsia="lt-LT"/>
            </w:rPr>
          </w:pPr>
          <w:r>
            <w:rPr>
              <w:b/>
              <w:bCs/>
              <w:color w:val="000000"/>
              <w:szCs w:val="24"/>
              <w:lang w:eastAsia="lt-LT"/>
            </w:rPr>
            <w:t>Projektas</w:t>
          </w:r>
        </w:p>
        <w:p>
          <w:pPr>
            <w:shd w:val="clear" w:color="auto" w:fill="FFFFFF"/>
            <w:jc w:val="center"/>
            <w:rPr>
              <w:rFonts w:eastAsia="Calibri"/>
              <w:b/>
              <w:bCs/>
              <w:caps/>
              <w:color w:val="000000"/>
              <w:szCs w:val="24"/>
              <w:lang w:eastAsia="lt-LT"/>
            </w:rPr>
          </w:pPr>
        </w:p>
        <w:p>
          <w:pPr>
            <w:jc w:val="center"/>
            <w:rPr>
              <w:b/>
              <w:bCs/>
              <w:szCs w:val="24"/>
            </w:rPr>
          </w:pPr>
          <w:r>
            <w:rPr>
              <w:b/>
              <w:bCs/>
              <w:szCs w:val="24"/>
            </w:rPr>
            <w:t>LIETUVOS RESPUBLIKOS</w:t>
          </w:r>
        </w:p>
        <w:p>
          <w:pPr>
            <w:jc w:val="center"/>
            <w:rPr>
              <w:b/>
              <w:bCs/>
              <w:szCs w:val="24"/>
            </w:rPr>
          </w:pPr>
          <w:r>
            <w:rPr>
              <w:b/>
              <w:bCs/>
              <w:szCs w:val="24"/>
            </w:rPr>
            <w:t>ĮMONIŲ FINANSINĖS ATSKAITOMYBĖS ĮSTATYMO NR. IX-575 23, 25, 27, 28 STRAIPSNIŲ IR PRIEDO PAKEITIMO, ĮSTATYMO</w:t>
          </w:r>
        </w:p>
        <w:p>
          <w:pPr>
            <w:ind w:firstLine="62"/>
            <w:jc w:val="center"/>
            <w:rPr>
              <w:b/>
              <w:bCs/>
              <w:szCs w:val="24"/>
            </w:rPr>
          </w:pPr>
          <w:r>
            <w:rPr>
              <w:b/>
              <w:bCs/>
              <w:szCs w:val="24"/>
            </w:rPr>
            <w:t>PAPILDYMO 23</w:t>
          </w:r>
          <w:r>
            <w:rPr>
              <w:b/>
              <w:bCs/>
              <w:szCs w:val="24"/>
              <w:vertAlign w:val="superscript"/>
            </w:rPr>
            <w:t>1</w:t>
          </w:r>
          <w:r>
            <w:rPr>
              <w:b/>
              <w:bCs/>
              <w:szCs w:val="24"/>
            </w:rPr>
            <w:t>, 23</w:t>
          </w:r>
          <w:r>
            <w:rPr>
              <w:b/>
              <w:bCs/>
              <w:szCs w:val="24"/>
              <w:vertAlign w:val="superscript"/>
            </w:rPr>
            <w:t>2</w:t>
          </w:r>
          <w:r>
            <w:rPr>
              <w:b/>
              <w:bCs/>
              <w:szCs w:val="24"/>
            </w:rPr>
            <w:t xml:space="preserve"> STRAIPSNIAIS </w:t>
          </w:r>
        </w:p>
        <w:p>
          <w:pPr>
            <w:jc w:val="center"/>
            <w:rPr>
              <w:b/>
              <w:bCs/>
              <w:szCs w:val="24"/>
            </w:rPr>
          </w:pPr>
          <w:r>
            <w:rPr>
              <w:b/>
              <w:bCs/>
              <w:szCs w:val="24"/>
            </w:rPr>
            <w:t>ĮSTATYMAS</w:t>
          </w:r>
        </w:p>
        <w:p>
          <w:pPr>
            <w:jc w:val="center"/>
            <w:rPr>
              <w:szCs w:val="24"/>
              <w:lang w:eastAsia="lt-LT"/>
            </w:rPr>
          </w:pPr>
        </w:p>
        <w:p>
          <w:pPr>
            <w:jc w:val="center"/>
            <w:rPr>
              <w:szCs w:val="24"/>
              <w:lang w:eastAsia="lt-LT"/>
            </w:rPr>
          </w:pPr>
          <w:r>
            <w:rPr>
              <w:szCs w:val="24"/>
              <w:lang w:eastAsia="lt-LT"/>
            </w:rPr>
            <w:t xml:space="preserve">2016 m.                     d. Nr. </w:t>
          </w:r>
        </w:p>
        <w:p>
          <w:pPr>
            <w:jc w:val="center"/>
            <w:rPr>
              <w:szCs w:val="24"/>
              <w:lang w:eastAsia="lt-LT"/>
            </w:rPr>
          </w:pPr>
          <w:r>
            <w:rPr>
              <w:szCs w:val="24"/>
              <w:lang w:eastAsia="lt-LT"/>
            </w:rPr>
            <w:t>Vilnius</w:t>
          </w:r>
        </w:p>
        <w:p>
          <w:pPr>
            <w:ind w:firstLine="720"/>
            <w:jc w:val="both"/>
            <w:rPr>
              <w:szCs w:val="24"/>
              <w:lang w:eastAsia="lt-LT"/>
            </w:rPr>
          </w:pPr>
        </w:p>
        <w:p>
          <w:pPr>
            <w:ind w:firstLine="720"/>
            <w:jc w:val="both"/>
            <w:rPr>
              <w:szCs w:val="24"/>
              <w:lang w:eastAsia="lt-LT"/>
            </w:rPr>
          </w:pPr>
        </w:p>
        <w:sdt>
          <w:sdtPr>
            <w:alias w:val="1 str."/>
            <w:tag w:val="part_e61284cca9f844d6ae6794e5a4a9a02f"/>
            <w:lock w:val="sdtLocked"/>
            <w:richText/>
          </w:sdtPr>
          <w:sdtContent>
            <w:p>
              <w:pPr>
                <w:ind w:firstLine="720"/>
                <w:jc w:val="both"/>
                <w:rPr>
                  <w:b/>
                  <w:szCs w:val="24"/>
                  <w:lang w:eastAsia="lt-LT"/>
                </w:rPr>
              </w:pPr>
              <w:sdt>
                <w:sdtPr>
                  <w:alias w:val="Numeris"/>
                  <w:tag w:val="nr_e61284cca9f844d6ae6794e5a4a9a02f"/>
                  <w:lock w:val="sdtLocked"/>
                  <w:richText/>
                </w:sdtPr>
                <w:sdtContent>
                  <w:r>
                    <w:rPr>
                      <w:b/>
                      <w:szCs w:val="24"/>
                      <w:lang w:eastAsia="lt-LT"/>
                    </w:rPr>
                    <w:t>1</w:t>
                  </w:r>
                </w:sdtContent>
              </w:sdt>
              <w:r>
                <w:rPr>
                  <w:b/>
                  <w:szCs w:val="24"/>
                  <w:lang w:eastAsia="lt-LT"/>
                </w:rPr>
                <w:t xml:space="preserve"> straipsnis. </w:t>
              </w:r>
              <w:sdt>
                <w:sdtPr>
                  <w:alias w:val="Pavadinimas"/>
                  <w:tag w:val="title_e61284cca9f844d6ae6794e5a4a9a02f"/>
                  <w:lock w:val="sdtLocked"/>
                  <w:richText/>
                </w:sdtPr>
                <w:sdtContent>
                  <w:r>
                    <w:rPr>
                      <w:b/>
                      <w:szCs w:val="24"/>
                      <w:lang w:eastAsia="lt-LT"/>
                    </w:rPr>
                    <w:t>23 straipsnio pakeitimas</w:t>
                  </w:r>
                </w:sdtContent>
              </w:sdt>
            </w:p>
            <w:sdt>
              <w:sdtPr>
                <w:alias w:val="1 str. 1 d."/>
                <w:tag w:val="part_1b115f1debf6408e81cc4bbc3568e7aa"/>
                <w:lock w:val="sdtLocked"/>
                <w:richText/>
              </w:sdtPr>
              <w:sdtContent>
                <w:p>
                  <w:pPr>
                    <w:ind w:firstLine="709"/>
                    <w:jc w:val="both"/>
                    <w:rPr>
                      <w:szCs w:val="24"/>
                    </w:rPr>
                  </w:pPr>
                  <w:sdt>
                    <w:sdtPr>
                      <w:alias w:val="Numeris"/>
                      <w:tag w:val="nr_1b115f1debf6408e81cc4bbc3568e7aa"/>
                      <w:lock w:val="sdtLocked"/>
                      <w:richText/>
                    </w:sdtPr>
                    <w:sdtContent>
                      <w:r>
                        <w:rPr>
                          <w:szCs w:val="24"/>
                        </w:rPr>
                        <w:t>1</w:t>
                      </w:r>
                    </w:sdtContent>
                  </w:sdt>
                  <w:r>
                    <w:rPr>
                      <w:szCs w:val="24"/>
                    </w:rPr>
                    <w:t>. Pakeisti 23 straipsnio 2 dalies 2 punktą ir jį išdėstyti taip:</w:t>
                  </w:r>
                </w:p>
                <w:sdt>
                  <w:sdtPr>
                    <w:alias w:val="citata"/>
                    <w:tag w:val="part_aeb6b3d45dee4150bd800329f59c02d0"/>
                    <w:lock w:val="sdtLocked"/>
                    <w:richText/>
                  </w:sdtPr>
                  <w:sdtContent>
                    <w:sdt>
                      <w:sdtPr>
                        <w:alias w:val="2 p."/>
                        <w:tag w:val="part_00822c3bf91f4ebe9d51d257643de07a"/>
                        <w:lock w:val="sdtLocked"/>
                        <w:richText/>
                      </w:sdtPr>
                      <w:sdtContent>
                        <w:p>
                          <w:pPr>
                            <w:ind w:firstLine="709"/>
                            <w:jc w:val="both"/>
                            <w:rPr>
                              <w:b/>
                              <w:szCs w:val="24"/>
                              <w:lang w:eastAsia="lt-LT"/>
                            </w:rPr>
                          </w:pPr>
                          <w:r>
                            <w:rPr>
                              <w:szCs w:val="24"/>
                            </w:rPr>
                            <w:t>„</w:t>
                          </w:r>
                          <w:sdt>
                            <w:sdtPr>
                              <w:alias w:val="Numeris"/>
                              <w:tag w:val="nr_00822c3bf91f4ebe9d51d257643de07a"/>
                              <w:lock w:val="sdtLocked"/>
                              <w:richText/>
                            </w:sdtPr>
                            <w:sdtContent>
                              <w:r>
                                <w:rPr>
                                  <w:szCs w:val="24"/>
                                </w:rPr>
                                <w:t>2</w:t>
                              </w:r>
                            </w:sdtContent>
                          </w:sdt>
                          <w:r>
                            <w:rPr>
                              <w:szCs w:val="24"/>
                            </w:rPr>
                            <w:t>) finansinių ir nefinansinių veiklos rezultatų analizė, su aplinkosaugos ir personalo klausimais susijusi informacija, kur</w:t>
                          </w:r>
                          <w:r>
                            <w:rPr>
                              <w:szCs w:val="24"/>
                              <w:lang w:eastAsia="lt-LT"/>
                            </w:rPr>
                            <w:t xml:space="preserve"> reikia, – nuorodos į metinėse finansinėse ataskaitose pateiktus duomenis ir papildomi šių duomenų paaiškinimai;“.</w:t>
                          </w:r>
                        </w:p>
                      </w:sdtContent>
                    </w:sdt>
                  </w:sdtContent>
                </w:sdt>
              </w:sdtContent>
            </w:sdt>
            <w:sdt>
              <w:sdtPr>
                <w:alias w:val="1 str. 2 d."/>
                <w:tag w:val="part_fb6e3894735f4878a6ea28c9022c396a"/>
                <w:lock w:val="sdtLocked"/>
                <w:richText/>
              </w:sdtPr>
              <w:sdtContent>
                <w:p>
                  <w:pPr>
                    <w:tabs>
                      <w:tab w:val="left" w:pos="6960"/>
                    </w:tabs>
                    <w:ind w:firstLine="709"/>
                    <w:jc w:val="both"/>
                    <w:rPr>
                      <w:szCs w:val="24"/>
                    </w:rPr>
                  </w:pPr>
                  <w:sdt>
                    <w:sdtPr>
                      <w:alias w:val="Numeris"/>
                      <w:tag w:val="nr_fb6e3894735f4878a6ea28c9022c396a"/>
                      <w:lock w:val="sdtLocked"/>
                      <w:richText/>
                    </w:sdtPr>
                    <w:sdtContent>
                      <w:r>
                        <w:rPr>
                          <w:szCs w:val="24"/>
                          <w:lang w:eastAsia="lt-LT"/>
                        </w:rPr>
                        <w:t>2</w:t>
                      </w:r>
                    </w:sdtContent>
                  </w:sdt>
                  <w:r>
                    <w:rPr>
                      <w:szCs w:val="24"/>
                      <w:lang w:eastAsia="lt-LT"/>
                    </w:rPr>
                    <w:t xml:space="preserve">. Pripažinti netekusiu galios </w:t>
                  </w:r>
                  <w:r>
                    <w:rPr>
                      <w:szCs w:val="24"/>
                    </w:rPr>
                    <w:t>23 straipsnio 2 dalies 3 punktą.</w:t>
                  </w:r>
                </w:p>
              </w:sdtContent>
            </w:sdt>
            <w:sdt>
              <w:sdtPr>
                <w:alias w:val="1 str. 3 d."/>
                <w:tag w:val="part_8ca6c241432041f8b18387abd48442dd"/>
                <w:lock w:val="sdtLocked"/>
                <w:richText/>
              </w:sdtPr>
              <w:sdtContent>
                <w:p>
                  <w:pPr>
                    <w:ind w:firstLine="709"/>
                    <w:jc w:val="both"/>
                    <w:rPr>
                      <w:szCs w:val="24"/>
                    </w:rPr>
                  </w:pPr>
                  <w:sdt>
                    <w:sdtPr>
                      <w:alias w:val="Numeris"/>
                      <w:tag w:val="nr_8ca6c241432041f8b18387abd48442dd"/>
                      <w:lock w:val="sdtLocked"/>
                      <w:richText/>
                    </w:sdtPr>
                    <w:sdtContent>
                      <w:r>
                        <w:rPr>
                          <w:szCs w:val="24"/>
                          <w:lang w:eastAsia="lt-LT"/>
                        </w:rPr>
                        <w:t>3</w:t>
                      </w:r>
                    </w:sdtContent>
                  </w:sdt>
                  <w:r>
                    <w:rPr>
                      <w:szCs w:val="24"/>
                      <w:lang w:eastAsia="lt-LT"/>
                    </w:rPr>
                    <w:t xml:space="preserve">. </w:t>
                  </w:r>
                  <w:r>
                    <w:rPr>
                      <w:szCs w:val="24"/>
                    </w:rPr>
                    <w:t>Pakeisti 23 straipsnio 3 dalį ir ją išdėstyti taip:</w:t>
                  </w:r>
                </w:p>
                <w:sdt>
                  <w:sdtPr>
                    <w:alias w:val="citata"/>
                    <w:tag w:val="part_9cae975ac5a241b5b87d43eef2ea029c"/>
                    <w:lock w:val="sdtLocked"/>
                    <w:richText/>
                  </w:sdtPr>
                  <w:sdtContent>
                    <w:sdt>
                      <w:sdtPr>
                        <w:alias w:val="3 d."/>
                        <w:tag w:val="part_0fcf0cb4da5d4467a14f46ad8276c67d"/>
                        <w:lock w:val="sdtLocked"/>
                        <w:richText/>
                      </w:sdtPr>
                      <w:sdtContent>
                        <w:p>
                          <w:pPr>
                            <w:ind w:firstLine="709"/>
                            <w:jc w:val="both"/>
                            <w:rPr>
                              <w:szCs w:val="24"/>
                            </w:rPr>
                          </w:pPr>
                          <w:r>
                            <w:rPr>
                              <w:szCs w:val="24"/>
                            </w:rPr>
                            <w:t>„</w:t>
                          </w:r>
                          <w:sdt>
                            <w:sdtPr>
                              <w:alias w:val="Numeris"/>
                              <w:tag w:val="nr_0fcf0cb4da5d4467a14f46ad8276c67d"/>
                              <w:lock w:val="sdtLocked"/>
                              <w:richText/>
                            </w:sdtPr>
                            <w:sdtContent>
                              <w:r>
                                <w:rPr>
                                  <w:szCs w:val="24"/>
                                </w:rPr>
                                <w:t>3</w:t>
                              </w:r>
                            </w:sdtContent>
                          </w:sdt>
                          <w:r>
                            <w:rPr>
                              <w:szCs w:val="24"/>
                            </w:rPr>
                            <w:t>. Įmonės, kurių vertybiniais popieriais prekiaujama reguliuojamoje rinkoje, be šio straipsnio 2 dalyje nustatytos informacijos, į metinį įtraukia bendrovių valdymo ataskaitą.“</w:t>
                          </w:r>
                        </w:p>
                      </w:sdtContent>
                    </w:sdt>
                  </w:sdtContent>
                </w:sdt>
              </w:sdtContent>
            </w:sdt>
            <w:sdt>
              <w:sdtPr>
                <w:alias w:val="1 str. 4 d."/>
                <w:tag w:val="part_ba9ccf2f0d7c4ade84dc680c2f2f7146"/>
                <w:lock w:val="sdtLocked"/>
                <w:richText/>
              </w:sdtPr>
              <w:sdtContent>
                <w:p>
                  <w:pPr>
                    <w:ind w:firstLine="709"/>
                    <w:jc w:val="both"/>
                    <w:rPr>
                      <w:szCs w:val="24"/>
                    </w:rPr>
                  </w:pPr>
                  <w:sdt>
                    <w:sdtPr>
                      <w:alias w:val="Numeris"/>
                      <w:tag w:val="nr_ba9ccf2f0d7c4ade84dc680c2f2f7146"/>
                      <w:lock w:val="sdtLocked"/>
                      <w:richText/>
                    </w:sdtPr>
                    <w:sdtContent>
                      <w:r>
                        <w:rPr>
                          <w:szCs w:val="24"/>
                        </w:rPr>
                        <w:t>4</w:t>
                      </w:r>
                    </w:sdtContent>
                  </w:sdt>
                  <w:r>
                    <w:rPr>
                      <w:szCs w:val="24"/>
                    </w:rPr>
                    <w:t>. Papildyti 23 straipsnį nauja 4 dalimi:</w:t>
                  </w:r>
                </w:p>
                <w:sdt>
                  <w:sdtPr>
                    <w:alias w:val="citata"/>
                    <w:tag w:val="part_bcec4d9d66e245108881e451490da0b8"/>
                    <w:lock w:val="sdtLocked"/>
                    <w:richText/>
                  </w:sdtPr>
                  <w:sdtContent>
                    <w:sdt>
                      <w:sdtPr>
                        <w:alias w:val="4 d."/>
                        <w:tag w:val="part_82e2099d125143c19065e664c7af4906"/>
                        <w:lock w:val="sdtLocked"/>
                        <w:richText/>
                      </w:sdtPr>
                      <w:sdtContent>
                        <w:p>
                          <w:pPr>
                            <w:ind w:firstLine="709"/>
                            <w:jc w:val="both"/>
                            <w:rPr>
                              <w:b/>
                              <w:szCs w:val="24"/>
                              <w:lang w:eastAsia="lt-LT"/>
                            </w:rPr>
                          </w:pPr>
                          <w:r>
                            <w:rPr>
                              <w:szCs w:val="24"/>
                            </w:rPr>
                            <w:t>„</w:t>
                          </w:r>
                          <w:sdt>
                            <w:sdtPr>
                              <w:alias w:val="Numeris"/>
                              <w:tag w:val="nr_82e2099d125143c19065e664c7af4906"/>
                              <w:lock w:val="sdtLocked"/>
                              <w:richText/>
                            </w:sdtPr>
                            <w:sdtContent>
                              <w:r>
                                <w:rPr>
                                  <w:szCs w:val="24"/>
                                  <w:lang w:eastAsia="lt-LT"/>
                                </w:rPr>
                                <w:t>4</w:t>
                              </w:r>
                            </w:sdtContent>
                          </w:sdt>
                          <w:r>
                            <w:rPr>
                              <w:szCs w:val="24"/>
                              <w:lang w:eastAsia="lt-LT"/>
                            </w:rPr>
                            <w:t>. Didelės viešojo intereso įmonės, kurių vidutinis metinis darbuotojų skaičius pagal sąrašą per ataskaitinius finansinius metus paskutinę tų metų dieną viršija 500,</w:t>
                          </w:r>
                          <w:r>
                            <w:rPr>
                              <w:szCs w:val="24"/>
                            </w:rPr>
                            <w:t xml:space="preserve"> be šio straipsnio 2 ir 3 dalyse nustatytos informacijos,</w:t>
                          </w:r>
                          <w:r>
                            <w:rPr>
                              <w:szCs w:val="24"/>
                              <w:lang w:eastAsia="lt-LT"/>
                            </w:rPr>
                            <w:t xml:space="preserve"> į metinį pranešimą įtraukia s</w:t>
                          </w:r>
                          <w:r>
                            <w:rPr>
                              <w:bCs/>
                              <w:szCs w:val="24"/>
                              <w:lang w:eastAsia="lt-LT"/>
                            </w:rPr>
                            <w:t xml:space="preserve">ocialinės atsakomybės </w:t>
                          </w:r>
                          <w:r>
                            <w:rPr>
                              <w:szCs w:val="24"/>
                              <w:lang w:eastAsia="lt-LT"/>
                            </w:rPr>
                            <w:t>ataskaitą,</w:t>
                          </w:r>
                          <w:r>
                            <w:rPr>
                              <w:b/>
                              <w:szCs w:val="24"/>
                              <w:lang w:eastAsia="lt-LT"/>
                            </w:rPr>
                            <w:t xml:space="preserve"> </w:t>
                          </w:r>
                          <w:r>
                            <w:rPr>
                              <w:szCs w:val="24"/>
                              <w:lang w:eastAsia="lt-LT"/>
                            </w:rPr>
                            <w:t>išskyrus šio įstatymo 23</w:t>
                          </w:r>
                          <w:r>
                            <w:rPr>
                              <w:szCs w:val="24"/>
                              <w:vertAlign w:val="superscript"/>
                              <w:lang w:eastAsia="lt-LT"/>
                            </w:rPr>
                            <w:t xml:space="preserve">2 </w:t>
                          </w:r>
                          <w:r>
                            <w:rPr>
                              <w:szCs w:val="24"/>
                              <w:lang w:eastAsia="lt-LT"/>
                            </w:rPr>
                            <w:t>straipsnio 8 dalyje nustatytą atvejį.“</w:t>
                          </w:r>
                        </w:p>
                      </w:sdtContent>
                    </w:sdt>
                  </w:sdtContent>
                </w:sdt>
              </w:sdtContent>
            </w:sdt>
            <w:sdt>
              <w:sdtPr>
                <w:alias w:val="1 str. 5 d."/>
                <w:tag w:val="part_b47545e905224202ab98aeb545f29215"/>
                <w:lock w:val="sdtLocked"/>
                <w:richText/>
              </w:sdtPr>
              <w:sdtContent>
                <w:p>
                  <w:pPr>
                    <w:ind w:firstLine="720"/>
                    <w:jc w:val="both"/>
                    <w:rPr>
                      <w:szCs w:val="24"/>
                    </w:rPr>
                  </w:pPr>
                  <w:sdt>
                    <w:sdtPr>
                      <w:alias w:val="Numeris"/>
                      <w:tag w:val="nr_b47545e905224202ab98aeb545f29215"/>
                      <w:lock w:val="sdtLocked"/>
                      <w:richText/>
                    </w:sdtPr>
                    <w:sdtContent>
                      <w:r>
                        <w:rPr>
                          <w:szCs w:val="24"/>
                        </w:rPr>
                        <w:t>5</w:t>
                      </w:r>
                    </w:sdtContent>
                  </w:sdt>
                  <w:r>
                    <w:rPr>
                      <w:szCs w:val="24"/>
                    </w:rPr>
                    <w:t>.</w:t>
                  </w:r>
                  <w:r>
                    <w:rPr>
                      <w:rFonts w:ascii="Calibri" w:hAnsi="Calibri" w:cs="Calibri"/>
                      <w:sz w:val="22"/>
                      <w:szCs w:val="22"/>
                    </w:rPr>
                    <w:t xml:space="preserve"> </w:t>
                  </w:r>
                  <w:r>
                    <w:rPr>
                      <w:szCs w:val="24"/>
                    </w:rPr>
                    <w:t>Buvusias 23 straipsnio 4, 5, 6 ir 7 dalis laikyti atitinkamai 5, 6, 7 ir 8 dalimis.</w:t>
                  </w:r>
                </w:p>
              </w:sdtContent>
            </w:sdt>
            <w:sdt>
              <w:sdtPr>
                <w:alias w:val="1 str. 6 d."/>
                <w:tag w:val="part_e5eaf47380374afab557c1b0923e71d3"/>
                <w:lock w:val="sdtLocked"/>
                <w:richText/>
              </w:sdtPr>
              <w:sdtContent>
                <w:p>
                  <w:pPr>
                    <w:ind w:firstLine="720"/>
                    <w:jc w:val="both"/>
                    <w:rPr>
                      <w:szCs w:val="24"/>
                    </w:rPr>
                  </w:pPr>
                  <w:sdt>
                    <w:sdtPr>
                      <w:alias w:val="Numeris"/>
                      <w:tag w:val="nr_e5eaf47380374afab557c1b0923e71d3"/>
                      <w:lock w:val="sdtLocked"/>
                      <w:richText/>
                    </w:sdtPr>
                    <w:sdtContent>
                      <w:r>
                        <w:rPr>
                          <w:szCs w:val="24"/>
                        </w:rPr>
                        <w:t>6</w:t>
                      </w:r>
                    </w:sdtContent>
                  </w:sdt>
                  <w:r>
                    <w:rPr>
                      <w:szCs w:val="24"/>
                    </w:rPr>
                    <w:t xml:space="preserve">. Pripažinti </w:t>
                  </w:r>
                  <w:r>
                    <w:rPr>
                      <w:szCs w:val="24"/>
                      <w:lang w:eastAsia="lt-LT"/>
                    </w:rPr>
                    <w:t xml:space="preserve">netekusia galios </w:t>
                  </w:r>
                  <w:r>
                    <w:rPr>
                      <w:szCs w:val="24"/>
                    </w:rPr>
                    <w:t>23 straipsnio 8 dalį.</w:t>
                  </w:r>
                </w:p>
                <w:p>
                  <w:pPr>
                    <w:ind w:firstLine="709"/>
                    <w:jc w:val="both"/>
                    <w:rPr>
                      <w:strike/>
                      <w:szCs w:val="24"/>
                    </w:rPr>
                  </w:pPr>
                </w:p>
              </w:sdtContent>
            </w:sdt>
          </w:sdtContent>
        </w:sdt>
        <w:sdt>
          <w:sdtPr>
            <w:alias w:val="2 str."/>
            <w:tag w:val="part_44c6d16ef3d0493f9a59316ebc87060b"/>
            <w:lock w:val="sdtLocked"/>
            <w:richText/>
          </w:sdtPr>
          <w:sdtContent>
            <w:p>
              <w:pPr>
                <w:ind w:firstLine="709"/>
                <w:jc w:val="both"/>
                <w:rPr>
                  <w:b/>
                  <w:szCs w:val="24"/>
                </w:rPr>
              </w:pPr>
              <w:sdt>
                <w:sdtPr>
                  <w:alias w:val="Numeris"/>
                  <w:tag w:val="nr_44c6d16ef3d0493f9a59316ebc87060b"/>
                  <w:lock w:val="sdtLocked"/>
                  <w:richText/>
                </w:sdtPr>
                <w:sdtContent>
                  <w:r>
                    <w:rPr>
                      <w:b/>
                      <w:szCs w:val="24"/>
                    </w:rPr>
                    <w:t>2</w:t>
                  </w:r>
                </w:sdtContent>
              </w:sdt>
              <w:r>
                <w:rPr>
                  <w:b/>
                  <w:szCs w:val="24"/>
                </w:rPr>
                <w:t xml:space="preserve"> straipsnis. </w:t>
              </w:r>
              <w:sdt>
                <w:sdtPr>
                  <w:alias w:val="Pavadinimas"/>
                  <w:tag w:val="title_44c6d16ef3d0493f9a59316ebc87060b"/>
                  <w:lock w:val="sdtLocked"/>
                  <w:richText/>
                </w:sdtPr>
                <w:sdtContent>
                  <w:r>
                    <w:rPr>
                      <w:b/>
                      <w:szCs w:val="24"/>
                    </w:rPr>
                    <w:t>Įstatymo papildymas 23</w:t>
                  </w:r>
                  <w:r>
                    <w:rPr>
                      <w:b/>
                      <w:szCs w:val="24"/>
                      <w:vertAlign w:val="superscript"/>
                    </w:rPr>
                    <w:t>1</w:t>
                  </w:r>
                  <w:r>
                    <w:rPr>
                      <w:b/>
                      <w:szCs w:val="24"/>
                    </w:rPr>
                    <w:t xml:space="preserve"> straipsniu</w:t>
                  </w:r>
                </w:sdtContent>
              </w:sdt>
            </w:p>
            <w:sdt>
              <w:sdtPr>
                <w:alias w:val="2 str. 1 d."/>
                <w:tag w:val="part_7d1a818ae54f4743a6e46010b041967f"/>
                <w:lock w:val="sdtLocked"/>
                <w:richText/>
              </w:sdtPr>
              <w:sdtContent>
                <w:p>
                  <w:pPr>
                    <w:ind w:firstLine="709"/>
                    <w:jc w:val="both"/>
                    <w:rPr>
                      <w:szCs w:val="24"/>
                    </w:rPr>
                  </w:pPr>
                  <w:r>
                    <w:rPr>
                      <w:szCs w:val="24"/>
                    </w:rPr>
                    <w:t>Papildyti Įstatymą 23</w:t>
                  </w:r>
                  <w:r>
                    <w:rPr>
                      <w:szCs w:val="24"/>
                      <w:vertAlign w:val="superscript"/>
                    </w:rPr>
                    <w:t>1</w:t>
                  </w:r>
                  <w:r>
                    <w:rPr>
                      <w:szCs w:val="24"/>
                    </w:rPr>
                    <w:t xml:space="preserve"> straipsniu:</w:t>
                  </w:r>
                </w:p>
                <w:sdt>
                  <w:sdtPr>
                    <w:alias w:val="citata"/>
                    <w:tag w:val="part_1cc4bd7cbb2f469ebbd3818af7592c66"/>
                    <w:lock w:val="sdtLocked"/>
                    <w:richText/>
                  </w:sdtPr>
                  <w:sdtContent>
                    <w:sdt>
                      <w:sdtPr>
                        <w:alias w:val="23-1 str."/>
                        <w:tag w:val="part_718d0a5e648d4c05bfc6904b0ecd2a82"/>
                        <w:lock w:val="sdtLocked"/>
                        <w:richText/>
                      </w:sdtPr>
                      <w:sdtContent>
                        <w:p>
                          <w:pPr>
                            <w:ind w:firstLine="709"/>
                            <w:jc w:val="both"/>
                            <w:rPr>
                              <w:szCs w:val="24"/>
                            </w:rPr>
                          </w:pPr>
                          <w:r>
                            <w:rPr>
                              <w:bCs/>
                              <w:szCs w:val="24"/>
                            </w:rPr>
                            <w:t>„</w:t>
                          </w:r>
                          <w:sdt>
                            <w:sdtPr>
                              <w:alias w:val="Numeris"/>
                              <w:tag w:val="nr_718d0a5e648d4c05bfc6904b0ecd2a82"/>
                              <w:lock w:val="sdtLocked"/>
                              <w:richText/>
                            </w:sdtPr>
                            <w:sdtContent>
                              <w:r>
                                <w:rPr>
                                  <w:b/>
                                  <w:bCs/>
                                  <w:szCs w:val="24"/>
                                </w:rPr>
                                <w:t>23</w:t>
                              </w:r>
                              <w:r>
                                <w:rPr>
                                  <w:b/>
                                  <w:bCs/>
                                  <w:szCs w:val="24"/>
                                  <w:vertAlign w:val="superscript"/>
                                </w:rPr>
                                <w:t>1</w:t>
                              </w:r>
                            </w:sdtContent>
                          </w:sdt>
                          <w:r>
                            <w:rPr>
                              <w:b/>
                              <w:bCs/>
                              <w:szCs w:val="24"/>
                            </w:rPr>
                            <w:t xml:space="preserve"> straipsnis. </w:t>
                          </w:r>
                          <w:sdt>
                            <w:sdtPr>
                              <w:alias w:val="Pavadinimas"/>
                              <w:tag w:val="title_718d0a5e648d4c05bfc6904b0ecd2a82"/>
                              <w:lock w:val="sdtLocked"/>
                              <w:richText/>
                            </w:sdtPr>
                            <w:sdtContent>
                              <w:r>
                                <w:rPr>
                                  <w:b/>
                                  <w:bCs/>
                                  <w:szCs w:val="24"/>
                                </w:rPr>
                                <w:t>Bendrovių valdymo ataskaita</w:t>
                              </w:r>
                            </w:sdtContent>
                          </w:sdt>
                        </w:p>
                        <w:sdt>
                          <w:sdtPr>
                            <w:alias w:val="23-1 str. 1 d."/>
                            <w:tag w:val="part_2a5844a0a915472b91019c9926e03ef6"/>
                            <w:lock w:val="sdtLocked"/>
                            <w:richText/>
                          </w:sdtPr>
                          <w:sdtContent>
                            <w:p>
                              <w:pPr>
                                <w:ind w:firstLine="709"/>
                                <w:jc w:val="both"/>
                                <w:rPr>
                                  <w:szCs w:val="24"/>
                                </w:rPr>
                              </w:pPr>
                              <w:sdt>
                                <w:sdtPr>
                                  <w:alias w:val="Numeris"/>
                                  <w:tag w:val="nr_2a5844a0a915472b91019c9926e03ef6"/>
                                  <w:lock w:val="sdtLocked"/>
                                  <w:richText/>
                                </w:sdtPr>
                                <w:sdtContent>
                                  <w:r>
                                    <w:rPr>
                                      <w:szCs w:val="24"/>
                                    </w:rPr>
                                    <w:t>1</w:t>
                                  </w:r>
                                </w:sdtContent>
                              </w:sdt>
                              <w:r>
                                <w:rPr>
                                  <w:szCs w:val="24"/>
                                </w:rPr>
                                <w:t>. Bendrovių valdymo ataskaitoje turi būti pateikiama:</w:t>
                              </w:r>
                            </w:p>
                            <w:sdt>
                              <w:sdtPr>
                                <w:alias w:val="23-1 str. 1 d. 1 p."/>
                                <w:tag w:val="part_38fc39640e394bc9ba042e4191ab1fc8"/>
                                <w:lock w:val="sdtLocked"/>
                                <w:richText/>
                              </w:sdtPr>
                              <w:sdtContent>
                                <w:p>
                                  <w:pPr>
                                    <w:ind w:firstLine="709"/>
                                    <w:jc w:val="both"/>
                                    <w:rPr>
                                      <w:szCs w:val="24"/>
                                    </w:rPr>
                                  </w:pPr>
                                  <w:sdt>
                                    <w:sdtPr>
                                      <w:alias w:val="Numeris"/>
                                      <w:tag w:val="nr_38fc39640e394bc9ba042e4191ab1fc8"/>
                                      <w:lock w:val="sdtLocked"/>
                                      <w:richText/>
                                    </w:sdtPr>
                                    <w:sdtContent>
                                      <w:r>
                                        <w:rPr>
                                          <w:szCs w:val="24"/>
                                        </w:rPr>
                                        <w:t>1</w:t>
                                      </w:r>
                                    </w:sdtContent>
                                  </w:sdt>
                                  <w:r>
                                    <w:rPr>
                                      <w:szCs w:val="24"/>
                                    </w:rPr>
                                    <w:t>) nuoroda (-os) į taikomą (-us) bendrovių valdymo kodeksą (-us) ir kur jis (jie) viešai paskelbtas (paskelbti) ir (arba) nuoroda į viešai paskelbtą visą reikalingą informaciją apie įmonės valdymo praktiką;</w:t>
                                  </w:r>
                                </w:p>
                              </w:sdtContent>
                            </w:sdt>
                            <w:sdt>
                              <w:sdtPr>
                                <w:alias w:val="23-1 str. 1 d. 2 p."/>
                                <w:tag w:val="part_83e40881b231455b87e33b7fe3d36c1e"/>
                                <w:lock w:val="sdtLocked"/>
                                <w:richText/>
                              </w:sdtPr>
                              <w:sdtContent>
                                <w:p>
                                  <w:pPr>
                                    <w:ind w:firstLine="709"/>
                                    <w:jc w:val="both"/>
                                    <w:rPr>
                                      <w:szCs w:val="24"/>
                                    </w:rPr>
                                  </w:pPr>
                                  <w:sdt>
                                    <w:sdtPr>
                                      <w:alias w:val="Numeris"/>
                                      <w:tag w:val="nr_83e40881b231455b87e33b7fe3d36c1e"/>
                                      <w:lock w:val="sdtLocked"/>
                                      <w:richText/>
                                    </w:sdtPr>
                                    <w:sdtContent>
                                      <w:r>
                                        <w:rPr>
                                          <w:szCs w:val="24"/>
                                        </w:rPr>
                                        <w:t>2</w:t>
                                      </w:r>
                                    </w:sdtContent>
                                  </w:sdt>
                                  <w:r>
                                    <w:rPr>
                                      <w:szCs w:val="24"/>
                                    </w:rPr>
                                    <w:t>) jeigu nuo taikomo (-ų) bendrovių valdymo kodekso (-ų) nuostatų nukrypstama ir (arba) jų nesilaikoma, – tos nuostatos ir priežastys, dėl kurių nuo jų nukrypstama ir (arba) jų nesilaikoma;</w:t>
                                  </w:r>
                                </w:p>
                              </w:sdtContent>
                            </w:sdt>
                            <w:sdt>
                              <w:sdtPr>
                                <w:alias w:val="23-1 str. 1 d. 3 p."/>
                                <w:tag w:val="part_01a4d290c7f94f4d8bc9ab24d2770750"/>
                                <w:lock w:val="sdtLocked"/>
                                <w:richText/>
                              </w:sdtPr>
                              <w:sdtContent>
                                <w:p>
                                  <w:pPr>
                                    <w:ind w:firstLine="709"/>
                                    <w:jc w:val="both"/>
                                    <w:rPr>
                                      <w:szCs w:val="24"/>
                                    </w:rPr>
                                  </w:pPr>
                                  <w:sdt>
                                    <w:sdtPr>
                                      <w:alias w:val="Numeris"/>
                                      <w:tag w:val="nr_01a4d290c7f94f4d8bc9ab24d2770750"/>
                                      <w:lock w:val="sdtLocked"/>
                                      <w:richText/>
                                    </w:sdtPr>
                                    <w:sdtContent>
                                      <w:r>
                                        <w:rPr>
                                          <w:szCs w:val="24"/>
                                        </w:rPr>
                                        <w:t>3</w:t>
                                      </w:r>
                                    </w:sdtContent>
                                  </w:sdt>
                                  <w:r>
                                    <w:rPr>
                                      <w:szCs w:val="24"/>
                                    </w:rPr>
                                    <w:t>) informacija apie rizikos mastą ir jos valdymą – apibūdinamas su finansine atskaitomybe susijusios rizikos valdymas, rizikos sumažinimo priemonės ir įmonėje įdiegta vidaus kontrolės sistema;</w:t>
                                  </w:r>
                                </w:p>
                              </w:sdtContent>
                            </w:sdt>
                            <w:sdt>
                              <w:sdtPr>
                                <w:alias w:val="23-1 str. 1 d. 4 p."/>
                                <w:tag w:val="part_f2adc7a9414f4d53bca20e0565f57d97"/>
                                <w:lock w:val="sdtLocked"/>
                                <w:richText/>
                              </w:sdtPr>
                              <w:sdtContent>
                                <w:p>
                                  <w:pPr>
                                    <w:ind w:firstLine="709"/>
                                    <w:jc w:val="both"/>
                                    <w:rPr>
                                      <w:szCs w:val="24"/>
                                    </w:rPr>
                                  </w:pPr>
                                  <w:sdt>
                                    <w:sdtPr>
                                      <w:alias w:val="Numeris"/>
                                      <w:tag w:val="nr_f2adc7a9414f4d53bca20e0565f57d97"/>
                                      <w:lock w:val="sdtLocked"/>
                                      <w:richText/>
                                    </w:sdtPr>
                                    <w:sdtContent>
                                      <w:r>
                                        <w:rPr>
                                          <w:szCs w:val="24"/>
                                        </w:rPr>
                                        <w:t>4</w:t>
                                      </w:r>
                                    </w:sdtContent>
                                  </w:sdt>
                                  <w:r>
                                    <w:rPr>
                                      <w:szCs w:val="24"/>
                                    </w:rPr>
                                    <w:t>) informacija apie reikšmingus tiesiogiai arba netiesiogiai valdomus akcijų paketus;</w:t>
                                  </w:r>
                                </w:p>
                              </w:sdtContent>
                            </w:sdt>
                            <w:sdt>
                              <w:sdtPr>
                                <w:alias w:val="23-1 str. 1 d. 5 p."/>
                                <w:tag w:val="part_de4e5f71e6794a1297d6364ef40e727e"/>
                                <w:lock w:val="sdtLocked"/>
                                <w:richText/>
                              </w:sdtPr>
                              <w:sdtContent>
                                <w:p>
                                  <w:pPr>
                                    <w:ind w:firstLine="709"/>
                                    <w:jc w:val="both"/>
                                    <w:rPr>
                                      <w:szCs w:val="24"/>
                                    </w:rPr>
                                  </w:pPr>
                                  <w:sdt>
                                    <w:sdtPr>
                                      <w:alias w:val="Numeris"/>
                                      <w:tag w:val="nr_de4e5f71e6794a1297d6364ef40e727e"/>
                                      <w:lock w:val="sdtLocked"/>
                                      <w:richText/>
                                    </w:sdtPr>
                                    <w:sdtContent>
                                      <w:r>
                                        <w:rPr>
                                          <w:szCs w:val="24"/>
                                        </w:rPr>
                                        <w:t>5</w:t>
                                      </w:r>
                                    </w:sdtContent>
                                  </w:sdt>
                                  <w:r>
                                    <w:rPr>
                                      <w:szCs w:val="24"/>
                                    </w:rPr>
                                    <w:t>) informacija apie akcininkus, turinčius specialias kontrolės teises, ir tų teisių aprašymas;</w:t>
                                  </w:r>
                                </w:p>
                              </w:sdtContent>
                            </w:sdt>
                            <w:sdt>
                              <w:sdtPr>
                                <w:alias w:val="23-1 str. 1 d. 6 p."/>
                                <w:tag w:val="part_56c1a9913d474fc18824fdc986f4308a"/>
                                <w:lock w:val="sdtLocked"/>
                                <w:richText/>
                              </w:sdtPr>
                              <w:sdtContent>
                                <w:p>
                                  <w:pPr>
                                    <w:ind w:firstLine="709"/>
                                    <w:jc w:val="both"/>
                                    <w:rPr>
                                      <w:szCs w:val="24"/>
                                    </w:rPr>
                                  </w:pPr>
                                  <w:sdt>
                                    <w:sdtPr>
                                      <w:alias w:val="Numeris"/>
                                      <w:tag w:val="nr_56c1a9913d474fc18824fdc986f4308a"/>
                                      <w:lock w:val="sdtLocked"/>
                                      <w:richText/>
                                    </w:sdtPr>
                                    <w:sdtContent>
                                      <w:r>
                                        <w:rPr>
                                          <w:szCs w:val="24"/>
                                        </w:rPr>
                                        <w:t>6</w:t>
                                      </w:r>
                                    </w:sdtContent>
                                  </w:sdt>
                                  <w:r>
                                    <w:rPr>
                                      <w:szCs w:val="24"/>
                                    </w:rPr>
                                    <w:t>) informacija apie visus esamus balsavimo teisių apribojimus, tokius kaip tam tikrą balsų procentą arba skaičių turinčių asmenų balsavimo teisių apribojimai, terminus, iki kurių galima pasinaudoti balsavimo teisėmis, arba sistemas, pagal kurias vertybinių popierių suteikiamos turtinės teisės yra atskiriamos nuo vertybinių popierių turėtojo;</w:t>
                                  </w:r>
                                </w:p>
                              </w:sdtContent>
                            </w:sdt>
                            <w:sdt>
                              <w:sdtPr>
                                <w:alias w:val="23-1 str. 1 d. 7 p."/>
                                <w:tag w:val="part_b7fb19c8ecb9412ea0773900dc7be35e"/>
                                <w:lock w:val="sdtLocked"/>
                                <w:richText/>
                              </w:sdtPr>
                              <w:sdtContent>
                                <w:p>
                                  <w:pPr>
                                    <w:ind w:firstLine="709"/>
                                    <w:jc w:val="both"/>
                                    <w:rPr>
                                      <w:szCs w:val="24"/>
                                    </w:rPr>
                                  </w:pPr>
                                  <w:sdt>
                                    <w:sdtPr>
                                      <w:alias w:val="Numeris"/>
                                      <w:tag w:val="nr_b7fb19c8ecb9412ea0773900dc7be35e"/>
                                      <w:lock w:val="sdtLocked"/>
                                      <w:richText/>
                                    </w:sdtPr>
                                    <w:sdtContent>
                                      <w:r>
                                        <w:rPr>
                                          <w:szCs w:val="24"/>
                                        </w:rPr>
                                        <w:t>7</w:t>
                                      </w:r>
                                    </w:sdtContent>
                                  </w:sdt>
                                  <w:r>
                                    <w:rPr>
                                      <w:szCs w:val="24"/>
                                    </w:rPr>
                                    <w:t>) informacija apie taisykles, reglamentuojančias valdybos narių išrinkimą ir pakeitimą, taip pat įmonės įstatų pakeitimus;</w:t>
                                  </w:r>
                                </w:p>
                              </w:sdtContent>
                            </w:sdt>
                            <w:sdt>
                              <w:sdtPr>
                                <w:alias w:val="23-1 str. 1 d. 8 p."/>
                                <w:tag w:val="part_67619201b4c04d929cc44ec5091d4ce4"/>
                                <w:lock w:val="sdtLocked"/>
                                <w:richText/>
                              </w:sdtPr>
                              <w:sdtContent>
                                <w:p>
                                  <w:pPr>
                                    <w:ind w:firstLine="709"/>
                                    <w:jc w:val="both"/>
                                    <w:rPr>
                                      <w:szCs w:val="24"/>
                                    </w:rPr>
                                  </w:pPr>
                                  <w:sdt>
                                    <w:sdtPr>
                                      <w:alias w:val="Numeris"/>
                                      <w:tag w:val="nr_67619201b4c04d929cc44ec5091d4ce4"/>
                                      <w:lock w:val="sdtLocked"/>
                                      <w:richText/>
                                    </w:sdtPr>
                                    <w:sdtContent>
                                      <w:r>
                                        <w:rPr>
                                          <w:szCs w:val="24"/>
                                        </w:rPr>
                                        <w:t>8</w:t>
                                      </w:r>
                                    </w:sdtContent>
                                  </w:sdt>
                                  <w:r>
                                    <w:rPr>
                                      <w:szCs w:val="24"/>
                                    </w:rPr>
                                    <w:t>) informacija apie valdybos narių įgaliojimus;</w:t>
                                  </w:r>
                                </w:p>
                              </w:sdtContent>
                            </w:sdt>
                            <w:sdt>
                              <w:sdtPr>
                                <w:alias w:val="23-1 str. 1 d. 9 p."/>
                                <w:tag w:val="part_e373c44d82824d13b641dc9730539d9a"/>
                                <w:lock w:val="sdtLocked"/>
                                <w:richText/>
                              </w:sdtPr>
                              <w:sdtContent>
                                <w:p>
                                  <w:pPr>
                                    <w:ind w:firstLine="709"/>
                                    <w:jc w:val="both"/>
                                    <w:rPr>
                                      <w:szCs w:val="24"/>
                                    </w:rPr>
                                  </w:pPr>
                                  <w:sdt>
                                    <w:sdtPr>
                                      <w:alias w:val="Numeris"/>
                                      <w:tag w:val="nr_e373c44d82824d13b641dc9730539d9a"/>
                                      <w:lock w:val="sdtLocked"/>
                                      <w:richText/>
                                    </w:sdtPr>
                                    <w:sdtContent>
                                      <w:r>
                                        <w:rPr>
                                          <w:szCs w:val="24"/>
                                        </w:rPr>
                                        <w:t>9</w:t>
                                      </w:r>
                                    </w:sdtContent>
                                  </w:sdt>
                                  <w:r>
                                    <w:rPr>
                                      <w:szCs w:val="24"/>
                                    </w:rPr>
                                    <w:t>) informacija apie visuotinio akcininkų susirinkimo kompetenciją, akcininkų teises ir jų įgyvendinimą, jeigu ši informacija nenustatyta įstatymuose;</w:t>
                                  </w:r>
                                </w:p>
                              </w:sdtContent>
                            </w:sdt>
                            <w:sdt>
                              <w:sdtPr>
                                <w:alias w:val="23-1 str. 1 d. 10 p."/>
                                <w:tag w:val="part_7dae41d1c5ca48e28e962196d0157c2c"/>
                                <w:lock w:val="sdtLocked"/>
                                <w:richText/>
                              </w:sdtPr>
                              <w:sdtContent>
                                <w:p>
                                  <w:pPr>
                                    <w:ind w:firstLine="709"/>
                                    <w:jc w:val="both"/>
                                    <w:rPr>
                                      <w:szCs w:val="24"/>
                                    </w:rPr>
                                  </w:pPr>
                                  <w:sdt>
                                    <w:sdtPr>
                                      <w:alias w:val="Numeris"/>
                                      <w:tag w:val="nr_7dae41d1c5ca48e28e962196d0157c2c"/>
                                      <w:lock w:val="sdtLocked"/>
                                      <w:richText/>
                                    </w:sdtPr>
                                    <w:sdtContent>
                                      <w:r>
                                        <w:rPr>
                                          <w:szCs w:val="24"/>
                                        </w:rPr>
                                        <w:t>10</w:t>
                                      </w:r>
                                    </w:sdtContent>
                                  </w:sdt>
                                  <w:r>
                                    <w:rPr>
                                      <w:szCs w:val="24"/>
                                    </w:rPr>
                                    <w:t>) informacija apie valdymo, priežiūros organų ir jų komitetų sudėtį, jų ir įmonės vadovo veiklos sritis;</w:t>
                                  </w:r>
                                </w:p>
                              </w:sdtContent>
                            </w:sdt>
                            <w:sdt>
                              <w:sdtPr>
                                <w:alias w:val="23-1 str. 1 d. 11 p."/>
                                <w:tag w:val="part_3b27e584a5734386a69de5c84906d079"/>
                                <w:lock w:val="sdtLocked"/>
                                <w:richText/>
                              </w:sdtPr>
                              <w:sdtContent>
                                <w:p>
                                  <w:pPr>
                                    <w:ind w:firstLine="709"/>
                                    <w:jc w:val="both"/>
                                    <w:rPr>
                                      <w:szCs w:val="24"/>
                                    </w:rPr>
                                  </w:pPr>
                                  <w:sdt>
                                    <w:sdtPr>
                                      <w:alias w:val="Numeris"/>
                                      <w:tag w:val="nr_3b27e584a5734386a69de5c84906d079"/>
                                      <w:lock w:val="sdtLocked"/>
                                      <w:richText/>
                                    </w:sdtPr>
                                    <w:sdtContent>
                                      <w:r>
                                        <w:rPr>
                                          <w:szCs w:val="24"/>
                                          <w:lang w:eastAsia="lt-LT"/>
                                        </w:rPr>
                                        <w:t>11</w:t>
                                      </w:r>
                                    </w:sdtContent>
                                  </w:sdt>
                                  <w:r>
                                    <w:rPr>
                                      <w:szCs w:val="24"/>
                                      <w:lang w:eastAsia="lt-LT"/>
                                    </w:rPr>
                                    <w:t>)</w:t>
                                  </w:r>
                                  <w:r>
                                    <w:rPr>
                                      <w:rFonts w:ascii="Calibri" w:hAnsi="Calibri"/>
                                      <w:sz w:val="22"/>
                                      <w:szCs w:val="22"/>
                                    </w:rPr>
                                    <w:t xml:space="preserve"> </w:t>
                                  </w:r>
                                  <w:r>
                                    <w:rPr>
                                      <w:szCs w:val="24"/>
                                    </w:rPr>
                                    <w:t>įmonės vadovui, valdymo ir priežiūros organų narių išrinkimui taikomos įvairovės politikos, susijusios su amžiumi, lytimi, išsilavinimu, profesine patirtimi ir panašiai, aprašymas, tos politikos tikslai, jos įgyvendinimo būdai ir rezultatai ataskaitiniu laikotarpiu. Jeigu tokia politika netaikoma, paaiškinamos netaikymo priežastys.</w:t>
                                  </w:r>
                                </w:p>
                              </w:sdtContent>
                            </w:sdt>
                          </w:sdtContent>
                        </w:sdt>
                        <w:sdt>
                          <w:sdtPr>
                            <w:alias w:val="23-1 str. 2 d."/>
                            <w:tag w:val="part_d488abbd700e4db495c702526ad08f23"/>
                            <w:lock w:val="sdtLocked"/>
                            <w:richText/>
                          </w:sdtPr>
                          <w:sdtContent>
                            <w:p>
                              <w:pPr>
                                <w:ind w:firstLine="709"/>
                                <w:jc w:val="both"/>
                                <w:rPr>
                                  <w:szCs w:val="24"/>
                                </w:rPr>
                              </w:pPr>
                              <w:sdt>
                                <w:sdtPr>
                                  <w:alias w:val="Numeris"/>
                                  <w:tag w:val="nr_d488abbd700e4db495c702526ad08f23"/>
                                  <w:lock w:val="sdtLocked"/>
                                  <w:richText/>
                                </w:sdtPr>
                                <w:sdtContent>
                                  <w:r>
                                    <w:rPr>
                                      <w:szCs w:val="24"/>
                                    </w:rPr>
                                    <w:t>2</w:t>
                                  </w:r>
                                </w:sdtContent>
                              </w:sdt>
                              <w:r>
                                <w:rPr>
                                  <w:szCs w:val="24"/>
                                </w:rPr>
                                <w:t>. Mažoms ir vidutinėms įmonėms netaikomas šio straipsnio 1 dalies 11 punktas.</w:t>
                              </w:r>
                            </w:p>
                          </w:sdtContent>
                        </w:sdt>
                        <w:sdt>
                          <w:sdtPr>
                            <w:alias w:val="23-1 str. 3 d."/>
                            <w:tag w:val="part_fee96d1911b941c68ca7cca7a833c1f6"/>
                            <w:lock w:val="sdtLocked"/>
                            <w:richText/>
                          </w:sdtPr>
                          <w:sdtContent>
                            <w:p>
                              <w:pPr>
                                <w:ind w:firstLine="709"/>
                                <w:jc w:val="both"/>
                                <w:rPr>
                                  <w:szCs w:val="24"/>
                                </w:rPr>
                              </w:pPr>
                              <w:sdt>
                                <w:sdtPr>
                                  <w:alias w:val="Numeris"/>
                                  <w:tag w:val="nr_fee96d1911b941c68ca7cca7a833c1f6"/>
                                  <w:lock w:val="sdtLocked"/>
                                  <w:richText/>
                                </w:sdtPr>
                                <w:sdtContent>
                                  <w:r>
                                    <w:rPr>
                                      <w:szCs w:val="24"/>
                                    </w:rPr>
                                    <w:t>3</w:t>
                                  </w:r>
                                </w:sdtContent>
                              </w:sdt>
                              <w:r>
                                <w:rPr>
                                  <w:szCs w:val="24"/>
                                </w:rPr>
                                <w:t>. Auditorius ar audito įmonė dėl pagal šio straipsnio 1 dalies 3–8 punktus parengtos informacijos auditoriaus išvadoje pateikia nuomonę ir nurodo, ar nustatyta reikšmingų iškraipymų, kaip nustatyta Audito įstatyme.</w:t>
                              </w:r>
                            </w:p>
                          </w:sdtContent>
                        </w:sdt>
                        <w:sdt>
                          <w:sdtPr>
                            <w:alias w:val="23-1 str. 4 d."/>
                            <w:tag w:val="part_68fe5880579747b0846c18da1a3773c9"/>
                            <w:lock w:val="sdtLocked"/>
                            <w:richText/>
                          </w:sdtPr>
                          <w:sdtContent>
                            <w:p>
                              <w:pPr>
                                <w:ind w:firstLine="709"/>
                                <w:jc w:val="both"/>
                                <w:rPr>
                                  <w:szCs w:val="24"/>
                                </w:rPr>
                              </w:pPr>
                              <w:sdt>
                                <w:sdtPr>
                                  <w:alias w:val="Numeris"/>
                                  <w:tag w:val="nr_68fe5880579747b0846c18da1a3773c9"/>
                                  <w:lock w:val="sdtLocked"/>
                                  <w:richText/>
                                </w:sdtPr>
                                <w:sdtContent>
                                  <w:r>
                                    <w:rPr>
                                      <w:szCs w:val="24"/>
                                    </w:rPr>
                                    <w:t>4</w:t>
                                  </w:r>
                                </w:sdtContent>
                              </w:sdt>
                              <w:r>
                                <w:rPr>
                                  <w:szCs w:val="24"/>
                                </w:rPr>
                                <w:t>. Auditorius ar audito įmonė patikrina, ar buvo pateikta šio straipsnio 1 dalies 1, 2, 9–11 punktuose nurodyta informacija, ir tai nurodo auditoriaus išvadoje.“</w:t>
                              </w:r>
                            </w:p>
                            <w:p>
                              <w:pPr>
                                <w:ind w:firstLine="709"/>
                                <w:jc w:val="both"/>
                                <w:rPr>
                                  <w:szCs w:val="24"/>
                                </w:rPr>
                              </w:pPr>
                            </w:p>
                          </w:sdtContent>
                        </w:sdt>
                      </w:sdtContent>
                    </w:sdt>
                  </w:sdtContent>
                </w:sdt>
              </w:sdtContent>
            </w:sdt>
          </w:sdtContent>
        </w:sdt>
        <w:sdt>
          <w:sdtPr>
            <w:alias w:val="3 str."/>
            <w:tag w:val="part_0074955eb5a547f1a677cdeae136e87d"/>
            <w:lock w:val="sdtLocked"/>
            <w:richText/>
          </w:sdtPr>
          <w:sdtContent>
            <w:p>
              <w:pPr>
                <w:ind w:firstLine="709"/>
                <w:jc w:val="both"/>
                <w:rPr>
                  <w:b/>
                  <w:szCs w:val="24"/>
                </w:rPr>
              </w:pPr>
              <w:sdt>
                <w:sdtPr>
                  <w:alias w:val="Numeris"/>
                  <w:tag w:val="nr_0074955eb5a547f1a677cdeae136e87d"/>
                  <w:lock w:val="sdtLocked"/>
                  <w:richText/>
                </w:sdtPr>
                <w:sdtContent>
                  <w:r>
                    <w:rPr>
                      <w:b/>
                      <w:szCs w:val="24"/>
                    </w:rPr>
                    <w:t>3</w:t>
                  </w:r>
                </w:sdtContent>
              </w:sdt>
              <w:r>
                <w:rPr>
                  <w:b/>
                  <w:szCs w:val="24"/>
                </w:rPr>
                <w:t xml:space="preserve"> straipsnis. </w:t>
              </w:r>
              <w:sdt>
                <w:sdtPr>
                  <w:alias w:val="Pavadinimas"/>
                  <w:tag w:val="title_0074955eb5a547f1a677cdeae136e87d"/>
                  <w:lock w:val="sdtLocked"/>
                  <w:richText/>
                </w:sdtPr>
                <w:sdtContent>
                  <w:r>
                    <w:rPr>
                      <w:b/>
                      <w:szCs w:val="24"/>
                    </w:rPr>
                    <w:t>Įstatymo papildymas 23</w:t>
                  </w:r>
                  <w:r>
                    <w:rPr>
                      <w:b/>
                      <w:szCs w:val="24"/>
                      <w:vertAlign w:val="superscript"/>
                    </w:rPr>
                    <w:t>2</w:t>
                  </w:r>
                  <w:r>
                    <w:rPr>
                      <w:b/>
                      <w:szCs w:val="24"/>
                    </w:rPr>
                    <w:t xml:space="preserve"> straipsniu</w:t>
                  </w:r>
                </w:sdtContent>
              </w:sdt>
            </w:p>
            <w:sdt>
              <w:sdtPr>
                <w:alias w:val="3 str. 1 d."/>
                <w:tag w:val="part_b1758ccbd537437b9731be87969069fe"/>
                <w:lock w:val="sdtLocked"/>
                <w:richText/>
              </w:sdtPr>
              <w:sdtContent>
                <w:p>
                  <w:pPr>
                    <w:ind w:firstLine="709"/>
                    <w:jc w:val="both"/>
                    <w:rPr>
                      <w:szCs w:val="24"/>
                    </w:rPr>
                  </w:pPr>
                  <w:r>
                    <w:rPr>
                      <w:szCs w:val="24"/>
                    </w:rPr>
                    <w:t>Papildyti Įstatymą 23</w:t>
                  </w:r>
                  <w:r>
                    <w:rPr>
                      <w:szCs w:val="24"/>
                      <w:vertAlign w:val="superscript"/>
                    </w:rPr>
                    <w:t>2</w:t>
                  </w:r>
                  <w:r>
                    <w:rPr>
                      <w:szCs w:val="24"/>
                    </w:rPr>
                    <w:t xml:space="preserve"> straipsniu:</w:t>
                  </w:r>
                </w:p>
                <w:sdt>
                  <w:sdtPr>
                    <w:alias w:val="citata"/>
                    <w:tag w:val="part_3ee6797a8d7b492a9789a7aceded5230"/>
                    <w:lock w:val="sdtLocked"/>
                    <w:richText/>
                  </w:sdtPr>
                  <w:sdtContent>
                    <w:sdt>
                      <w:sdtPr>
                        <w:alias w:val="23-2 str."/>
                        <w:tag w:val="part_edcd42fffa744ceabc632f17aff06a04"/>
                        <w:lock w:val="sdtLocked"/>
                        <w:richText/>
                      </w:sdtPr>
                      <w:sdtContent>
                        <w:p>
                          <w:pPr>
                            <w:ind w:firstLine="709"/>
                            <w:jc w:val="both"/>
                            <w:rPr>
                              <w:szCs w:val="24"/>
                            </w:rPr>
                          </w:pPr>
                          <w:r>
                            <w:rPr>
                              <w:bCs/>
                              <w:szCs w:val="24"/>
                            </w:rPr>
                            <w:t>„</w:t>
                          </w:r>
                          <w:sdt>
                            <w:sdtPr>
                              <w:alias w:val="Numeris"/>
                              <w:tag w:val="nr_edcd42fffa744ceabc632f17aff06a04"/>
                              <w:lock w:val="sdtLocked"/>
                              <w:richText/>
                            </w:sdtPr>
                            <w:sdtContent>
                              <w:r>
                                <w:rPr>
                                  <w:b/>
                                  <w:bCs/>
                                  <w:szCs w:val="24"/>
                                </w:rPr>
                                <w:t>23</w:t>
                              </w:r>
                              <w:r>
                                <w:rPr>
                                  <w:b/>
                                  <w:bCs/>
                                  <w:szCs w:val="24"/>
                                  <w:vertAlign w:val="superscript"/>
                                </w:rPr>
                                <w:t>2</w:t>
                              </w:r>
                            </w:sdtContent>
                          </w:sdt>
                          <w:r>
                            <w:rPr>
                              <w:b/>
                              <w:bCs/>
                              <w:szCs w:val="24"/>
                            </w:rPr>
                            <w:t xml:space="preserve"> straipsnis. </w:t>
                          </w:r>
                          <w:sdt>
                            <w:sdtPr>
                              <w:alias w:val="Pavadinimas"/>
                              <w:tag w:val="title_edcd42fffa744ceabc632f17aff06a04"/>
                              <w:lock w:val="sdtLocked"/>
                              <w:richText/>
                            </w:sdtPr>
                            <w:sdtContent>
                              <w:r>
                                <w:rPr>
                                  <w:b/>
                                  <w:bCs/>
                                  <w:szCs w:val="24"/>
                                </w:rPr>
                                <w:t>Socialinės atsakomybės ataskaita</w:t>
                              </w:r>
                            </w:sdtContent>
                          </w:sdt>
                        </w:p>
                        <w:sdt>
                          <w:sdtPr>
                            <w:alias w:val="23-2 str. 1 d."/>
                            <w:tag w:val="part_2e10369d2958450b9ac9f6532f8be026"/>
                            <w:lock w:val="sdtLocked"/>
                            <w:richText/>
                          </w:sdtPr>
                          <w:sdtContent>
                            <w:p>
                              <w:pPr>
                                <w:ind w:firstLine="709"/>
                                <w:jc w:val="both"/>
                                <w:rPr>
                                  <w:szCs w:val="24"/>
                                </w:rPr>
                              </w:pPr>
                              <w:sdt>
                                <w:sdtPr>
                                  <w:alias w:val="Numeris"/>
                                  <w:tag w:val="nr_2e10369d2958450b9ac9f6532f8be026"/>
                                  <w:lock w:val="sdtLocked"/>
                                  <w:richText/>
                                </w:sdtPr>
                                <w:sdtContent>
                                  <w:r>
                                    <w:rPr>
                                      <w:szCs w:val="24"/>
                                    </w:rPr>
                                    <w:t>1</w:t>
                                  </w:r>
                                </w:sdtContent>
                              </w:sdt>
                              <w:r>
                                <w:rPr>
                                  <w:szCs w:val="24"/>
                                </w:rPr>
                                <w:t>. S</w:t>
                              </w:r>
                              <w:r>
                                <w:rPr>
                                  <w:bCs/>
                                  <w:szCs w:val="24"/>
                                </w:rPr>
                                <w:t xml:space="preserve">ocialinės atsakomybės </w:t>
                              </w:r>
                              <w:r>
                                <w:rPr>
                                  <w:szCs w:val="24"/>
                                </w:rPr>
                                <w:t>ataskaitoje pateikiama su aplinkosaugos, socialiniais ir personalo, žmogaus teisių užtikrinimo, kovos su korupcija ir kyšininkavimo klausimais susijusi informacija.</w:t>
                              </w:r>
                            </w:p>
                          </w:sdtContent>
                        </w:sdt>
                        <w:sdt>
                          <w:sdtPr>
                            <w:alias w:val="23-2 str. 2 d."/>
                            <w:tag w:val="part_4d00e2e4efc74037bd1429a97a0a0a1c"/>
                            <w:lock w:val="sdtLocked"/>
                            <w:richText/>
                          </w:sdtPr>
                          <w:sdtContent>
                            <w:p>
                              <w:pPr>
                                <w:ind w:firstLine="709"/>
                                <w:jc w:val="both"/>
                                <w:rPr>
                                  <w:szCs w:val="24"/>
                                </w:rPr>
                              </w:pPr>
                              <w:sdt>
                                <w:sdtPr>
                                  <w:alias w:val="Numeris"/>
                                  <w:tag w:val="nr_4d00e2e4efc74037bd1429a97a0a0a1c"/>
                                  <w:lock w:val="sdtLocked"/>
                                  <w:richText/>
                                </w:sdtPr>
                                <w:sdtContent>
                                  <w:r>
                                    <w:rPr>
                                      <w:szCs w:val="24"/>
                                    </w:rPr>
                                    <w:t>2</w:t>
                                  </w:r>
                                </w:sdtContent>
                              </w:sdt>
                              <w:r>
                                <w:rPr>
                                  <w:szCs w:val="24"/>
                                </w:rPr>
                                <w:t>. Šio straipsnio 1 dalyje nurodyta informacija teikiama tokia apimtimi, kiek būtina įmonės plėtrai, veiklos rezultatams, būklei ir jos veiklos poveikiui suprasti, ir apima:</w:t>
                              </w:r>
                            </w:p>
                            <w:sdt>
                              <w:sdtPr>
                                <w:alias w:val="23-2 str. 2 d. 1 p."/>
                                <w:tag w:val="part_5f59f54ab157488f8b46fdcdcdbcccfe"/>
                                <w:lock w:val="sdtLocked"/>
                                <w:richText/>
                              </w:sdtPr>
                              <w:sdtContent>
                                <w:p>
                                  <w:pPr>
                                    <w:ind w:firstLine="709"/>
                                    <w:jc w:val="both"/>
                                    <w:rPr>
                                      <w:szCs w:val="24"/>
                                    </w:rPr>
                                  </w:pPr>
                                  <w:sdt>
                                    <w:sdtPr>
                                      <w:alias w:val="Numeris"/>
                                      <w:tag w:val="nr_5f59f54ab157488f8b46fdcdcdbcccfe"/>
                                      <w:lock w:val="sdtLocked"/>
                                      <w:richText/>
                                    </w:sdtPr>
                                    <w:sdtContent>
                                      <w:r>
                                        <w:rPr>
                                          <w:szCs w:val="24"/>
                                        </w:rPr>
                                        <w:t>1</w:t>
                                      </w:r>
                                    </w:sdtContent>
                                  </w:sdt>
                                  <w:r>
                                    <w:rPr>
                                      <w:szCs w:val="24"/>
                                    </w:rPr>
                                    <w:t xml:space="preserve">) trumpą įmonės verslo modelio aprašymą; </w:t>
                                  </w:r>
                                </w:p>
                              </w:sdtContent>
                            </w:sdt>
                            <w:sdt>
                              <w:sdtPr>
                                <w:alias w:val="23-2 str. 2 d. 2 p."/>
                                <w:tag w:val="part_d85d54e9d87b408181b1a80ca4cd5cad"/>
                                <w:lock w:val="sdtLocked"/>
                                <w:richText/>
                              </w:sdtPr>
                              <w:sdtContent>
                                <w:p>
                                  <w:pPr>
                                    <w:ind w:firstLine="709"/>
                                    <w:jc w:val="both"/>
                                    <w:rPr>
                                      <w:szCs w:val="24"/>
                                    </w:rPr>
                                  </w:pPr>
                                  <w:sdt>
                                    <w:sdtPr>
                                      <w:alias w:val="Numeris"/>
                                      <w:tag w:val="nr_d85d54e9d87b408181b1a80ca4cd5cad"/>
                                      <w:lock w:val="sdtLocked"/>
                                      <w:richText/>
                                    </w:sdtPr>
                                    <w:sdtContent>
                                      <w:r>
                                        <w:rPr>
                                          <w:szCs w:val="24"/>
                                        </w:rPr>
                                        <w:t>2</w:t>
                                      </w:r>
                                    </w:sdtContent>
                                  </w:sdt>
                                  <w:r>
                                    <w:rPr>
                                      <w:szCs w:val="24"/>
                                    </w:rPr>
                                    <w:t xml:space="preserve">) įmonės politikos, kurios laikomasi dėl šio straipsnio 1 dalyje nurodytų klausimų, įskaitant atliktą šios politikos įgyvendinimo kontrolę, aprašymą; </w:t>
                                  </w:r>
                                </w:p>
                              </w:sdtContent>
                            </w:sdt>
                            <w:sdt>
                              <w:sdtPr>
                                <w:alias w:val="23-2 str. 2 d. 3 p."/>
                                <w:tag w:val="part_b3fff38d0c294243952949e7532d4877"/>
                                <w:lock w:val="sdtLocked"/>
                                <w:richText/>
                              </w:sdtPr>
                              <w:sdtContent>
                                <w:p>
                                  <w:pPr>
                                    <w:ind w:firstLine="709"/>
                                    <w:jc w:val="both"/>
                                    <w:rPr>
                                      <w:szCs w:val="24"/>
                                    </w:rPr>
                                  </w:pPr>
                                  <w:sdt>
                                    <w:sdtPr>
                                      <w:alias w:val="Numeris"/>
                                      <w:tag w:val="nr_b3fff38d0c294243952949e7532d4877"/>
                                      <w:lock w:val="sdtLocked"/>
                                      <w:richText/>
                                    </w:sdtPr>
                                    <w:sdtContent>
                                      <w:r>
                                        <w:rPr>
                                          <w:szCs w:val="24"/>
                                        </w:rPr>
                                        <w:t>3</w:t>
                                      </w:r>
                                    </w:sdtContent>
                                  </w:sdt>
                                  <w:r>
                                    <w:rPr>
                                      <w:szCs w:val="24"/>
                                    </w:rPr>
                                    <w:t>) įmonės politikos, kurios laikomasi dėl šio straipsnio 1 dalyje nurodytų klausimų, rezultatus;</w:t>
                                  </w:r>
                                </w:p>
                              </w:sdtContent>
                            </w:sdt>
                            <w:sdt>
                              <w:sdtPr>
                                <w:alias w:val="23-2 str. 2 d. 4 p."/>
                                <w:tag w:val="part_067d3fd50c9f4d30910d76686f80bdf8"/>
                                <w:lock w:val="sdtLocked"/>
                                <w:richText/>
                              </w:sdtPr>
                              <w:sdtContent>
                                <w:p>
                                  <w:pPr>
                                    <w:ind w:firstLine="709"/>
                                    <w:jc w:val="both"/>
                                    <w:rPr>
                                      <w:szCs w:val="24"/>
                                    </w:rPr>
                                  </w:pPr>
                                  <w:sdt>
                                    <w:sdtPr>
                                      <w:alias w:val="Numeris"/>
                                      <w:tag w:val="nr_067d3fd50c9f4d30910d76686f80bdf8"/>
                                      <w:lock w:val="sdtLocked"/>
                                      <w:richText/>
                                    </w:sdtPr>
                                    <w:sdtContent>
                                      <w:r>
                                        <w:rPr>
                                          <w:szCs w:val="24"/>
                                        </w:rPr>
                                        <w:t>4</w:t>
                                      </w:r>
                                    </w:sdtContent>
                                  </w:sdt>
                                  <w:r>
                                    <w:rPr>
                                      <w:szCs w:val="24"/>
                                    </w:rPr>
                                    <w:t>) informaciją apie pagrindinę riziką šio straipsnio 1 dalyje nurodytais klausimais, susijusią su įmonės vykdoma veikla, kiek tai susiję su įmonės verslo santykiais, produktais ar paslaugomis, dėl kurių gali kilti neigiamų padarinių, ir informaciją, kaip įmonė tą riziką valdo;</w:t>
                                  </w:r>
                                </w:p>
                              </w:sdtContent>
                            </w:sdt>
                            <w:sdt>
                              <w:sdtPr>
                                <w:alias w:val="23-2 str. 2 d. 5 p."/>
                                <w:tag w:val="part_79287eacde0148878fdea72041fcbb1e"/>
                                <w:lock w:val="sdtLocked"/>
                                <w:richText/>
                              </w:sdtPr>
                              <w:sdtContent>
                                <w:p>
                                  <w:pPr>
                                    <w:ind w:firstLine="709"/>
                                    <w:jc w:val="both"/>
                                    <w:rPr>
                                      <w:szCs w:val="24"/>
                                    </w:rPr>
                                  </w:pPr>
                                  <w:sdt>
                                    <w:sdtPr>
                                      <w:alias w:val="Numeris"/>
                                      <w:tag w:val="nr_79287eacde0148878fdea72041fcbb1e"/>
                                      <w:lock w:val="sdtLocked"/>
                                      <w:richText/>
                                    </w:sdtPr>
                                    <w:sdtContent>
                                      <w:r>
                                        <w:rPr>
                                          <w:szCs w:val="24"/>
                                        </w:rPr>
                                        <w:t>5</w:t>
                                      </w:r>
                                    </w:sdtContent>
                                  </w:sdt>
                                  <w:r>
                                    <w:rPr>
                                      <w:szCs w:val="24"/>
                                    </w:rPr>
                                    <w:t xml:space="preserve">) nefinansinius pagrindinius įmonės veiklos rezultatų rodiklius, susijusius su konkrečia veikla. </w:t>
                                  </w:r>
                                </w:p>
                              </w:sdtContent>
                            </w:sdt>
                          </w:sdtContent>
                        </w:sdt>
                        <w:sdt>
                          <w:sdtPr>
                            <w:alias w:val="23-2 str. 3 d."/>
                            <w:tag w:val="part_1e1bb3157366479ca446cfe398904b60"/>
                            <w:lock w:val="sdtLocked"/>
                            <w:richText/>
                          </w:sdtPr>
                          <w:sdtContent>
                            <w:p>
                              <w:pPr>
                                <w:ind w:firstLine="709"/>
                                <w:jc w:val="both"/>
                                <w:rPr>
                                  <w:szCs w:val="24"/>
                                </w:rPr>
                              </w:pPr>
                              <w:sdt>
                                <w:sdtPr>
                                  <w:alias w:val="Numeris"/>
                                  <w:tag w:val="nr_1e1bb3157366479ca446cfe398904b60"/>
                                  <w:lock w:val="sdtLocked"/>
                                  <w:richText/>
                                </w:sdtPr>
                                <w:sdtContent>
                                  <w:r>
                                    <w:rPr>
                                      <w:szCs w:val="24"/>
                                    </w:rPr>
                                    <w:t>3</w:t>
                                  </w:r>
                                </w:sdtContent>
                              </w:sdt>
                              <w:r>
                                <w:rPr>
                                  <w:szCs w:val="24"/>
                                </w:rPr>
                                <w:t>. Jeigu įmonė nesilaiko politikos dėl vieno ar kelių šio straipsnio 1 dalyje nurodytų klausimų, socialinės atsakomybės ataskaitoje pateikiami aiškūs ir argumentuoti to paaiškinimai.</w:t>
                              </w:r>
                            </w:p>
                          </w:sdtContent>
                        </w:sdt>
                        <w:sdt>
                          <w:sdtPr>
                            <w:alias w:val="23-2 str. 4 d."/>
                            <w:tag w:val="part_01f83d63ec7a4f9ab33568c61c9f9f09"/>
                            <w:lock w:val="sdtLocked"/>
                            <w:richText/>
                          </w:sdtPr>
                          <w:sdtContent>
                            <w:p>
                              <w:pPr>
                                <w:ind w:firstLine="709"/>
                                <w:jc w:val="both"/>
                                <w:rPr>
                                  <w:szCs w:val="24"/>
                                </w:rPr>
                              </w:pPr>
                              <w:sdt>
                                <w:sdtPr>
                                  <w:alias w:val="Numeris"/>
                                  <w:tag w:val="nr_01f83d63ec7a4f9ab33568c61c9f9f09"/>
                                  <w:lock w:val="sdtLocked"/>
                                  <w:richText/>
                                </w:sdtPr>
                                <w:sdtContent>
                                  <w:r>
                                    <w:rPr>
                                      <w:szCs w:val="24"/>
                                    </w:rPr>
                                    <w:t>4</w:t>
                                  </w:r>
                                </w:sdtContent>
                              </w:sdt>
                              <w:r>
                                <w:rPr>
                                  <w:szCs w:val="24"/>
                                </w:rPr>
                                <w:t xml:space="preserve">. </w:t>
                              </w:r>
                              <w:r>
                                <w:rPr>
                                  <w:bCs/>
                                  <w:szCs w:val="24"/>
                                </w:rPr>
                                <w:t xml:space="preserve">Socialinės atsakomybės </w:t>
                              </w:r>
                              <w:r>
                                <w:rPr>
                                  <w:szCs w:val="24"/>
                                </w:rPr>
                                <w:t>ataskaitoje, kur reikia, turi būti pateikiamos nuorodos į metinėse finansinėse ataskaitose pateiktus duomenis ir papildomi šių duomenų paaiškinimai.</w:t>
                              </w:r>
                            </w:p>
                          </w:sdtContent>
                        </w:sdt>
                        <w:sdt>
                          <w:sdtPr>
                            <w:alias w:val="23-2 str. 5 d."/>
                            <w:tag w:val="part_b9126fa067ca47169b3e06b7d24d6ac3"/>
                            <w:lock w:val="sdtLocked"/>
                            <w:richText/>
                          </w:sdtPr>
                          <w:sdtContent>
                            <w:p>
                              <w:pPr>
                                <w:ind w:firstLine="709"/>
                                <w:jc w:val="both"/>
                                <w:rPr>
                                  <w:szCs w:val="24"/>
                                </w:rPr>
                              </w:pPr>
                              <w:sdt>
                                <w:sdtPr>
                                  <w:alias w:val="Numeris"/>
                                  <w:tag w:val="nr_b9126fa067ca47169b3e06b7d24d6ac3"/>
                                  <w:lock w:val="sdtLocked"/>
                                  <w:richText/>
                                </w:sdtPr>
                                <w:sdtContent>
                                  <w:r>
                                    <w:rPr>
                                      <w:szCs w:val="24"/>
                                    </w:rPr>
                                    <w:t>5</w:t>
                                  </w:r>
                                </w:sdtContent>
                              </w:sdt>
                              <w:r>
                                <w:rPr>
                                  <w:szCs w:val="24"/>
                                </w:rPr>
                                <w:t xml:space="preserve">. Įmonė gali neatskleisti informacijos apie būsimą savo plėtrą arba su vykstančiomis derybomis susijusių klausimų, jeigu, remiantis tinkamai pagrįsta įmonės vadovo, valdymo ir priežiūros organų narių, veikiančių pagal jiems įstatymais atitinkamai paskirtą kompetenciją, nuomone, už kurią įmonės vadovas, valdymo ir priežiūros organų nariai yra atsakingi, tokios informacijos atskleidimas pakenktų komercinei įmonės padėčiai, o jos neatskleidimas netrukdytų teisingai suprasti įmonės plėtros, veiklos rezultatų, būklės ir jos veiklos poveikio. </w:t>
                              </w:r>
                            </w:p>
                          </w:sdtContent>
                        </w:sdt>
                        <w:sdt>
                          <w:sdtPr>
                            <w:alias w:val="23-2 str. 6 d."/>
                            <w:tag w:val="part_cc20424d97514a4e9651284f09daacff"/>
                            <w:lock w:val="sdtLocked"/>
                            <w:richText/>
                          </w:sdtPr>
                          <w:sdtContent>
                            <w:p>
                              <w:pPr>
                                <w:ind w:firstLine="709"/>
                                <w:jc w:val="both"/>
                                <w:rPr>
                                  <w:szCs w:val="24"/>
                                </w:rPr>
                              </w:pPr>
                              <w:sdt>
                                <w:sdtPr>
                                  <w:alias w:val="Numeris"/>
                                  <w:tag w:val="nr_cc20424d97514a4e9651284f09daacff"/>
                                  <w:lock w:val="sdtLocked"/>
                                  <w:richText/>
                                </w:sdtPr>
                                <w:sdtContent>
                                  <w:r>
                                    <w:rPr>
                                      <w:szCs w:val="24"/>
                                    </w:rPr>
                                    <w:t>6</w:t>
                                  </w:r>
                                </w:sdtContent>
                              </w:sdt>
                              <w:r>
                                <w:rPr>
                                  <w:szCs w:val="24"/>
                                </w:rPr>
                                <w:t xml:space="preserve">. Įmonė, pateikdama šio straipsnio 2 dalyje nurodytą informaciją, gali vadovautis šios informacijos atskleidimo reikalavimus nustatančiomis Europos Sąjungos ar tarptautinėmis sistemomis ar metodikomis. </w:t>
                              </w:r>
                              <w:r>
                                <w:rPr>
                                  <w:bCs/>
                                  <w:szCs w:val="24"/>
                                </w:rPr>
                                <w:t xml:space="preserve">Socialinės atsakomybės </w:t>
                              </w:r>
                              <w:r>
                                <w:rPr>
                                  <w:szCs w:val="24"/>
                                </w:rPr>
                                <w:t xml:space="preserve">ataskaitoje nurodoma, kokiomis  sistemomis ar metodikomis vadovautasi.</w:t>
                              </w:r>
                            </w:p>
                          </w:sdtContent>
                        </w:sdt>
                        <w:sdt>
                          <w:sdtPr>
                            <w:alias w:val="23-2 str. 7 d."/>
                            <w:tag w:val="part_6871c950abac47908a54acea77a07234"/>
                            <w:lock w:val="sdtLocked"/>
                            <w:richText/>
                          </w:sdtPr>
                          <w:sdtContent>
                            <w:p>
                              <w:pPr>
                                <w:ind w:firstLine="709"/>
                                <w:jc w:val="both"/>
                                <w:rPr>
                                  <w:szCs w:val="24"/>
                                </w:rPr>
                              </w:pPr>
                              <w:sdt>
                                <w:sdtPr>
                                  <w:alias w:val="Numeris"/>
                                  <w:tag w:val="nr_6871c950abac47908a54acea77a07234"/>
                                  <w:lock w:val="sdtLocked"/>
                                  <w:richText/>
                                </w:sdtPr>
                                <w:sdtContent>
                                  <w:r>
                                    <w:rPr>
                                      <w:szCs w:val="24"/>
                                    </w:rPr>
                                    <w:t>7</w:t>
                                  </w:r>
                                </w:sdtContent>
                              </w:sdt>
                              <w:r>
                                <w:rPr>
                                  <w:szCs w:val="24"/>
                                </w:rPr>
                                <w:t xml:space="preserve">. Įmonė, kuri yra patronuojamoji įmonė, atleidžiama nuo prievolės parengti socialinės atsakomybės ataskaitą, jeigu jos ir jos patronuojamųjų įmonių informacija yra įtraukta į vadovaujantis Lietuvos Respublikos įmonių grupių konsoliduotosios finansinės atskaitomybės įstatymu arba kitos valstybės narės teisės aktais rengiamą patronuojančiosios įmonės konsoliduotąjį metinį pranešimą arba atskirą ataskaitą, kurioje pateikiama konsoliduotojoje socialinės atsakomybės ataskaitoje reikalaujama pateikti informacija (toliau – atskira konsoliduotoji socialinės atsakomybės ataskaita). Metiniame pranešime turi būti nurodoma, kad patronuojamosios įmonės informacija įtraukta į patronuojančiosios įmonės konsoliduotąjį metinį pranešimą arba atskirą konsoliduotąją socialinės atsakomybės ataskaitą. Jeigu patronuojančioji įmonė yra kitoje valstybėje narėje ir rengia atskirą konsoliduotąją socialinės atsakomybės ataskaitą, ši ataskaita lietuvių kalba skelbiama viešai patronuojamosios įmonės interneto svetainėje. </w:t>
                              </w:r>
                            </w:p>
                          </w:sdtContent>
                        </w:sdt>
                        <w:sdt>
                          <w:sdtPr>
                            <w:alias w:val="23-2 str. 8 d."/>
                            <w:tag w:val="part_ad5a0a70393d41ed8ac22af8f687ba54"/>
                            <w:lock w:val="sdtLocked"/>
                            <w:richText/>
                          </w:sdtPr>
                          <w:sdtContent>
                            <w:p>
                              <w:pPr>
                                <w:ind w:firstLine="709"/>
                                <w:jc w:val="both"/>
                                <w:rPr>
                                  <w:szCs w:val="24"/>
                                </w:rPr>
                              </w:pPr>
                              <w:sdt>
                                <w:sdtPr>
                                  <w:alias w:val="Numeris"/>
                                  <w:tag w:val="nr_ad5a0a70393d41ed8ac22af8f687ba54"/>
                                  <w:lock w:val="sdtLocked"/>
                                  <w:richText/>
                                </w:sdtPr>
                                <w:sdtContent>
                                  <w:r>
                                    <w:rPr>
                                      <w:szCs w:val="24"/>
                                    </w:rPr>
                                    <w:t>8</w:t>
                                  </w:r>
                                </w:sdtContent>
                              </w:sdt>
                              <w:r>
                                <w:rPr>
                                  <w:szCs w:val="24"/>
                                </w:rPr>
                                <w:t>. Jeigu įmonė parengia atskirą ataskaitą, kurioje pateikiama socialinės atsakomybės ataskaitoje reikalaujama pateikti informacija (toliau – atskira socialinės atsakomybės ataskaita), ji gali neįtraukti socialinės atsakomybės ataskaitos į metinį pranešimą, kaip reikalaujama šio įstatymo 23 straipsnio 4 dalyje, jeigu tokia ataskaita praėjus ne ilgesniam kaip trijų mėnesių laikotarpiui po paskutinės finansinių metų dienos skelbiama viešai įmonės interneto svetainėje, o metiniame pranešime pateikiama nuoroda į ją.</w:t>
                              </w:r>
                            </w:p>
                          </w:sdtContent>
                        </w:sdt>
                        <w:sdt>
                          <w:sdtPr>
                            <w:alias w:val="23-2 str. 9 d."/>
                            <w:tag w:val="part_e94ad49a5157431aa31c2fa8aa1405fc"/>
                            <w:lock w:val="sdtLocked"/>
                            <w:richText/>
                          </w:sdtPr>
                          <w:sdtContent>
                            <w:p>
                              <w:pPr>
                                <w:ind w:firstLine="709"/>
                                <w:jc w:val="both"/>
                                <w:rPr>
                                  <w:szCs w:val="24"/>
                                </w:rPr>
                              </w:pPr>
                              <w:sdt>
                                <w:sdtPr>
                                  <w:alias w:val="Numeris"/>
                                  <w:tag w:val="nr_e94ad49a5157431aa31c2fa8aa1405fc"/>
                                  <w:lock w:val="sdtLocked"/>
                                  <w:richText/>
                                </w:sdtPr>
                                <w:sdtContent>
                                  <w:r>
                                    <w:rPr>
                                      <w:szCs w:val="24"/>
                                    </w:rPr>
                                    <w:t>9</w:t>
                                  </w:r>
                                </w:sdtContent>
                              </w:sdt>
                              <w:r>
                                <w:rPr>
                                  <w:szCs w:val="24"/>
                                </w:rPr>
                                <w:t>. Jeigu įmonė pateikė socialinės atsakomybės ataskaitą arba atskirą socialinės atsakomybės ataskaitą, laikoma, kad ji pateikė ir šio įstatymo 23 straipsnio 2 dalies 2 punkte nurodytą nefinansinę informaciją.</w:t>
                              </w:r>
                            </w:p>
                          </w:sdtContent>
                        </w:sdt>
                        <w:sdt>
                          <w:sdtPr>
                            <w:alias w:val="23-2 str. 10 d."/>
                            <w:tag w:val="part_66b76ac2b1b24779ac7580f2e6f17e28"/>
                            <w:lock w:val="sdtLocked"/>
                            <w:richText/>
                          </w:sdtPr>
                          <w:sdtContent>
                            <w:p>
                              <w:pPr>
                                <w:ind w:firstLine="709"/>
                                <w:jc w:val="both"/>
                                <w:rPr>
                                  <w:szCs w:val="24"/>
                                </w:rPr>
                              </w:pPr>
                              <w:sdt>
                                <w:sdtPr>
                                  <w:alias w:val="Numeris"/>
                                  <w:tag w:val="nr_66b76ac2b1b24779ac7580f2e6f17e28"/>
                                  <w:lock w:val="sdtLocked"/>
                                  <w:richText/>
                                </w:sdtPr>
                                <w:sdtContent>
                                  <w:r>
                                    <w:rPr>
                                      <w:szCs w:val="24"/>
                                    </w:rPr>
                                    <w:t>10</w:t>
                                  </w:r>
                                </w:sdtContent>
                              </w:sdt>
                              <w:r>
                                <w:rPr>
                                  <w:szCs w:val="24"/>
                                </w:rPr>
                                <w:t xml:space="preserve">. Auditorius ar audito įmonė patikrina, ar buvo pateikta </w:t>
                              </w:r>
                              <w:r>
                                <w:rPr>
                                  <w:bCs/>
                                  <w:szCs w:val="24"/>
                                </w:rPr>
                                <w:t xml:space="preserve">socialinės atsakomybės </w:t>
                              </w:r>
                              <w:r>
                                <w:rPr>
                                  <w:szCs w:val="24"/>
                                </w:rPr>
                                <w:t>ataskaita arba atskira socialinės atsakomybės ataskaita, ir tai nurodo auditoriaus išvadoje.“</w:t>
                              </w:r>
                            </w:p>
                            <w:p>
                              <w:pPr>
                                <w:ind w:firstLine="709"/>
                                <w:jc w:val="both"/>
                                <w:rPr>
                                  <w:b/>
                                  <w:szCs w:val="24"/>
                                </w:rPr>
                              </w:pPr>
                            </w:p>
                          </w:sdtContent>
                        </w:sdt>
                      </w:sdtContent>
                    </w:sdt>
                  </w:sdtContent>
                </w:sdt>
              </w:sdtContent>
            </w:sdt>
          </w:sdtContent>
        </w:sdt>
        <w:sdt>
          <w:sdtPr>
            <w:alias w:val="4 str."/>
            <w:tag w:val="part_8706eb52da1c4c68a7025ec6cf8957cc"/>
            <w:lock w:val="sdtLocked"/>
            <w:richText/>
          </w:sdtPr>
          <w:sdtContent>
            <w:p>
              <w:pPr>
                <w:ind w:firstLine="709"/>
                <w:jc w:val="both"/>
                <w:rPr>
                  <w:b/>
                  <w:szCs w:val="24"/>
                </w:rPr>
              </w:pPr>
              <w:sdt>
                <w:sdtPr>
                  <w:alias w:val="Numeris"/>
                  <w:tag w:val="nr_8706eb52da1c4c68a7025ec6cf8957cc"/>
                  <w:lock w:val="sdtLocked"/>
                  <w:richText/>
                </w:sdtPr>
                <w:sdtContent>
                  <w:r>
                    <w:rPr>
                      <w:b/>
                      <w:szCs w:val="24"/>
                    </w:rPr>
                    <w:t>4</w:t>
                  </w:r>
                </w:sdtContent>
              </w:sdt>
              <w:r>
                <w:rPr>
                  <w:b/>
                  <w:szCs w:val="24"/>
                </w:rPr>
                <w:t xml:space="preserve"> straipsnis. </w:t>
              </w:r>
              <w:sdt>
                <w:sdtPr>
                  <w:alias w:val="Pavadinimas"/>
                  <w:tag w:val="title_8706eb52da1c4c68a7025ec6cf8957cc"/>
                  <w:lock w:val="sdtLocked"/>
                  <w:richText/>
                </w:sdtPr>
                <w:sdtContent>
                  <w:r>
                    <w:rPr>
                      <w:b/>
                      <w:szCs w:val="24"/>
                    </w:rPr>
                    <w:t>25 straipsnio pakeitimas</w:t>
                  </w:r>
                </w:sdtContent>
              </w:sdt>
            </w:p>
            <w:sdt>
              <w:sdtPr>
                <w:alias w:val="4 str. 1 d."/>
                <w:tag w:val="part_589678bce9d445d582abd3391c3a5ef6"/>
                <w:lock w:val="sdtLocked"/>
                <w:richText/>
              </w:sdtPr>
              <w:sdtContent>
                <w:p>
                  <w:pPr>
                    <w:ind w:firstLine="709"/>
                    <w:jc w:val="both"/>
                    <w:rPr>
                      <w:szCs w:val="24"/>
                    </w:rPr>
                  </w:pPr>
                  <w:r>
                    <w:rPr>
                      <w:szCs w:val="24"/>
                    </w:rPr>
                    <w:t>Pakeisti 25 straipsnio 1 dalį ir ją išdėstyti taip:</w:t>
                  </w:r>
                </w:p>
                <w:sdt>
                  <w:sdtPr>
                    <w:alias w:val="citata"/>
                    <w:tag w:val="part_4f06cc0843d34d3f8f13187526c6d920"/>
                    <w:lock w:val="sdtLocked"/>
                    <w:richText/>
                  </w:sdtPr>
                  <w:sdtContent>
                    <w:sdt>
                      <w:sdtPr>
                        <w:alias w:val="1 d."/>
                        <w:tag w:val="part_b38bc9ff2a5749638a7fc2e871a9b603"/>
                        <w:lock w:val="sdtLocked"/>
                        <w:richText/>
                      </w:sdtPr>
                      <w:sdtContent>
                        <w:p>
                          <w:pPr>
                            <w:ind w:firstLine="709"/>
                            <w:jc w:val="both"/>
                            <w:rPr>
                              <w:szCs w:val="24"/>
                            </w:rPr>
                          </w:pPr>
                          <w:r>
                            <w:rPr>
                              <w:szCs w:val="24"/>
                            </w:rPr>
                            <w:t>„</w:t>
                          </w:r>
                          <w:sdt>
                            <w:sdtPr>
                              <w:alias w:val="Numeris"/>
                              <w:tag w:val="nr_b38bc9ff2a5749638a7fc2e871a9b603"/>
                              <w:lock w:val="sdtLocked"/>
                              <w:richText/>
                            </w:sdtPr>
                            <w:sdtContent>
                              <w:r>
                                <w:rPr>
                                  <w:szCs w:val="24"/>
                                </w:rPr>
                                <w:t>1</w:t>
                              </w:r>
                            </w:sdtContent>
                          </w:sdt>
                          <w:r>
                            <w:rPr>
                              <w:szCs w:val="24"/>
                            </w:rPr>
                            <w:t>. Finansines ataskaitas, metinį pranešimą ir atskirą socialinės atsakomybės</w:t>
                          </w:r>
                          <w:r>
                            <w:rPr>
                              <w:b/>
                              <w:szCs w:val="24"/>
                            </w:rPr>
                            <w:t xml:space="preserve"> </w:t>
                          </w:r>
                          <w:r>
                            <w:rPr>
                              <w:szCs w:val="24"/>
                            </w:rPr>
                            <w:t>ataskaitą</w:t>
                          </w:r>
                          <w:r>
                            <w:rPr>
                              <w:b/>
                              <w:szCs w:val="24"/>
                            </w:rPr>
                            <w:t xml:space="preserve"> </w:t>
                          </w:r>
                          <w:r>
                            <w:rPr>
                              <w:szCs w:val="24"/>
                            </w:rPr>
                            <w:t>pasirašo įmonės vadovas (nurodomos jo pareigos, vardas ir pavardė). Finansines ataskaitas taip pat pasirašo įmonės vyriausiasis buhalteris (buhalteris) arba kiti asmenys, galintys tvarkyti įmonės buhalterinę apskaitą pagal Buhalterinės apskaitos įstatymą (nurodomos pareigos, vardas ir pavardė).“</w:t>
                          </w:r>
                        </w:p>
                        <w:p>
                          <w:pPr>
                            <w:ind w:firstLine="709"/>
                            <w:jc w:val="both"/>
                            <w:rPr>
                              <w:szCs w:val="24"/>
                            </w:rPr>
                          </w:pPr>
                        </w:p>
                      </w:sdtContent>
                    </w:sdt>
                  </w:sdtContent>
                </w:sdt>
              </w:sdtContent>
            </w:sdt>
          </w:sdtContent>
        </w:sdt>
        <w:sdt>
          <w:sdtPr>
            <w:alias w:val="5 str."/>
            <w:tag w:val="part_07c87bcecd82414d850002240c793443"/>
            <w:lock w:val="sdtLocked"/>
            <w:richText/>
          </w:sdtPr>
          <w:sdtContent>
            <w:p>
              <w:pPr>
                <w:ind w:firstLine="709"/>
                <w:jc w:val="both"/>
                <w:rPr>
                  <w:b/>
                  <w:szCs w:val="24"/>
                </w:rPr>
              </w:pPr>
              <w:sdt>
                <w:sdtPr>
                  <w:alias w:val="Numeris"/>
                  <w:tag w:val="nr_07c87bcecd82414d850002240c793443"/>
                  <w:lock w:val="sdtLocked"/>
                  <w:richText/>
                </w:sdtPr>
                <w:sdtContent>
                  <w:r>
                    <w:rPr>
                      <w:b/>
                      <w:szCs w:val="24"/>
                    </w:rPr>
                    <w:t>5</w:t>
                  </w:r>
                </w:sdtContent>
              </w:sdt>
              <w:r>
                <w:rPr>
                  <w:b/>
                  <w:szCs w:val="24"/>
                </w:rPr>
                <w:t xml:space="preserve"> straipsnis. </w:t>
              </w:r>
              <w:sdt>
                <w:sdtPr>
                  <w:alias w:val="Pavadinimas"/>
                  <w:tag w:val="title_07c87bcecd82414d850002240c793443"/>
                  <w:lock w:val="sdtLocked"/>
                  <w:richText/>
                </w:sdtPr>
                <w:sdtContent>
                  <w:r>
                    <w:rPr>
                      <w:b/>
                      <w:szCs w:val="24"/>
                    </w:rPr>
                    <w:t>27 straipsnio pakeitimas</w:t>
                  </w:r>
                </w:sdtContent>
              </w:sdt>
            </w:p>
            <w:sdt>
              <w:sdtPr>
                <w:alias w:val="5 str. 1 d."/>
                <w:tag w:val="part_157356458bcf42e0ba21e0dedbf8828c"/>
                <w:lock w:val="sdtLocked"/>
                <w:richText/>
              </w:sdtPr>
              <w:sdtContent>
                <w:p>
                  <w:pPr>
                    <w:ind w:firstLine="720"/>
                    <w:jc w:val="both"/>
                    <w:rPr>
                      <w:szCs w:val="24"/>
                    </w:rPr>
                  </w:pPr>
                  <w:r>
                    <w:rPr>
                      <w:szCs w:val="24"/>
                    </w:rPr>
                    <w:t>Pakeisti 27 straipsnį ir jį išdėstyti taip:</w:t>
                  </w:r>
                </w:p>
                <w:sdt>
                  <w:sdtPr>
                    <w:alias w:val="citata"/>
                    <w:tag w:val="part_0edd2f66b6ee45ef90a13b2367ed9366"/>
                    <w:lock w:val="sdtLocked"/>
                    <w:richText/>
                  </w:sdtPr>
                  <w:sdtContent>
                    <w:sdt>
                      <w:sdtPr>
                        <w:alias w:val="27 str."/>
                        <w:tag w:val="part_07dee253c7f24fbd8a69ee775a3bc517"/>
                        <w:lock w:val="sdtLocked"/>
                        <w:richText/>
                      </w:sdtPr>
                      <w:sdtContent>
                        <w:p>
                          <w:pPr>
                            <w:ind w:firstLine="720"/>
                            <w:jc w:val="both"/>
                            <w:rPr>
                              <w:szCs w:val="24"/>
                              <w:lang w:eastAsia="lt-LT"/>
                            </w:rPr>
                          </w:pPr>
                          <w:r>
                            <w:rPr>
                              <w:bCs/>
                              <w:color w:val="000000"/>
                              <w:szCs w:val="24"/>
                              <w:lang w:eastAsia="lt-LT"/>
                            </w:rPr>
                            <w:t>„</w:t>
                          </w:r>
                          <w:sdt>
                            <w:sdtPr>
                              <w:alias w:val="Numeris"/>
                              <w:tag w:val="nr_07dee253c7f24fbd8a69ee775a3bc517"/>
                              <w:lock w:val="sdtLocked"/>
                              <w:richText/>
                            </w:sdtPr>
                            <w:sdtContent>
                              <w:r>
                                <w:rPr>
                                  <w:b/>
                                  <w:bCs/>
                                  <w:color w:val="000000"/>
                                  <w:szCs w:val="24"/>
                                  <w:lang w:eastAsia="lt-LT"/>
                                </w:rPr>
                                <w:t>27</w:t>
                              </w:r>
                            </w:sdtContent>
                          </w:sdt>
                          <w:r>
                            <w:rPr>
                              <w:b/>
                              <w:bCs/>
                              <w:color w:val="000000"/>
                              <w:szCs w:val="24"/>
                              <w:lang w:eastAsia="lt-LT"/>
                            </w:rPr>
                            <w:t xml:space="preserve"> straipsnis. </w:t>
                          </w:r>
                          <w:sdt>
                            <w:sdtPr>
                              <w:alias w:val="Pavadinimas"/>
                              <w:tag w:val="title_07dee253c7f24fbd8a69ee775a3bc517"/>
                              <w:lock w:val="sdtLocked"/>
                              <w:richText/>
                            </w:sdtPr>
                            <w:sdtContent>
                              <w:r>
                                <w:rPr>
                                  <w:b/>
                                  <w:bCs/>
                                  <w:color w:val="000000"/>
                                  <w:szCs w:val="24"/>
                                  <w:lang w:eastAsia="lt-LT"/>
                                </w:rPr>
                                <w:t>Finansinių ataskaitų ir metinio pranešimo saugojimo tvarka</w:t>
                              </w:r>
                            </w:sdtContent>
                          </w:sdt>
                        </w:p>
                        <w:sdt>
                          <w:sdtPr>
                            <w:alias w:val="27 str. 1 d."/>
                            <w:tag w:val="part_fb59b6dd09a84003accefcc8cea727b7"/>
                            <w:lock w:val="sdtLocked"/>
                            <w:richText/>
                          </w:sdtPr>
                          <w:sdtContent>
                            <w:p>
                              <w:pPr>
                                <w:ind w:firstLine="720"/>
                                <w:jc w:val="both"/>
                                <w:rPr>
                                  <w:szCs w:val="24"/>
                                  <w:lang w:eastAsia="lt-LT"/>
                                </w:rPr>
                              </w:pPr>
                              <w:r>
                                <w:rPr>
                                  <w:szCs w:val="24"/>
                                  <w:lang w:eastAsia="lt-LT"/>
                                </w:rPr>
                                <w:t xml:space="preserve">Finansinių ataskaitų, metinio pranešimo </w:t>
                              </w:r>
                              <w:r>
                                <w:rPr>
                                  <w:szCs w:val="24"/>
                                </w:rPr>
                                <w:t>ir atskiros socialinės atsakomybės</w:t>
                              </w:r>
                              <w:r>
                                <w:rPr>
                                  <w:b/>
                                  <w:szCs w:val="24"/>
                                </w:rPr>
                                <w:t xml:space="preserve"> </w:t>
                              </w:r>
                              <w:r>
                                <w:rPr>
                                  <w:szCs w:val="24"/>
                                </w:rPr>
                                <w:t>ataskaitos</w:t>
                              </w:r>
                              <w:r>
                                <w:rPr>
                                  <w:szCs w:val="24"/>
                                  <w:lang w:eastAsia="lt-LT"/>
                                </w:rPr>
                                <w:t xml:space="preserve"> saugojimo tvarką nustato Lietuvos Respublikos dokumentų ir archyvų įstatymas.“</w:t>
                              </w:r>
                            </w:p>
                            <w:p>
                              <w:pPr>
                                <w:ind w:firstLine="709"/>
                                <w:jc w:val="both"/>
                                <w:rPr>
                                  <w:szCs w:val="24"/>
                                </w:rPr>
                              </w:pPr>
                            </w:p>
                          </w:sdtContent>
                        </w:sdt>
                      </w:sdtContent>
                    </w:sdt>
                  </w:sdtContent>
                </w:sdt>
              </w:sdtContent>
            </w:sdt>
          </w:sdtContent>
        </w:sdt>
        <w:sdt>
          <w:sdtPr>
            <w:alias w:val="6 str."/>
            <w:tag w:val="part_23e51960e8c041118fb211a9721cfa8f"/>
            <w:lock w:val="sdtLocked"/>
            <w:richText/>
          </w:sdtPr>
          <w:sdtContent>
            <w:p>
              <w:pPr>
                <w:ind w:firstLine="709"/>
                <w:jc w:val="both"/>
                <w:rPr>
                  <w:b/>
                  <w:szCs w:val="24"/>
                </w:rPr>
              </w:pPr>
              <w:sdt>
                <w:sdtPr>
                  <w:alias w:val="Numeris"/>
                  <w:tag w:val="nr_23e51960e8c041118fb211a9721cfa8f"/>
                  <w:lock w:val="sdtLocked"/>
                  <w:richText/>
                </w:sdtPr>
                <w:sdtContent>
                  <w:r>
                    <w:rPr>
                      <w:b/>
                      <w:szCs w:val="24"/>
                    </w:rPr>
                    <w:t>6</w:t>
                  </w:r>
                </w:sdtContent>
              </w:sdt>
              <w:r>
                <w:rPr>
                  <w:b/>
                  <w:szCs w:val="24"/>
                </w:rPr>
                <w:t xml:space="preserve"> straipsnis. </w:t>
              </w:r>
              <w:sdt>
                <w:sdtPr>
                  <w:alias w:val="Pavadinimas"/>
                  <w:tag w:val="title_23e51960e8c041118fb211a9721cfa8f"/>
                  <w:lock w:val="sdtLocked"/>
                  <w:richText/>
                </w:sdtPr>
                <w:sdtContent>
                  <w:r>
                    <w:rPr>
                      <w:b/>
                      <w:szCs w:val="24"/>
                    </w:rPr>
                    <w:t>28 straipsnio pakeitimas</w:t>
                  </w:r>
                </w:sdtContent>
              </w:sdt>
            </w:p>
            <w:sdt>
              <w:sdtPr>
                <w:alias w:val="6 str. 1 d."/>
                <w:tag w:val="part_35bf16a79dff4d59911af221fd05fe1b"/>
                <w:lock w:val="sdtLocked"/>
                <w:richText/>
              </w:sdtPr>
              <w:sdtContent>
                <w:p>
                  <w:pPr>
                    <w:ind w:firstLine="709"/>
                    <w:jc w:val="both"/>
                    <w:rPr>
                      <w:szCs w:val="24"/>
                    </w:rPr>
                  </w:pPr>
                  <w:r>
                    <w:rPr>
                      <w:szCs w:val="24"/>
                    </w:rPr>
                    <w:t>Pakeisti 28 straipsnį ir jį išdėstyti taip:</w:t>
                  </w:r>
                </w:p>
                <w:sdt>
                  <w:sdtPr>
                    <w:alias w:val="citata"/>
                    <w:tag w:val="part_fd804eba3b81458f8cbff04b82b0c798"/>
                    <w:lock w:val="sdtLocked"/>
                    <w:richText/>
                  </w:sdtPr>
                  <w:sdtContent>
                    <w:sdt>
                      <w:sdtPr>
                        <w:alias w:val="28 str."/>
                        <w:tag w:val="part_b0e45f3603bd483bbf32ca34df4947c7"/>
                        <w:lock w:val="sdtLocked"/>
                        <w:richText/>
                      </w:sdtPr>
                      <w:sdtContent>
                        <w:p>
                          <w:pPr>
                            <w:tabs>
                              <w:tab w:val="left" w:pos="2268"/>
                            </w:tabs>
                            <w:ind w:left="2410" w:hanging="1701"/>
                            <w:jc w:val="both"/>
                            <w:rPr>
                              <w:szCs w:val="24"/>
                            </w:rPr>
                          </w:pPr>
                          <w:r>
                            <w:rPr>
                              <w:szCs w:val="24"/>
                            </w:rPr>
                            <w:t>„</w:t>
                          </w:r>
                          <w:sdt>
                            <w:sdtPr>
                              <w:alias w:val="Numeris"/>
                              <w:tag w:val="nr_b0e45f3603bd483bbf32ca34df4947c7"/>
                              <w:lock w:val="sdtLocked"/>
                              <w:richText/>
                            </w:sdtPr>
                            <w:sdtContent>
                              <w:r>
                                <w:rPr>
                                  <w:b/>
                                  <w:bCs/>
                                  <w:color w:val="000000"/>
                                  <w:szCs w:val="24"/>
                                </w:rPr>
                                <w:t>28</w:t>
                              </w:r>
                            </w:sdtContent>
                          </w:sdt>
                          <w:r>
                            <w:rPr>
                              <w:b/>
                              <w:bCs/>
                              <w:color w:val="000000"/>
                              <w:szCs w:val="24"/>
                            </w:rPr>
                            <w:t xml:space="preserve"> straipsnis. </w:t>
                          </w:r>
                          <w:sdt>
                            <w:sdtPr>
                              <w:alias w:val="Pavadinimas"/>
                              <w:tag w:val="title_b0e45f3603bd483bbf32ca34df4947c7"/>
                              <w:lock w:val="sdtLocked"/>
                              <w:richText/>
                            </w:sdtPr>
                            <w:sdtContent>
                              <w:r>
                                <w:rPr>
                                  <w:b/>
                                  <w:bCs/>
                                  <w:color w:val="000000"/>
                                  <w:szCs w:val="24"/>
                                </w:rPr>
                                <w:t xml:space="preserve">Atsakomybė už finansinių ataskaitų, metinio pranešimo parengimą ir pateikimą </w:t>
                              </w:r>
                              <w:r>
                                <w:rPr>
                                  <w:b/>
                                  <w:bCs/>
                                  <w:szCs w:val="24"/>
                                </w:rPr>
                                <w:t>Juridinių asmenų registro tvarkytojui</w:t>
                              </w:r>
                            </w:sdtContent>
                          </w:sdt>
                        </w:p>
                        <w:sdt>
                          <w:sdtPr>
                            <w:alias w:val="28 str. 1 d."/>
                            <w:tag w:val="part_03f6b86d893949599050e1cc1b172fa6"/>
                            <w:lock w:val="sdtLocked"/>
                            <w:richText/>
                          </w:sdtPr>
                          <w:sdtContent>
                            <w:p>
                              <w:pPr>
                                <w:ind w:firstLine="720"/>
                                <w:jc w:val="both"/>
                                <w:rPr>
                                  <w:szCs w:val="24"/>
                                  <w:lang w:eastAsia="lt-LT"/>
                                </w:rPr>
                              </w:pPr>
                              <w:r>
                                <w:rPr>
                                  <w:color w:val="000000"/>
                                  <w:szCs w:val="24"/>
                                  <w:lang w:eastAsia="lt-LT"/>
                                </w:rPr>
                                <w:t xml:space="preserve">Už įmonės finansinių ataskaitų, metinio pranešimo parengimą ir pateikimą kartu su auditoriaus išvada </w:t>
                              </w:r>
                              <w:r>
                                <w:rPr>
                                  <w:szCs w:val="24"/>
                                  <w:lang w:eastAsia="lt-LT"/>
                                </w:rPr>
                                <w:t>(tais atvejais, kai auditas atliktas)</w:t>
                              </w:r>
                              <w:r>
                                <w:rPr>
                                  <w:color w:val="000000"/>
                                  <w:szCs w:val="24"/>
                                  <w:lang w:eastAsia="lt-LT"/>
                                </w:rPr>
                                <w:t xml:space="preserve"> Juridinių asmenų registro tvarkytojui</w:t>
                              </w:r>
                              <w:r>
                                <w:rPr>
                                  <w:b/>
                                  <w:color w:val="000000"/>
                                  <w:szCs w:val="24"/>
                                  <w:lang w:eastAsia="lt-LT"/>
                                </w:rPr>
                                <w:t xml:space="preserve"> </w:t>
                              </w:r>
                              <w:r>
                                <w:rPr>
                                  <w:color w:val="000000"/>
                                  <w:szCs w:val="24"/>
                                  <w:lang w:eastAsia="lt-LT"/>
                                </w:rPr>
                                <w:t xml:space="preserve">ir atskiros </w:t>
                              </w:r>
                              <w:r>
                                <w:rPr>
                                  <w:szCs w:val="24"/>
                                </w:rPr>
                                <w:t>socialinės atsakomybės</w:t>
                              </w:r>
                              <w:r>
                                <w:rPr>
                                  <w:b/>
                                  <w:szCs w:val="24"/>
                                </w:rPr>
                                <w:t xml:space="preserve"> </w:t>
                              </w:r>
                              <w:r>
                                <w:rPr>
                                  <w:color w:val="000000"/>
                                  <w:szCs w:val="24"/>
                                  <w:lang w:eastAsia="lt-LT"/>
                                </w:rPr>
                                <w:t xml:space="preserve">ataskaitos parengimą ir paskelbimą atsako įmonės vadovas, valdymo ir priežiūros organų nariai įstatymų nustatyta tvarka pagal vadovui, valdymo ir priežiūros organams įstatymais atitinkamai priskirtą kompetenciją. Įmonės vadovas, valdymo ir priežiūros organų nariai, pagal įstatymais atitinkamai priskirtą kompetenciją nevykdantys pareigų, susijusių su įmonės finansinių ataskaitų, metinio pranešimo parengimu ir pateikimu kartu su auditoriaus išvada </w:t>
                              </w:r>
                              <w:r>
                                <w:rPr>
                                  <w:szCs w:val="24"/>
                                  <w:lang w:eastAsia="lt-LT"/>
                                </w:rPr>
                                <w:t>(tais atvejais, kai auditas atliktas)</w:t>
                              </w:r>
                              <w:r>
                                <w:rPr>
                                  <w:color w:val="000000"/>
                                  <w:szCs w:val="24"/>
                                  <w:lang w:eastAsia="lt-LT"/>
                                </w:rPr>
                                <w:t xml:space="preserve"> Juridinių asmenų registro tvarkytojui, arba netinkamai jas vykdantys, privalo visą padarytą žalą atlyginti įmonei ir (arba) kitiems asmenims.“</w:t>
                              </w:r>
                            </w:p>
                            <w:p>
                              <w:pPr>
                                <w:ind w:firstLine="709"/>
                                <w:jc w:val="both"/>
                                <w:rPr>
                                  <w:szCs w:val="24"/>
                                  <w:lang w:eastAsia="lt-LT"/>
                                </w:rPr>
                              </w:pPr>
                            </w:p>
                          </w:sdtContent>
                        </w:sdt>
                      </w:sdtContent>
                    </w:sdt>
                  </w:sdtContent>
                </w:sdt>
              </w:sdtContent>
            </w:sdt>
          </w:sdtContent>
        </w:sdt>
        <w:sdt>
          <w:sdtPr>
            <w:alias w:val="7 str."/>
            <w:tag w:val="part_7f3a9ae253a94b478ab5633989a62d35"/>
            <w:lock w:val="sdtLocked"/>
            <w:richText/>
          </w:sdtPr>
          <w:sdtContent>
            <w:p>
              <w:pPr>
                <w:ind w:firstLine="709"/>
                <w:jc w:val="both"/>
                <w:rPr>
                  <w:rFonts w:cs="Calibri"/>
                  <w:b/>
                  <w:szCs w:val="24"/>
                </w:rPr>
              </w:pPr>
              <w:sdt>
                <w:sdtPr>
                  <w:alias w:val="Numeris"/>
                  <w:tag w:val="nr_7f3a9ae253a94b478ab5633989a62d35"/>
                  <w:lock w:val="sdtLocked"/>
                  <w:richText/>
                </w:sdtPr>
                <w:sdtContent>
                  <w:r>
                    <w:rPr>
                      <w:rFonts w:cs="Calibri"/>
                      <w:b/>
                      <w:szCs w:val="24"/>
                    </w:rPr>
                    <w:t>7</w:t>
                  </w:r>
                </w:sdtContent>
              </w:sdt>
              <w:r>
                <w:rPr>
                  <w:rFonts w:cs="Calibri"/>
                  <w:b/>
                  <w:szCs w:val="24"/>
                </w:rPr>
                <w:t xml:space="preserve"> straipsnis. </w:t>
              </w:r>
              <w:sdt>
                <w:sdtPr>
                  <w:alias w:val="Pavadinimas"/>
                  <w:tag w:val="title_7f3a9ae253a94b478ab5633989a62d35"/>
                  <w:lock w:val="sdtLocked"/>
                  <w:richText/>
                </w:sdtPr>
                <w:sdtContent>
                  <w:r>
                    <w:rPr>
                      <w:rFonts w:cs="Calibri"/>
                      <w:b/>
                      <w:szCs w:val="24"/>
                    </w:rPr>
                    <w:t>Įstatymo priedo pakeitimas</w:t>
                  </w:r>
                </w:sdtContent>
              </w:sdt>
            </w:p>
            <w:sdt>
              <w:sdtPr>
                <w:alias w:val="7 str. 1 d."/>
                <w:tag w:val="part_ecc45b03ba694eceb9228218f43ffea5"/>
                <w:lock w:val="sdtLocked"/>
                <w:richText/>
              </w:sdtPr>
              <w:sdtContent>
                <w:p>
                  <w:pPr>
                    <w:ind w:firstLine="709"/>
                    <w:jc w:val="both"/>
                    <w:rPr>
                      <w:rFonts w:cs="Calibri"/>
                      <w:szCs w:val="24"/>
                    </w:rPr>
                  </w:pPr>
                  <w:r>
                    <w:rPr>
                      <w:rFonts w:cs="Calibri"/>
                      <w:szCs w:val="24"/>
                    </w:rPr>
                    <w:t>Papildyti Įstatymo priedą 4 punktu:</w:t>
                  </w:r>
                </w:p>
                <w:sdt>
                  <w:sdtPr>
                    <w:alias w:val="citata"/>
                    <w:tag w:val="part_f76f37a6f4d1467b8cb40d1cb1a900bb"/>
                    <w:lock w:val="sdtLocked"/>
                    <w:richText/>
                  </w:sdtPr>
                  <w:sdtContent>
                    <w:sdt>
                      <w:sdtPr>
                        <w:alias w:val="4 d."/>
                        <w:tag w:val="part_1a09cfe1b4d94c06a2d19961e99dc876"/>
                        <w:lock w:val="sdtLocked"/>
                        <w:richText/>
                      </w:sdtPr>
                      <w:sdtContent>
                        <w:p>
                          <w:pPr>
                            <w:ind w:firstLine="709"/>
                            <w:jc w:val="both"/>
                            <w:rPr>
                              <w:bCs/>
                              <w:color w:val="000000"/>
                              <w:szCs w:val="24"/>
                              <w:lang w:eastAsia="lt-LT"/>
                            </w:rPr>
                          </w:pPr>
                          <w:r>
                            <w:rPr>
                              <w:color w:val="000000"/>
                              <w:szCs w:val="24"/>
                              <w:lang w:eastAsia="lt-LT"/>
                            </w:rPr>
                            <w:t>„</w:t>
                          </w:r>
                          <w:sdt>
                            <w:sdtPr>
                              <w:alias w:val="Numeris"/>
                              <w:tag w:val="nr_1a09cfe1b4d94c06a2d19961e99dc876"/>
                              <w:lock w:val="sdtLocked"/>
                              <w:richText/>
                            </w:sdtPr>
                            <w:sdtContent>
                              <w:r>
                                <w:rPr>
                                  <w:color w:val="000000"/>
                                  <w:szCs w:val="24"/>
                                  <w:lang w:eastAsia="lt-LT"/>
                                </w:rPr>
                                <w:t>4</w:t>
                              </w:r>
                            </w:sdtContent>
                          </w:sdt>
                          <w:r>
                            <w:rPr>
                              <w:color w:val="000000"/>
                              <w:szCs w:val="24"/>
                              <w:lang w:eastAsia="lt-LT"/>
                            </w:rPr>
                            <w:t>.</w:t>
                          </w:r>
                          <w:r>
                            <w:rPr>
                              <w:rFonts w:eastAsia="Lucida Sans Unicode"/>
                              <w:szCs w:val="24"/>
                              <w:lang w:bidi="en-US"/>
                            </w:rPr>
                            <w:t xml:space="preserve"> </w:t>
                          </w:r>
                          <w:r>
                            <w:rPr>
                              <w:bCs/>
                              <w:color w:val="000000"/>
                              <w:szCs w:val="24"/>
                              <w:lang w:eastAsia="lt-LT"/>
                            </w:rPr>
                            <w:t>2014 m. spalio 22 d. Europos Parlamento ir Tarybos direktyva 2014/95/ES, kuria iš dalies keičiamos Direktyvos 2013/34/ES nuostatos dėl tam tikrų didžiųjų įmonių ir grupių nefinansinės ir įvairovės informacijos atskleidimo (OL 2014 L 330, p. 1).“</w:t>
                          </w:r>
                        </w:p>
                        <w:p>
                          <w:pPr>
                            <w:ind w:firstLine="709"/>
                            <w:jc w:val="both"/>
                            <w:rPr>
                              <w:bCs/>
                              <w:color w:val="000000"/>
                              <w:szCs w:val="24"/>
                              <w:lang w:eastAsia="lt-LT"/>
                            </w:rPr>
                          </w:pPr>
                        </w:p>
                      </w:sdtContent>
                    </w:sdt>
                  </w:sdtContent>
                </w:sdt>
              </w:sdtContent>
            </w:sdt>
          </w:sdtContent>
        </w:sdt>
        <w:sdt>
          <w:sdtPr>
            <w:alias w:val="8 str."/>
            <w:tag w:val="part_523866788f3c44e09dbd7b10ecb97ac3"/>
            <w:lock w:val="sdtLocked"/>
            <w:richText/>
          </w:sdtPr>
          <w:sdtContent>
            <w:p>
              <w:pPr>
                <w:ind w:firstLine="709"/>
                <w:jc w:val="both"/>
                <w:rPr>
                  <w:szCs w:val="24"/>
                  <w:lang w:eastAsia="lt-LT"/>
                </w:rPr>
              </w:pPr>
              <w:sdt>
                <w:sdtPr>
                  <w:alias w:val="Numeris"/>
                  <w:tag w:val="nr_523866788f3c44e09dbd7b10ecb97ac3"/>
                  <w:lock w:val="sdtLocked"/>
                  <w:richText/>
                </w:sdtPr>
                <w:sdtContent>
                  <w:r>
                    <w:rPr>
                      <w:b/>
                      <w:szCs w:val="24"/>
                      <w:lang w:eastAsia="lt-LT"/>
                    </w:rPr>
                    <w:t>8</w:t>
                  </w:r>
                </w:sdtContent>
              </w:sdt>
              <w:r>
                <w:rPr>
                  <w:szCs w:val="24"/>
                  <w:lang w:eastAsia="lt-LT"/>
                </w:rPr>
                <w:t xml:space="preserve"> </w:t>
              </w:r>
              <w:r>
                <w:rPr>
                  <w:b/>
                  <w:szCs w:val="24"/>
                  <w:lang w:eastAsia="lt-LT"/>
                </w:rPr>
                <w:t xml:space="preserve">straipsnis. </w:t>
              </w:r>
              <w:sdt>
                <w:sdtPr>
                  <w:alias w:val="Pavadinimas"/>
                  <w:tag w:val="title_523866788f3c44e09dbd7b10ecb97ac3"/>
                  <w:lock w:val="sdtLocked"/>
                  <w:richText/>
                </w:sdtPr>
                <w:sdtContent>
                  <w:r>
                    <w:rPr>
                      <w:b/>
                      <w:szCs w:val="24"/>
                      <w:lang w:eastAsia="lt-LT"/>
                    </w:rPr>
                    <w:t>Įstatymo įsigaliojimas ir taikymas</w:t>
                  </w:r>
                </w:sdtContent>
              </w:sdt>
            </w:p>
            <w:sdt>
              <w:sdtPr>
                <w:alias w:val="8 str. 1 d."/>
                <w:tag w:val="part_f68b4d2e1c1b46a4949d47fbb6911cec"/>
                <w:lock w:val="sdtLocked"/>
                <w:richText/>
              </w:sdtPr>
              <w:sdtContent>
                <w:p>
                  <w:pPr>
                    <w:ind w:firstLine="709"/>
                    <w:jc w:val="both"/>
                    <w:rPr>
                      <w:rFonts w:cs="Calibri"/>
                      <w:szCs w:val="24"/>
                      <w:lang w:eastAsia="lt-LT"/>
                    </w:rPr>
                  </w:pPr>
                  <w:sdt>
                    <w:sdtPr>
                      <w:alias w:val="Numeris"/>
                      <w:tag w:val="nr_f68b4d2e1c1b46a4949d47fbb6911cec"/>
                      <w:lock w:val="sdtLocked"/>
                      <w:richText/>
                    </w:sdtPr>
                    <w:sdtContent>
                      <w:r>
                        <w:rPr>
                          <w:rFonts w:cs="Calibri"/>
                          <w:szCs w:val="24"/>
                          <w:lang w:eastAsia="lt-LT"/>
                        </w:rPr>
                        <w:t>1</w:t>
                      </w:r>
                    </w:sdtContent>
                  </w:sdt>
                  <w:r>
                    <w:rPr>
                      <w:rFonts w:cs="Calibri"/>
                      <w:szCs w:val="24"/>
                      <w:lang w:eastAsia="lt-LT"/>
                    </w:rPr>
                    <w:t>. Šis įstatymas įsigalioja 2016 m. gruodžio 1 d.</w:t>
                  </w:r>
                </w:p>
              </w:sdtContent>
            </w:sdt>
            <w:sdt>
              <w:sdtPr>
                <w:alias w:val="8 str. 2 d."/>
                <w:tag w:val="part_ba480eb4e32b4855a4e0a5347c8ffa0d"/>
                <w:lock w:val="sdtLocked"/>
                <w:richText/>
              </w:sdtPr>
              <w:sdtContent>
                <w:p>
                  <w:pPr>
                    <w:tabs>
                      <w:tab w:val="left" w:pos="1134"/>
                    </w:tabs>
                    <w:ind w:firstLine="709"/>
                    <w:jc w:val="both"/>
                    <w:rPr>
                      <w:color w:val="000000"/>
                      <w:szCs w:val="24"/>
                      <w:lang w:eastAsia="lt-LT"/>
                    </w:rPr>
                  </w:pPr>
                  <w:sdt>
                    <w:sdtPr>
                      <w:alias w:val="Numeris"/>
                      <w:tag w:val="nr_ba480eb4e32b4855a4e0a5347c8ffa0d"/>
                      <w:lock w:val="sdtLocked"/>
                      <w:richText/>
                    </w:sdtPr>
                    <w:sdtContent>
                      <w:r>
                        <w:rPr>
                          <w:rFonts w:cs="Calibri"/>
                          <w:szCs w:val="24"/>
                          <w:lang w:eastAsia="lt-LT"/>
                        </w:rPr>
                        <w:t>2</w:t>
                      </w:r>
                    </w:sdtContent>
                  </w:sdt>
                  <w:r>
                    <w:rPr>
                      <w:rFonts w:cs="Calibri"/>
                      <w:szCs w:val="24"/>
                      <w:lang w:eastAsia="lt-LT"/>
                    </w:rPr>
                    <w:t>. Šis įstatymas taikomas rengiant 2017 m. sausio 1 d. ir vėliau prasidedančių ataskaitinių laikotarpių</w:t>
                  </w:r>
                  <w:r>
                    <w:rPr>
                      <w:szCs w:val="24"/>
                      <w:lang w:eastAsia="lt-LT"/>
                    </w:rPr>
                    <w:t xml:space="preserve"> įmonės metinius pranešimus</w:t>
                  </w:r>
                  <w:r>
                    <w:rPr>
                      <w:rFonts w:cs="Calibri"/>
                      <w:szCs w:val="24"/>
                      <w:lang w:eastAsia="lt-LT"/>
                    </w:rPr>
                    <w:t>.</w:t>
                  </w:r>
                </w:p>
                <w:p>
                  <w:pPr>
                    <w:ind w:left="720"/>
                    <w:jc w:val="both"/>
                    <w:rPr>
                      <w:color w:val="000000"/>
                      <w:szCs w:val="24"/>
                      <w:lang w:eastAsia="lt-LT"/>
                    </w:rPr>
                  </w:pPr>
                </w:p>
                <w:p>
                  <w:pPr>
                    <w:ind w:left="720"/>
                    <w:jc w:val="both"/>
                    <w:rPr>
                      <w:bCs/>
                      <w:color w:val="000000"/>
                      <w:szCs w:val="24"/>
                      <w:lang w:eastAsia="lt-LT"/>
                    </w:rPr>
                  </w:pPr>
                </w:p>
              </w:sdtContent>
            </w:sdt>
          </w:sdtContent>
        </w:sdt>
        <w:sdt>
          <w:sdtPr>
            <w:alias w:val="signatura"/>
            <w:tag w:val="part_d84f4a60e1c4455b882ec6ac8cc2577f"/>
            <w:lock w:val="sdtLocked"/>
            <w:richText/>
          </w:sdtPr>
          <w:sdtContent>
            <w:p>
              <w:pPr>
                <w:ind w:firstLine="709"/>
                <w:jc w:val="both"/>
                <w:rPr>
                  <w:i/>
                  <w:iCs/>
                  <w:color w:val="000000"/>
                  <w:szCs w:val="24"/>
                  <w:lang w:eastAsia="lt-LT"/>
                </w:rPr>
              </w:pPr>
              <w:r>
                <w:rPr>
                  <w:i/>
                  <w:iCs/>
                  <w:color w:val="000000"/>
                  <w:szCs w:val="24"/>
                  <w:lang w:eastAsia="lt-LT"/>
                </w:rPr>
                <w:t>Skelbiu šį Lietuvos Respublikos Seimo priimtą įstatymą.</w:t>
              </w:r>
            </w:p>
            <w:p>
              <w:pPr>
                <w:rPr>
                  <w:sz w:val="48"/>
                  <w:szCs w:val="48"/>
                </w:rPr>
              </w:pPr>
            </w:p>
            <w:p>
              <w:pPr>
                <w:shd w:val="clear" w:color="auto" w:fill="FFFFFF"/>
                <w:tabs>
                  <w:tab w:val="left" w:pos="0"/>
                </w:tabs>
                <w:spacing w:line="276" w:lineRule="auto"/>
                <w:rPr>
                  <w:rFonts w:cs="Calibri"/>
                  <w:color w:val="000000"/>
                  <w:spacing w:val="-2"/>
                  <w:szCs w:val="24"/>
                  <w:lang w:eastAsia="lt-LT"/>
                </w:rPr>
              </w:pPr>
              <w:r>
                <w:rPr>
                  <w:rFonts w:cs="Calibri"/>
                  <w:color w:val="000000"/>
                  <w:spacing w:val="-2"/>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cs="Calibri"/>
          <w:sz w:val="22"/>
          <w:szCs w:val="22"/>
        </w:rPr>
      </w:pPr>
      <w:r>
        <w:rPr>
          <w:rFonts w:ascii="Calibri" w:hAnsi="Calibri" w:cs="Calibri"/>
          <w:sz w:val="22"/>
          <w:szCs w:val="22"/>
        </w:rPr>
        <w:separator/>
      </w:r>
    </w:p>
  </w:endnote>
  <w:endnote w:type="continuationSeparator" w:id="0">
    <w:p>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cs="Calibri"/>
          <w:sz w:val="22"/>
          <w:szCs w:val="22"/>
        </w:rPr>
      </w:pPr>
      <w:r>
        <w:rPr>
          <w:rFonts w:ascii="Calibri" w:hAnsi="Calibri" w:cs="Calibri"/>
          <w:sz w:val="22"/>
          <w:szCs w:val="22"/>
        </w:rPr>
        <w:separator/>
      </w:r>
    </w:p>
  </w:footnote>
  <w:footnote w:type="continuationSeparator" w:id="0">
    <w:p>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1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6361575">
      <w:bodyDiv w:val="1"/>
      <w:marLeft w:val="225"/>
      <w:marRight w:val="225"/>
      <w:marTop w:val="0"/>
      <w:marBottom w:val="0"/>
      <w:divBdr>
        <w:top w:val="none" w:sz="0" w:space="0" w:color="auto"/>
        <w:left w:val="none" w:sz="0" w:space="0" w:color="auto"/>
        <w:bottom w:val="none" w:sz="0" w:space="0" w:color="auto"/>
        <w:right w:val="none" w:sz="0" w:space="0" w:color="auto"/>
      </w:divBdr>
      <w:divsChild>
        <w:div w:id="1406686601">
          <w:marLeft w:val="0"/>
          <w:marRight w:val="0"/>
          <w:marTop w:val="0"/>
          <w:marBottom w:val="0"/>
          <w:divBdr>
            <w:top w:val="none" w:sz="0" w:space="0" w:color="auto"/>
            <w:left w:val="none" w:sz="0" w:space="0" w:color="auto"/>
            <w:bottom w:val="none" w:sz="0" w:space="0" w:color="auto"/>
            <w:right w:val="none" w:sz="0" w:space="0" w:color="auto"/>
          </w:divBdr>
        </w:div>
      </w:divsChild>
    </w:div>
    <w:div w:id="189496947">
      <w:bodyDiv w:val="1"/>
      <w:marLeft w:val="0"/>
      <w:marRight w:val="0"/>
      <w:marTop w:val="0"/>
      <w:marBottom w:val="0"/>
      <w:divBdr>
        <w:top w:val="none" w:sz="0" w:space="0" w:color="auto"/>
        <w:left w:val="none" w:sz="0" w:space="0" w:color="auto"/>
        <w:bottom w:val="none" w:sz="0" w:space="0" w:color="auto"/>
        <w:right w:val="none" w:sz="0" w:space="0" w:color="auto"/>
      </w:divBdr>
      <w:divsChild>
        <w:div w:id="1782648843">
          <w:marLeft w:val="0"/>
          <w:marRight w:val="0"/>
          <w:marTop w:val="0"/>
          <w:marBottom w:val="0"/>
          <w:divBdr>
            <w:top w:val="none" w:sz="0" w:space="0" w:color="auto"/>
            <w:left w:val="none" w:sz="0" w:space="0" w:color="auto"/>
            <w:bottom w:val="none" w:sz="0" w:space="0" w:color="auto"/>
            <w:right w:val="none" w:sz="0" w:space="0" w:color="auto"/>
          </w:divBdr>
          <w:divsChild>
            <w:div w:id="133950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088942">
      <w:bodyDiv w:val="1"/>
      <w:marLeft w:val="225"/>
      <w:marRight w:val="225"/>
      <w:marTop w:val="0"/>
      <w:marBottom w:val="0"/>
      <w:divBdr>
        <w:top w:val="none" w:sz="0" w:space="0" w:color="auto"/>
        <w:left w:val="none" w:sz="0" w:space="0" w:color="auto"/>
        <w:bottom w:val="none" w:sz="0" w:space="0" w:color="auto"/>
        <w:right w:val="none" w:sz="0" w:space="0" w:color="auto"/>
      </w:divBdr>
      <w:divsChild>
        <w:div w:id="2064329448">
          <w:marLeft w:val="0"/>
          <w:marRight w:val="0"/>
          <w:marTop w:val="0"/>
          <w:marBottom w:val="0"/>
          <w:divBdr>
            <w:top w:val="none" w:sz="0" w:space="0" w:color="auto"/>
            <w:left w:val="none" w:sz="0" w:space="0" w:color="auto"/>
            <w:bottom w:val="none" w:sz="0" w:space="0" w:color="auto"/>
            <w:right w:val="none" w:sz="0" w:space="0" w:color="auto"/>
          </w:divBdr>
        </w:div>
      </w:divsChild>
    </w:div>
    <w:div w:id="222103097">
      <w:bodyDiv w:val="1"/>
      <w:marLeft w:val="0"/>
      <w:marRight w:val="0"/>
      <w:marTop w:val="0"/>
      <w:marBottom w:val="0"/>
      <w:divBdr>
        <w:top w:val="none" w:sz="0" w:space="0" w:color="auto"/>
        <w:left w:val="none" w:sz="0" w:space="0" w:color="auto"/>
        <w:bottom w:val="none" w:sz="0" w:space="0" w:color="auto"/>
        <w:right w:val="none" w:sz="0" w:space="0" w:color="auto"/>
      </w:divBdr>
    </w:div>
    <w:div w:id="380793080">
      <w:bodyDiv w:val="1"/>
      <w:marLeft w:val="225"/>
      <w:marRight w:val="225"/>
      <w:marTop w:val="0"/>
      <w:marBottom w:val="0"/>
      <w:divBdr>
        <w:top w:val="none" w:sz="0" w:space="0" w:color="auto"/>
        <w:left w:val="none" w:sz="0" w:space="0" w:color="auto"/>
        <w:bottom w:val="none" w:sz="0" w:space="0" w:color="auto"/>
        <w:right w:val="none" w:sz="0" w:space="0" w:color="auto"/>
      </w:divBdr>
      <w:divsChild>
        <w:div w:id="533006831">
          <w:marLeft w:val="0"/>
          <w:marRight w:val="0"/>
          <w:marTop w:val="0"/>
          <w:marBottom w:val="0"/>
          <w:divBdr>
            <w:top w:val="none" w:sz="0" w:space="0" w:color="auto"/>
            <w:left w:val="none" w:sz="0" w:space="0" w:color="auto"/>
            <w:bottom w:val="none" w:sz="0" w:space="0" w:color="auto"/>
            <w:right w:val="none" w:sz="0" w:space="0" w:color="auto"/>
          </w:divBdr>
        </w:div>
      </w:divsChild>
    </w:div>
    <w:div w:id="491993671">
      <w:bodyDiv w:val="1"/>
      <w:marLeft w:val="0"/>
      <w:marRight w:val="0"/>
      <w:marTop w:val="0"/>
      <w:marBottom w:val="0"/>
      <w:divBdr>
        <w:top w:val="none" w:sz="0" w:space="0" w:color="auto"/>
        <w:left w:val="none" w:sz="0" w:space="0" w:color="auto"/>
        <w:bottom w:val="none" w:sz="0" w:space="0" w:color="auto"/>
        <w:right w:val="none" w:sz="0" w:space="0" w:color="auto"/>
      </w:divBdr>
    </w:div>
    <w:div w:id="653488634">
      <w:bodyDiv w:val="1"/>
      <w:marLeft w:val="225"/>
      <w:marRight w:val="225"/>
      <w:marTop w:val="0"/>
      <w:marBottom w:val="0"/>
      <w:divBdr>
        <w:top w:val="none" w:sz="0" w:space="0" w:color="auto"/>
        <w:left w:val="none" w:sz="0" w:space="0" w:color="auto"/>
        <w:bottom w:val="none" w:sz="0" w:space="0" w:color="auto"/>
        <w:right w:val="none" w:sz="0" w:space="0" w:color="auto"/>
      </w:divBdr>
      <w:divsChild>
        <w:div w:id="650595571">
          <w:marLeft w:val="0"/>
          <w:marRight w:val="0"/>
          <w:marTop w:val="0"/>
          <w:marBottom w:val="0"/>
          <w:divBdr>
            <w:top w:val="none" w:sz="0" w:space="0" w:color="auto"/>
            <w:left w:val="none" w:sz="0" w:space="0" w:color="auto"/>
            <w:bottom w:val="none" w:sz="0" w:space="0" w:color="auto"/>
            <w:right w:val="none" w:sz="0" w:space="0" w:color="auto"/>
          </w:divBdr>
        </w:div>
      </w:divsChild>
    </w:div>
    <w:div w:id="868682274">
      <w:bodyDiv w:val="1"/>
      <w:marLeft w:val="0"/>
      <w:marRight w:val="0"/>
      <w:marTop w:val="0"/>
      <w:marBottom w:val="0"/>
      <w:divBdr>
        <w:top w:val="none" w:sz="0" w:space="0" w:color="auto"/>
        <w:left w:val="none" w:sz="0" w:space="0" w:color="auto"/>
        <w:bottom w:val="none" w:sz="0" w:space="0" w:color="auto"/>
        <w:right w:val="none" w:sz="0" w:space="0" w:color="auto"/>
      </w:divBdr>
    </w:div>
    <w:div w:id="1056467329">
      <w:bodyDiv w:val="1"/>
      <w:marLeft w:val="0"/>
      <w:marRight w:val="0"/>
      <w:marTop w:val="0"/>
      <w:marBottom w:val="0"/>
      <w:divBdr>
        <w:top w:val="none" w:sz="0" w:space="0" w:color="auto"/>
        <w:left w:val="none" w:sz="0" w:space="0" w:color="auto"/>
        <w:bottom w:val="none" w:sz="0" w:space="0" w:color="auto"/>
        <w:right w:val="none" w:sz="0" w:space="0" w:color="auto"/>
      </w:divBdr>
    </w:div>
    <w:div w:id="1306547225">
      <w:bodyDiv w:val="1"/>
      <w:marLeft w:val="225"/>
      <w:marRight w:val="225"/>
      <w:marTop w:val="0"/>
      <w:marBottom w:val="0"/>
      <w:divBdr>
        <w:top w:val="none" w:sz="0" w:space="0" w:color="auto"/>
        <w:left w:val="none" w:sz="0" w:space="0" w:color="auto"/>
        <w:bottom w:val="none" w:sz="0" w:space="0" w:color="auto"/>
        <w:right w:val="none" w:sz="0" w:space="0" w:color="auto"/>
      </w:divBdr>
      <w:divsChild>
        <w:div w:id="1783572975">
          <w:marLeft w:val="0"/>
          <w:marRight w:val="0"/>
          <w:marTop w:val="0"/>
          <w:marBottom w:val="0"/>
          <w:divBdr>
            <w:top w:val="none" w:sz="0" w:space="0" w:color="auto"/>
            <w:left w:val="none" w:sz="0" w:space="0" w:color="auto"/>
            <w:bottom w:val="none" w:sz="0" w:space="0" w:color="auto"/>
            <w:right w:val="none" w:sz="0" w:space="0" w:color="auto"/>
          </w:divBdr>
        </w:div>
      </w:divsChild>
    </w:div>
    <w:div w:id="1410275390">
      <w:bodyDiv w:val="1"/>
      <w:marLeft w:val="0"/>
      <w:marRight w:val="0"/>
      <w:marTop w:val="0"/>
      <w:marBottom w:val="0"/>
      <w:divBdr>
        <w:top w:val="none" w:sz="0" w:space="0" w:color="auto"/>
        <w:left w:val="none" w:sz="0" w:space="0" w:color="auto"/>
        <w:bottom w:val="none" w:sz="0" w:space="0" w:color="auto"/>
        <w:right w:val="none" w:sz="0" w:space="0" w:color="auto"/>
      </w:divBdr>
    </w:div>
    <w:div w:id="1438477221">
      <w:bodyDiv w:val="1"/>
      <w:marLeft w:val="0"/>
      <w:marRight w:val="0"/>
      <w:marTop w:val="0"/>
      <w:marBottom w:val="0"/>
      <w:divBdr>
        <w:top w:val="none" w:sz="0" w:space="0" w:color="auto"/>
        <w:left w:val="none" w:sz="0" w:space="0" w:color="auto"/>
        <w:bottom w:val="none" w:sz="0" w:space="0" w:color="auto"/>
        <w:right w:val="none" w:sz="0" w:space="0" w:color="auto"/>
      </w:divBdr>
    </w:div>
    <w:div w:id="1920289709">
      <w:bodyDiv w:val="1"/>
      <w:marLeft w:val="225"/>
      <w:marRight w:val="225"/>
      <w:marTop w:val="0"/>
      <w:marBottom w:val="0"/>
      <w:divBdr>
        <w:top w:val="none" w:sz="0" w:space="0" w:color="auto"/>
        <w:left w:val="none" w:sz="0" w:space="0" w:color="auto"/>
        <w:bottom w:val="none" w:sz="0" w:space="0" w:color="auto"/>
        <w:right w:val="none" w:sz="0" w:space="0" w:color="auto"/>
      </w:divBdr>
      <w:divsChild>
        <w:div w:id="17314345">
          <w:marLeft w:val="0"/>
          <w:marRight w:val="0"/>
          <w:marTop w:val="0"/>
          <w:marBottom w:val="0"/>
          <w:divBdr>
            <w:top w:val="none" w:sz="0" w:space="0" w:color="auto"/>
            <w:left w:val="none" w:sz="0" w:space="0" w:color="auto"/>
            <w:bottom w:val="none" w:sz="0" w:space="0" w:color="auto"/>
            <w:right w:val="none" w:sz="0" w:space="0" w:color="auto"/>
          </w:divBdr>
        </w:div>
      </w:divsChild>
    </w:div>
    <w:div w:id="1982037787">
      <w:bodyDiv w:val="1"/>
      <w:marLeft w:val="225"/>
      <w:marRight w:val="225"/>
      <w:marTop w:val="0"/>
      <w:marBottom w:val="0"/>
      <w:divBdr>
        <w:top w:val="none" w:sz="0" w:space="0" w:color="auto"/>
        <w:left w:val="none" w:sz="0" w:space="0" w:color="auto"/>
        <w:bottom w:val="none" w:sz="0" w:space="0" w:color="auto"/>
        <w:right w:val="none" w:sz="0" w:space="0" w:color="auto"/>
      </w:divBdr>
      <w:divsChild>
        <w:div w:id="1292445505">
          <w:marLeft w:val="0"/>
          <w:marRight w:val="0"/>
          <w:marTop w:val="0"/>
          <w:marBottom w:val="0"/>
          <w:divBdr>
            <w:top w:val="none" w:sz="0" w:space="0" w:color="auto"/>
            <w:left w:val="none" w:sz="0" w:space="0" w:color="auto"/>
            <w:bottom w:val="none" w:sz="0" w:space="0" w:color="auto"/>
            <w:right w:val="none" w:sz="0" w:space="0" w:color="auto"/>
          </w:divBdr>
        </w:div>
      </w:divsChild>
    </w:div>
    <w:div w:id="1997682857">
      <w:bodyDiv w:val="1"/>
      <w:marLeft w:val="0"/>
      <w:marRight w:val="0"/>
      <w:marTop w:val="0"/>
      <w:marBottom w:val="0"/>
      <w:divBdr>
        <w:top w:val="none" w:sz="0" w:space="0" w:color="auto"/>
        <w:left w:val="none" w:sz="0" w:space="0" w:color="auto"/>
        <w:bottom w:val="none" w:sz="0" w:space="0" w:color="auto"/>
        <w:right w:val="none" w:sz="0" w:space="0" w:color="auto"/>
      </w:divBdr>
      <w:divsChild>
        <w:div w:id="733624410">
          <w:marLeft w:val="0"/>
          <w:marRight w:val="0"/>
          <w:marTop w:val="0"/>
          <w:marBottom w:val="0"/>
          <w:divBdr>
            <w:top w:val="none" w:sz="0" w:space="0" w:color="auto"/>
            <w:left w:val="none" w:sz="0" w:space="0" w:color="auto"/>
            <w:bottom w:val="none" w:sz="0" w:space="0" w:color="auto"/>
            <w:right w:val="none" w:sz="0" w:space="0" w:color="auto"/>
          </w:divBdr>
          <w:divsChild>
            <w:div w:id="158205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110057">
      <w:bodyDiv w:val="1"/>
      <w:marLeft w:val="0"/>
      <w:marRight w:val="0"/>
      <w:marTop w:val="0"/>
      <w:marBottom w:val="0"/>
      <w:divBdr>
        <w:top w:val="none" w:sz="0" w:space="0" w:color="auto"/>
        <w:left w:val="none" w:sz="0" w:space="0" w:color="auto"/>
        <w:bottom w:val="none" w:sz="0" w:space="0" w:color="auto"/>
        <w:right w:val="none" w:sz="0" w:space="0" w:color="auto"/>
      </w:divBdr>
    </w:div>
    <w:div w:id="2115513601">
      <w:bodyDiv w:val="1"/>
      <w:marLeft w:val="0"/>
      <w:marRight w:val="0"/>
      <w:marTop w:val="0"/>
      <w:marBottom w:val="0"/>
      <w:divBdr>
        <w:top w:val="none" w:sz="0" w:space="0" w:color="auto"/>
        <w:left w:val="none" w:sz="0" w:space="0" w:color="auto"/>
        <w:bottom w:val="none" w:sz="0" w:space="0" w:color="auto"/>
        <w:right w:val="none" w:sz="0" w:space="0" w:color="auto"/>
      </w:divBdr>
      <w:divsChild>
        <w:div w:id="561869031">
          <w:marLeft w:val="0"/>
          <w:marRight w:val="0"/>
          <w:marTop w:val="0"/>
          <w:marBottom w:val="0"/>
          <w:divBdr>
            <w:top w:val="none" w:sz="0" w:space="0" w:color="auto"/>
            <w:left w:val="none" w:sz="0" w:space="0" w:color="auto"/>
            <w:bottom w:val="none" w:sz="0" w:space="0" w:color="auto"/>
            <w:right w:val="none" w:sz="0" w:space="0" w:color="auto"/>
          </w:divBdr>
          <w:divsChild>
            <w:div w:id="516963243">
              <w:marLeft w:val="0"/>
              <w:marRight w:val="0"/>
              <w:marTop w:val="0"/>
              <w:marBottom w:val="0"/>
              <w:divBdr>
                <w:top w:val="none" w:sz="0" w:space="0" w:color="auto"/>
                <w:left w:val="none" w:sz="0" w:space="0" w:color="auto"/>
                <w:bottom w:val="none" w:sz="0" w:space="0" w:color="auto"/>
                <w:right w:val="none" w:sz="0" w:space="0" w:color="auto"/>
              </w:divBdr>
              <w:divsChild>
                <w:div w:id="668485871">
                  <w:marLeft w:val="0"/>
                  <w:marRight w:val="0"/>
                  <w:marTop w:val="0"/>
                  <w:marBottom w:val="0"/>
                  <w:divBdr>
                    <w:top w:val="none" w:sz="0" w:space="0" w:color="auto"/>
                    <w:left w:val="none" w:sz="0" w:space="0" w:color="auto"/>
                    <w:bottom w:val="none" w:sz="0" w:space="0" w:color="auto"/>
                    <w:right w:val="none" w:sz="0" w:space="0" w:color="auto"/>
                  </w:divBdr>
                  <w:divsChild>
                    <w:div w:id="1714385345">
                      <w:marLeft w:val="0"/>
                      <w:marRight w:val="0"/>
                      <w:marTop w:val="0"/>
                      <w:marBottom w:val="0"/>
                      <w:divBdr>
                        <w:top w:val="none" w:sz="0" w:space="0" w:color="auto"/>
                        <w:left w:val="none" w:sz="0" w:space="0" w:color="auto"/>
                        <w:bottom w:val="none" w:sz="0" w:space="0" w:color="auto"/>
                        <w:right w:val="none" w:sz="0" w:space="0" w:color="auto"/>
                      </w:divBdr>
                      <w:divsChild>
                        <w:div w:id="942882119">
                          <w:marLeft w:val="0"/>
                          <w:marRight w:val="0"/>
                          <w:marTop w:val="0"/>
                          <w:marBottom w:val="0"/>
                          <w:divBdr>
                            <w:top w:val="none" w:sz="0" w:space="0" w:color="auto"/>
                            <w:left w:val="none" w:sz="0" w:space="0" w:color="auto"/>
                            <w:bottom w:val="none" w:sz="0" w:space="0" w:color="auto"/>
                            <w:right w:val="none" w:sz="0" w:space="0" w:color="auto"/>
                          </w:divBdr>
                          <w:divsChild>
                            <w:div w:id="1112046515">
                              <w:marLeft w:val="0"/>
                              <w:marRight w:val="0"/>
                              <w:marTop w:val="0"/>
                              <w:marBottom w:val="0"/>
                              <w:divBdr>
                                <w:top w:val="none" w:sz="0" w:space="0" w:color="auto"/>
                                <w:left w:val="none" w:sz="0" w:space="0" w:color="auto"/>
                                <w:bottom w:val="none" w:sz="0" w:space="0" w:color="auto"/>
                                <w:right w:val="none" w:sz="0" w:space="0" w:color="auto"/>
                              </w:divBdr>
                              <w:divsChild>
                                <w:div w:id="122115336">
                                  <w:marLeft w:val="0"/>
                                  <w:marRight w:val="0"/>
                                  <w:marTop w:val="0"/>
                                  <w:marBottom w:val="0"/>
                                  <w:divBdr>
                                    <w:top w:val="none" w:sz="0" w:space="0" w:color="auto"/>
                                    <w:left w:val="none" w:sz="0" w:space="0" w:color="auto"/>
                                    <w:bottom w:val="none" w:sz="0" w:space="0" w:color="auto"/>
                                    <w:right w:val="none" w:sz="0" w:space="0" w:color="auto"/>
                                  </w:divBdr>
                                  <w:divsChild>
                                    <w:div w:id="23817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5586cba53944404842e687575a51059" PartId="d66a48c04224431da405989b558748e4">
    <Part Type="straipsnis" Nr="1" Abbr="1 str." Title="23 straipsnio pakeitimas" DocPartId="982fdd3f306e44c286091ea348698f83" PartId="e61284cca9f844d6ae6794e5a4a9a02f">
      <Part Type="strDalis" Nr="1" Abbr="1 str. 1 d." DocPartId="b7f43cff3a2a44c1908bf06996dbcf82" PartId="1b115f1debf6408e81cc4bbc3568e7aa">
        <Part Type="citata" DocPartId="570ffff33ba1404fae38c0819474ae72" PartId="aeb6b3d45dee4150bd800329f59c02d0">
          <Part Type="strPunktas" Nr="2" Abbr="2 p." DocPartId="47ba183b670c4fd9b3eceaf2893b1658" PartId="00822c3bf91f4ebe9d51d257643de07a"/>
        </Part>
      </Part>
      <Part Type="strDalis" Nr="2" Abbr="1 str. 2 d." DocPartId="7f1e7ea65ab3416194eb5725404c5e63" PartId="fb6e3894735f4878a6ea28c9022c396a"/>
      <Part Type="strDalis" Nr="3" Abbr="1 str. 3 d." DocPartId="70b2fc6c990a45d195dbe962348ad872" PartId="8ca6c241432041f8b18387abd48442dd">
        <Part Type="citata" DocPartId="41e2512e130a45cda04a90b468f5b780" PartId="9cae975ac5a241b5b87d43eef2ea029c">
          <Part Type="strDalis" Nr="3" Abbr="3 d." DocPartId="07160988b73b442a95e4780ba9584d26" PartId="0fcf0cb4da5d4467a14f46ad8276c67d"/>
        </Part>
      </Part>
      <Part Type="strDalis" Nr="4" Abbr="1 str. 4 d." DocPartId="efa5b864b2e94b8ca2096703a3854fc3" PartId="ba9ccf2f0d7c4ade84dc680c2f2f7146">
        <Part Type="citata" DocPartId="a78c2195cce04a2db65dcef9855c4156" PartId="bcec4d9d66e245108881e451490da0b8">
          <Part Type="strDalis" Nr="4" Abbr="4 d." DocPartId="af2432d7084e4b21b6092fbd3df0a289" PartId="82e2099d125143c19065e664c7af4906"/>
        </Part>
      </Part>
      <Part Type="strDalis" Nr="5" Abbr="1 str. 5 d." DocPartId="d8bf2001cab74f3aa5e9c9a52ea0333d" PartId="b47545e905224202ab98aeb545f29215"/>
      <Part Type="strDalis" Nr="6" Abbr="1 str. 6 d." DocPartId="c0f919e3c1df4777a4ac98a49d702f19" PartId="e5eaf47380374afab557c1b0923e71d3"/>
    </Part>
    <Part Type="straipsnis" Nr="2" Abbr="2 str." Title="Įstatymo papildymas 23¹ straipsniu" DocPartId="36671666e0cc4d9a9c934b233a0ddbc0" PartId="44c6d16ef3d0493f9a59316ebc87060b">
      <Part Type="strDalis" Nr="1" Abbr="2 str. 1 d." DocPartId="8ce4413061d94f439a851b5fa62745ce" PartId="7d1a818ae54f4743a6e46010b041967f">
        <Part Type="citata" DocPartId="c608b1fc65f6453ab926e4471e8948d3" PartId="1cc4bd7cbb2f469ebbd3818af7592c66">
          <Part Type="straipsnis" Nr="23-1" Abbr="23-1 str." Title="Bendrovių valdymo ataskaita" DocPartId="fd85ed883de94581975ae7913c86cc45" PartId="718d0a5e648d4c05bfc6904b0ecd2a82">
            <Part Type="strDalis" Nr="1" Abbr="23-1 str. 1 d." DocPartId="95e84b9ca7d04efe89cc0bb551b11262" PartId="2a5844a0a915472b91019c9926e03ef6">
              <Part Type="strPunktas" Nr="1" Abbr="23-1 str. 1 d. 1 p." DocPartId="36516b07906e40d7a2d4920e3ce4f3b4" PartId="38fc39640e394bc9ba042e4191ab1fc8"/>
              <Part Type="strPunktas" Nr="2" Abbr="23-1 str. 1 d. 2 p." DocPartId="6239da1228c945549666573656f79348" PartId="83e40881b231455b87e33b7fe3d36c1e"/>
              <Part Type="strPunktas" Nr="3" Abbr="23-1 str. 1 d. 3 p." DocPartId="e5364662bcd14ead8c214b8fc61016da" PartId="01a4d290c7f94f4d8bc9ab24d2770750"/>
              <Part Type="strPunktas" Nr="4" Abbr="23-1 str. 1 d. 4 p." DocPartId="b70a811b44ab489ab7e7d7153e4cbe9f" PartId="f2adc7a9414f4d53bca20e0565f57d97"/>
              <Part Type="strPunktas" Nr="5" Abbr="23-1 str. 1 d. 5 p." DocPartId="505e2d7811bd4fecb39d0abab81057d1" PartId="de4e5f71e6794a1297d6364ef40e727e"/>
              <Part Type="strPunktas" Nr="6" Abbr="23-1 str. 1 d. 6 p." DocPartId="341730e80c0948e3a6052ed08c0bebba" PartId="56c1a9913d474fc18824fdc986f4308a"/>
              <Part Type="strPunktas" Nr="7" Abbr="23-1 str. 1 d. 7 p." DocPartId="29c5608b599545049ab897bf411e39a6" PartId="b7fb19c8ecb9412ea0773900dc7be35e"/>
              <Part Type="strPunktas" Nr="8" Abbr="23-1 str. 1 d. 8 p." DocPartId="1aec614da76a4d6e85f655fd6009be95" PartId="67619201b4c04d929cc44ec5091d4ce4"/>
              <Part Type="strPunktas" Nr="9" Abbr="23-1 str. 1 d. 9 p." DocPartId="d64d37d9d7014aabbf7b8f2588ab523d" PartId="e373c44d82824d13b641dc9730539d9a"/>
              <Part Type="strPunktas" Nr="10" Abbr="23-1 str. 1 d. 10 p." DocPartId="eff5f32a8ac44c2e8eda456eec30989f" PartId="7dae41d1c5ca48e28e962196d0157c2c"/>
              <Part Type="strPunktas" Nr="11" Abbr="23-1 str. 1 d. 11 p." DocPartId="518a3e228f1c4aa895dac5bdad794646" PartId="3b27e584a5734386a69de5c84906d079"/>
            </Part>
            <Part Type="strDalis" Nr="2" Abbr="23-1 str. 2 d." DocPartId="1c981f49db2e40ffa95165f6f49ca8b6" PartId="d488abbd700e4db495c702526ad08f23"/>
            <Part Type="strDalis" Nr="3" Abbr="23-1 str. 3 d." DocPartId="e831a24c6e5148e7a08a69777aa416df" PartId="fee96d1911b941c68ca7cca7a833c1f6"/>
            <Part Type="strDalis" Nr="4" Abbr="23-1 str. 4 d." DocPartId="e75dd295b878470baa71d227580154b9" PartId="68fe5880579747b0846c18da1a3773c9"/>
          </Part>
        </Part>
      </Part>
    </Part>
    <Part Type="straipsnis" Nr="3" Abbr="3 str." Title="Įstatymo papildymas 23² straipsniu" DocPartId="7cbfa55fc0ea4de283845ce2784f1c5e" PartId="0074955eb5a547f1a677cdeae136e87d">
      <Part Type="strDalis" Nr="1" Abbr="3 str. 1 d." DocPartId="43808a54d86744fb8d16376175b4c550" PartId="b1758ccbd537437b9731be87969069fe">
        <Part Type="citata" DocPartId="44f92b2255da42abbf4bb281fa973dc9" PartId="3ee6797a8d7b492a9789a7aceded5230">
          <Part Type="straipsnis" Nr="23-2" Abbr="23-2 str." Title="Socialinės atsakomybės ataskaita" DocPartId="bd3684a13f0644f09713f541f4561920" PartId="edcd42fffa744ceabc632f17aff06a04">
            <Part Type="strDalis" Nr="1" Abbr="23-2 str. 1 d." DocPartId="cf5abdfba698483a9dc7dfffd3f0754a" PartId="2e10369d2958450b9ac9f6532f8be026"/>
            <Part Type="strDalis" Nr="2" Abbr="23-2 str. 2 d." DocPartId="8971241304e24cfb9df372e1620f9694" PartId="4d00e2e4efc74037bd1429a97a0a0a1c">
              <Part Type="strPunktas" Nr="1" Abbr="23-2 str. 2 d. 1 p." DocPartId="c2a301f65b03451098b450e1c8ce7a25" PartId="5f59f54ab157488f8b46fdcdcdbcccfe"/>
              <Part Type="strPunktas" Nr="2" Abbr="23-2 str. 2 d. 2 p." DocPartId="775690a0e57343988a1be6bfc3fc0361" PartId="d85d54e9d87b408181b1a80ca4cd5cad"/>
              <Part Type="strPunktas" Nr="3" Abbr="23-2 str. 2 d. 3 p." DocPartId="0daea8f707144f76be06dd03ce5aeb2c" PartId="b3fff38d0c294243952949e7532d4877"/>
              <Part Type="strPunktas" Nr="4" Abbr="23-2 str. 2 d. 4 p." DocPartId="16b98466cd194468a34f613d0ee1a778" PartId="067d3fd50c9f4d30910d76686f80bdf8"/>
              <Part Type="strPunktas" Nr="5" Abbr="23-2 str. 2 d. 5 p." DocPartId="c443c19b98764b948f92ba9081ffb2a4" PartId="79287eacde0148878fdea72041fcbb1e"/>
            </Part>
            <Part Type="strDalis" Nr="3" Abbr="23-2 str. 3 d." DocPartId="f5615c2b020c4abdb94ace8674e9261f" PartId="1e1bb3157366479ca446cfe398904b60"/>
            <Part Type="strDalis" Nr="4" Abbr="23-2 str. 4 d." DocPartId="1c2c5e93ebc84502938895b9d9b2ae07" PartId="01f83d63ec7a4f9ab33568c61c9f9f09"/>
            <Part Type="strDalis" Nr="5" Abbr="23-2 str. 5 d." DocPartId="9b555281bbd04346a444faecb9c7544d" PartId="b9126fa067ca47169b3e06b7d24d6ac3"/>
            <Part Type="strDalis" Nr="6" Abbr="23-2 str. 6 d." DocPartId="1d1787b04ce74c9689b9e2eda813b981" PartId="cc20424d97514a4e9651284f09daacff"/>
            <Part Type="strDalis" Nr="7" Abbr="23-2 str. 7 d." DocPartId="b0fa4fa85c3b43cd90b73bb211d1e1be" PartId="6871c950abac47908a54acea77a07234"/>
            <Part Type="strDalis" Nr="8" Abbr="23-2 str. 8 d." DocPartId="f4dadd7897834a769385038fc02e3127" PartId="ad5a0a70393d41ed8ac22af8f687ba54"/>
            <Part Type="strDalis" Nr="9" Abbr="23-2 str. 9 d." DocPartId="97ea8e7a7832411ba35fecb29f88aa80" PartId="e94ad49a5157431aa31c2fa8aa1405fc"/>
            <Part Type="strDalis" Nr="10" Abbr="23-2 str. 10 d." DocPartId="489c866622614c5daa903ce35a74a3dd" PartId="66b76ac2b1b24779ac7580f2e6f17e28"/>
          </Part>
        </Part>
      </Part>
    </Part>
    <Part Type="straipsnis" Nr="4" Abbr="4 str." Title="25 straipsnio pakeitimas" DocPartId="45d250cbff6c4d95b70f273e28e79f4c" PartId="8706eb52da1c4c68a7025ec6cf8957cc">
      <Part Type="strDalis" Nr="1" Abbr="4 str. 1 d." DocPartId="a288c7c0c50347e5a33a51d2ae12b5ec" PartId="589678bce9d445d582abd3391c3a5ef6">
        <Part Type="citata" DocPartId="06782e6b95af4a9eade1000761a42834" PartId="4f06cc0843d34d3f8f13187526c6d920">
          <Part Type="strDalis" Nr="1" Abbr="1 d." DocPartId="53ed3195b46e4589898309fa2d09e56b" PartId="b38bc9ff2a5749638a7fc2e871a9b603"/>
        </Part>
      </Part>
    </Part>
    <Part Type="straipsnis" Nr="5" Abbr="5 str." Title="27 straipsnio pakeitimas" DocPartId="c5c70485889d4ca2ba86d98ae457cf88" PartId="07c87bcecd82414d850002240c793443">
      <Part Type="strDalis" Nr="1" Abbr="5 str. 1 d." DocPartId="038538289f7e4b0e923d086ed7fb8884" PartId="157356458bcf42e0ba21e0dedbf8828c">
        <Part Type="citata" DocPartId="4581a068a8854ed6ad4c31ad849c5b0a" PartId="0edd2f66b6ee45ef90a13b2367ed9366">
          <Part Type="straipsnis" Nr="27" Abbr="27 str." Title="Finansinių ataskaitų ir metinio pranešimo saugojimo tvarka" DocPartId="a489659d2b074304af237f39a499f0a7" PartId="07dee253c7f24fbd8a69ee775a3bc517">
            <Part Type="strDalis" Nr="1" Abbr="27 str. 1 d." DocPartId="fc8789e310064085849d51beed93e2e2" PartId="fb59b6dd09a84003accefcc8cea727b7"/>
          </Part>
        </Part>
      </Part>
    </Part>
    <Part Type="straipsnis" Nr="6" Abbr="6 str." Title="28 straipsnio pakeitimas" DocPartId="5e4efeb760084af087e5d92e4c2f15f5" PartId="23e51960e8c041118fb211a9721cfa8f">
      <Part Type="strDalis" Nr="1" Abbr="6 str. 1 d." DocPartId="946d8f895b6b41ebb3a5e08d672a391f" PartId="35bf16a79dff4d59911af221fd05fe1b">
        <Part Type="citata" DocPartId="72f3705d59e54f36b3ab7dc6245d37ab" PartId="fd804eba3b81458f8cbff04b82b0c798">
          <Part Type="straipsnis" Nr="28" Abbr="28 str." Title="Atsakomybė už finansinių ataskaitų, metinio pranešimo parengimą ir pateikimą Juridinių asmenų registro tvarkytojui" DocPartId="2d84268f470247ecad5143bfefa9526d" PartId="b0e45f3603bd483bbf32ca34df4947c7">
            <Part Type="strDalis" Nr="1" Abbr="28 str. 1 d." DocPartId="7b8bb551b8544ee39b040cfae883a4bf" PartId="03f6b86d893949599050e1cc1b172fa6"/>
          </Part>
        </Part>
      </Part>
    </Part>
    <Part Type="straipsnis" Nr="7" Abbr="7 str." Title="Įstatymo priedo pakeitimas" DocPartId="85c3e8430a054ab7ba0135d1a88f30d9" PartId="7f3a9ae253a94b478ab5633989a62d35">
      <Part Type="strDalis" Nr="1" Abbr="7 str. 1 d." DocPartId="a3a5a88f9d0242079485dfb097aa6ee6" PartId="ecc45b03ba694eceb9228218f43ffea5">
        <Part Type="citata" DocPartId="b8f41bec557b4fafa3f332d6959e7fe4" PartId="f76f37a6f4d1467b8cb40d1cb1a900bb">
          <Part Type="strDalis" Nr="4" Abbr="4 d." DocPartId="566618f2c3664ce8a1cad5ee0463ee4d" PartId="1a09cfe1b4d94c06a2d19961e99dc876"/>
        </Part>
      </Part>
    </Part>
    <Part Type="straipsnis" Nr="8" Abbr="8 str." Title="Įstatymo įsigaliojimas ir taikymas" DocPartId="00640d047cce41f4b54fd776cc7f0ccc" PartId="523866788f3c44e09dbd7b10ecb97ac3">
      <Part Type="strDalis" Nr="1" Abbr="8 str. 1 d." DocPartId="2522e3e01b8946a0b4ad582b1717b963" PartId="f68b4d2e1c1b46a4949d47fbb6911cec"/>
      <Part Type="strDalis" Nr="2" Abbr="8 str. 2 d." DocPartId="78bbe415a66b47f6be94dfa2da6d3133" PartId="ba480eb4e32b4855a4e0a5347c8ffa0d"/>
    </Part>
    <Part Type="signatura" DocPartId="31eb1da7597d4ff0892ec412fc21826c" PartId="d84f4a60e1c4455b882ec6ac8cc2577f"/>
  </Part>
</Parts>
</file>

<file path=customXml/itemProps1.xml><?xml version="1.0" encoding="utf-8"?>
<ds:datastoreItem xmlns:ds="http://schemas.openxmlformats.org/officeDocument/2006/customXml" ds:itemID="{6A57CB59-D8DA-4159-B139-DBB0A5735088}">
  <ds:schemaRefs>
    <ds:schemaRef ds:uri="http://schemas.openxmlformats.org/officeDocument/2006/bibliography"/>
  </ds:schemaRefs>
</ds:datastoreItem>
</file>

<file path=customXml/itemProps2.xml><?xml version="1.0" encoding="utf-8"?>
<ds:datastoreItem xmlns:ds="http://schemas.openxmlformats.org/officeDocument/2006/customXml" ds:itemID="{C0C940B4-59B9-4E4C-B9E4-F6BFE5F21F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1359</Words>
  <Characters>9352</Characters>
  <Application>Microsoft Office Word</Application>
  <DocSecurity>4</DocSecurity>
  <Lines>164</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 variantas</vt:lpstr>
      <vt:lpstr>Projekto lyginamasis variantas</vt:lpstr>
    </vt:vector>
  </TitlesOfParts>
  <Company>LR finansų ministerija</Company>
  <LinksUpToDate>false</LinksUpToDate>
  <CharactersWithSpaces>10629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2016-06-16T07:23:00Z</dcterms:created>
  <dc:creator>Ramutė Bužavienė</dc:creator>
  <lastModifiedBy>CLUSadmin</lastModifiedBy>
  <lastPrinted>2015-10-27T11:01:00Z</lastPrinted>
  <dcterms:modified xsi:type="dcterms:W3CDTF">2016-06-16T07:23:00Z</dcterms:modified>
  <revision>2</revision>
  <dc:title>Projekto lyginamasis variantas</dc:title>
</coreProperties>
</file>