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250863f23a447a382bb90882146abec"/>
        <w:lock w:val="sdtLocked"/>
        <w:richText/>
      </w:sdtPr>
      <w:sdtContent>
        <w:p w14:paraId="05E2352E" w14:textId="77777777"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 w14:paraId="75128537" w14:textId="77777777">
          <w:pPr>
            <w:keepLines/>
            <w:widowControl w:val="0"/>
            <w:suppressAutoHyphens/>
            <w:ind w:left="4535"/>
            <w:rPr>
              <w:color w:val="000000"/>
            </w:rPr>
          </w:pPr>
        </w:p>
        <w:p w14:paraId="7AF70CEF" w14:textId="77777777">
          <w:pPr>
            <w:jc w:val="right"/>
            <w:textAlignment w:val="baseline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Projektas</w:t>
          </w:r>
        </w:p>
        <w:p w14:paraId="72B81BF1" w14:textId="77777777">
          <w:pPr>
            <w:jc w:val="center"/>
            <w:textAlignment w:val="baseline"/>
            <w:rPr>
              <w:b/>
              <w:bCs/>
              <w:color w:val="000000"/>
              <w:szCs w:val="24"/>
              <w:lang w:eastAsia="lt-LT"/>
            </w:rPr>
          </w:pPr>
        </w:p>
        <w:p w14:paraId="1C14D4C7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6633A33E" w14:textId="77777777">
          <w:pPr>
            <w:jc w:val="center"/>
            <w:rPr>
              <w:szCs w:val="24"/>
            </w:rPr>
          </w:pPr>
        </w:p>
        <w:p w14:paraId="660A7044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42432A4C" w14:textId="41EA26B0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olor w:val="000000"/>
            </w:rPr>
            <w:t xml:space="preserve">DĖL LIETUVOS RESPUBLIKOS SVEIKATOS APSAUGOS MINISTRO 2011 M. LAPKRIČIO 2 D. ĮSAKYMO NR. V-941 „DĖL </w:t>
          </w:r>
          <w:r>
            <w:rPr>
              <w:b/>
              <w:bCs/>
              <w:caps/>
              <w:color w:val="000000"/>
            </w:rPr>
            <w:t>PRIEŠINĖS LIAUKOS (PROSTATOS) PIKTYBINIO NAVIKO AMBULATORINIO GYDYMO KOMPENSUOJAMAISIAIS VAISTAIS TVARKOS APRAŠO PATVIRTINIMO“ PAKEITIMO</w:t>
          </w:r>
        </w:p>
        <w:p w14:paraId="438A5963" w14:textId="77777777">
          <w:pPr>
            <w:rPr>
              <w:b/>
              <w:bCs/>
              <w:szCs w:val="24"/>
            </w:rPr>
          </w:pPr>
        </w:p>
        <w:p w14:paraId="2D9414FD" w14:textId="50495E3C">
          <w:pPr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t xml:space="preserve">2026 m.                     d. Nr. V-</w:t>
            <w:br/>
            <w:t>Vilnius</w:t>
          </w:r>
        </w:p>
        <w:p w14:paraId="24F60893" w14:textId="77777777">
          <w:pPr>
            <w:jc w:val="center"/>
            <w:rPr>
              <w:b/>
              <w:bCs/>
              <w:szCs w:val="24"/>
            </w:rPr>
          </w:pPr>
        </w:p>
        <w:sdt>
          <w:sdtPr>
            <w:alias w:val="pastraipa"/>
            <w:tag w:val="part_75ea431781a54e9592b09de9ebd3018f"/>
            <w:lock w:val="sdtLocked"/>
            <w:richText/>
          </w:sdtPr>
          <w:sdtContent>
            <w:p w14:paraId="5207EA3D" w14:textId="1E50DA3B">
              <w:pPr>
                <w:keepLines/>
                <w:widowControl w:val="0"/>
                <w:suppressAutoHyphens/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 a k e i č i u </w:t>
              </w:r>
              <w:r>
                <w:rPr>
                  <w:color w:val="000000"/>
                </w:rPr>
                <w:t>Lietuvos Respublikos sveikatos apsaugos ministro 2011 m. lapkričio 2 d. įsakymą Nr. V-941 „Dėl Priešinės liaukos (prostatos) piktybinio naviko ambulatorinio gydymo kompensuojamaisiais vaistais tvarkos aprašo patvirtinimo“ ir jį išdėstau nauja redakcija:</w:t>
              </w:r>
            </w:p>
            <w:p w14:paraId="5C2FDDCB" w14:textId="77777777">
              <w:pPr>
                <w:keepLines/>
                <w:widowControl w:val="0"/>
                <w:suppressAutoHyphens/>
                <w:rPr>
                  <w:color w:val="000000"/>
                </w:rPr>
              </w:pPr>
            </w:p>
            <w:sdt>
              <w:sdtPr>
                <w:alias w:val="citata"/>
                <w:tag w:val="part_4d4fb7e2fd074a3ab1b3a94ee1e749b7"/>
                <w:lock w:val="sdtLocked"/>
                <w:richText/>
              </w:sdtPr>
              <w:sdtContent>
                <w:sdt>
                  <w:sdtPr>
                    <w:alias w:val="pagrindine"/>
                    <w:tag w:val="part_7d662e4a8c6c4d2ca1df88548c604f09"/>
                    <w:lock w:val="sdtLocked"/>
                    <w:richText/>
                  </w:sdtPr>
                  <w:sdtContent>
                    <w:p w14:paraId="1008EC1A" w14:textId="60C72D90">
                      <w:pPr>
                        <w:tabs>
                          <w:tab w:val="center" w:pos="4153"/>
                          <w:tab w:val="right" w:pos="8306"/>
                        </w:tabs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„LIETUVOS RESPUBLIKOS SVEIKATOS APSAUGOS MINISTRAS</w:t>
                      </w:r>
                    </w:p>
                    <w:p w14:paraId="41564B7B" w14:textId="77777777">
                      <w:pPr>
                        <w:jc w:val="center"/>
                        <w:rPr>
                          <w:szCs w:val="24"/>
                        </w:rPr>
                      </w:pPr>
                    </w:p>
                    <w:p w14:paraId="269A83B4" w14:textId="77777777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ĮSAKYMAS</w:t>
                      </w:r>
                    </w:p>
                    <w:p w14:paraId="10BB57F3" w14:textId="2A6AEEAE">
                      <w:pPr>
                        <w:keepLines/>
                        <w:widowControl w:val="0"/>
                        <w:suppressAutoHyphens/>
                        <w:jc w:val="center"/>
                        <w:rPr>
                          <w:b/>
                          <w:bCs/>
                          <w:caps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</w:rPr>
                        <w:t xml:space="preserve">DĖL </w:t>
                      </w:r>
                      <w:r>
                        <w:rPr>
                          <w:b/>
                          <w:bCs/>
                          <w:caps/>
                          <w:color w:val="000000"/>
                        </w:rPr>
                        <w:t>PRIEŠINĖS LIAUKOS PIKTYBINIO NAVIKO DIAGNOSTIKOS IR AMBULATORINIO GYDYMO PRIVALOMOJO SVEIKATOS DRAUDIMO FONDO BIUDŽETO LĖŠOMIS KOMPENSUOJAMAIS VAISTAIS TVARKOS APRAŠO PATVIRTINIMO</w:t>
                      </w:r>
                    </w:p>
                    <w:p w14:paraId="7E29CAA8" w14:textId="77777777">
                      <w:pPr>
                        <w:rPr>
                          <w:b/>
                          <w:bCs/>
                          <w:szCs w:val="24"/>
                        </w:rPr>
                      </w:pPr>
                    </w:p>
                    <w:p w14:paraId="0DB3C101" w14:textId="14B1FD01">
                      <w:pPr>
                        <w:jc w:val="both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6bb9700b194a490e989170c7d03ee4f9"/>
                        <w:lock w:val="sdtLocked"/>
                        <w:richText/>
                      </w:sdtPr>
                      <w:sdtContent>
                        <w:p w14:paraId="2F5E998A" w14:textId="221CE86B">
                          <w:pPr>
                            <w:keepLines/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Vadovaudamasis Lietuvos Respublikos sveikatos priežiūros įstaigų įstatymo 9 straipsnio 1 dalies 3 punktu ir 10 straipsnio 6 punktu: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3dd5427ed8ac46cc8a9c46de92a402de"/>
                        <w:lock w:val="sdtLocked"/>
                        <w:richText/>
                      </w:sdtPr>
                      <w:sdtContent>
                        <w:p w14:paraId="2DF7BD85" w14:textId="70F37AEE">
                          <w:pPr>
                            <w:tabs>
                              <w:tab w:val="left" w:pos="1080"/>
                            </w:tabs>
                            <w:ind w:firstLine="709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dd5427ed8ac46cc8a9c46de92a402d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</w:t>
                            <w:tab/>
                          </w:r>
                          <w:r>
                            <w:rPr>
                              <w:color w:val="000000"/>
                              <w:spacing w:val="60"/>
                              <w:szCs w:val="24"/>
                              <w:lang w:eastAsia="lt-LT"/>
                            </w:rPr>
                            <w:t xml:space="preserve">Tvirtinu </w:t>
                          </w:r>
                          <w:r>
                            <w:rPr>
                              <w:color w:val="000000"/>
                            </w:rPr>
                            <w:t>Priešinės liaukos piktybinio naviko diagnostikos ir ambulatorinio gydymo Privalomojo sveikatos draudimo fondo biudžeto lėšomis kompensuojamais vaistais tvarkos aprašą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(pridedama).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8e07d46542cd4942a08fd1f2536d1dfd"/>
                        <w:lock w:val="sdtLocked"/>
                        <w:richText/>
                      </w:sdtPr>
                      <w:sdtContent>
                        <w:p w14:paraId="28325E2F" w14:textId="0807707C">
                          <w:pPr>
                            <w:tabs>
                              <w:tab w:val="left" w:pos="1080"/>
                            </w:tabs>
                            <w:ind w:firstLine="709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e07d46542cd4942a08fd1f2536d1df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  <w:tab/>
                            <w:t xml:space="preserve">N u s t a t a u, kad </w:t>
                          </w:r>
                          <w:r>
                            <w:rPr>
                              <w:szCs w:val="24"/>
                            </w:rPr>
                            <w:t>p</w:t>
                          </w:r>
                          <w:r>
                            <w:rPr>
                              <w:color w:val="000000"/>
                            </w:rPr>
                            <w:t xml:space="preserve">riešinės liaukos piktybinio naviko ambulatorinio gydymo Privalomojo sveikatos draudimo fondo biudžeto lėšomis kompensuojamais vaistais tvarkos laikymosi </w:t>
                          </w:r>
                          <w:r>
                            <w:rPr>
                              <w:szCs w:val="24"/>
                            </w:rPr>
                            <w:t>priežiūra vykdoma Valstybinės ligonių kasos prie Sveikatos apsaugos ministerijos direktoriaus įsakymu nustatyta tvarka</w:t>
                          </w:r>
                          <w:r>
                            <w:rPr>
                              <w:bCs/>
                            </w:rPr>
                            <w:t>.“</w:t>
                          </w:r>
                        </w:p>
                        <w:p w14:paraId="2F53EDD8" w14:textId="77777777">
                          <w:pPr>
                            <w:ind w:firstLine="913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p w14:paraId="41D836DC" w14:textId="77777777">
                          <w:pPr>
                            <w:tabs>
                              <w:tab w:val="left" w:pos="1560"/>
                              <w:tab w:val="left" w:pos="5812"/>
                            </w:tabs>
                            <w:ind w:left="5670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1EBD6307" w14:textId="77777777">
                          <w:pPr>
                            <w:tabs>
                              <w:tab w:val="left" w:pos="1560"/>
                              <w:tab w:val="left" w:pos="5812"/>
                            </w:tabs>
                            <w:ind w:left="567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5981825ace454012877b43bd1e6fa618"/>
            <w:lock w:val="sdtLocked"/>
            <w:richText/>
          </w:sdtPr>
          <w:sdtContent>
            <w:p w14:paraId="628CB37F" w14:textId="77777777">
              <w:pPr>
                <w:tabs>
                  <w:tab w:val="left" w:pos="1560"/>
                  <w:tab w:val="left" w:pos="5812"/>
                </w:tabs>
                <w:rPr>
                  <w:szCs w:val="24"/>
                </w:rPr>
              </w:pPr>
              <w:r>
                <w:rPr>
                  <w:color w:val="000000"/>
                </w:rPr>
                <w:t>Sveikatos apsaugos ministras </w:t>
              </w:r>
            </w:p>
            <w:p w14:paraId="59D1E2D6" w14:textId="77777777">
              <w:pPr>
                <w:keepLines/>
                <w:widowControl w:val="0"/>
                <w:suppressAutoHyphens/>
                <w:ind w:left="4535"/>
                <w:rPr>
                  <w:color w:val="000000"/>
                </w:rPr>
              </w:pPr>
            </w:p>
            <w:p w14:paraId="3F621B20" w14:textId="77777777">
              <w:pPr>
                <w:keepLines/>
                <w:widowControl w:val="0"/>
                <w:suppressAutoHyphens/>
                <w:ind w:left="4535"/>
                <w:rPr>
                  <w:color w:val="000000"/>
                </w:rPr>
              </w:pPr>
            </w:p>
            <w:p w14:paraId="139AD46A" w14:textId="77777777">
              <w:pPr>
                <w:keepLines/>
                <w:widowControl w:val="0"/>
                <w:suppressAutoHyphens/>
                <w:ind w:left="4535"/>
                <w:rPr>
                  <w:color w:val="000000"/>
                </w:rPr>
              </w:pPr>
            </w:p>
            <w:p w14:paraId="669AC48F" w14:textId="77777777">
              <w:pPr>
                <w:widowControl w:val="0"/>
                <w:rPr>
                  <w:color w:val="000000"/>
                  <w:szCs w:val="24"/>
                </w:rPr>
              </w:pPr>
            </w:p>
            <w:p w14:paraId="4402B12E" w14:textId="77777777">
              <w:pPr>
                <w:widowControl w:val="0"/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708" w:bottom="1134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88E5DB" w14:textId="77777777">
      <w:r>
        <w:separator/>
      </w:r>
    </w:p>
  </w:endnote>
  <w:endnote w:type="continuationSeparator" w:id="0">
    <w:p w14:paraId="321278B4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77FC8" w14:textId="77777777">
    <w:pPr>
      <w:tabs>
        <w:tab w:val="center" w:pos="4320"/>
        <w:tab w:val="right" w:pos="8640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FDAF22" w14:textId="77777777">
    <w:pPr>
      <w:tabs>
        <w:tab w:val="center" w:pos="4320"/>
        <w:tab w:val="right" w:pos="8640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3118A7" w14:textId="77777777">
    <w:pPr>
      <w:tabs>
        <w:tab w:val="center" w:pos="4320"/>
        <w:tab w:val="right" w:pos="8640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67256C" w14:textId="77777777">
      <w:r>
        <w:separator/>
      </w:r>
    </w:p>
  </w:footnote>
  <w:footnote w:type="continuationSeparator" w:id="0">
    <w:p w14:paraId="4F31CDCB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EB1BE4" w14:textId="77777777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68FAAD" w14:textId="7777777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6</w:t>
    </w:r>
    <w:r>
      <w:rPr>
        <w:sz w:val="22"/>
        <w:szCs w:val="22"/>
        <w:lang w:eastAsia="lt-LT"/>
      </w:rPr>
      <w:fldChar w:fldCharType="end"/>
    </w:r>
  </w:p>
  <w:p w14:paraId="7F659DC7" w14:textId="77777777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4EFAE0" w14:textId="7777777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FBAD18"/>
  <w15:docId w15:val="{749394E0-49F7-48A3-B0A2-AD0A68D07F7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6585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e77c01f8f444030a0d09a8eb0796ac3" PartId="d250863f23a447a382bb90882146abec">
    <Part Type="pastraipa" DocPartId="0c1d4d3d8bcd4df28b7184e2236ce3a0" PartId="75ea431781a54e9592b09de9ebd3018f">
      <Part Type="citata" DocPartId="a6aac16aceed46f19e86c649572840d0" PartId="4d4fb7e2fd074a3ab1b3a94ee1e749b7">
        <Part Type="pagrindine" DocPartId="0bdac9aa21e145389ad6e863693d2989" PartId="7d662e4a8c6c4d2ca1df88548c604f09">
          <Part Type="preambule" DocPartId="2b514e0000ef4e23a722ff6fa429ac18" PartId="6bb9700b194a490e989170c7d03ee4f9"/>
          <Part Type="punktas" Nr="1" Abbr="1 p." DocPartId="795d435dd01d4bc6a49338d1f0b5646e" PartId="3dd5427ed8ac46cc8a9c46de92a402de"/>
          <Part Type="punktas" Nr="2" Abbr="2 p." DocPartId="3f1ed77c87eb45d9a0fb0e605f555fc0" PartId="8e07d46542cd4942a08fd1f2536d1dfd"/>
        </Part>
      </Part>
    </Part>
    <Part Type="signatura" DocPartId="1b43d0002b634a9da73ee5b97005a62c" PartId="5981825ace454012877b43bd1e6fa618"/>
  </Part>
</Parts>
</file>

<file path=customXml/itemProps1.xml><?xml version="1.0" encoding="utf-8"?>
<ds:datastoreItem xmlns:ds="http://schemas.openxmlformats.org/officeDocument/2006/customXml" ds:itemID="{42FBDE81-668E-4ACF-B311-0223BB1529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192</Words>
  <Characters>1345</Characters>
  <Application>Microsoft Office Word</Application>
  <DocSecurity>4</DocSecurity>
  <Lines>46</Lines>
  <Paragraphs>15</Paragraphs>
  <ScaleCrop>false</ScaleCrop>
  <Company/>
  <LinksUpToDate>false</LinksUpToDate>
  <CharactersWithSpaces>1522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2026-07-09T16:44:00Z</dcterms:created>
  <dc:creator>Rima</dc:creator>
  <lastModifiedBy>adlibuser</lastModifiedBy>
  <dcterms:modified xsi:type="dcterms:W3CDTF">2026-07-09T16:44:00Z</dcterms:modified>
  <revision>2</revision>
  <dc:title>LIETUVOS RESPUBLIKOS SVEIKATOS APSAUGOS MINISTRO</dc:title>
</coreProperties>
</file>