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3bd745742e94b5ba7b51b1bfe243d4a"/>
        <w:lock w:val="sdtLocked"/>
        <w:richText/>
      </w:sdtPr>
      <w:sdtContent>
        <w:p>
          <w:pPr>
            <w:tabs>
              <w:tab w:val="center" w:pos="4819"/>
              <w:tab w:val="right" w:pos="9638"/>
            </w:tabs>
            <w:jc w:val="both"/>
            <w:rPr>
              <w:color w:val="00000A"/>
              <w:szCs w:val="22"/>
            </w:rPr>
          </w:pPr>
        </w:p>
        <w:p>
          <w:pPr>
            <w:ind w:left="5954" w:firstLine="2170"/>
            <w:jc w:val="both"/>
            <w:rPr>
              <w:color w:val="00000A"/>
            </w:rPr>
          </w:pPr>
          <w:r>
            <w:rPr>
              <w:b/>
              <w:i/>
              <w:caps/>
              <w:color w:val="00000A"/>
              <w:lang w:eastAsia="lt-LT"/>
            </w:rPr>
            <w:t>P</w:t>
          </w:r>
          <w:r>
            <w:rPr>
              <w:b/>
              <w:i/>
              <w:color w:val="00000A"/>
              <w:lang w:eastAsia="lt-LT"/>
            </w:rPr>
            <w:t>rojektas</w:t>
          </w:r>
        </w:p>
        <w:p>
          <w:pPr>
            <w:jc w:val="center"/>
            <w:rPr>
              <w:caps/>
              <w:color w:val="00000A"/>
              <w:sz w:val="12"/>
              <w:szCs w:val="12"/>
            </w:rPr>
          </w:pPr>
        </w:p>
        <w:p>
          <w:pPr>
            <w:jc w:val="center"/>
            <w:rPr>
              <w:caps/>
              <w:color w:val="00000A"/>
              <w:sz w:val="12"/>
              <w:szCs w:val="12"/>
            </w:rPr>
          </w:pPr>
        </w:p>
        <w:p>
          <w:pPr>
            <w:jc w:val="center"/>
            <w:rPr>
              <w:rFonts w:ascii="Times New Roman;serif" w:hAnsi="Times New Roman;serif"/>
              <w:b/>
              <w:caps/>
              <w:color w:val="212121"/>
            </w:rPr>
          </w:pPr>
          <w:r>
            <w:rPr>
              <w:rFonts w:ascii="Times New Roman;serif" w:hAnsi="Times New Roman;serif"/>
              <w:b/>
              <w:bCs/>
              <w:caps/>
              <w:color w:val="212121"/>
            </w:rPr>
            <w:t>LIETUVOS RESPUBLIKOS</w:t>
          </w:r>
        </w:p>
        <w:p>
          <w:pPr>
            <w:jc w:val="center"/>
            <w:rPr>
              <w:color w:val="00000A"/>
            </w:rPr>
          </w:pPr>
          <w:r>
            <w:rPr>
              <w:rFonts w:ascii="Times New Roman;serif" w:hAnsi="Times New Roman;serif"/>
              <w:b/>
              <w:caps/>
              <w:color w:val="212121"/>
            </w:rPr>
            <w:t xml:space="preserve">visuomenės informavimo  ĮSTATYMO NR. I-1418</w:t>
          </w:r>
        </w:p>
        <w:p>
          <w:pPr>
            <w:jc w:val="center"/>
            <w:rPr>
              <w:color w:val="00000A"/>
            </w:rPr>
          </w:pPr>
          <w:r>
            <w:rPr>
              <w:rFonts w:ascii="Times New Roman;serif" w:hAnsi="Times New Roman;serif"/>
              <w:b/>
              <w:caps/>
              <w:color w:val="212121"/>
            </w:rPr>
            <w:t>22 STRAIPSNIO PAKEITIMO</w:t>
          </w:r>
        </w:p>
        <w:p>
          <w:pPr>
            <w:jc w:val="center"/>
            <w:rPr>
              <w:rFonts w:ascii="Times New Roman;serif" w:hAnsi="Times New Roman;serif"/>
              <w:b/>
              <w:color w:val="212121"/>
            </w:rPr>
          </w:pPr>
          <w:r>
            <w:rPr>
              <w:rFonts w:ascii="Times New Roman;serif" w:hAnsi="Times New Roman;serif"/>
              <w:b/>
              <w:color w:val="212121"/>
            </w:rPr>
            <w:t>ĮSTATYMAS</w:t>
          </w:r>
        </w:p>
        <w:p>
          <w:pPr>
            <w:rPr>
              <w:b/>
              <w:caps/>
              <w:color w:val="00000A"/>
            </w:rPr>
          </w:pPr>
        </w:p>
        <w:p>
          <w:pPr>
            <w:jc w:val="center"/>
            <w:rPr>
              <w:b/>
              <w:caps/>
              <w:color w:val="00000A"/>
            </w:rPr>
          </w:pPr>
        </w:p>
        <w:p>
          <w:pPr>
            <w:spacing w:line="360" w:lineRule="auto"/>
            <w:jc w:val="center"/>
            <w:rPr>
              <w:color w:val="00000A"/>
            </w:rPr>
          </w:pPr>
          <w:r>
            <w:rPr>
              <w:color w:val="00000A"/>
              <w:szCs w:val="24"/>
            </w:rPr>
            <w:t xml:space="preserve">2018 m. </w:t>
          </w:r>
          <w:r>
            <w:rPr>
              <w:color w:val="00000A"/>
              <w:szCs w:val="24"/>
              <w:lang w:val="en-US"/>
            </w:rPr>
            <w:t xml:space="preserve">          </w:t>
          </w:r>
          <w:r>
            <w:rPr>
              <w:color w:val="00000A"/>
              <w:szCs w:val="24"/>
            </w:rPr>
            <w:t xml:space="preserve"> </w:t>
          </w:r>
          <w:r>
            <w:rPr>
              <w:color w:val="00000A"/>
              <w:szCs w:val="24"/>
              <w:lang w:val="en-US"/>
            </w:rPr>
            <w:t>  </w:t>
          </w:r>
          <w:r>
            <w:rPr>
              <w:color w:val="00000A"/>
              <w:szCs w:val="24"/>
            </w:rPr>
            <w:t xml:space="preserve"> d. Nr. </w:t>
          </w:r>
          <w:r>
            <w:rPr>
              <w:color w:val="00000A"/>
              <w:szCs w:val="24"/>
              <w:lang w:val="en-US"/>
            </w:rPr>
            <w:t>     </w:t>
          </w:r>
        </w:p>
        <w:p>
          <w:pPr>
            <w:spacing w:line="360" w:lineRule="auto"/>
            <w:jc w:val="center"/>
            <w:rPr>
              <w:color w:val="00000A"/>
            </w:rPr>
          </w:pPr>
          <w:r>
            <w:rPr>
              <w:color w:val="00000A"/>
              <w:szCs w:val="24"/>
            </w:rPr>
            <w:t>Vilnius</w:t>
          </w:r>
        </w:p>
        <w:p>
          <w:pPr>
            <w:spacing w:line="360" w:lineRule="auto"/>
            <w:rPr>
              <w:color w:val="00000A"/>
              <w:szCs w:val="24"/>
            </w:rPr>
          </w:pPr>
        </w:p>
        <w:sdt>
          <w:sdtPr>
            <w:alias w:val="1 str."/>
            <w:tag w:val="part_909fd7fa1e2e40bea59b22784e3b12b0"/>
            <w:lock w:val="sdtLocked"/>
            <w:richText/>
          </w:sdtPr>
          <w:sdtContent>
            <w:p>
              <w:pPr>
                <w:spacing w:line="360" w:lineRule="auto"/>
                <w:ind w:firstLine="720"/>
                <w:jc w:val="both"/>
                <w:rPr>
                  <w:color w:val="00000A"/>
                </w:rPr>
              </w:pPr>
              <w:sdt>
                <w:sdtPr>
                  <w:alias w:val="Numeris"/>
                  <w:tag w:val="nr_909fd7fa1e2e40bea59b22784e3b12b0"/>
                  <w:lock w:val="sdtLocked"/>
                  <w:richText/>
                </w:sdtPr>
                <w:sdtContent>
                  <w:r>
                    <w:rPr>
                      <w:b/>
                      <w:bCs/>
                      <w:color w:val="00000A"/>
                    </w:rPr>
                    <w:t>1</w:t>
                  </w:r>
                </w:sdtContent>
              </w:sdt>
              <w:r>
                <w:rPr>
                  <w:b/>
                  <w:bCs/>
                  <w:color w:val="00000A"/>
                </w:rPr>
                <w:t xml:space="preserve"> straipsnis. </w:t>
              </w:r>
              <w:sdt>
                <w:sdtPr>
                  <w:alias w:val="Pavadinimas"/>
                  <w:tag w:val="title_909fd7fa1e2e40bea59b22784e3b12b0"/>
                  <w:lock w:val="sdtLocked"/>
                  <w:richText/>
                </w:sdtPr>
                <w:sdtContent>
                  <w:r>
                    <w:rPr>
                      <w:b/>
                      <w:bCs/>
                      <w:color w:val="00000A"/>
                    </w:rPr>
                    <w:t>22 straipsnio pakeitimas</w:t>
                  </w:r>
                </w:sdtContent>
              </w:sdt>
            </w:p>
            <w:sdt>
              <w:sdtPr>
                <w:alias w:val="1 str. 1 d."/>
                <w:tag w:val="part_aeb9ef7f80a042c290a82877c9bb4ecf"/>
                <w:lock w:val="sdtLocked"/>
                <w:richText/>
              </w:sdtPr>
              <w:sdtContent>
                <w:p>
                  <w:pPr>
                    <w:spacing w:line="360" w:lineRule="auto"/>
                    <w:ind w:firstLine="744"/>
                    <w:jc w:val="both"/>
                    <w:rPr>
                      <w:color w:val="00000A"/>
                    </w:rPr>
                  </w:pPr>
                  <w:r>
                    <w:rPr>
                      <w:color w:val="00000A"/>
                    </w:rPr>
                    <w:t>Pakeisti 22 straipsnio 11 dalies 10 punktą ir jį išdėstyti taip:</w:t>
                  </w:r>
                </w:p>
                <w:sdt>
                  <w:sdtPr>
                    <w:alias w:val="citata"/>
                    <w:tag w:val="part_32480692972445a39c985363fd57544a"/>
                    <w:lock w:val="sdtLocked"/>
                    <w:richText/>
                  </w:sdtPr>
                  <w:sdtContent>
                    <w:sdt>
                      <w:sdtPr>
                        <w:alias w:val="10 p."/>
                        <w:tag w:val="part_8b4892a78d15457d875ee4ad8a607864"/>
                        <w:lock w:val="sdtLocked"/>
                        <w:richText/>
                      </w:sdtPr>
                      <w:sdtContent>
                        <w:p>
                          <w:pPr>
                            <w:spacing w:line="360" w:lineRule="auto"/>
                            <w:ind w:firstLine="620"/>
                            <w:jc w:val="both"/>
                            <w:rPr>
                              <w:color w:val="00000A"/>
                            </w:rPr>
                          </w:pPr>
                          <w:r>
                            <w:rPr>
                              <w:color w:val="00000A"/>
                              <w:szCs w:val="24"/>
                              <w:lang w:eastAsia="lt-LT"/>
                            </w:rPr>
                            <w:t>„</w:t>
                          </w:r>
                          <w:sdt>
                            <w:sdtPr>
                              <w:alias w:val="Numeris"/>
                              <w:tag w:val="nr_8b4892a78d15457d875ee4ad8a607864"/>
                              <w:lock w:val="sdtLocked"/>
                              <w:richText/>
                            </w:sdtPr>
                            <w:sdtContent>
                              <w:r>
                                <w:rPr>
                                  <w:color w:val="00000A"/>
                                  <w:szCs w:val="24"/>
                                  <w:lang w:eastAsia="lt-LT"/>
                                </w:rPr>
                                <w:t>10</w:t>
                              </w:r>
                            </w:sdtContent>
                          </w:sdt>
                          <w:r>
                            <w:rPr>
                              <w:color w:val="00000A"/>
                              <w:szCs w:val="24"/>
                              <w:lang w:eastAsia="lt-LT"/>
                            </w:rPr>
                            <w:t>) skelbdami žinias apie savižudybes ar bandymus nusižudyti, neturi nurodyti savižudybės ar mėginimo nusižudyti būdo antraštėse (anonsuose), jokiame turinyje neturi skelbti savižudybės ar mėginimo nusižudyti būdo detalių, rodyti savižudybės proceso ar bandančio nusižudyti, nusižudžiusio žmogaus. Informacijoje apie savižudybes ar bandymus nusižudyti privalu pranešti apie esamas emocinės ir psichologinės pagalbos galimybes bei pagalbos sau grupes nusižudžiusiųjų artimiesiems.“</w:t>
                          </w:r>
                        </w:p>
                        <w:p>
                          <w:pPr>
                            <w:spacing w:line="360" w:lineRule="auto"/>
                            <w:ind w:firstLine="558"/>
                            <w:jc w:val="both"/>
                            <w:rPr>
                              <w:color w:val="00000A"/>
                            </w:rPr>
                          </w:pPr>
                        </w:p>
                      </w:sdtContent>
                    </w:sdt>
                  </w:sdtContent>
                </w:sdt>
              </w:sdtContent>
            </w:sdt>
          </w:sdtContent>
        </w:sdt>
        <w:sdt>
          <w:sdtPr>
            <w:alias w:val="signatura"/>
            <w:tag w:val="part_e6924135c28543a3920068df2ee7bf23"/>
            <w:lock w:val="sdtLocked"/>
            <w:richText/>
          </w:sdtPr>
          <w:sdtContent>
            <w:p>
              <w:pPr>
                <w:spacing w:line="360" w:lineRule="auto"/>
                <w:jc w:val="both"/>
                <w:rPr>
                  <w:color w:val="00000A"/>
                </w:rPr>
              </w:pPr>
              <w:r>
                <w:rPr>
                  <w:i/>
                  <w:color w:val="00000A"/>
                  <w:szCs w:val="24"/>
                </w:rPr>
                <w:t>Skelbiu šį Lietuvos Respublikos Seimo priimtą įstatymą.</w:t>
              </w:r>
            </w:p>
            <w:p>
              <w:pPr>
                <w:spacing w:line="360" w:lineRule="auto"/>
                <w:jc w:val="both"/>
                <w:rPr>
                  <w:i/>
                  <w:color w:val="00000A"/>
                  <w:szCs w:val="24"/>
                </w:rPr>
              </w:pPr>
            </w:p>
            <w:p>
              <w:pPr>
                <w:spacing w:line="360" w:lineRule="auto"/>
                <w:jc w:val="both"/>
                <w:rPr>
                  <w:iCs/>
                  <w:color w:val="00000A"/>
                  <w:szCs w:val="24"/>
                </w:rPr>
              </w:pPr>
              <w:r>
                <w:rPr>
                  <w:iCs/>
                  <w:color w:val="00000A"/>
                  <w:szCs w:val="24"/>
                </w:rPr>
                <w:t>Respublikos Prezidentas</w:t>
              </w:r>
            </w:p>
            <w:p>
              <w:pPr>
                <w:spacing w:line="360" w:lineRule="auto"/>
                <w:jc w:val="both"/>
                <w:rPr>
                  <w:iCs/>
                  <w:color w:val="00000A"/>
                  <w:szCs w:val="24"/>
                </w:rPr>
              </w:pPr>
            </w:p>
            <w:p>
              <w:pPr>
                <w:spacing w:line="360" w:lineRule="auto"/>
                <w:jc w:val="both"/>
                <w:rPr>
                  <w:color w:val="00000A"/>
                </w:rPr>
              </w:pPr>
              <w:r>
                <w:rPr>
                  <w:iCs/>
                  <w:color w:val="00000A"/>
                  <w:szCs w:val="24"/>
                </w:rPr>
                <w:t xml:space="preserve">Teikia: </w:t>
              </w:r>
            </w:p>
            <w:p>
              <w:pPr>
                <w:spacing w:line="360" w:lineRule="auto"/>
                <w:jc w:val="both"/>
                <w:rPr>
                  <w:iCs/>
                  <w:color w:val="00000A"/>
                  <w:szCs w:val="24"/>
                </w:rPr>
              </w:pPr>
              <w:r>
                <w:rPr>
                  <w:iCs/>
                  <w:color w:val="00000A"/>
                  <w:szCs w:val="24"/>
                </w:rPr>
                <w:t>Seimo nariai</w:t>
                <w:tab/>
                <w:tab/>
                <w:tab/>
                <w:tab/>
                <w:t>Mykolas Majauskas</w:t>
              </w:r>
            </w:p>
            <w:p>
              <w:pPr>
                <w:spacing w:line="360" w:lineRule="auto"/>
                <w:ind w:firstLine="2880"/>
                <w:jc w:val="both"/>
                <w:rPr>
                  <w:iCs/>
                  <w:color w:val="00000A"/>
                  <w:szCs w:val="24"/>
                </w:rPr>
              </w:pPr>
              <w:r>
                <w:rPr>
                  <w:iCs/>
                  <w:color w:val="00000A"/>
                  <w:szCs w:val="24"/>
                </w:rPr>
                <w:t>Juozas Olekas</w:t>
              </w:r>
            </w:p>
            <w:p>
              <w:pPr>
                <w:spacing w:line="360" w:lineRule="auto"/>
                <w:ind w:firstLine="2880"/>
                <w:jc w:val="both"/>
                <w:rPr>
                  <w:iCs/>
                  <w:color w:val="00000A"/>
                  <w:szCs w:val="24"/>
                </w:rPr>
              </w:pPr>
              <w:r>
                <w:rPr>
                  <w:iCs/>
                  <w:color w:val="00000A"/>
                  <w:szCs w:val="24"/>
                </w:rPr>
                <w:t>Arūnas Gelūnas</w:t>
              </w:r>
            </w:p>
            <w:p>
              <w:pPr>
                <w:spacing w:line="360" w:lineRule="auto"/>
                <w:ind w:firstLine="2880"/>
                <w:jc w:val="both"/>
                <w:rPr>
                  <w:iCs/>
                  <w:color w:val="00000A"/>
                  <w:szCs w:val="24"/>
                </w:rPr>
              </w:pPr>
              <w:r>
                <w:rPr>
                  <w:iCs/>
                  <w:color w:val="00000A"/>
                  <w:szCs w:val="24"/>
                </w:rPr>
                <w:t>Justas Džiugelis</w:t>
              </w:r>
            </w:p>
            <w:p>
              <w:pPr>
                <w:shd w:val="clear" w:color="auto" w:fill="FFFFFF"/>
                <w:spacing w:line="360" w:lineRule="auto"/>
                <w:ind w:firstLine="2880"/>
                <w:jc w:val="both"/>
                <w:rPr>
                  <w:iCs/>
                  <w:color w:val="00000A"/>
                  <w:szCs w:val="24"/>
                </w:rPr>
              </w:pPr>
              <w:r>
                <w:rPr>
                  <w:iCs/>
                  <w:color w:val="00000A"/>
                  <w:szCs w:val="24"/>
                </w:rPr>
                <w:t>Vytautas Kernagis</w:t>
              </w:r>
            </w:p>
            <w:p>
              <w:pPr>
                <w:spacing w:line="360" w:lineRule="auto"/>
                <w:ind w:firstLine="2880"/>
                <w:jc w:val="both"/>
                <w:rPr>
                  <w:color w:val="00000A"/>
                </w:rPr>
              </w:pPr>
              <w:r>
                <w:rPr>
                  <w:iCs/>
                  <w:color w:val="00000A"/>
                  <w:szCs w:val="24"/>
                </w:rPr>
                <w:t>Vytautas Juozapaitis</w:t>
                <w:tab/>
                <w:tab/>
                <w:tab/>
              </w:r>
            </w:p>
            <w:p>
              <w:pPr>
                <w:spacing w:line="360" w:lineRule="auto"/>
                <w:ind w:firstLine="3600"/>
                <w:jc w:val="both"/>
                <w:rPr>
                  <w:color w:val="00000A"/>
                </w:rPr>
              </w:pPr>
            </w:p>
          </w:sdtContent>
        </w:sdt>
      </w:sdtContent>
    </w:sdt>
    <w:sectPr>
      <w:pgSz w:w="11906" w:h="16838"/>
      <w:pgMar w:top="1701" w:right="567" w:bottom="1134" w:left="1644" w:header="0" w:footer="0" w:gutter="0"/>
      <w:cols w:space="1296"/>
      <w:formProt w:val="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 New Roman;serif">
    <w:altName w:val="Times New Roman"/>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BEF"/>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f27d47fe3d4e86a06b21e8cadeb536" PartId="23bd745742e94b5ba7b51b1bfe243d4a">
    <Part Type="straipsnis" Nr="1" Abbr="1 str." Title="22 straipsnio pakeitimas" DocPartId="040d1b020c004eff9beb847abbec3eaa" PartId="909fd7fa1e2e40bea59b22784e3b12b0">
      <Part Type="strDalis" Nr="1" Abbr="1 str. 1 d." DocPartId="3883ef11d19442168d52afdf71c08902" PartId="aeb9ef7f80a042c290a82877c9bb4ecf">
        <Part Type="citata" DocPartId="649df49ebcf5422cb84aa834f893d32a" PartId="32480692972445a39c985363fd57544a">
          <Part Type="strPunktas" Nr="10" Abbr="10 p." DocPartId="1a31506cc8684a2cbe95f56caba1a2a9" PartId="8b4892a78d15457d875ee4ad8a607864"/>
        </Part>
      </Part>
    </Part>
    <Part Type="signatura" DocPartId="54dbaf4badee4b2fb198bca321331285" PartId="e6924135c28543a3920068df2ee7bf23"/>
  </Part>
</Parts>
</file>

<file path=customXml/itemProps1.xml><?xml version="1.0" encoding="utf-8"?>
<ds:datastoreItem xmlns:ds="http://schemas.openxmlformats.org/officeDocument/2006/customXml" ds:itemID="{9A601D5F-543D-4FEE-ABAA-94D281ABAC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119</Words>
  <Characters>840</Characters>
  <Application>Microsoft Office Word</Application>
  <DocSecurity>4</DocSecurity>
  <Lines>35</Lines>
  <Paragraphs>21</Paragraphs>
  <ScaleCrop>false</ScaleCrop>
  <Company/>
  <LinksUpToDate>false</LinksUpToDate>
  <CharactersWithSpaces>938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2018-12-12T14:14:00Z</dcterms:created>
  <dc:creator>SERMONTĖ Gražina</dc:creator>
  <dc:language>en-US</dc:language>
  <lastModifiedBy>adlibuser</lastModifiedBy>
  <lastPrinted>2018-06-05T15:29:00Z</lastPrinted>
  <dcterms:modified xsi:type="dcterms:W3CDTF">2018-12-12T14:14:00Z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