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a353afc0deb48109f8f4374e14e0b6f"/>
        <w:lock w:val="sdtLocked"/>
        <w:richText/>
      </w:sdtPr>
      <w:sdtContent>
        <w:p>
          <w:pPr>
            <w:tabs>
              <w:tab w:val="center" w:pos="4153"/>
              <w:tab w:val="right" w:pos="8306"/>
            </w:tabs>
            <w:rPr>
              <w:rFonts w:ascii="TimesLT" w:hAnsi="TimesLT"/>
              <w:sz w:val="20"/>
            </w:rPr>
          </w:pPr>
        </w:p>
        <w:p>
          <w:pPr>
            <w:ind w:right="-330" w:firstLine="7830"/>
            <w:jc w:val="both"/>
            <w:rPr>
              <w:bCs/>
              <w:color w:val="000000"/>
              <w:szCs w:val="24"/>
            </w:rPr>
          </w:pPr>
          <w:r>
            <w:rPr>
              <w:bCs/>
              <w:color w:val="000000"/>
              <w:szCs w:val="24"/>
            </w:rPr>
            <w:t>Projektas (4)</w:t>
          </w:r>
        </w:p>
        <w:p>
          <w:pPr>
            <w:ind w:right="-330"/>
            <w:jc w:val="center"/>
            <w:rPr>
              <w:b/>
              <w:bCs/>
              <w:color w:val="000000"/>
              <w:szCs w:val="24"/>
            </w:rPr>
          </w:pPr>
        </w:p>
        <w:p>
          <w:pPr>
            <w:ind w:right="-330"/>
            <w:jc w:val="center"/>
            <w:rPr>
              <w:b/>
              <w:bCs/>
              <w:color w:val="000000"/>
              <w:szCs w:val="24"/>
            </w:rPr>
          </w:pPr>
          <w:r>
            <w:rPr>
              <w:b/>
              <w:bCs/>
              <w:color w:val="000000"/>
              <w:szCs w:val="24"/>
            </w:rPr>
            <w:t>LIETUVOS RESPUBLIKOS</w:t>
          </w:r>
        </w:p>
        <w:p>
          <w:pPr>
            <w:ind w:right="-330"/>
            <w:jc w:val="center"/>
            <w:rPr>
              <w:b/>
              <w:bCs/>
              <w:color w:val="000000"/>
              <w:szCs w:val="24"/>
            </w:rPr>
          </w:pPr>
          <w:r>
            <w:rPr>
              <w:b/>
              <w:color w:val="000000"/>
              <w:szCs w:val="24"/>
            </w:rPr>
            <w:t xml:space="preserve">PRIDĖTINĖS VERTĖS MOKESČIO ĮSTATYMO  NR. IX-751</w:t>
          </w:r>
          <w:r>
            <w:rPr>
              <w:b/>
              <w:bCs/>
              <w:color w:val="000000"/>
              <w:szCs w:val="24"/>
            </w:rPr>
            <w:t xml:space="preserve">  14, 64 IR 81  STRAIPSNIŲ PAKEITIMO IR ĮSTATYMO PAPILDYMO 59</w:t>
          </w:r>
          <w:r>
            <w:rPr>
              <w:b/>
              <w:bCs/>
              <w:color w:val="000000"/>
              <w:szCs w:val="24"/>
              <w:vertAlign w:val="superscript"/>
            </w:rPr>
            <w:t>1</w:t>
          </w:r>
          <w:r>
            <w:rPr>
              <w:b/>
              <w:bCs/>
              <w:color w:val="000000"/>
              <w:szCs w:val="24"/>
            </w:rPr>
            <w:t xml:space="preserve"> STRAIPSNIU</w:t>
          </w:r>
        </w:p>
        <w:p>
          <w:pPr>
            <w:ind w:right="-330"/>
            <w:jc w:val="center"/>
            <w:rPr>
              <w:b/>
              <w:bCs/>
              <w:color w:val="000000"/>
              <w:szCs w:val="24"/>
            </w:rPr>
          </w:pPr>
          <w:r>
            <w:rPr>
              <w:b/>
              <w:bCs/>
              <w:color w:val="000000"/>
              <w:szCs w:val="24"/>
            </w:rPr>
            <w:t>ĮSTATYMAS</w:t>
          </w:r>
        </w:p>
        <w:p>
          <w:pPr>
            <w:ind w:right="-330"/>
            <w:jc w:val="center"/>
            <w:rPr>
              <w:bCs/>
              <w:color w:val="000000"/>
              <w:szCs w:val="24"/>
            </w:rPr>
          </w:pPr>
        </w:p>
        <w:p>
          <w:pPr>
            <w:ind w:right="-330"/>
            <w:jc w:val="center"/>
            <w:rPr>
              <w:bCs/>
              <w:color w:val="000000"/>
              <w:szCs w:val="24"/>
            </w:rPr>
          </w:pPr>
          <w:r>
            <w:rPr>
              <w:bCs/>
              <w:color w:val="000000"/>
              <w:szCs w:val="24"/>
            </w:rPr>
            <w:t xml:space="preserve">2016 m.                            d. Nr.</w:t>
          </w:r>
        </w:p>
        <w:p>
          <w:pPr>
            <w:ind w:right="-330"/>
            <w:jc w:val="center"/>
            <w:rPr>
              <w:bCs/>
              <w:color w:val="000000"/>
              <w:szCs w:val="24"/>
            </w:rPr>
          </w:pPr>
          <w:r>
            <w:rPr>
              <w:bCs/>
              <w:color w:val="000000"/>
              <w:szCs w:val="24"/>
            </w:rPr>
            <w:t>Vilnius</w:t>
          </w:r>
        </w:p>
        <w:p>
          <w:pPr>
            <w:jc w:val="center"/>
            <w:rPr>
              <w:szCs w:val="24"/>
            </w:rPr>
          </w:pPr>
        </w:p>
        <w:sdt>
          <w:sdtPr>
            <w:alias w:val="1 str."/>
            <w:tag w:val="part_d899de0b5ac646a8b32a85c22a443b4e"/>
            <w:lock w:val="sdtLocked"/>
            <w:richText/>
          </w:sdtPr>
          <w:sdtContent>
            <w:p>
              <w:pPr>
                <w:spacing w:line="360" w:lineRule="atLeast"/>
                <w:ind w:right="-142" w:firstLine="851"/>
                <w:jc w:val="both"/>
                <w:rPr>
                  <w:b/>
                  <w:bCs/>
                  <w:color w:val="000000"/>
                  <w:szCs w:val="24"/>
                </w:rPr>
              </w:pPr>
              <w:sdt>
                <w:sdtPr>
                  <w:alias w:val="Numeris"/>
                  <w:tag w:val="nr_d899de0b5ac646a8b32a85c22a443b4e"/>
                  <w:lock w:val="sdtLocked"/>
                  <w:richText/>
                </w:sdtPr>
                <w:sdtContent>
                  <w:r>
                    <w:rPr>
                      <w:b/>
                      <w:bCs/>
                      <w:color w:val="000000"/>
                      <w:szCs w:val="24"/>
                    </w:rPr>
                    <w:t>1</w:t>
                  </w:r>
                </w:sdtContent>
              </w:sdt>
              <w:r>
                <w:rPr>
                  <w:b/>
                  <w:bCs/>
                  <w:color w:val="000000"/>
                  <w:szCs w:val="24"/>
                </w:rPr>
                <w:t xml:space="preserve"> straipsnis. </w:t>
              </w:r>
              <w:sdt>
                <w:sdtPr>
                  <w:alias w:val="Pavadinimas"/>
                  <w:tag w:val="title_d899de0b5ac646a8b32a85c22a443b4e"/>
                  <w:lock w:val="sdtLocked"/>
                  <w:richText/>
                </w:sdtPr>
                <w:sdtContent>
                  <w:r>
                    <w:rPr>
                      <w:b/>
                      <w:bCs/>
                      <w:color w:val="000000"/>
                      <w:szCs w:val="24"/>
                    </w:rPr>
                    <w:t xml:space="preserve">14 straipsnio pakeitimas </w:t>
                  </w:r>
                </w:sdtContent>
              </w:sdt>
            </w:p>
            <w:sdt>
              <w:sdtPr>
                <w:alias w:val="1 str. 1 d."/>
                <w:tag w:val="part_2969a46ce1014438984f34e41fde93d2"/>
                <w:lock w:val="sdtLocked"/>
                <w:richText/>
              </w:sdtPr>
              <w:sdtContent>
                <w:p>
                  <w:pPr>
                    <w:spacing w:line="360" w:lineRule="atLeast"/>
                    <w:ind w:right="-142" w:firstLine="851"/>
                    <w:jc w:val="both"/>
                    <w:rPr>
                      <w:b/>
                      <w:bCs/>
                      <w:color w:val="000000"/>
                      <w:szCs w:val="24"/>
                    </w:rPr>
                  </w:pPr>
                  <w:r>
                    <w:rPr>
                      <w:szCs w:val="24"/>
                    </w:rPr>
                    <w:t xml:space="preserve">Pakeisti 14 straipsnio 9  dalį ir ją išdėstyti taip:</w:t>
                  </w:r>
                </w:p>
                <w:sdt>
                  <w:sdtPr>
                    <w:alias w:val="citata"/>
                    <w:tag w:val="part_a9f9a53acd3e4ab6959e7633a50c8a04"/>
                    <w:lock w:val="sdtLocked"/>
                    <w:richText/>
                  </w:sdtPr>
                  <w:sdtContent>
                    <w:sdt>
                      <w:sdtPr>
                        <w:alias w:val="9 d."/>
                        <w:tag w:val="part_923c2164ca5a42bfa0581faa710c5e8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851"/>
                            <w:jc w:val="both"/>
                            <w:rPr>
                              <w:rFonts w:eastAsia="Arial Unicode MS"/>
                              <w:szCs w:val="24"/>
                            </w:rPr>
                          </w:pPr>
                          <w:r>
                            <w:rPr>
                              <w:rFonts w:eastAsia="Arial Unicode MS"/>
                              <w:szCs w:val="24"/>
                            </w:rPr>
                            <w:t>„</w:t>
                          </w:r>
                          <w:sdt>
                            <w:sdtPr>
                              <w:alias w:val="Numeris"/>
                              <w:tag w:val="nr_923c2164ca5a42bfa0581faa710c5e82"/>
                              <w:lock w:val="sdtLocked"/>
                              <w:richText/>
                            </w:sdtPr>
                            <w:sdtContent>
                              <w:r>
                                <w:rPr>
                                  <w:rFonts w:eastAsia="Arial Unicode MS"/>
                                  <w:szCs w:val="24"/>
                                </w:rPr>
                                <w:t>9</w:t>
                              </w:r>
                            </w:sdtContent>
                          </w:sdt>
                          <w:r>
                            <w:rPr>
                              <w:rFonts w:eastAsia="Arial Unicode MS"/>
                              <w:szCs w:val="24"/>
                            </w:rPr>
                            <w:t xml:space="preserve">. PVM mokėtojas, tiekiantis žemės ūkio produkciją, kurios tiekimas įforminamas žemės ūkio produkcijos pirkėjo išrašoma PVM sąskaita faktūra, taip pat PVM mokėtojas, kurio pajamos iš šalies teritorijoje vykdomos ekonominės veiklos per metus (paskutinius 12 mėnesių) neviršija 60 tūkstančių eurų, taip pat naujai įsteigtas asmuo, kurio pajamos iš šalies teritorijoje vykdomos ekonominės veiklos per metus (paskutinius 12 mėnesių) nuo įsteigimo neviršijo ir (ar), kuris nenumato, kad jo pajamos viršys 60 tūkstančių eurų, turi teisę pasirinkti taikyti tokią specialią apmokestinamojo momento nustatymo tvarką: prievolė apskaičiuoti PVM atsiranda, kai sumokamas atlygis už tiekiamą žemės ūkio produkciją ją tiekiančiam PVM mokėtojui, o tais atvejais, kai prekes tiekia ar paslaugas teikia šioje dalyje nurodytos pajamų ribos neviršijantis PVM mokėtojas, – kai sumokamas atlygis už jas; jeigu atlygis mokamas dalimis, PVM apskaičiuojamas dalimis kiekvienos atlygio dalies sumokėjimo momentu; kai už patiektą žemės ūkio produkciją turi būti mokamos subsidijos ar dotacijos, kurios įtraukiamos į apmokestinamąją žemės ūkio produkcijos vertę, PVM nuo šios apmokestinamosios vertės dalies apskaičiuojamas, kai pirkėjas sumoka atitinkamą sumą. Prašymas taikyti specialią apmokestinamojo momento nustatymo tvarką teikiamas mokesčių administratoriui centrinio mokesčių administratoriaus nustatyta tvarka. Apskaičiuojant PVM, speciali apmokestinamojo momento nustatymo tvarka taikoma pradedant kitu mokestiniu laikotarpiu nuo prašymo ją taikyti pateikimo dienos. PVM mokėtojas, nebeatitinkantis šioje dalyje nurodytos pajamų ribos kriterijaus, netenka teisės taikyti specialios apmokestinamojo momento nustatymo tvarkos nuo kito mokestinio laikotarpio pradžios. PVM mokėtojas turi teisę  atsisakyti taikyti specialią apmokestinamojo momento nustatymo tvarką, tačiau ne anksčiau kaip praėjus 24 mėnesiams nuo to mokestinio laikotarpio, kurį ši tvarka buvo pradėta taikyti, pradžios. PVM mokėtojui, netekusiam teisės taikyti specialią apmokestinamojo momento nustatymo tvarką arba jos atsisakius, PVM už žemės ūkio produkciją ir PVM už šioje dalyje nurodytos pajamų ribos neviršijančių PVM mokėtojų prekes ar paslaugas, kurios buvo patiektos (suteiktos), bet mokestis nebuvo apskaičiuotas, apskaičiuojamas pirmąjį mokestinį laikotarpį, nuo kurio vėl pradėta taikyti bendra apmokestinamojo momento nustatymo tvarka.“</w:t>
                          </w:r>
                        </w:p>
                        <w:p>
                          <w:pPr>
                            <w:spacing w:line="360" w:lineRule="atLeast"/>
                            <w:ind w:right="-19" w:firstLine="851"/>
                            <w:jc w:val="both"/>
                            <w:rPr>
                              <w:b/>
                              <w:szCs w:val="24"/>
                            </w:rPr>
                          </w:pPr>
                        </w:p>
                        <w:p>
                          <w:pPr>
                            <w:spacing w:line="360" w:lineRule="atLeast"/>
                            <w:ind w:right="-19" w:firstLine="851"/>
                            <w:jc w:val="both"/>
                            <w:rPr>
                              <w:b/>
                              <w:szCs w:val="24"/>
                            </w:rPr>
                          </w:pPr>
                        </w:p>
                      </w:sdtContent>
                    </w:sdt>
                  </w:sdtContent>
                </w:sdt>
              </w:sdtContent>
            </w:sdt>
          </w:sdtContent>
        </w:sdt>
        <w:sdt>
          <w:sdtPr>
            <w:alias w:val="2 str."/>
            <w:tag w:val="part_09ead3347d684fde84c2cb8338f6ca2d"/>
            <w:lock w:val="sdtLocked"/>
            <w:richText/>
          </w:sdtPr>
          <w:sdtContent>
            <w:p>
              <w:pPr>
                <w:spacing w:line="360" w:lineRule="atLeast"/>
                <w:ind w:right="-19" w:firstLine="851"/>
                <w:jc w:val="both"/>
                <w:rPr>
                  <w:szCs w:val="24"/>
                  <w:lang w:eastAsia="lt-LT"/>
                </w:rPr>
              </w:pPr>
              <w:sdt>
                <w:sdtPr>
                  <w:alias w:val="Numeris"/>
                  <w:tag w:val="nr_09ead3347d684fde84c2cb8338f6ca2d"/>
                  <w:lock w:val="sdtLocked"/>
                  <w:richText/>
                </w:sdtPr>
                <w:sdtContent>
                  <w:r>
                    <w:rPr>
                      <w:b/>
                      <w:szCs w:val="24"/>
                    </w:rPr>
                    <w:t>2</w:t>
                  </w:r>
                </w:sdtContent>
              </w:sdt>
              <w:r>
                <w:rPr>
                  <w:b/>
                  <w:szCs w:val="24"/>
                </w:rPr>
                <w:t xml:space="preserve"> straipsnis. </w:t>
              </w:r>
              <w:sdt>
                <w:sdtPr>
                  <w:alias w:val="Pavadinimas"/>
                  <w:tag w:val="title_09ead3347d684fde84c2cb8338f6ca2d"/>
                  <w:lock w:val="sdtLocked"/>
                  <w:richText/>
                </w:sdtPr>
                <w:sdtContent>
                  <w:r>
                    <w:rPr>
                      <w:b/>
                      <w:bCs/>
                      <w:color w:val="000000"/>
                      <w:szCs w:val="24"/>
                      <w:lang w:eastAsia="lt-LT"/>
                    </w:rPr>
                    <w:t xml:space="preserve">Įstatymo papildymas </w:t>
                  </w:r>
                  <w:r>
                    <w:rPr>
                      <w:b/>
                      <w:szCs w:val="24"/>
                    </w:rPr>
                    <w:t>59</w:t>
                  </w:r>
                  <w:r>
                    <w:rPr>
                      <w:b/>
                      <w:szCs w:val="24"/>
                      <w:vertAlign w:val="superscript"/>
                    </w:rPr>
                    <w:t>1</w:t>
                  </w:r>
                  <w:r>
                    <w:rPr>
                      <w:szCs w:val="24"/>
                      <w:vertAlign w:val="superscript"/>
                    </w:rPr>
                    <w:t xml:space="preserve"> </w:t>
                  </w:r>
                  <w:r>
                    <w:rPr>
                      <w:b/>
                      <w:bCs/>
                      <w:color w:val="000000"/>
                      <w:szCs w:val="24"/>
                      <w:lang w:eastAsia="lt-LT"/>
                    </w:rPr>
                    <w:t xml:space="preserve">straipsniu </w:t>
                  </w:r>
                </w:sdtContent>
              </w:sdt>
            </w:p>
            <w:sdt>
              <w:sdtPr>
                <w:alias w:val="2 str. 1 d."/>
                <w:tag w:val="part_7e366d5ecab8494b8495f803364f3428"/>
                <w:lock w:val="sdtLocked"/>
                <w:richText/>
              </w:sdtPr>
              <w:sdtContent>
                <w:p>
                  <w:pPr>
                    <w:spacing w:line="360" w:lineRule="atLeast"/>
                    <w:ind w:firstLine="851"/>
                    <w:rPr>
                      <w:szCs w:val="24"/>
                    </w:rPr>
                  </w:pPr>
                  <w:r>
                    <w:rPr>
                      <w:szCs w:val="24"/>
                    </w:rPr>
                    <w:t xml:space="preserve">Papildyti  Įstatymą 59</w:t>
                  </w:r>
                  <w:r>
                    <w:rPr>
                      <w:szCs w:val="24"/>
                      <w:vertAlign w:val="superscript"/>
                    </w:rPr>
                    <w:t>1</w:t>
                  </w:r>
                  <w:r>
                    <w:rPr>
                      <w:szCs w:val="24"/>
                    </w:rPr>
                    <w:t xml:space="preserve"> straipsniu:</w:t>
                  </w:r>
                </w:p>
                <w:sdt>
                  <w:sdtPr>
                    <w:alias w:val="citata"/>
                    <w:tag w:val="part_db65cf5889c2461b95b3ed3033e32482"/>
                    <w:lock w:val="sdtLocked"/>
                    <w:richText/>
                  </w:sdtPr>
                  <w:sdtContent>
                    <w:sdt>
                      <w:sdtPr>
                        <w:alias w:val="59-1 str."/>
                        <w:tag w:val="part_af08d81cef05433a818a1030420b34af"/>
                        <w:lock w:val="sdtLocked"/>
                        <w:richText/>
                      </w:sdtPr>
                      <w:sdtContent>
                        <w:p>
                          <w:pPr>
                            <w:spacing w:line="360" w:lineRule="atLeast"/>
                            <w:ind w:firstLine="851"/>
                            <w:jc w:val="both"/>
                            <w:rPr>
                              <w:b/>
                              <w:szCs w:val="24"/>
                            </w:rPr>
                          </w:pPr>
                          <w:r>
                            <w:rPr>
                              <w:szCs w:val="24"/>
                            </w:rPr>
                            <w:t>„</w:t>
                          </w:r>
                          <w:sdt>
                            <w:sdtPr>
                              <w:alias w:val="Numeris"/>
                              <w:tag w:val="nr_af08d81cef05433a818a1030420b34af"/>
                              <w:lock w:val="sdtLocked"/>
                              <w:richText/>
                            </w:sdtPr>
                            <w:sdtContent>
                              <w:r>
                                <w:rPr>
                                  <w:b/>
                                  <w:szCs w:val="24"/>
                                </w:rPr>
                                <w:t>59</w:t>
                              </w:r>
                              <w:r>
                                <w:rPr>
                                  <w:b/>
                                  <w:szCs w:val="24"/>
                                  <w:vertAlign w:val="superscript"/>
                                </w:rPr>
                                <w:t>1</w:t>
                              </w:r>
                            </w:sdtContent>
                          </w:sdt>
                          <w:r>
                            <w:rPr>
                              <w:b/>
                              <w:szCs w:val="24"/>
                            </w:rPr>
                            <w:t xml:space="preserve"> </w:t>
                          </w:r>
                          <w:r>
                            <w:rPr>
                              <w:b/>
                              <w:bCs/>
                              <w:szCs w:val="24"/>
                            </w:rPr>
                            <w:t>straipsnis.</w:t>
                          </w:r>
                          <w:r>
                            <w:rPr>
                              <w:bCs/>
                              <w:szCs w:val="24"/>
                            </w:rPr>
                            <w:t xml:space="preserve"> </w:t>
                          </w:r>
                          <w:sdt>
                            <w:sdtPr>
                              <w:alias w:val="Pavadinimas"/>
                              <w:tag w:val="title_af08d81cef05433a818a1030420b34af"/>
                              <w:lock w:val="sdtLocked"/>
                              <w:richText/>
                            </w:sdtPr>
                            <w:sdtContent>
                              <w:r>
                                <w:rPr>
                                  <w:b/>
                                  <w:szCs w:val="24"/>
                                </w:rPr>
                                <w:t>Specialią apmokestinamojo momento nustatymo tvarką pasirinkusio PVM mokėtojo PVM atskaita</w:t>
                              </w:r>
                            </w:sdtContent>
                          </w:sdt>
                        </w:p>
                        <w:sdt>
                          <w:sdtPr>
                            <w:alias w:val="59-1 str. 1 d."/>
                            <w:tag w:val="part_2afd3ecdf23b4d00920c304af52ca15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851"/>
                                <w:jc w:val="both"/>
                                <w:rPr>
                                  <w:rFonts w:eastAsia="Arial Unicode MS"/>
                                  <w:szCs w:val="24"/>
                                </w:rPr>
                              </w:pPr>
                              <w:r>
                                <w:rPr>
                                  <w:rFonts w:eastAsia="Arial Unicode MS"/>
                                  <w:szCs w:val="24"/>
                                </w:rPr>
                                <w:t>PVM mokėtojo, pasirinkusio</w:t>
                              </w:r>
                              <w:r>
                                <w:rPr>
                                  <w:rFonts w:eastAsia="Arial Unicode MS"/>
                                  <w:color w:val="000000"/>
                                  <w:szCs w:val="24"/>
                                </w:rPr>
                                <w:t xml:space="preserve"> </w:t>
                              </w:r>
                              <w:r>
                                <w:rPr>
                                  <w:rFonts w:eastAsia="Arial Unicode MS"/>
                                  <w:szCs w:val="24"/>
                                </w:rPr>
                                <w:t xml:space="preserve">šio Įstatymo 14 straipsnio 9 dalyje nustatytą specialią apmokestinamojo momento nustatymo tvarką, </w:t>
                              </w:r>
                              <w:r>
                                <w:rPr>
                                  <w:rFonts w:eastAsia="Arial Unicode MS"/>
                                  <w:color w:val="000000"/>
                                  <w:szCs w:val="24"/>
                                </w:rPr>
                                <w:t xml:space="preserve">teisė į PVM atskaitą atidedama iki tol, kol PVM už jam patiektas prekes ar suteiktas paslaugas sumokamas šių prekių tiekėjui ir (arba) paslaugų teikėjui. </w:t>
                              </w:r>
                              <w:r>
                                <w:rPr>
                                  <w:rFonts w:eastAsia="Arial Unicode MS"/>
                                  <w:szCs w:val="24"/>
                                </w:rPr>
                                <w:t xml:space="preserve">PVM mokėtojas, </w:t>
                              </w:r>
                              <w:r>
                                <w:rPr>
                                  <w:rFonts w:eastAsia="Arial Unicode MS"/>
                                  <w:color w:val="000000"/>
                                  <w:szCs w:val="24"/>
                                </w:rPr>
                                <w:t xml:space="preserve">netekęs teisės taikyti </w:t>
                              </w:r>
                              <w:r>
                                <w:rPr>
                                  <w:rFonts w:eastAsia="Arial Unicode MS"/>
                                  <w:szCs w:val="24"/>
                                </w:rPr>
                                <w:t>specialios apmokestinamojo momento nustatymo tvarkos ar jos atsisakęs, turi teisę, laikydamasis šio skyriaus nuostatų, pirmąjį mokestinį laikotarpį, nuo kurio vėl pradėta taikyti bendra apmokestinamojo momento nustatymo tvarka, įtraukti į PVM atskaitą įsigytų prekių ir (arba) paslaugų pirkimo PVM, jeigu prekės bus naudojamos ar jau faktiškai panaudotos (paslaugomis bus naudojamasi ar jomis jau faktiškai pasinaudota) to PVM mokėtojo šio Įstatymo 58 straipsnio 1 dalyje nurodytai veiklai.</w:t>
                              </w:r>
                              <w:r>
                                <w:rPr>
                                  <w:rFonts w:eastAsia="Arial Unicode MS"/>
                                  <w:color w:val="000000"/>
                                  <w:szCs w:val="24"/>
                                </w:rPr>
                                <w:t>“</w:t>
                              </w:r>
                            </w:p>
                            <w:p>
                              <w:pPr>
                                <w:spacing w:line="360" w:lineRule="atLeast"/>
                                <w:ind w:firstLine="851"/>
                                <w:jc w:val="both"/>
                                <w:rPr>
                                  <w:szCs w:val="24"/>
                                  <w:lang w:eastAsia="lt-LT"/>
                                </w:rPr>
                              </w:pPr>
                            </w:p>
                          </w:sdtContent>
                        </w:sdt>
                      </w:sdtContent>
                    </w:sdt>
                  </w:sdtContent>
                </w:sdt>
              </w:sdtContent>
            </w:sdt>
          </w:sdtContent>
        </w:sdt>
        <w:sdt>
          <w:sdtPr>
            <w:alias w:val="3 str."/>
            <w:tag w:val="part_e56fa21dcfda49f19d6db74dd81f9a2c"/>
            <w:lock w:val="sdtLocked"/>
            <w:richText/>
          </w:sdtPr>
          <w:sdtContent>
            <w:p>
              <w:pPr>
                <w:spacing w:line="360" w:lineRule="atLeast"/>
                <w:ind w:firstLine="851"/>
                <w:jc w:val="both"/>
                <w:rPr>
                  <w:b/>
                  <w:szCs w:val="24"/>
                  <w:lang w:eastAsia="lt-LT"/>
                </w:rPr>
              </w:pPr>
              <w:sdt>
                <w:sdtPr>
                  <w:alias w:val="Numeris"/>
                  <w:tag w:val="nr_e56fa21dcfda49f19d6db74dd81f9a2c"/>
                  <w:lock w:val="sdtLocked"/>
                  <w:richText/>
                </w:sdtPr>
                <w:sdtContent>
                  <w:r>
                    <w:rPr>
                      <w:b/>
                      <w:szCs w:val="24"/>
                      <w:lang w:eastAsia="lt-LT"/>
                    </w:rPr>
                    <w:t>3</w:t>
                  </w:r>
                </w:sdtContent>
              </w:sdt>
              <w:r>
                <w:rPr>
                  <w:b/>
                  <w:szCs w:val="24"/>
                  <w:lang w:eastAsia="lt-LT"/>
                </w:rPr>
                <w:t xml:space="preserve"> straipsnis. </w:t>
              </w:r>
              <w:sdt>
                <w:sdtPr>
                  <w:alias w:val="Pavadinimas"/>
                  <w:tag w:val="title_e56fa21dcfda49f19d6db74dd81f9a2c"/>
                  <w:lock w:val="sdtLocked"/>
                  <w:richText/>
                </w:sdtPr>
                <w:sdtContent>
                  <w:r>
                    <w:rPr>
                      <w:b/>
                      <w:szCs w:val="24"/>
                      <w:lang w:eastAsia="lt-LT"/>
                    </w:rPr>
                    <w:t>64 straipsnio pakeitimas</w:t>
                  </w:r>
                </w:sdtContent>
              </w:sdt>
            </w:p>
            <w:sdt>
              <w:sdtPr>
                <w:alias w:val="3 str. 1 d."/>
                <w:tag w:val="part_0e707448ced9443c84001efbf1d25f20"/>
                <w:lock w:val="sdtLocked"/>
                <w:richText/>
              </w:sdtPr>
              <w:sdtContent>
                <w:p>
                  <w:pPr>
                    <w:spacing w:line="360" w:lineRule="atLeast"/>
                    <w:ind w:firstLine="851"/>
                    <w:jc w:val="both"/>
                    <w:rPr>
                      <w:szCs w:val="24"/>
                      <w:lang w:eastAsia="lt-LT"/>
                    </w:rPr>
                  </w:pPr>
                  <w:r>
                    <w:rPr>
                      <w:szCs w:val="24"/>
                      <w:lang w:eastAsia="lt-LT"/>
                    </w:rPr>
                    <w:t>Pakeisti 64 straipsnio 10 dalį ir ją išdėstyti taip:</w:t>
                  </w:r>
                </w:p>
                <w:sdt>
                  <w:sdtPr>
                    <w:alias w:val="citata"/>
                    <w:tag w:val="part_970efbb9ea1349b2ade4bcdfeb632ac5"/>
                    <w:lock w:val="sdtLocked"/>
                    <w:richText/>
                  </w:sdtPr>
                  <w:sdtContent>
                    <w:sdt>
                      <w:sdtPr>
                        <w:alias w:val="10 d."/>
                        <w:tag w:val="part_e3208f3d41c144fdbbc0f60f6066237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851"/>
                            <w:jc w:val="both"/>
                            <w:rPr>
                              <w:rFonts w:eastAsia="Arial Unicode MS"/>
                              <w:szCs w:val="24"/>
                            </w:rPr>
                          </w:pPr>
                          <w:r>
                            <w:rPr>
                              <w:rFonts w:eastAsia="Arial Unicode MS"/>
                              <w:szCs w:val="24"/>
                            </w:rPr>
                            <w:t>„</w:t>
                          </w:r>
                          <w:sdt>
                            <w:sdtPr>
                              <w:alias w:val="Numeris"/>
                              <w:tag w:val="nr_e3208f3d41c144fdbbc0f60f60662372"/>
                              <w:lock w:val="sdtLocked"/>
                              <w:richText/>
                            </w:sdtPr>
                            <w:sdtContent>
                              <w:r>
                                <w:rPr>
                                  <w:rFonts w:eastAsia="Arial Unicode MS"/>
                                  <w:szCs w:val="24"/>
                                </w:rPr>
                                <w:t>10</w:t>
                              </w:r>
                            </w:sdtContent>
                          </w:sdt>
                          <w:r>
                            <w:rPr>
                              <w:rFonts w:eastAsia="Arial Unicode MS"/>
                              <w:szCs w:val="24"/>
                            </w:rPr>
                            <w:t>. Kai PVM už prekes ir (arba) paslaugas apskaičiuojamas pagal šio Įstatymo 14 straipsnio 9 dalyje nustatytą specialią apmokestinamojo momento nustatymo tvarką, pirkimo PVM už jas gali būti atskaitomas, jeigu PVM mokėtojas turi šio Įstatymo reikalavimus atitinkančią PVM sąskaitą faktūrą, kuria įformintas šių prekių tiekimas ir (arba) paslaugų teikimas, ir atlygio mokėjimą įforminantį dokumentą, atitinkantį šio Įstatymo 81 straipsnio reikalavimus.“</w:t>
                          </w:r>
                        </w:p>
                        <w:p>
                          <w:pPr>
                            <w:spacing w:line="360" w:lineRule="atLeast"/>
                            <w:ind w:firstLine="851"/>
                            <w:jc w:val="both"/>
                            <w:rPr>
                              <w:szCs w:val="24"/>
                            </w:rPr>
                          </w:pPr>
                        </w:p>
                      </w:sdtContent>
                    </w:sdt>
                  </w:sdtContent>
                </w:sdt>
              </w:sdtContent>
            </w:sdt>
          </w:sdtContent>
        </w:sdt>
        <w:sdt>
          <w:sdtPr>
            <w:alias w:val="4 str."/>
            <w:tag w:val="part_70335f808c054d10b9efd38cac72f01c"/>
            <w:lock w:val="sdtLocked"/>
            <w:richText/>
          </w:sdtPr>
          <w:sdtContent>
            <w:p>
              <w:pPr>
                <w:spacing w:line="360" w:lineRule="atLeast"/>
                <w:ind w:firstLine="851"/>
                <w:jc w:val="both"/>
                <w:rPr>
                  <w:b/>
                  <w:szCs w:val="24"/>
                </w:rPr>
              </w:pPr>
              <w:sdt>
                <w:sdtPr>
                  <w:alias w:val="Numeris"/>
                  <w:tag w:val="nr_70335f808c054d10b9efd38cac72f01c"/>
                  <w:lock w:val="sdtLocked"/>
                  <w:richText/>
                </w:sdtPr>
                <w:sdtContent>
                  <w:r>
                    <w:rPr>
                      <w:b/>
                      <w:szCs w:val="24"/>
                    </w:rPr>
                    <w:t>4</w:t>
                  </w:r>
                </w:sdtContent>
              </w:sdt>
              <w:r>
                <w:rPr>
                  <w:b/>
                  <w:szCs w:val="24"/>
                </w:rPr>
                <w:t xml:space="preserve"> straipsnis. </w:t>
              </w:r>
              <w:sdt>
                <w:sdtPr>
                  <w:alias w:val="Pavadinimas"/>
                  <w:tag w:val="title_70335f808c054d10b9efd38cac72f01c"/>
                  <w:lock w:val="sdtLocked"/>
                  <w:richText/>
                </w:sdtPr>
                <w:sdtContent>
                  <w:r>
                    <w:rPr>
                      <w:b/>
                      <w:szCs w:val="24"/>
                    </w:rPr>
                    <w:t>81 straipsnio pakeitimas</w:t>
                  </w:r>
                </w:sdtContent>
              </w:sdt>
            </w:p>
            <w:sdt>
              <w:sdtPr>
                <w:alias w:val="4 str. 1 d."/>
                <w:tag w:val="part_e890939567a54c3d80365cb5c6c133df"/>
                <w:lock w:val="sdtLocked"/>
                <w:richText/>
              </w:sdtPr>
              <w:sdtContent>
                <w:p>
                  <w:pPr>
                    <w:spacing w:line="360" w:lineRule="atLeast"/>
                    <w:ind w:firstLine="851"/>
                    <w:jc w:val="both"/>
                    <w:rPr>
                      <w:szCs w:val="24"/>
                    </w:rPr>
                  </w:pPr>
                  <w:r>
                    <w:rPr>
                      <w:szCs w:val="24"/>
                    </w:rPr>
                    <w:t>Pakeisti 81 straipsnį ir jį išdėstyti taip:</w:t>
                  </w:r>
                </w:p>
                <w:sdt>
                  <w:sdtPr>
                    <w:alias w:val="citata"/>
                    <w:tag w:val="part_8b3fc24d97f04ccbad185640b533c146"/>
                    <w:lock w:val="sdtLocked"/>
                    <w:richText/>
                  </w:sdtPr>
                  <w:sdtContent>
                    <w:sdt>
                      <w:sdtPr>
                        <w:alias w:val="81 str."/>
                        <w:tag w:val="part_682d7b8601b543d7b3e484555df8211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851"/>
                            <w:jc w:val="both"/>
                            <w:rPr>
                              <w:rFonts w:eastAsia="Arial Unicode MS"/>
                              <w:szCs w:val="24"/>
                            </w:rPr>
                          </w:pPr>
                          <w:r>
                            <w:rPr>
                              <w:rFonts w:eastAsia="Arial Unicode MS"/>
                              <w:szCs w:val="24"/>
                            </w:rPr>
                            <w:t>„</w:t>
                          </w:r>
                          <w:sdt>
                            <w:sdtPr>
                              <w:alias w:val="Numeris"/>
                              <w:tag w:val="nr_682d7b8601b543d7b3e484555df8211c"/>
                              <w:lock w:val="sdtLocked"/>
                              <w:richText/>
                            </w:sdtPr>
                            <w:sdtContent>
                              <w:r>
                                <w:rPr>
                                  <w:rFonts w:eastAsia="Arial Unicode MS"/>
                                  <w:b/>
                                  <w:bCs/>
                                  <w:szCs w:val="24"/>
                                </w:rPr>
                                <w:t>81</w:t>
                              </w:r>
                            </w:sdtContent>
                          </w:sdt>
                          <w:r>
                            <w:rPr>
                              <w:rFonts w:eastAsia="Arial Unicode MS"/>
                              <w:b/>
                              <w:bCs/>
                              <w:szCs w:val="24"/>
                            </w:rPr>
                            <w:t xml:space="preserve"> straipsnis. </w:t>
                          </w:r>
                          <w:sdt>
                            <w:sdtPr>
                              <w:alias w:val="Pavadinimas"/>
                              <w:tag w:val="title_682d7b8601b543d7b3e484555df8211c"/>
                              <w:lock w:val="sdtLocked"/>
                              <w:richText/>
                            </w:sdtPr>
                            <w:sdtContent>
                              <w:r>
                                <w:rPr>
                                  <w:rFonts w:eastAsia="Arial Unicode MS"/>
                                  <w:b/>
                                  <w:szCs w:val="24"/>
                                </w:rPr>
                                <w:t>Mokėjimo įforminimas</w:t>
                              </w:r>
                              <w:r>
                                <w:rPr>
                                  <w:rFonts w:eastAsia="Arial Unicode MS"/>
                                  <w:szCs w:val="24"/>
                                </w:rPr>
                                <w:t xml:space="preserve"> </w:t>
                              </w:r>
                            </w:sdtContent>
                          </w:sdt>
                        </w:p>
                        <w:sdt>
                          <w:sdtPr>
                            <w:alias w:val="81 str. 1 d."/>
                            <w:tag w:val="part_7f741249a51d4bfd9d134e3f8c4772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851"/>
                                <w:jc w:val="both"/>
                                <w:rPr>
                                  <w:szCs w:val="24"/>
                                </w:rPr>
                              </w:pPr>
                              <w:r>
                                <w:rPr>
                                  <w:szCs w:val="24"/>
                                </w:rPr>
                                <w:t>Kai įsigyta prekių ir (arba) paslaugų, už kurias prekių tiekėjas (paslaugų teikėjas) yra pasirinkęs PVM skaičiuoti pagal šio Įstatymo 14 straipsnio 9 dalyje nustatytą specialią apmokestinamojo momento nustatymo tvarką, pirkėjas, mokėdamas atlygį, šį mokėjimą, išskyrus atvejus, kai prekių tiekimas (paslaugų teikimas) įforminamas PVM sąskaita faktūra, kurioje įrašytas išduoto kasos aparato kvito unikalus kasos aparato numeris, kasos kvito eilės numeris, kvito išdavimo data, turi įforminti apskaitos dokumentu, kurio antrasis egzempliorius atiduodamas prekių tiekėjui (paslaugų teikėjui), o pirmasis lieka pirkėjui. Be visų privalomų apskaitos dokumento rekvizitų, jame privalo būti nurodyta:</w:t>
                              </w:r>
                            </w:p>
                            <w:sdt>
                              <w:sdtPr>
                                <w:alias w:val="81 str. 1 d. 1 p."/>
                                <w:tag w:val="part_b1c377cf58224a029aeae5f5a5083d0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851"/>
                                    <w:jc w:val="both"/>
                                    <w:rPr>
                                      <w:szCs w:val="24"/>
                                    </w:rPr>
                                  </w:pPr>
                                  <w:sdt>
                                    <w:sdtPr>
                                      <w:alias w:val="Numeris"/>
                                      <w:tag w:val="nr_b1c377cf58224a029aeae5f5a5083d0d"/>
                                      <w:lock w:val="sdtLocked"/>
                                      <w:richText/>
                                    </w:sdtPr>
                                    <w:sdtContent>
                                      <w:r>
                                        <w:rPr>
                                          <w:szCs w:val="24"/>
                                        </w:rPr>
                                        <w:t>1</w:t>
                                      </w:r>
                                    </w:sdtContent>
                                  </w:sdt>
                                  <w:r>
                                    <w:rPr>
                                      <w:szCs w:val="24"/>
                                    </w:rPr>
                                    <w:t>) prekių tiekėjo (paslaugų teikėjo) PVM mokėtojo kodas, pavadinimas ir kodas, o jeigu tai fizinis asmuo, – vardas, pavardė;</w:t>
                                  </w:r>
                                </w:p>
                              </w:sdtContent>
                            </w:sdt>
                            <w:sdt>
                              <w:sdtPr>
                                <w:alias w:val="81 str. 1 d. 2 p."/>
                                <w:tag w:val="part_e40aab8405aa49fe94e9e8557d4125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851"/>
                                    <w:jc w:val="both"/>
                                    <w:rPr>
                                      <w:szCs w:val="24"/>
                                    </w:rPr>
                                  </w:pPr>
                                  <w:sdt>
                                    <w:sdtPr>
                                      <w:alias w:val="Numeris"/>
                                      <w:tag w:val="nr_e40aab8405aa49fe94e9e8557d4125ca"/>
                                      <w:lock w:val="sdtLocked"/>
                                      <w:richText/>
                                    </w:sdtPr>
                                    <w:sdtContent>
                                      <w:r>
                                        <w:rPr>
                                          <w:szCs w:val="24"/>
                                        </w:rPr>
                                        <w:t>2</w:t>
                                      </w:r>
                                    </w:sdtContent>
                                  </w:sdt>
                                  <w:r>
                                    <w:rPr>
                                      <w:szCs w:val="24"/>
                                    </w:rPr>
                                    <w:t>) pirkėjo PVM mokėtojo kodas (jeigu turi), pavadinimas ir kodas, o jeigu tai fizinis asmuo, – vardas, pavardė;</w:t>
                                  </w:r>
                                </w:p>
                              </w:sdtContent>
                            </w:sdt>
                            <w:sdt>
                              <w:sdtPr>
                                <w:alias w:val="81 str. 1 d. 3 p."/>
                                <w:tag w:val="part_815b4dc662534b1d8b8167eeca228e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851"/>
                                    <w:jc w:val="both"/>
                                    <w:rPr>
                                      <w:szCs w:val="24"/>
                                    </w:rPr>
                                  </w:pPr>
                                  <w:sdt>
                                    <w:sdtPr>
                                      <w:alias w:val="Numeris"/>
                                      <w:tag w:val="nr_815b4dc662534b1d8b8167eeca228eb4"/>
                                      <w:lock w:val="sdtLocked"/>
                                      <w:richText/>
                                    </w:sdtPr>
                                    <w:sdtContent>
                                      <w:r>
                                        <w:rPr>
                                          <w:szCs w:val="24"/>
                                        </w:rPr>
                                        <w:t>3</w:t>
                                      </w:r>
                                    </w:sdtContent>
                                  </w:sdt>
                                  <w:r>
                                    <w:rPr>
                                      <w:szCs w:val="24"/>
                                    </w:rPr>
                                    <w:t>) PVM sąskaitos faktūros, kuria įformintas prekių ir (arba) paslaugų, už kurias apmokama, tiekimas (teikimas), išrašymo data, serija ir numeris;</w:t>
                                  </w:r>
                                </w:p>
                              </w:sdtContent>
                            </w:sdt>
                            <w:sdt>
                              <w:sdtPr>
                                <w:alias w:val="81 str. 1 d. 4 p."/>
                                <w:tag w:val="part_d48ac0dc870f430496ea28a0bf76d2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851"/>
                                    <w:jc w:val="both"/>
                                    <w:rPr>
                                      <w:szCs w:val="24"/>
                                    </w:rPr>
                                  </w:pPr>
                                  <w:sdt>
                                    <w:sdtPr>
                                      <w:alias w:val="Numeris"/>
                                      <w:tag w:val="nr_d48ac0dc870f430496ea28a0bf76d277"/>
                                      <w:lock w:val="sdtLocked"/>
                                      <w:richText/>
                                    </w:sdtPr>
                                    <w:sdtContent>
                                      <w:r>
                                        <w:rPr>
                                          <w:szCs w:val="24"/>
                                        </w:rPr>
                                        <w:t>4</w:t>
                                      </w:r>
                                    </w:sdtContent>
                                  </w:sdt>
                                  <w:r>
                                    <w:rPr>
                                      <w:szCs w:val="24"/>
                                    </w:rPr>
                                    <w:t>) mokamo atlygio suma (išskyrus patį PVM) ir PVM suma. Jeigu yra mokama PVM suma, apskaičiuota nuo įtrauktų į apmokestinamąją vertę subsidijų ar dotacijų, ši suma turi būti nurodyta atskirai;</w:t>
                                  </w:r>
                                </w:p>
                              </w:sdtContent>
                            </w:sdt>
                            <w:sdt>
                              <w:sdtPr>
                                <w:alias w:val="81 str. 1 d. 5 p."/>
                                <w:tag w:val="part_b5bea014a8c74e77b80b2b365c48b6f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851"/>
                                    <w:jc w:val="both"/>
                                    <w:rPr>
                                      <w:szCs w:val="24"/>
                                    </w:rPr>
                                  </w:pPr>
                                  <w:sdt>
                                    <w:sdtPr>
                                      <w:alias w:val="Numeris"/>
                                      <w:tag w:val="nr_b5bea014a8c74e77b80b2b365c48b6f8"/>
                                      <w:lock w:val="sdtLocked"/>
                                      <w:richText/>
                                    </w:sdtPr>
                                    <w:sdtContent>
                                      <w:r>
                                        <w:rPr>
                                          <w:szCs w:val="24"/>
                                        </w:rPr>
                                        <w:t>5</w:t>
                                      </w:r>
                                    </w:sdtContent>
                                  </w:sdt>
                                  <w:r>
                                    <w:rPr>
                                      <w:szCs w:val="24"/>
                                    </w:rPr>
                                    <w:t>) mokėjimo data.“</w:t>
                                  </w:r>
                                </w:p>
                                <w:p>
                                  <w:pPr>
                                    <w:tabs>
                                      <w:tab w:val="num" w:pos="1134"/>
                                      <w:tab w:val="left" w:pos="8222"/>
                                    </w:tabs>
                                    <w:spacing w:line="360" w:lineRule="atLeast"/>
                                    <w:ind w:right="-142" w:firstLine="851"/>
                                    <w:jc w:val="both"/>
                                    <w:rPr>
                                      <w:rFonts w:eastAsia="Calibri"/>
                                      <w:b/>
                                      <w:szCs w:val="24"/>
                                    </w:rPr>
                                  </w:pPr>
                                </w:p>
                              </w:sdtContent>
                            </w:sdt>
                          </w:sdtContent>
                        </w:sdt>
                      </w:sdtContent>
                    </w:sdt>
                  </w:sdtContent>
                </w:sdt>
              </w:sdtContent>
            </w:sdt>
          </w:sdtContent>
        </w:sdt>
        <w:sdt>
          <w:sdtPr>
            <w:alias w:val="5 str."/>
            <w:tag w:val="part_4ce1b213242c4be6b7d945e938159d17"/>
            <w:lock w:val="sdtLocked"/>
            <w:richText/>
          </w:sdtPr>
          <w:sdtContent>
            <w:p>
              <w:pPr>
                <w:tabs>
                  <w:tab w:val="num" w:pos="1134"/>
                  <w:tab w:val="left" w:pos="8222"/>
                </w:tabs>
                <w:spacing w:line="360" w:lineRule="atLeast"/>
                <w:ind w:right="-142" w:firstLine="851"/>
                <w:jc w:val="both"/>
                <w:rPr>
                  <w:rFonts w:eastAsia="Calibri"/>
                  <w:b/>
                  <w:szCs w:val="24"/>
                </w:rPr>
              </w:pPr>
              <w:sdt>
                <w:sdtPr>
                  <w:alias w:val="Numeris"/>
                  <w:tag w:val="nr_4ce1b213242c4be6b7d945e938159d17"/>
                  <w:lock w:val="sdtLocked"/>
                  <w:richText/>
                </w:sdtPr>
                <w:sdtContent>
                  <w:r>
                    <w:rPr>
                      <w:rFonts w:eastAsia="Calibri"/>
                      <w:b/>
                      <w:szCs w:val="24"/>
                    </w:rPr>
                    <w:t>5</w:t>
                  </w:r>
                </w:sdtContent>
              </w:sdt>
              <w:r>
                <w:rPr>
                  <w:rFonts w:eastAsia="Calibri"/>
                  <w:b/>
                  <w:szCs w:val="24"/>
                </w:rPr>
                <w:t xml:space="preserve"> straipsnis. </w:t>
              </w:r>
              <w:sdt>
                <w:sdtPr>
                  <w:alias w:val="Pavadinimas"/>
                  <w:tag w:val="title_4ce1b213242c4be6b7d945e938159d17"/>
                  <w:lock w:val="sdtLocked"/>
                  <w:richText/>
                </w:sdtPr>
                <w:sdtContent>
                  <w:r>
                    <w:rPr>
                      <w:rFonts w:eastAsia="Calibri"/>
                      <w:b/>
                      <w:szCs w:val="24"/>
                    </w:rPr>
                    <w:t xml:space="preserve">Pasiūlymas centriniam mokesčių administratoriui </w:t>
                  </w:r>
                </w:sdtContent>
              </w:sdt>
            </w:p>
            <w:sdt>
              <w:sdtPr>
                <w:alias w:val="5 str. 1 d."/>
                <w:tag w:val="part_e5e491935aa944e5b16f47c623c107cb"/>
                <w:lock w:val="sdtLocked"/>
                <w:richText/>
              </w:sdtPr>
              <w:sdtContent>
                <w:p>
                  <w:pPr>
                    <w:tabs>
                      <w:tab w:val="num" w:pos="1134"/>
                      <w:tab w:val="left" w:pos="8222"/>
                    </w:tabs>
                    <w:spacing w:line="360" w:lineRule="atLeast"/>
                    <w:ind w:right="-142" w:firstLine="851"/>
                    <w:jc w:val="both"/>
                    <w:rPr>
                      <w:rFonts w:eastAsia="Calibri"/>
                      <w:szCs w:val="24"/>
                    </w:rPr>
                  </w:pPr>
                  <w:r>
                    <w:rPr>
                      <w:rFonts w:eastAsia="Calibri"/>
                      <w:szCs w:val="24"/>
                    </w:rPr>
                    <w:t>Centrinis mokesčių administratorius iki 2016 m. gruodžio 31 d. priima šio įstatymo įgyvendinamuosius teisės aktus.</w:t>
                  </w:r>
                </w:p>
                <w:p>
                  <w:p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851"/>
                    <w:jc w:val="both"/>
                    <w:rPr>
                      <w:b/>
                      <w:bCs/>
                      <w:szCs w:val="24"/>
                      <w:lang w:eastAsia="lt-LT"/>
                    </w:rPr>
                  </w:pPr>
                </w:p>
              </w:sdtContent>
            </w:sdt>
          </w:sdtContent>
        </w:sdt>
        <w:sdt>
          <w:sdtPr>
            <w:alias w:val="6 str."/>
            <w:tag w:val="part_1b8c751974b7442cb3dedb68479be3ea"/>
            <w:lock w:val="sdtLocked"/>
            <w:richText/>
          </w:sdtPr>
          <w:sdtContent>
            <w:p>
              <w:pPr>
                <w:widowControl w:val="0"/>
                <w:suppressLineNumbers/>
                <w:suppressAutoHyphens/>
                <w:spacing w:line="360" w:lineRule="atLeast"/>
                <w:ind w:firstLine="851"/>
                <w:jc w:val="both"/>
                <w:rPr>
                  <w:rFonts w:eastAsia="Andale Sans UI"/>
                  <w:b/>
                  <w:szCs w:val="24"/>
                  <w:lang w:eastAsia="lt-LT" w:bidi="en-US"/>
                </w:rPr>
              </w:pPr>
              <w:sdt>
                <w:sdtPr>
                  <w:alias w:val="Numeris"/>
                  <w:tag w:val="nr_1b8c751974b7442cb3dedb68479be3ea"/>
                  <w:lock w:val="sdtLocked"/>
                  <w:richText/>
                </w:sdtPr>
                <w:sdtContent>
                  <w:r>
                    <w:rPr>
                      <w:rFonts w:eastAsia="Andale Sans UI"/>
                      <w:b/>
                      <w:szCs w:val="24"/>
                      <w:lang w:bidi="en-US"/>
                    </w:rPr>
                    <w:t>6</w:t>
                  </w:r>
                </w:sdtContent>
              </w:sdt>
              <w:r>
                <w:rPr>
                  <w:rFonts w:eastAsia="Andale Sans UI"/>
                  <w:b/>
                  <w:szCs w:val="24"/>
                  <w:lang w:bidi="en-US"/>
                </w:rPr>
                <w:t xml:space="preserve"> straipsnis. </w:t>
              </w:r>
              <w:sdt>
                <w:sdtPr>
                  <w:alias w:val="Pavadinimas"/>
                  <w:tag w:val="title_1b8c751974b7442cb3dedb68479be3ea"/>
                  <w:lock w:val="sdtLocked"/>
                  <w:richText/>
                </w:sdtPr>
                <w:sdtContent>
                  <w:r>
                    <w:rPr>
                      <w:rFonts w:eastAsia="Andale Sans UI"/>
                      <w:b/>
                      <w:szCs w:val="24"/>
                      <w:lang w:eastAsia="lt-LT" w:bidi="en-US"/>
                    </w:rPr>
                    <w:t>Įstatymo įsigaliojimas</w:t>
                  </w:r>
                </w:sdtContent>
              </w:sdt>
            </w:p>
            <w:sdt>
              <w:sdtPr>
                <w:alias w:val="6 str. 1 d."/>
                <w:tag w:val="part_ab5c9022abac407da8f1e11db85ab33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330" w:firstLine="851"/>
                    <w:jc w:val="both"/>
                    <w:rPr>
                      <w:szCs w:val="24"/>
                      <w:lang w:eastAsia="lt-LT"/>
                    </w:rPr>
                  </w:pPr>
                  <w:r>
                    <w:rPr>
                      <w:szCs w:val="24"/>
                      <w:lang w:eastAsia="lt-LT"/>
                    </w:rPr>
                    <w:t>Šis įstatymas, išskyrus šio įstatymo 5 straipsnį, įsigalioja 2017 m. sausio 1 d.</w:t>
                  </w:r>
                </w:p>
                <w:p>
                  <w:p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szCs w:val="24"/>
                      <w:lang w:eastAsia="lt-LT"/>
                    </w:rPr>
                  </w:pPr>
                </w:p>
                <w:p>
                  <w:pPr>
                    <w:ind w:firstLine="720"/>
                    <w:jc w:val="both"/>
                    <w:rPr>
                      <w:i/>
                      <w:iCs/>
                      <w:szCs w:val="24"/>
                    </w:rPr>
                  </w:pPr>
                </w:p>
              </w:sdtContent>
            </w:sdt>
          </w:sdtContent>
        </w:sdt>
        <w:sdt>
          <w:sdtPr>
            <w:alias w:val="signatura"/>
            <w:tag w:val="part_53adb966536f48c0a62742d9437bcf91"/>
            <w:lock w:val="sdtLocked"/>
            <w:richText/>
          </w:sdtPr>
          <w:sdtContent>
            <w:p>
              <w:pPr>
                <w:ind w:firstLine="720"/>
                <w:jc w:val="both"/>
                <w:rPr>
                  <w:i/>
                  <w:iCs/>
                  <w:szCs w:val="24"/>
                </w:rPr>
              </w:pPr>
              <w:r>
                <w:rPr>
                  <w:i/>
                  <w:iCs/>
                  <w:szCs w:val="24"/>
                </w:rPr>
                <w:t xml:space="preserve">Skelbiu šį Lietuvos Respublikos Seimo priimtą įstatymą. </w:t>
              </w:r>
            </w:p>
            <w:p>
              <w:pPr>
                <w:ind w:firstLine="720"/>
                <w:jc w:val="both"/>
                <w:rPr>
                  <w:i/>
                  <w:iCs/>
                  <w:szCs w:val="24"/>
                </w:rPr>
              </w:pPr>
            </w:p>
            <w:p>
              <w:pPr>
                <w:jc w:val="both"/>
                <w:rPr>
                  <w:rFonts w:eastAsia="MS Mincho"/>
                  <w:szCs w:val="24"/>
                </w:rPr>
              </w:pPr>
              <w:r>
                <w:rPr>
                  <w:rFonts w:eastAsia="MS Mincho"/>
                  <w:szCs w:val="24"/>
                </w:rPr>
                <w:t>Respublikos Prezidentas</w:t>
              </w:r>
            </w:p>
            <w:p>
              <w:pPr>
                <w:jc w:val="both"/>
                <w:rPr>
                  <w:rFonts w:eastAsia="MS Mincho"/>
                  <w:szCs w:val="24"/>
                </w:rPr>
              </w:pPr>
            </w:p>
            <w:p>
              <w:pPr>
                <w:jc w:val="both"/>
                <w:rPr>
                  <w:rFonts w:eastAsia="MS Mincho"/>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567" w:header="567" w:footer="567" w:gutter="1134"/>
      <w:cols w:space="1296"/>
      <w:titlePg/>
      <w:docGrid w:linePitch="272"/>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Andale Sans UI">
    <w:altName w:val="Arial Unicode MS"/>
    <w:charset w:val="BA"/>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tabs>
        <w:tab w:val="center" w:pos="4153"/>
        <w:tab w:val="right" w:pos="8306"/>
      </w:tabs>
      <w:rPr>
        <w:rFonts w:ascii="TimesLT" w:hAnsi="TimesLT"/>
        <w:sz w:val="20"/>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 w:val="20"/>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 w:val="20"/>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tabs>
        <w:tab w:val="center" w:pos="4153"/>
        <w:tab w:val="right" w:pos="8306"/>
      </w:tabs>
      <w:rPr>
        <w:rFonts w:ascii="TimesLT" w:hAnsi="TimesLT"/>
        <w:sz w:val="20"/>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3</w:t>
    </w:r>
    <w:r>
      <w:rPr>
        <w:rFonts w:ascii="TimesLT" w:hAnsi="TimesLT"/>
        <w:sz w:val="20"/>
      </w:rPr>
      <w:fldChar w:fldCharType="end"/>
    </w:r>
  </w:p>
  <w:p>
    <w:pPr>
      <w:tabs>
        <w:tab w:val="center" w:pos="4153"/>
        <w:tab w:val="right" w:pos="8306"/>
      </w:tabs>
      <w:rPr>
        <w:rFonts w:ascii="TimesLT" w:hAnsi="TimesLT"/>
        <w:sz w:val="20"/>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30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06073453">
      <w:bodyDiv w:val="1"/>
      <w:marLeft w:val="0"/>
      <w:marRight w:val="0"/>
      <w:marTop w:val="0"/>
      <w:marBottom w:val="0"/>
      <w:divBdr>
        <w:top w:val="none" w:sz="0" w:space="0" w:color="auto"/>
        <w:left w:val="none" w:sz="0" w:space="0" w:color="auto"/>
        <w:bottom w:val="none" w:sz="0" w:space="0" w:color="auto"/>
        <w:right w:val="none" w:sz="0" w:space="0" w:color="auto"/>
      </w:divBdr>
    </w:div>
    <w:div w:id="1106923002">
      <w:bodyDiv w:val="1"/>
      <w:marLeft w:val="225"/>
      <w:marRight w:val="225"/>
      <w:marTop w:val="0"/>
      <w:marBottom w:val="0"/>
      <w:divBdr>
        <w:top w:val="none" w:sz="0" w:space="0" w:color="auto"/>
        <w:left w:val="none" w:sz="0" w:space="0" w:color="auto"/>
        <w:bottom w:val="none" w:sz="0" w:space="0" w:color="auto"/>
        <w:right w:val="none" w:sz="0" w:space="0" w:color="auto"/>
      </w:divBdr>
      <w:divsChild>
        <w:div w:id="754591595">
          <w:marLeft w:val="0"/>
          <w:marRight w:val="0"/>
          <w:marTop w:val="0"/>
          <w:marBottom w:val="0"/>
          <w:divBdr>
            <w:top w:val="none" w:sz="0" w:space="0" w:color="auto"/>
            <w:left w:val="none" w:sz="0" w:space="0" w:color="auto"/>
            <w:bottom w:val="none" w:sz="0" w:space="0" w:color="auto"/>
            <w:right w:val="none" w:sz="0" w:space="0" w:color="auto"/>
          </w:divBdr>
        </w:div>
      </w:divsChild>
    </w:div>
    <w:div w:id="1992362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4d0d9b8ca2344b0bb13d2a8d6efa2c0" PartId="6a353afc0deb48109f8f4374e14e0b6f">
    <Part Type="straipsnis" Nr="1" Abbr="1 str." Title="14 straipsnio pakeitimas" DocPartId="9849a91731984045b67396ae169e636d" PartId="d899de0b5ac646a8b32a85c22a443b4e">
      <Part Type="strDalis" Nr="1" Abbr="1 str. 1 d." DocPartId="941c6b0d766e4723bdabf1c64a83e097" PartId="2969a46ce1014438984f34e41fde93d2">
        <Part Type="citata" DocPartId="fecf4c9f395c4e899d785a776f92bff1" PartId="a9f9a53acd3e4ab6959e7633a50c8a04">
          <Part Type="strDalis" Nr="9" Abbr="9 d." DocPartId="97d641693f4b4920a7b83aaf638ee471" PartId="923c2164ca5a42bfa0581faa710c5e82"/>
        </Part>
      </Part>
    </Part>
    <Part Type="straipsnis" Nr="2" Abbr="2 str." Title="Įstatymo papildymas 59¹ straipsniu" DocPartId="0cd8b61c84a443678235aa366fe900b3" PartId="09ead3347d684fde84c2cb8338f6ca2d">
      <Part Type="strDalis" Nr="1" Abbr="2 str. 1 d." DocPartId="8f3dccb744e54a27a2c6713075d6ef8e" PartId="7e366d5ecab8494b8495f803364f3428">
        <Part Type="citata" DocPartId="e53b861eebf4465ba8efe3a5f468d9ac" PartId="db65cf5889c2461b95b3ed3033e32482">
          <Part Type="straipsnis" Nr="59-1" Abbr="59-1 str." Title="Specialią apmokestinamojo momento nustatymo tvarką pasirinkusio PVM mokėtojo PVM atskaita" DocPartId="3f42c786cf2f402f8e943cf36e43197a" PartId="af08d81cef05433a818a1030420b34af">
            <Part Type="strDalis" Nr="1" Abbr="59-1 str. 1 d." DocPartId="58095e142c9646a689e0e4a46a547d6f" PartId="2afd3ecdf23b4d00920c304af52ca15f"/>
          </Part>
        </Part>
      </Part>
    </Part>
    <Part Type="straipsnis" Nr="3" Abbr="3 str." Title="64 straipsnio pakeitimas" DocPartId="b2d357f8acea430eb0783d786d132f31" PartId="e56fa21dcfda49f19d6db74dd81f9a2c">
      <Part Type="strDalis" Nr="1" Abbr="3 str. 1 d." DocPartId="b684683f1db54b25a62e714c7f36209d" PartId="0e707448ced9443c84001efbf1d25f20">
        <Part Type="citata" DocPartId="08fb693c3d7e4b7f9af1f80f561032ba" PartId="970efbb9ea1349b2ade4bcdfeb632ac5">
          <Part Type="strDalis" Nr="10" Abbr="10 d." DocPartId="730426d43518442a939231ee468313c2" PartId="e3208f3d41c144fdbbc0f60f60662372"/>
        </Part>
      </Part>
    </Part>
    <Part Type="straipsnis" Nr="4" Abbr="4 str." Title="81 straipsnio pakeitimas" DocPartId="12eaeb17257a438b81d3217fd0167b88" PartId="70335f808c054d10b9efd38cac72f01c">
      <Part Type="strDalis" Nr="1" Abbr="4 str. 1 d." DocPartId="a36a62e6ca97439bbf8c1bea59ee29d0" PartId="e890939567a54c3d80365cb5c6c133df">
        <Part Type="citata" DocPartId="69d0a2c6254646bc8af4a90f8dc5bfcc" PartId="8b3fc24d97f04ccbad185640b533c146">
          <Part Type="straipsnis" Nr="81" Abbr="81 str." Title="Mokėjimo įforminimas" DocPartId="efd435a8bd224246aff22ba3f40bd58c" PartId="682d7b8601b543d7b3e484555df8211c">
            <Part Type="strDalis" Nr="1" Abbr="81 str. 1 d." DocPartId="43ab0f03bcf44b1981acfd1cab97eb34" PartId="7f741249a51d4bfd9d134e3f8c477206">
              <Part Type="strPunktas" Nr="1" Abbr="81 str. 1 d. 1 p." DocPartId="9754266f172c482a9d2ee89f27151e87" PartId="b1c377cf58224a029aeae5f5a5083d0d"/>
              <Part Type="strPunktas" Nr="2" Abbr="81 str. 1 d. 2 p." DocPartId="1300a9a12acd45daa915ebfc7d49eca6" PartId="e40aab8405aa49fe94e9e8557d4125ca"/>
              <Part Type="strPunktas" Nr="3" Abbr="81 str. 1 d. 3 p." DocPartId="802506f26c78466d8c7a865d113f779b" PartId="815b4dc662534b1d8b8167eeca228eb4"/>
              <Part Type="strPunktas" Nr="4" Abbr="81 str. 1 d. 4 p." DocPartId="8556f5027bde48d496c1ab861c75b3cb" PartId="d48ac0dc870f430496ea28a0bf76d277"/>
              <Part Type="strPunktas" Nr="5" Abbr="81 str. 1 d. 5 p." DocPartId="82f8fa71209d4d6c8bc7464dc7f9d630" PartId="b5bea014a8c74e77b80b2b365c48b6f8"/>
            </Part>
          </Part>
        </Part>
      </Part>
    </Part>
    <Part Type="straipsnis" Nr="5" Abbr="5 str." Title="Pasiūlymas centriniam mokesčių administratoriui" DocPartId="d765fc85df154f5f932811042a9968ae" PartId="4ce1b213242c4be6b7d945e938159d17">
      <Part Type="strDalis" Nr="1" Abbr="5 str. 1 d." DocPartId="5bea27efddc34bc494946f57bd34ca20" PartId="e5e491935aa944e5b16f47c623c107cb"/>
    </Part>
    <Part Type="straipsnis" Nr="6" Abbr="6 str." Title="Įstatymo įsigaliojimas" DocPartId="495e9f8b391b4b86b3cd880bb9da2c77" PartId="1b8c751974b7442cb3dedb68479be3ea">
      <Part Type="strDalis" Nr="1" Abbr="6 str. 1 d." DocPartId="9ad354df4d4f44cab7249be03687e34b" PartId="ab5c9022abac407da8f1e11db85ab33f"/>
    </Part>
    <Part Type="signatura" DocPartId="bf162f059eec4634a4efe4e2cb4311c9" PartId="53adb966536f48c0a62742d9437bcf91"/>
  </Part>
</Parts>
</file>

<file path=customXml/itemProps1.xml><?xml version="1.0" encoding="utf-8"?>
<ds:datastoreItem xmlns:ds="http://schemas.openxmlformats.org/officeDocument/2006/customXml" ds:itemID="{B9F1459B-4055-4B9C-A63F-988234B58AB2}">
  <ds:schemaRefs>
    <ds:schemaRef ds:uri="http://schemas.openxmlformats.org/officeDocument/2006/bibliography"/>
  </ds:schemaRefs>
</ds:datastoreItem>
</file>

<file path=customXml/itemProps2.xml><?xml version="1.0" encoding="utf-8"?>
<ds:datastoreItem xmlns:ds="http://schemas.openxmlformats.org/officeDocument/2006/customXml" ds:itemID="{EFADE659-350B-4F34-A898-73D58B787D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793</Words>
  <Characters>5270</Characters>
  <Application>Microsoft Office Word</Application>
  <DocSecurity>4</DocSecurity>
  <Lines>101</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Ramunė Lūžaitė (1997.07.10)</vt:lpstr>
      <vt:lpstr>Redagavo: Ramunė Lūžaitė (1997.07.10)</vt:lpstr>
    </vt:vector>
  </TitlesOfParts>
  <Company>Seimas</Company>
  <LinksUpToDate>false</LinksUpToDate>
  <CharactersWithSpaces>6028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2016-04-22T08:07:00Z</dcterms:created>
  <dc:creator>Seimas</dc:creator>
  <lastModifiedBy>CLUSadmin</lastModifiedBy>
  <lastPrinted>2016-04-21T06:59:00Z</lastPrinted>
  <dcterms:modified xsi:type="dcterms:W3CDTF">2016-04-22T08:07:00Z</dcterms:modified>
  <revision>2</revision>
  <dc:title>Redagavo: Ramunė Lūžaitė (1997.07.10)</dc:title>
</coreProperties>
</file>