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8c0ea627f38440bad6940eecb8ad3b9"/>
        <w:lock w:val="sdtLocked"/>
        <w:richText/>
      </w:sdtPr>
      <w:sdtContent>
        <w:p w14:paraId="431ADFDA" w14:textId="4417AC8E">
          <w:pPr>
            <w:keepNext/>
            <w:ind w:left="7774" w:hanging="261"/>
            <w:jc w:val="both"/>
            <w:outlineLvl w:val="1"/>
            <w:rPr>
              <w:b/>
              <w:iCs/>
              <w:szCs w:val="24"/>
            </w:rPr>
          </w:pPr>
          <w:r>
            <w:rPr>
              <w:b/>
              <w:iCs/>
              <w:szCs w:val="24"/>
            </w:rPr>
            <w:t>Projektas</w:t>
          </w:r>
        </w:p>
        <w:p w14:paraId="238D58E4" w14:textId="7E461AFB">
          <w:pPr>
            <w:ind w:left="7774" w:hanging="261"/>
            <w:rPr>
              <w:szCs w:val="24"/>
            </w:rPr>
          </w:pPr>
          <w:r>
            <w:rPr>
              <w:szCs w:val="24"/>
            </w:rPr>
            <w:t xml:space="preserve">Nr. TSP-        </w:t>
          </w:r>
        </w:p>
        <w:p w14:paraId="0097F9F9" w14:textId="77777777">
          <w:pPr>
            <w:jc w:val="center"/>
            <w:rPr>
              <w:b/>
              <w:bCs/>
              <w:sz w:val="20"/>
            </w:rPr>
          </w:pPr>
        </w:p>
        <w:p w14:paraId="615D8272" w14:textId="77777777">
          <w:pPr>
            <w:jc w:val="center"/>
            <w:rPr>
              <w:b/>
              <w:bCs/>
              <w:szCs w:val="24"/>
            </w:rPr>
          </w:pPr>
          <w:r>
            <w:rPr>
              <w:b/>
              <w:bCs/>
              <w:szCs w:val="24"/>
            </w:rPr>
            <w:t>RADVILIŠKIO RAJONO SAVIVALDYBĖS TARYBA</w:t>
          </w:r>
        </w:p>
        <w:p w14:paraId="5B624A12" w14:textId="77777777">
          <w:pPr>
            <w:jc w:val="center"/>
            <w:rPr>
              <w:b/>
              <w:bCs/>
              <w:szCs w:val="24"/>
            </w:rPr>
          </w:pPr>
        </w:p>
        <w:p w14:paraId="64C0871A" w14:textId="77777777">
          <w:pPr>
            <w:jc w:val="center"/>
            <w:rPr>
              <w:b/>
              <w:bCs/>
              <w:caps/>
              <w:szCs w:val="24"/>
            </w:rPr>
          </w:pPr>
          <w:r>
            <w:rPr>
              <w:b/>
              <w:bCs/>
              <w:caps/>
              <w:szCs w:val="24"/>
            </w:rPr>
            <w:t>SPRENDIMAS</w:t>
          </w:r>
        </w:p>
        <w:p w14:paraId="490BE63B" w14:textId="5C238493">
          <w:pPr>
            <w:jc w:val="center"/>
            <w:rPr>
              <w:b/>
              <w:bCs/>
              <w:caps/>
              <w:szCs w:val="24"/>
            </w:rPr>
          </w:pPr>
          <w:r>
            <w:rPr>
              <w:b/>
              <w:bCs/>
              <w:caps/>
              <w:szCs w:val="24"/>
            </w:rPr>
            <w:t xml:space="preserve">DĖL </w:t>
          </w:r>
          <w:r>
            <w:rPr>
              <w:b/>
              <w:caps/>
              <w:szCs w:val="24"/>
            </w:rPr>
            <w:t>ŽEMĖS SKLYPO (KADASTRO NR. 7157/0005:319), ESANČIO radviliškyje, maironio g. 20, DALIŲ DYDŽIŲ NUSTATYMO</w:t>
          </w:r>
        </w:p>
        <w:p w14:paraId="688C53F3" w14:textId="77777777">
          <w:pPr>
            <w:jc w:val="center"/>
            <w:rPr>
              <w:b/>
              <w:bCs/>
              <w:szCs w:val="24"/>
            </w:rPr>
          </w:pPr>
        </w:p>
        <w:p w14:paraId="6A7D8E68" w14:textId="36F5DDA2">
          <w:pPr>
            <w:jc w:val="center"/>
            <w:rPr>
              <w:szCs w:val="24"/>
            </w:rPr>
          </w:pPr>
          <w:r>
            <w:rPr>
              <w:szCs w:val="24"/>
            </w:rPr>
            <w:t xml:space="preserve">2025 m.                      d. Nr. T-</w:t>
          </w:r>
        </w:p>
        <w:p w14:paraId="6DCD12A8" w14:textId="77777777">
          <w:pPr>
            <w:jc w:val="center"/>
            <w:rPr>
              <w:szCs w:val="24"/>
            </w:rPr>
          </w:pPr>
          <w:r>
            <w:rPr>
              <w:szCs w:val="24"/>
            </w:rPr>
            <w:t>Radviliškis</w:t>
          </w:r>
        </w:p>
        <w:p w14:paraId="6F519FEE" w14:textId="77777777">
          <w:pPr>
            <w:jc w:val="both"/>
            <w:rPr>
              <w:szCs w:val="24"/>
            </w:rPr>
          </w:pPr>
        </w:p>
        <w:sdt>
          <w:sdtPr>
            <w:alias w:val="preambule"/>
            <w:tag w:val="part_2bf9868aa74d428e92e437401070aee8"/>
            <w:lock w:val="sdtLocked"/>
            <w:richText/>
          </w:sdtPr>
          <w:sdtContent>
            <w:p w14:paraId="297152B1" w14:textId="75035A61">
              <w:pPr>
                <w:spacing w:line="360" w:lineRule="auto"/>
                <w:ind w:firstLine="851"/>
                <w:jc w:val="both"/>
                <w:rPr>
                  <w:szCs w:val="24"/>
                </w:rPr>
              </w:pPr>
              <w:r>
                <w:rPr>
                  <w:szCs w:val="24"/>
                </w:rPr>
                <w:t>Vadovaudamasi Lietuvos Respublikos vietos savivaldos įstatymo 7 straipsnio 9 punktu, 15 straipsnio 2 dalies 20 punktu, Lietuvos Respublikos žemės įstatymo 9 straipsnio 1 dalies 1 punktu, Kitos paskirties valstybinės žemės sklypų pardavimo ir nuomos taisyklių, patvirtintų Lietuvos Respublikos Vyriausybės 1999 m. kovo 9 d. nutarimu Nr. 260 „</w:t>
              </w:r>
              <w:r>
                <w:t>Dėl k</w:t>
              </w:r>
              <w:r>
                <w:rPr>
                  <w:szCs w:val="24"/>
                </w:rPr>
                <w:t xml:space="preserve">itos paskirties valstybinės žemės sklypų pardavimo ir nuomos taisyklių patvirtinimo“, 13.1 papunkčiu, atsižvelgdama į Radviliškio rajono savivaldybės administracijos Investicijų ir turto valdymo skyriaus 2025 m. balandžio 1 d. raštą Nr. S-1047(8.32), Radviliškio rajono savivaldybės  taryba nusprendžia:</w:t>
              </w:r>
            </w:p>
          </w:sdtContent>
        </w:sdt>
        <w:sdt>
          <w:sdtPr>
            <w:alias w:val="1 p."/>
            <w:tag w:val="part_01a2243ec423486bb8147346d26d5eb6"/>
            <w:lock w:val="sdtLocked"/>
            <w:richText/>
          </w:sdtPr>
          <w:sdtContent>
            <w:p w14:paraId="7B7E130F" w14:textId="14160EFF">
              <w:pPr>
                <w:spacing w:line="360" w:lineRule="auto"/>
                <w:ind w:firstLine="851"/>
                <w:jc w:val="both"/>
                <w:rPr>
                  <w:szCs w:val="23"/>
                </w:rPr>
              </w:pPr>
              <w:sdt>
                <w:sdtPr>
                  <w:alias w:val="Numeris"/>
                  <w:tag w:val="nr_01a2243ec423486bb8147346d26d5eb6"/>
                  <w:lock w:val="sdtLocked"/>
                  <w:richText/>
                </w:sdtPr>
                <w:sdtContent>
                  <w:r>
                    <w:rPr>
                      <w:szCs w:val="24"/>
                    </w:rPr>
                    <w:t>1</w:t>
                  </w:r>
                </w:sdtContent>
              </w:sdt>
              <w:r>
                <w:rPr>
                  <w:szCs w:val="24"/>
                </w:rPr>
                <w:t xml:space="preserve">. Nustatyti, kad kitos paskirties 0,1362 ha ploto žemės sklypo (kadastro Nr. 7157/0005:319, unikalus Nr. 4400-6247-8306), esančio Radviliškyje, Maironio g. 20, patikėjimo teise valdomo Radviliškio rajono savivaldybės, </w:t>
              </w:r>
              <w:r>
                <w:rPr>
                  <w:szCs w:val="23"/>
                </w:rPr>
                <w:t>butams / patalpoms-butams priskirtos žemės sklypo dalys yra:</w:t>
              </w:r>
            </w:p>
            <w:sdt>
              <w:sdtPr>
                <w:alias w:val="1.1 pp."/>
                <w:tag w:val="part_8f8bb7443bd444c9abe8c85e34a21094"/>
                <w:lock w:val="sdtLocked"/>
                <w:richText/>
              </w:sdtPr>
              <w:sdtContent>
                <w:p w14:paraId="2EAE2095" w14:textId="0B468676">
                  <w:pPr>
                    <w:spacing w:line="360" w:lineRule="auto"/>
                    <w:ind w:firstLine="851"/>
                    <w:jc w:val="both"/>
                    <w:rPr>
                      <w:szCs w:val="23"/>
                    </w:rPr>
                  </w:pPr>
                  <w:sdt>
                    <w:sdtPr>
                      <w:alias w:val="Numeris"/>
                      <w:tag w:val="nr_8f8bb7443bd444c9abe8c85e34a21094"/>
                      <w:lock w:val="sdtLocked"/>
                      <w:richText/>
                    </w:sdtPr>
                    <w:sdtContent>
                      <w:r>
                        <w:rPr>
                          <w:szCs w:val="23"/>
                        </w:rPr>
                        <w:t>1.1</w:t>
                      </w:r>
                    </w:sdtContent>
                  </w:sdt>
                  <w:r>
                    <w:rPr>
                      <w:szCs w:val="23"/>
                    </w:rPr>
                    <w:t xml:space="preserve">. butui / patalpai-butui (unikalus Nr. 7188-0000-5013:0005) – </w:t>
                  </w:r>
                  <w:r>
                    <w:rPr>
                      <w:color w:val="000000"/>
                      <w:szCs w:val="23"/>
                    </w:rPr>
                    <w:t xml:space="preserve">0,0278 </w:t>
                  </w:r>
                  <w:r>
                    <w:rPr>
                      <w:szCs w:val="23"/>
                    </w:rPr>
                    <w:t xml:space="preserve">ha; </w:t>
                  </w:r>
                </w:p>
              </w:sdtContent>
            </w:sdt>
            <w:sdt>
              <w:sdtPr>
                <w:alias w:val="1.2 pp."/>
                <w:tag w:val="part_aa53853137614071ab56f152998bf923"/>
                <w:lock w:val="sdtLocked"/>
                <w:richText/>
              </w:sdtPr>
              <w:sdtContent>
                <w:p w14:paraId="7764218E" w14:textId="5C41FA0C">
                  <w:pPr>
                    <w:spacing w:line="360" w:lineRule="auto"/>
                    <w:ind w:firstLine="851"/>
                    <w:jc w:val="both"/>
                    <w:rPr>
                      <w:szCs w:val="23"/>
                    </w:rPr>
                  </w:pPr>
                  <w:sdt>
                    <w:sdtPr>
                      <w:alias w:val="Numeris"/>
                      <w:tag w:val="nr_aa53853137614071ab56f152998bf923"/>
                      <w:lock w:val="sdtLocked"/>
                      <w:richText/>
                    </w:sdtPr>
                    <w:sdtContent>
                      <w:r>
                        <w:rPr>
                          <w:szCs w:val="23"/>
                        </w:rPr>
                        <w:t>1.2</w:t>
                      </w:r>
                    </w:sdtContent>
                  </w:sdt>
                  <w:r>
                    <w:rPr>
                      <w:szCs w:val="23"/>
                    </w:rPr>
                    <w:t xml:space="preserve">. butui / patalpai-butui (unikalus Nr. 4400-2448-4306:5501) – 0,0237 ha; </w:t>
                  </w:r>
                </w:p>
              </w:sdtContent>
            </w:sdt>
            <w:sdt>
              <w:sdtPr>
                <w:alias w:val="1.3 pp."/>
                <w:tag w:val="part_e2676134f10646b38b5faf8d6859f700"/>
                <w:lock w:val="sdtLocked"/>
                <w:richText/>
              </w:sdtPr>
              <w:sdtContent>
                <w:p w14:paraId="2775E99D" w14:textId="473EF024">
                  <w:pPr>
                    <w:spacing w:line="360" w:lineRule="auto"/>
                    <w:ind w:firstLine="851"/>
                    <w:jc w:val="both"/>
                    <w:rPr>
                      <w:szCs w:val="23"/>
                    </w:rPr>
                  </w:pPr>
                  <w:sdt>
                    <w:sdtPr>
                      <w:alias w:val="Numeris"/>
                      <w:tag w:val="nr_e2676134f10646b38b5faf8d6859f700"/>
                      <w:lock w:val="sdtLocked"/>
                      <w:richText/>
                    </w:sdtPr>
                    <w:sdtContent>
                      <w:r>
                        <w:rPr>
                          <w:szCs w:val="23"/>
                        </w:rPr>
                        <w:t>1.3</w:t>
                      </w:r>
                    </w:sdtContent>
                  </w:sdt>
                  <w:r>
                    <w:rPr>
                      <w:szCs w:val="23"/>
                    </w:rPr>
                    <w:t xml:space="preserve">. butui / patalpai-butui (unikalus Nr. 4400-2448-4328:5502) – 0,0267 ha; </w:t>
                  </w:r>
                </w:p>
              </w:sdtContent>
            </w:sdt>
            <w:sdt>
              <w:sdtPr>
                <w:alias w:val="1.4 pp."/>
                <w:tag w:val="part_ee4ea9ca634a4438823b074380081b6d"/>
                <w:lock w:val="sdtLocked"/>
                <w:richText/>
              </w:sdtPr>
              <w:sdtContent>
                <w:p w14:paraId="6924D0F6" w14:textId="1B51B98F">
                  <w:pPr>
                    <w:spacing w:line="360" w:lineRule="auto"/>
                    <w:ind w:firstLine="851"/>
                    <w:jc w:val="both"/>
                    <w:rPr>
                      <w:szCs w:val="23"/>
                    </w:rPr>
                  </w:pPr>
                  <w:sdt>
                    <w:sdtPr>
                      <w:alias w:val="Numeris"/>
                      <w:tag w:val="nr_ee4ea9ca634a4438823b074380081b6d"/>
                      <w:lock w:val="sdtLocked"/>
                      <w:richText/>
                    </w:sdtPr>
                    <w:sdtContent>
                      <w:r>
                        <w:rPr>
                          <w:szCs w:val="23"/>
                        </w:rPr>
                        <w:t>1.4</w:t>
                      </w:r>
                    </w:sdtContent>
                  </w:sdt>
                  <w:r>
                    <w:rPr>
                      <w:szCs w:val="23"/>
                    </w:rPr>
                    <w:t>. butui / patalpai-butui (unikalus Nr. 7188-0000-5013:0006) – 0,0165 ha;</w:t>
                  </w:r>
                </w:p>
              </w:sdtContent>
            </w:sdt>
            <w:sdt>
              <w:sdtPr>
                <w:alias w:val="1.5 pp."/>
                <w:tag w:val="part_e2dda63ad32943c19ab7cecd9281781a"/>
                <w:lock w:val="sdtLocked"/>
                <w:richText/>
              </w:sdtPr>
              <w:sdtContent>
                <w:p w14:paraId="277E026D" w14:textId="5736C49F">
                  <w:pPr>
                    <w:spacing w:line="360" w:lineRule="auto"/>
                    <w:ind w:firstLine="851"/>
                    <w:jc w:val="both"/>
                    <w:rPr>
                      <w:szCs w:val="23"/>
                    </w:rPr>
                  </w:pPr>
                  <w:sdt>
                    <w:sdtPr>
                      <w:alias w:val="Numeris"/>
                      <w:tag w:val="nr_e2dda63ad32943c19ab7cecd9281781a"/>
                      <w:lock w:val="sdtLocked"/>
                      <w:richText/>
                    </w:sdtPr>
                    <w:sdtContent>
                      <w:r>
                        <w:rPr>
                          <w:szCs w:val="23"/>
                        </w:rPr>
                        <w:t>1.5</w:t>
                      </w:r>
                    </w:sdtContent>
                  </w:sdt>
                  <w:r>
                    <w:rPr>
                      <w:szCs w:val="23"/>
                    </w:rPr>
                    <w:t>. butui / patalpai-butui (unikalus Nr. 7188-0000-5013:0007) – 0,0209 ha;</w:t>
                  </w:r>
                </w:p>
              </w:sdtContent>
            </w:sdt>
            <w:sdt>
              <w:sdtPr>
                <w:alias w:val="1.6 pp."/>
                <w:tag w:val="part_481ef1e86b5e4458a46a723ed7f2a9f2"/>
                <w:lock w:val="sdtLocked"/>
                <w:richText/>
              </w:sdtPr>
              <w:sdtContent>
                <w:p w14:paraId="44716F98" w14:textId="1070A4BF">
                  <w:pPr>
                    <w:spacing w:line="360" w:lineRule="auto"/>
                    <w:ind w:firstLine="851"/>
                    <w:jc w:val="both"/>
                    <w:rPr>
                      <w:szCs w:val="23"/>
                    </w:rPr>
                  </w:pPr>
                  <w:sdt>
                    <w:sdtPr>
                      <w:alias w:val="Numeris"/>
                      <w:tag w:val="nr_481ef1e86b5e4458a46a723ed7f2a9f2"/>
                      <w:lock w:val="sdtLocked"/>
                      <w:richText/>
                    </w:sdtPr>
                    <w:sdtContent>
                      <w:r>
                        <w:rPr>
                          <w:szCs w:val="23"/>
                        </w:rPr>
                        <w:t>1.6</w:t>
                      </w:r>
                    </w:sdtContent>
                  </w:sdt>
                  <w:r>
                    <w:rPr>
                      <w:szCs w:val="23"/>
                    </w:rPr>
                    <w:t>. butui / patalpai-butui (unikalus Nr. 7188-0000-5013:0003) – 0,0206 ha.</w:t>
                  </w:r>
                </w:p>
              </w:sdtContent>
            </w:sdt>
          </w:sdtContent>
        </w:sdt>
        <w:sdt>
          <w:sdtPr>
            <w:alias w:val="2 p."/>
            <w:tag w:val="part_16ecde48243d4662b0925977613b635b"/>
            <w:lock w:val="sdtLocked"/>
            <w:richText/>
          </w:sdtPr>
          <w:sdtContent>
            <w:p w14:paraId="4ED2E838" w14:textId="359D31BB">
              <w:pPr>
                <w:spacing w:line="360" w:lineRule="auto"/>
                <w:ind w:firstLine="851"/>
                <w:jc w:val="both"/>
                <w:rPr>
                  <w:szCs w:val="24"/>
                </w:rPr>
              </w:pPr>
              <w:sdt>
                <w:sdtPr>
                  <w:alias w:val="Numeris"/>
                  <w:tag w:val="nr_16ecde48243d4662b0925977613b635b"/>
                  <w:lock w:val="sdtLocked"/>
                  <w:richText/>
                </w:sdtPr>
                <w:sdtContent>
                  <w:r>
                    <w:rPr>
                      <w:szCs w:val="24"/>
                    </w:rPr>
                    <w:t>2</w:t>
                  </w:r>
                </w:sdtContent>
              </w:sdt>
              <w:r>
                <w:rPr>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C23898F" w14:textId="0EC4BC75">
              <w:pPr>
                <w:ind w:left="1080" w:firstLine="62"/>
                <w:jc w:val="both"/>
                <w:rPr>
                  <w:szCs w:val="24"/>
                </w:rPr>
              </w:pPr>
            </w:p>
            <w:p w14:paraId="0FF0DA4E" w14:textId="77777777">
              <w:pPr>
                <w:ind w:left="1080"/>
                <w:jc w:val="both"/>
                <w:rPr>
                  <w:szCs w:val="24"/>
                </w:rPr>
              </w:pPr>
            </w:p>
            <w:p w14:paraId="4A60E4ED" w14:textId="77777777">
              <w:pPr>
                <w:ind w:firstLine="720"/>
                <w:jc w:val="both"/>
                <w:rPr>
                  <w:szCs w:val="24"/>
                </w:rPr>
              </w:pPr>
            </w:p>
            <w:p w14:paraId="023B37DC" w14:textId="1CA221E0">
              <w:pPr>
                <w:tabs>
                  <w:tab w:val="left" w:pos="7560"/>
                </w:tabs>
                <w:rPr>
                  <w:szCs w:val="24"/>
                </w:rPr>
              </w:pPr>
              <w:r>
                <w:rPr>
                  <w:szCs w:val="24"/>
                </w:rPr>
                <w:t xml:space="preserve">Savivaldybės meras                                                                                        </w:t>
              </w:r>
            </w:p>
            <w:p w14:paraId="34DAABA5" w14:textId="77777777">
              <w:pPr>
                <w:ind w:firstLine="720"/>
                <w:jc w:val="both"/>
                <w:rPr>
                  <w:sz w:val="20"/>
                </w:rPr>
              </w:pPr>
            </w:p>
            <w:p w14:paraId="43F79FAD" w14:textId="77777777">
              <w:pPr>
                <w:jc w:val="both"/>
                <w:rPr>
                  <w:sz w:val="20"/>
                </w:rPr>
              </w:pPr>
            </w:p>
            <w:p w14:paraId="0DB58C50" w14:textId="77777777">
              <w:pPr>
                <w:jc w:val="both"/>
                <w:rPr>
                  <w:sz w:val="20"/>
                </w:rPr>
              </w:pPr>
            </w:p>
            <w:p w14:paraId="08D49216" w14:textId="77777777">
              <w:pPr>
                <w:jc w:val="both"/>
                <w:rPr>
                  <w:sz w:val="20"/>
                </w:rPr>
              </w:pPr>
            </w:p>
            <w:p w14:paraId="4A263070" w14:textId="77777777">
              <w:pPr>
                <w:jc w:val="both"/>
                <w:rPr>
                  <w:sz w:val="20"/>
                </w:rPr>
              </w:pPr>
            </w:p>
            <w:p w14:paraId="159BA85D" w14:textId="77777777">
              <w:pPr>
                <w:jc w:val="both"/>
                <w:rPr>
                  <w:sz w:val="20"/>
                </w:rPr>
              </w:pPr>
            </w:p>
            <w:p w14:paraId="2293D6BF" w14:textId="77777777">
              <w:pPr>
                <w:jc w:val="both"/>
                <w:rPr>
                  <w:sz w:val="20"/>
                </w:rPr>
              </w:pPr>
            </w:p>
            <w:p w14:paraId="5DF5123C" w14:textId="77777777">
              <w:pPr>
                <w:jc w:val="both"/>
                <w:rPr>
                  <w:sz w:val="20"/>
                </w:rPr>
              </w:pPr>
            </w:p>
          </w:sdtContent>
        </w:sdt>
        <w:sdt>
          <w:sdtPr>
            <w:alias w:val="skirsnis"/>
            <w:tag w:val="part_f15f462e1764411997ea1429074bd9bf"/>
            <w:lock w:val="sdtLocked"/>
            <w:richText/>
          </w:sdtPr>
          <w:sdtContent>
            <w:sdt>
              <w:sdtPr>
                <w:alias w:val="Pavadinimas"/>
                <w:tag w:val="title_f15f462e1764411997ea1429074bd9bf"/>
                <w:lock w:val="sdtLocked"/>
                <w:richText/>
              </w:sdtPr>
              <w:sdtContent>
                <w:p w14:paraId="6F200440" w14:textId="77777777">
                  <w:pPr>
                    <w:jc w:val="center"/>
                    <w:rPr>
                      <w:b/>
                      <w:szCs w:val="24"/>
                    </w:rPr>
                  </w:pPr>
                  <w:r>
                    <w:rPr>
                      <w:b/>
                      <w:szCs w:val="24"/>
                    </w:rPr>
                    <w:t xml:space="preserve">RADVILIŠKIO RAJONO SAVIVALDYBĖS TARYBOS SPRENDIMO PROJEKTO </w:t>
                  </w:r>
                </w:p>
                <w:p w14:paraId="3A4FFF3D" w14:textId="42716468">
                  <w:pPr>
                    <w:jc w:val="center"/>
                    <w:rPr>
                      <w:b/>
                      <w:szCs w:val="24"/>
                    </w:rPr>
                  </w:pPr>
                  <w:r>
                    <w:rPr>
                      <w:b/>
                      <w:szCs w:val="24"/>
                    </w:rPr>
                    <w:t>„</w:t>
                  </w:r>
                  <w:r>
                    <w:rPr>
                      <w:b/>
                      <w:bCs/>
                      <w:szCs w:val="24"/>
                    </w:rPr>
                    <w:t>DĖL ŽEMĖS SKLYPO (KADASTRO NR. 7157/0005:319), ESANČIO RADVILIŠKYJE, MAIRONIO G. 20, DALIŲ DYDŽIŲ NUSTATYMO</w:t>
                  </w:r>
                  <w:r>
                    <w:rPr>
                      <w:b/>
                      <w:szCs w:val="24"/>
                    </w:rPr>
                    <w:t xml:space="preserve">“ </w:t>
                  </w:r>
                </w:p>
                <w:p w14:paraId="29FFA7E5" w14:textId="77777777">
                  <w:pPr>
                    <w:jc w:val="center"/>
                    <w:rPr>
                      <w:b/>
                      <w:bCs/>
                      <w:kern w:val="32"/>
                    </w:rPr>
                  </w:pPr>
                  <w:r>
                    <w:rPr>
                      <w:b/>
                      <w:bCs/>
                      <w:kern w:val="32"/>
                      <w:szCs w:val="24"/>
                    </w:rPr>
                    <w:t>AIŠKINAMASIS RAŠTAS</w:t>
                  </w:r>
                </w:p>
              </w:sdtContent>
            </w:sdt>
            <w:p w14:paraId="4FD8C2C6" w14:textId="77777777">
              <w:pPr>
                <w:rPr>
                  <w:szCs w:val="24"/>
                </w:rPr>
              </w:pPr>
            </w:p>
            <w:p w14:paraId="49B503D1" w14:textId="28B7D47D">
              <w:pPr>
                <w:jc w:val="center"/>
                <w:rPr>
                  <w:szCs w:val="24"/>
                </w:rPr>
              </w:pPr>
              <w:r>
                <w:rPr>
                  <w:szCs w:val="24"/>
                </w:rPr>
                <w:t>2025-04-02</w:t>
              </w:r>
            </w:p>
            <w:p w14:paraId="40603341" w14:textId="77777777">
              <w:pPr>
                <w:jc w:val="center"/>
                <w:rPr>
                  <w:szCs w:val="24"/>
                </w:rPr>
              </w:pPr>
              <w:r>
                <w:rPr>
                  <w:szCs w:val="24"/>
                </w:rPr>
                <w:t>Radviliškis</w:t>
              </w:r>
            </w:p>
            <w:p w14:paraId="459B25A5" w14:textId="77777777">
              <w:pPr>
                <w:rPr>
                  <w:szCs w:val="24"/>
                </w:rPr>
              </w:pPr>
            </w:p>
            <w:sdt>
              <w:sdtPr>
                <w:alias w:val="1 p."/>
                <w:tag w:val="part_521e62bff275469184c41eddc536fcf5"/>
                <w:lock w:val="sdtLocked"/>
                <w:richText/>
              </w:sdtPr>
              <w:sdtContent>
                <w:p w14:paraId="6C000D65" w14:textId="77777777">
                  <w:pPr>
                    <w:tabs>
                      <w:tab w:val="left" w:pos="855"/>
                    </w:tabs>
                    <w:suppressAutoHyphens/>
                    <w:spacing w:line="360" w:lineRule="auto"/>
                    <w:ind w:firstLine="709"/>
                    <w:jc w:val="both"/>
                    <w:rPr>
                      <w:shd w:val="clear" w:color="auto" w:fill="FFFFFF"/>
                      <w:lang w:eastAsia="ar-SA"/>
                    </w:rPr>
                  </w:pPr>
                  <w:sdt>
                    <w:sdtPr>
                      <w:alias w:val="Numeris"/>
                      <w:tag w:val="nr_521e62bff275469184c41eddc536fcf5"/>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14:paraId="590ECF74" w14:textId="3F5119A1">
                  <w:pPr>
                    <w:tabs>
                      <w:tab w:val="left" w:pos="855"/>
                    </w:tabs>
                    <w:suppressAutoHyphens/>
                    <w:spacing w:line="360" w:lineRule="auto"/>
                    <w:ind w:firstLine="709"/>
                    <w:jc w:val="both"/>
                    <w:rPr>
                      <w:szCs w:val="24"/>
                    </w:rPr>
                  </w:pPr>
                  <w:r>
                    <w:rPr>
                      <w:szCs w:val="24"/>
                    </w:rPr>
                    <w:t xml:space="preserve">Sprendimo projektas parengtas, gavus Radviliškio rajono savivaldybės administracijos Investicijų ir turto valdymo skyriaus prašymą nustatyti žemės sklypų dalių, kurių reikia privatizavimo objektams privatizuoti, dydžius. Sprendimo tikslas gauti Radviliškio rajono savivaldybės tarybos pritarimą nustatyti 0,1362 ha ploto žemės sklypo, esančio  Radviliškyje, Maironio g. 20, žemės sklypo dalis bendrojoje nuosavybėje.</w:t>
                  </w:r>
                </w:p>
              </w:sdtContent>
            </w:sdt>
            <w:sdt>
              <w:sdtPr>
                <w:alias w:val="2 p."/>
                <w:tag w:val="part_9c72ece0019b441b84c99eb8215c75d3"/>
                <w:lock w:val="sdtLocked"/>
                <w:richText/>
              </w:sdtPr>
              <w:sdtContent>
                <w:p w14:paraId="28398768" w14:textId="77777777">
                  <w:pPr>
                    <w:suppressAutoHyphens/>
                    <w:spacing w:line="360" w:lineRule="auto"/>
                    <w:ind w:left="1040" w:hanging="360"/>
                    <w:jc w:val="both"/>
                    <w:rPr>
                      <w:szCs w:val="24"/>
                    </w:rPr>
                  </w:pPr>
                  <w:sdt>
                    <w:sdtPr>
                      <w:alias w:val="Numeris"/>
                      <w:tag w:val="nr_9c72ece0019b441b84c99eb8215c75d3"/>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420C7AB2" w14:textId="77777777">
                  <w:pPr>
                    <w:suppressAutoHyphens/>
                    <w:spacing w:line="360" w:lineRule="auto"/>
                    <w:ind w:firstLine="680"/>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Vida Rodžianskienė. </w:t>
                  </w:r>
                </w:p>
              </w:sdtContent>
            </w:sdt>
            <w:sdt>
              <w:sdtPr>
                <w:alias w:val="3 p."/>
                <w:tag w:val="part_048b367cf0734d7480cd01e730166cfe"/>
                <w:lock w:val="sdtLocked"/>
                <w:richText/>
              </w:sdtPr>
              <w:sdtContent>
                <w:p w14:paraId="73CBD74D" w14:textId="77777777">
                  <w:pPr>
                    <w:suppressAutoHyphens/>
                    <w:spacing w:line="360" w:lineRule="auto"/>
                    <w:ind w:left="1040" w:hanging="360"/>
                    <w:jc w:val="both"/>
                    <w:rPr>
                      <w:b/>
                      <w:szCs w:val="24"/>
                    </w:rPr>
                  </w:pPr>
                  <w:sdt>
                    <w:sdtPr>
                      <w:alias w:val="Numeris"/>
                      <w:tag w:val="nr_048b367cf0734d7480cd01e730166cfe"/>
                      <w:lock w:val="sdtLocked"/>
                      <w:richText/>
                    </w:sdtPr>
                    <w:sdtContent>
                      <w:r>
                        <w:rPr>
                          <w:b/>
                          <w:szCs w:val="24"/>
                        </w:rPr>
                        <w:t>3</w:t>
                      </w:r>
                    </w:sdtContent>
                  </w:sdt>
                  <w:r>
                    <w:rPr>
                      <w:b/>
                      <w:szCs w:val="24"/>
                    </w:rPr>
                    <w:t>.</w:t>
                    <w:tab/>
                    <w:t>Kaip šiuo metu yra reguliuojami sprendimo projekte aptarti teisiniai santykiai.</w:t>
                  </w:r>
                </w:p>
                <w:p w14:paraId="6E0FA09A" w14:textId="77777777">
                  <w:pPr>
                    <w:tabs>
                      <w:tab w:val="left" w:pos="855"/>
                    </w:tabs>
                    <w:spacing w:line="360" w:lineRule="auto"/>
                    <w:ind w:firstLine="680"/>
                    <w:jc w:val="both"/>
                    <w:rPr>
                      <w:szCs w:val="24"/>
                    </w:rPr>
                  </w:pPr>
                  <w:r>
                    <w:rPr>
                      <w:szCs w:val="24"/>
                    </w:rPr>
                    <w:t>Valstybinės žemės nuomą reglamentuoja Lietuvos Respublikos žemės įstatymas ir Naudojamų kitos paskirties valstybinės žemės sklypų nuomos taisyklės, patvirtintos Lietuvos Respublikos Vyriausybės 1999 m. kovo 9 d. nutarimu Nr. 260 „Dėl Naudojamų kitos paskirties valstybinės žemės sklypų pardavimo ir nuomos“ (toliau – Taisyklės).</w:t>
                  </w:r>
                </w:p>
                <w:p w14:paraId="6891290E" w14:textId="3E07A1D8">
                  <w:pPr>
                    <w:tabs>
                      <w:tab w:val="left" w:pos="855"/>
                    </w:tabs>
                    <w:spacing w:line="360" w:lineRule="auto"/>
                    <w:ind w:firstLine="680"/>
                    <w:jc w:val="both"/>
                    <w:rPr>
                      <w:i/>
                      <w:szCs w:val="24"/>
                    </w:rPr>
                  </w:pPr>
                  <w:r>
                    <w:rPr>
                      <w:iCs/>
                      <w:szCs w:val="24"/>
                    </w:rPr>
                    <w:t xml:space="preserve">Taisyklių 13.1 papunktyje nurodyta, kad naudojamo žemės sklypo nuomotinos ar parduotinos dalys nustatomos taip: </w:t>
                  </w:r>
                  <w:r>
                    <w:rPr>
                      <w:i/>
                      <w:iCs/>
                      <w:szCs w:val="24"/>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r>
                    <w:rPr>
                      <w:i/>
                      <w:szCs w:val="24"/>
                    </w:rPr>
                    <w:t xml:space="preserve"> </w:t>
                  </w:r>
                </w:p>
              </w:sdtContent>
            </w:sdt>
            <w:sdt>
              <w:sdtPr>
                <w:alias w:val="4 p."/>
                <w:tag w:val="part_eb8007f8286d46759904ac4f690982fa"/>
                <w:lock w:val="sdtLocked"/>
                <w:richText/>
              </w:sdtPr>
              <w:sdtContent>
                <w:p w14:paraId="23E0FAB2" w14:textId="77777777">
                  <w:pPr>
                    <w:tabs>
                      <w:tab w:val="left" w:pos="855"/>
                    </w:tabs>
                    <w:spacing w:line="360" w:lineRule="auto"/>
                    <w:ind w:firstLine="680"/>
                    <w:jc w:val="both"/>
                    <w:rPr>
                      <w:color w:val="000000"/>
                      <w:szCs w:val="24"/>
                    </w:rPr>
                  </w:pPr>
                  <w:sdt>
                    <w:sdtPr>
                      <w:alias w:val="Numeris"/>
                      <w:tag w:val="nr_eb8007f8286d46759904ac4f690982fa"/>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08FE34C4"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8e60913dd4354f698ed2e1b4b4c33446"/>
                <w:lock w:val="sdtLocked"/>
                <w:richText/>
              </w:sdtPr>
              <w:sdtContent>
                <w:p w14:paraId="1B3AFC3A" w14:textId="77777777">
                  <w:pPr>
                    <w:spacing w:line="360" w:lineRule="auto"/>
                    <w:ind w:firstLine="680"/>
                    <w:jc w:val="both"/>
                    <w:rPr>
                      <w:b/>
                      <w:bCs/>
                      <w:szCs w:val="24"/>
                    </w:rPr>
                  </w:pPr>
                  <w:sdt>
                    <w:sdtPr>
                      <w:alias w:val="Numeris"/>
                      <w:tag w:val="nr_8e60913dd4354f698ed2e1b4b4c33446"/>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0EAF950" w14:textId="77777777">
                  <w:pPr>
                    <w:spacing w:line="360" w:lineRule="auto"/>
                    <w:ind w:firstLine="680"/>
                    <w:jc w:val="both"/>
                    <w:rPr>
                      <w:szCs w:val="24"/>
                    </w:rPr>
                  </w:pPr>
                  <w:r>
                    <w:rPr>
                      <w:szCs w:val="24"/>
                    </w:rPr>
                    <w:t>Neigiamų pasekmių nenumatoma.</w:t>
                  </w:r>
                </w:p>
              </w:sdtContent>
            </w:sdt>
            <w:sdt>
              <w:sdtPr>
                <w:alias w:val="6 p."/>
                <w:tag w:val="part_ce5af4f9e7bf47299dd31c29221afaba"/>
                <w:lock w:val="sdtLocked"/>
                <w:richText/>
              </w:sdtPr>
              <w:sdtContent>
                <w:p w14:paraId="116B4D67" w14:textId="77777777">
                  <w:pPr>
                    <w:spacing w:line="360" w:lineRule="auto"/>
                    <w:ind w:firstLine="680"/>
                    <w:jc w:val="both"/>
                    <w:rPr>
                      <w:szCs w:val="24"/>
                    </w:rPr>
                  </w:pPr>
                  <w:sdt>
                    <w:sdtPr>
                      <w:alias w:val="Numeris"/>
                      <w:tag w:val="nr_ce5af4f9e7bf47299dd31c29221afaba"/>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5C852C00" w14:textId="77777777">
                  <w:pPr>
                    <w:tabs>
                      <w:tab w:val="left" w:pos="1200"/>
                    </w:tabs>
                    <w:spacing w:line="360"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0f775150b2b24d37b4afb5c9a73b08a4"/>
                <w:lock w:val="sdtLocked"/>
                <w:richText/>
              </w:sdtPr>
              <w:sdtContent>
                <w:p w14:paraId="7BF5F60E" w14:textId="77777777">
                  <w:pPr>
                    <w:tabs>
                      <w:tab w:val="left" w:pos="855"/>
                    </w:tabs>
                    <w:spacing w:line="360" w:lineRule="auto"/>
                    <w:ind w:firstLine="680"/>
                    <w:jc w:val="both"/>
                    <w:rPr>
                      <w:b/>
                      <w:szCs w:val="24"/>
                      <w:shd w:val="clear" w:color="auto" w:fill="FFFFFF"/>
                    </w:rPr>
                  </w:pPr>
                  <w:sdt>
                    <w:sdtPr>
                      <w:alias w:val="Numeris"/>
                      <w:tag w:val="nr_0f775150b2b24d37b4afb5c9a73b08a4"/>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25ED732B" w14:textId="77777777">
                  <w:pPr>
                    <w:tabs>
                      <w:tab w:val="left" w:pos="1200"/>
                    </w:tabs>
                    <w:spacing w:line="360" w:lineRule="auto"/>
                    <w:ind w:firstLine="680"/>
                    <w:jc w:val="both"/>
                    <w:rPr>
                      <w:szCs w:val="24"/>
                    </w:rPr>
                  </w:pPr>
                  <w:r>
                    <w:rPr>
                      <w:szCs w:val="24"/>
                    </w:rPr>
                    <w:t>Priėmusi sprendimą, Radviliškio rajono savivaldybė papildomų išlaidų nepatirs.</w:t>
                  </w:r>
                </w:p>
              </w:sdtContent>
            </w:sdt>
            <w:sdt>
              <w:sdtPr>
                <w:alias w:val="8 p."/>
                <w:tag w:val="part_25c578d6343d41e98eedfa3a6d06a38c"/>
                <w:lock w:val="sdtLocked"/>
                <w:richText/>
              </w:sdtPr>
              <w:sdtContent>
                <w:p w14:paraId="21680AAB" w14:textId="77777777">
                  <w:pPr>
                    <w:tabs>
                      <w:tab w:val="left" w:pos="1200"/>
                    </w:tabs>
                    <w:spacing w:line="360" w:lineRule="auto"/>
                    <w:ind w:firstLine="680"/>
                    <w:jc w:val="both"/>
                    <w:rPr>
                      <w:b/>
                      <w:color w:val="000000"/>
                      <w:szCs w:val="24"/>
                    </w:rPr>
                  </w:pPr>
                  <w:sdt>
                    <w:sdtPr>
                      <w:alias w:val="Numeris"/>
                      <w:tag w:val="nr_25c578d6343d41e98eedfa3a6d06a38c"/>
                      <w:lock w:val="sdtLocked"/>
                      <w:richText/>
                    </w:sdtPr>
                    <w:sdtContent>
                      <w:r>
                        <w:rPr>
                          <w:b/>
                          <w:szCs w:val="24"/>
                        </w:rPr>
                        <w:t>8</w:t>
                      </w:r>
                    </w:sdtContent>
                  </w:sdt>
                  <w:r>
                    <w:rPr>
                      <w:b/>
                      <w:szCs w:val="24"/>
                    </w:rPr>
                    <w:t>. Sprendimo projekto rengimo metu gauti specialistų vertinimai ir išvados.</w:t>
                  </w:r>
                </w:p>
                <w:p w14:paraId="2F6E17FE" w14:textId="77777777">
                  <w:pPr>
                    <w:tabs>
                      <w:tab w:val="left" w:pos="1200"/>
                    </w:tabs>
                    <w:spacing w:line="360" w:lineRule="auto"/>
                    <w:ind w:firstLine="680"/>
                    <w:jc w:val="both"/>
                    <w:rPr>
                      <w:bCs/>
                      <w:szCs w:val="24"/>
                    </w:rPr>
                  </w:pPr>
                  <w:r>
                    <w:rPr>
                      <w:bCs/>
                      <w:szCs w:val="24"/>
                    </w:rPr>
                    <w:t>Nėra.</w:t>
                  </w:r>
                </w:p>
              </w:sdtContent>
            </w:sdt>
            <w:sdt>
              <w:sdtPr>
                <w:alias w:val="9 p."/>
                <w:tag w:val="part_74582a018950413b9cb16391ef07142c"/>
                <w:lock w:val="sdtLocked"/>
                <w:richText/>
              </w:sdtPr>
              <w:sdtContent>
                <w:p w14:paraId="2D9B24E5" w14:textId="77777777">
                  <w:pPr>
                    <w:tabs>
                      <w:tab w:val="left" w:pos="1200"/>
                    </w:tabs>
                    <w:spacing w:line="360" w:lineRule="auto"/>
                    <w:ind w:firstLine="680"/>
                    <w:jc w:val="both"/>
                    <w:rPr>
                      <w:b/>
                      <w:szCs w:val="24"/>
                    </w:rPr>
                  </w:pPr>
                  <w:sdt>
                    <w:sdtPr>
                      <w:alias w:val="Numeris"/>
                      <w:tag w:val="nr_74582a018950413b9cb16391ef07142c"/>
                      <w:lock w:val="sdtLocked"/>
                      <w:richText/>
                    </w:sdtPr>
                    <w:sdtContent>
                      <w:r>
                        <w:rPr>
                          <w:b/>
                          <w:szCs w:val="24"/>
                        </w:rPr>
                        <w:t>9</w:t>
                      </w:r>
                    </w:sdtContent>
                  </w:sdt>
                  <w:r>
                    <w:rPr>
                      <w:b/>
                      <w:szCs w:val="24"/>
                    </w:rPr>
                    <w:t>. Numatomo teisinio reguliavimo poveikio vertinimo rezultatai.</w:t>
                  </w:r>
                </w:p>
                <w:p w14:paraId="33E332D1" w14:textId="77777777">
                  <w:pPr>
                    <w:tabs>
                      <w:tab w:val="left" w:pos="855"/>
                    </w:tabs>
                    <w:spacing w:line="360" w:lineRule="auto"/>
                    <w:ind w:firstLine="680"/>
                    <w:jc w:val="both"/>
                    <w:rPr>
                      <w:szCs w:val="24"/>
                      <w:shd w:val="clear" w:color="auto" w:fill="FFFFFF"/>
                    </w:rPr>
                  </w:pPr>
                  <w:r>
                    <w:rPr>
                      <w:szCs w:val="24"/>
                      <w:shd w:val="clear" w:color="auto" w:fill="FFFFFF"/>
                    </w:rPr>
                    <w:t>Neatlikta ir nenumatyta.</w:t>
                  </w:r>
                </w:p>
              </w:sdtContent>
            </w:sdt>
            <w:sdt>
              <w:sdtPr>
                <w:alias w:val="10 p."/>
                <w:tag w:val="part_566c3a16094c439ca452ea30c32280ed"/>
                <w:lock w:val="sdtLocked"/>
                <w:richText/>
              </w:sdtPr>
              <w:sdtContent>
                <w:p w14:paraId="2E215CA9" w14:textId="77777777">
                  <w:pPr>
                    <w:spacing w:line="360" w:lineRule="auto"/>
                    <w:ind w:firstLine="680"/>
                    <w:jc w:val="both"/>
                    <w:rPr>
                      <w:szCs w:val="24"/>
                      <w:shd w:val="clear" w:color="auto" w:fill="FFFFFF"/>
                    </w:rPr>
                  </w:pPr>
                  <w:sdt>
                    <w:sdtPr>
                      <w:alias w:val="Numeris"/>
                      <w:tag w:val="nr_566c3a16094c439ca452ea30c32280ed"/>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0EC85FA" w14:textId="77777777">
                  <w:pPr>
                    <w:spacing w:line="360"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8747cc7ab54c4ec0bbb64fe4ec033cf8"/>
                <w:lock w:val="sdtLocked"/>
                <w:richText/>
              </w:sdtPr>
              <w:sdtContent>
                <w:p w14:paraId="1CDCA5B5" w14:textId="77777777">
                  <w:pPr>
                    <w:tabs>
                      <w:tab w:val="left" w:pos="1134"/>
                    </w:tabs>
                    <w:spacing w:line="360" w:lineRule="auto"/>
                    <w:ind w:left="1069" w:hanging="360"/>
                    <w:rPr>
                      <w:rFonts w:eastAsia="Calibri"/>
                      <w:b/>
                      <w:bCs/>
                      <w:szCs w:val="24"/>
                    </w:rPr>
                  </w:pPr>
                  <w:sdt>
                    <w:sdtPr>
                      <w:alias w:val="Numeris"/>
                      <w:tag w:val="nr_8747cc7ab54c4ec0bbb64fe4ec033cf8"/>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7CDDB15" w14:textId="77777777">
                  <w:pPr>
                    <w:spacing w:line="360" w:lineRule="auto"/>
                    <w:ind w:left="1069" w:hanging="360"/>
                    <w:jc w:val="both"/>
                    <w:rPr>
                      <w:szCs w:val="24"/>
                    </w:rPr>
                  </w:pPr>
                  <w:r>
                    <w:rPr>
                      <w:szCs w:val="24"/>
                    </w:rPr>
                    <w:t>Nėra.</w:t>
                  </w:r>
                </w:p>
              </w:sdtContent>
            </w:sdt>
            <w:sdt>
              <w:sdtPr>
                <w:alias w:val="12 p."/>
                <w:tag w:val="part_7d3f03856b0b40d7b0d1266e41eb420a"/>
                <w:lock w:val="sdtLocked"/>
                <w:richText/>
              </w:sdtPr>
              <w:sdtContent>
                <w:p w14:paraId="0F5A95AA" w14:textId="77777777">
                  <w:pPr>
                    <w:spacing w:line="360" w:lineRule="auto"/>
                    <w:ind w:left="1069" w:hanging="360"/>
                    <w:jc w:val="both"/>
                    <w:rPr>
                      <w:rFonts w:eastAsia="Calibri"/>
                      <w:b/>
                      <w:bCs/>
                      <w:szCs w:val="24"/>
                    </w:rPr>
                  </w:pPr>
                  <w:sdt>
                    <w:sdtPr>
                      <w:alias w:val="Numeris"/>
                      <w:tag w:val="nr_7d3f03856b0b40d7b0d1266e41eb420a"/>
                      <w:lock w:val="sdtLocked"/>
                      <w:richText/>
                    </w:sdtPr>
                    <w:sdtContent>
                      <w:r>
                        <w:rPr>
                          <w:rFonts w:eastAsia="Calibri"/>
                          <w:b/>
                          <w:bCs/>
                          <w:szCs w:val="24"/>
                        </w:rPr>
                        <w:t>12</w:t>
                      </w:r>
                    </w:sdtContent>
                  </w:sdt>
                  <w:r>
                    <w:rPr>
                      <w:rFonts w:eastAsia="Calibri"/>
                      <w:b/>
                      <w:bCs/>
                      <w:szCs w:val="24"/>
                    </w:rPr>
                    <w:t>.</w:t>
                    <w:tab/>
                    <w:t>Pridedami dokumentai.</w:t>
                  </w:r>
                </w:p>
                <w:p w14:paraId="212C56DA" w14:textId="571D09B9">
                  <w:pPr>
                    <w:ind w:firstLine="709"/>
                    <w:jc w:val="both"/>
                    <w:rPr>
                      <w:rFonts w:eastAsia="Calibri"/>
                      <w:szCs w:val="24"/>
                    </w:rPr>
                  </w:pPr>
                  <w:r>
                    <w:rPr>
                      <w:rFonts w:eastAsia="Calibri"/>
                      <w:szCs w:val="24"/>
                    </w:rPr>
                    <w:t>Radviliškio rajono savivaldybės administracijos Investicijų ir turto valdymo skyriaus 2025 m. balandžio 1 d. raštas Nr. S-1047(8.32).</w:t>
                  </w:r>
                </w:p>
                <w:p w14:paraId="3D0CB699" w14:textId="77777777">
                  <w:pPr>
                    <w:ind w:left="709"/>
                    <w:jc w:val="both"/>
                    <w:rPr>
                      <w:rFonts w:eastAsia="Calibri"/>
                      <w:szCs w:val="24"/>
                    </w:rPr>
                  </w:pPr>
                </w:p>
                <w:p w14:paraId="00574E40" w14:textId="77777777">
                  <w:pPr>
                    <w:ind w:left="709"/>
                    <w:jc w:val="both"/>
                    <w:rPr>
                      <w:rFonts w:eastAsia="Calibri"/>
                      <w:szCs w:val="24"/>
                    </w:rPr>
                  </w:pPr>
                </w:p>
                <w:p w14:paraId="32BB95ED" w14:textId="77777777">
                  <w:pPr>
                    <w:ind w:left="709"/>
                    <w:jc w:val="both"/>
                    <w:rPr>
                      <w:rFonts w:eastAsia="Calibri"/>
                      <w:szCs w:val="24"/>
                    </w:rPr>
                  </w:pPr>
                </w:p>
              </w:sdtContent>
            </w:sdt>
          </w:sdtContent>
        </w:sdt>
        <w:sdt>
          <w:sdtPr>
            <w:alias w:val="signatura"/>
            <w:tag w:val="part_4fbfa50b780a4c7782d17dcb58b6b3b9"/>
            <w:lock w:val="sdtLocked"/>
            <w:richText/>
          </w:sdtPr>
          <w:sdtContent>
            <w:p w14:paraId="5FE5AA17" w14:textId="77777777">
              <w:pPr>
                <w:tabs>
                  <w:tab w:val="left" w:pos="7680"/>
                </w:tabs>
                <w:jc w:val="both"/>
                <w:rPr>
                  <w:szCs w:val="24"/>
                </w:rPr>
              </w:pPr>
              <w:r>
                <w:rPr>
                  <w:szCs w:val="24"/>
                </w:rPr>
                <w:t>Architektūros ir urbanistikos skyriaus</w:t>
              </w:r>
            </w:p>
            <w:p w14:paraId="08BB111F" w14:textId="1CCDA65A">
              <w:pPr>
                <w:tabs>
                  <w:tab w:val="left" w:pos="7680"/>
                </w:tabs>
                <w:jc w:val="both"/>
                <w:rPr>
                  <w:szCs w:val="24"/>
                </w:rPr>
              </w:pPr>
              <w:r>
                <w:rPr>
                  <w:szCs w:val="24"/>
                </w:rPr>
                <w:t xml:space="preserve">vyriausioji specialistė                                                                                                Vida Rodžianskienė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03C28C" w14:textId="77777777">
      <w:pPr>
        <w:rPr>
          <w:szCs w:val="24"/>
        </w:rPr>
      </w:pPr>
      <w:r>
        <w:rPr>
          <w:szCs w:val="24"/>
        </w:rPr>
        <w:separator/>
      </w:r>
    </w:p>
  </w:endnote>
  <w:endnote w:type="continuationSeparator" w:id="0">
    <w:p w14:paraId="3E63E951"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E7839C" w14:textId="77777777">
      <w:pPr>
        <w:rPr>
          <w:szCs w:val="24"/>
        </w:rPr>
      </w:pPr>
      <w:r>
        <w:rPr>
          <w:szCs w:val="24"/>
        </w:rPr>
        <w:separator/>
      </w:r>
    </w:p>
  </w:footnote>
  <w:footnote w:type="continuationSeparator" w:id="0">
    <w:p w14:paraId="657A38C6"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D392E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9a7b60172cc47f896d34bb27a13f274" PartId="28c0ea627f38440bad6940eecb8ad3b9">
    <Part Type="preambule" DocPartId="b9dcd527a2a943fc914cd9c331f930af" PartId="2bf9868aa74d428e92e437401070aee8"/>
    <Part Type="punktas" Nr="1" Abbr="1 p." DocPartId="d1c6ba93ced84fa79e305cd2a942b138" PartId="01a2243ec423486bb8147346d26d5eb6">
      <Part Type="papunktis" Nr="1.1" Abbr="1.1 pp." DocPartId="40ff1e59f7de4396af6c2a12bf64f57d" PartId="8f8bb7443bd444c9abe8c85e34a21094"/>
      <Part Type="papunktis" Nr="1.2" Abbr="1.2 pp." DocPartId="e17aef01eba14799a86ca30814a7cd3d" PartId="aa53853137614071ab56f152998bf923"/>
      <Part Type="papunktis" Nr="1.3" Abbr="1.3 pp." DocPartId="8b9b3f15a5f643ef9d0cca853d7e4b0c" PartId="e2676134f10646b38b5faf8d6859f700"/>
      <Part Type="papunktis" Nr="1.4" Abbr="1.4 pp." DocPartId="72037ba4297b41a7b1b8eea0b91f7f89" PartId="ee4ea9ca634a4438823b074380081b6d"/>
      <Part Type="papunktis" Nr="1.5" Abbr="1.5 pp." DocPartId="9525dbb5303c48589495cc2370ab0136" PartId="e2dda63ad32943c19ab7cecd9281781a"/>
      <Part Type="papunktis" Nr="1.6" Abbr="1.6 pp." DocPartId="8540f0b6e67643a5bfc914c43613260b" PartId="481ef1e86b5e4458a46a723ed7f2a9f2"/>
    </Part>
    <Part Type="punktas" Nr="2" Abbr="2 p." DocPartId="2953dcee9a4d409a98ecc8587948c246" PartId="16ecde48243d4662b0925977613b635b"/>
    <Part Type="skirsnis" Title="RADVILIŠKIO RAJONO SAVIVALDYBĖS TARYBOS SPRENDIMO PROJEKTO „DĖL ŽEMĖS SKLYPO (KADASTRO NR. 7157/0005:319), ESANČIO RADVILIŠKYJE, MAIRONIO G. 20, DALIŲ DYDŽIŲ NUSTATYMO“ AIŠKINAMASIS RAŠTAS" DocPartId="a2530af0390a4d3cbc338577ef38b7dd" PartId="f15f462e1764411997ea1429074bd9bf">
      <Part Type="punktas" Nr="1" Abbr="1 p." DocPartId="5880de0b84e146d0bc5d3b133259fca1" PartId="521e62bff275469184c41eddc536fcf5"/>
      <Part Type="punktas" Nr="2" Abbr="2 p." DocPartId="60c8296ac1004516a26a3102e73d8835" PartId="9c72ece0019b441b84c99eb8215c75d3"/>
      <Part Type="punktas" Nr="3" Abbr="3 p." DocPartId="c6c80cf084d9491c8743fbfc0e5d6862" PartId="048b367cf0734d7480cd01e730166cfe"/>
      <Part Type="punktas" Nr="4" Abbr="4 p." DocPartId="ed13d85e15a24ee0b7a48e07f72e28d7" PartId="eb8007f8286d46759904ac4f690982fa"/>
      <Part Type="punktas" Nr="5" Abbr="5 p." DocPartId="4a6fd93285cf4a6ba8a62d3ae026b902" PartId="8e60913dd4354f698ed2e1b4b4c33446"/>
      <Part Type="punktas" Nr="6" Abbr="6 p." DocPartId="9ede2ec3bc6645c08438013847b80fca" PartId="ce5af4f9e7bf47299dd31c29221afaba"/>
      <Part Type="punktas" Nr="7" Abbr="7 p." DocPartId="d7927b5d0fef40be97abb822b69ab766" PartId="0f775150b2b24d37b4afb5c9a73b08a4"/>
      <Part Type="punktas" Nr="8" Abbr="8 p." DocPartId="9eff7f9d89eb4d6795a67878658b25bb" PartId="25c578d6343d41e98eedfa3a6d06a38c"/>
      <Part Type="punktas" Nr="9" Abbr="9 p." DocPartId="d465b28506aa4de9a7ce40b233d25411" PartId="74582a018950413b9cb16391ef07142c"/>
      <Part Type="punktas" Nr="10" Abbr="10 p." DocPartId="ebb1af9ac5f04ad9a632db7b293518ff" PartId="566c3a16094c439ca452ea30c32280ed"/>
      <Part Type="punktas" Nr="11" Abbr="11 p." DocPartId="52b7db3fa7ba4e1da75276890a1e5695" PartId="8747cc7ab54c4ec0bbb64fe4ec033cf8"/>
      <Part Type="punktas" Nr="12" Abbr="12 p." DocPartId="4d93de1f60f74ffc881b7c58c0468970" PartId="7d3f03856b0b40d7b0d1266e41eb420a"/>
    </Part>
    <Part Type="signatura" DocPartId="1b8988c3f5584e4d8baae1c64899ed26" PartId="4fbfa50b780a4c7782d17dcb58b6b3b9"/>
  </Part>
</Parts>
</file>

<file path=customXml/itemProps1.xml><?xml version="1.0" encoding="utf-8"?>
<ds:datastoreItem xmlns:ds="http://schemas.openxmlformats.org/officeDocument/2006/customXml" ds:itemID="{98889558-EFF5-46BC-991F-0C90189EA6E0}">
  <ds:schemaRefs>
    <ds:schemaRef ds:uri="http://schemas.openxmlformats.org/officeDocument/2006/bibliography"/>
  </ds:schemaRefs>
</ds:datastoreItem>
</file>

<file path=customXml/itemProps2.xml><?xml version="1.0" encoding="utf-8"?>
<ds:datastoreItem xmlns:ds="http://schemas.openxmlformats.org/officeDocument/2006/customXml" ds:itemID="{8F5D245B-AD7D-4C10-93BE-CBB855BF28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662</Words>
  <Characters>4844</Characters>
  <Application>Microsoft Office Word</Application>
  <DocSecurity>4</DocSecurity>
  <Lines>107</Lines>
  <Paragraphs>57</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5449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2025-04-14T06:38:00Z</dcterms:created>
  <dc:creator>Gintaras</dc:creator>
  <lastModifiedBy>adlibuser</lastModifiedBy>
  <lastPrinted>2025-04-02T08:04:00Z</lastPrinted>
  <dcterms:modified xsi:type="dcterms:W3CDTF">2025-04-14T06:38:00Z</dcterms:modified>
  <revision>2</revision>
</coreProperties>
</file>