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b9969c89a2b435dac9c1aaf4c26b741"/>
        <w:lock w:val="sdtLocked"/>
        <w:richText/>
      </w:sdtPr>
      <w:sdtContent>
        <w:p w14:paraId="0C49158A" w14:textId="77777777">
          <w:pPr>
            <w:tabs>
              <w:tab w:val="center" w:pos="4819"/>
              <w:tab w:val="right" w:pos="9638"/>
            </w:tabs>
          </w:pPr>
        </w:p>
        <w:p w14:paraId="6D47D8E7" w14:textId="079370FE">
          <w:pPr>
            <w:ind w:firstLine="7371"/>
            <w:jc w:val="right"/>
            <w:rPr>
              <w:color w:val="000000"/>
              <w:szCs w:val="24"/>
              <w:lang w:eastAsia="lt-LT"/>
            </w:rPr>
          </w:pPr>
          <w:r>
            <w:rPr>
              <w:b/>
              <w:bCs/>
              <w:color w:val="000000"/>
              <w:szCs w:val="24"/>
              <w:lang w:eastAsia="lt-LT"/>
            </w:rPr>
            <w:t>Projektas</w:t>
          </w:r>
        </w:p>
        <w:p w14:paraId="78590D47" w14:textId="77777777">
          <w:pPr>
            <w:jc w:val="center"/>
            <w:rPr>
              <w:color w:val="000000"/>
              <w:szCs w:val="24"/>
              <w:lang w:eastAsia="lt-LT"/>
            </w:rPr>
          </w:pPr>
        </w:p>
        <w:p w14:paraId="0B5F4446" w14:textId="77777777">
          <w:pPr>
            <w:jc w:val="center"/>
            <w:rPr>
              <w:color w:val="000000"/>
              <w:szCs w:val="24"/>
              <w:lang w:eastAsia="lt-LT"/>
            </w:rPr>
          </w:pPr>
          <w:r>
            <w:rPr>
              <w:b/>
              <w:bCs/>
              <w:caps/>
              <w:color w:val="000000"/>
              <w:szCs w:val="24"/>
              <w:lang w:eastAsia="lt-LT"/>
            </w:rPr>
            <w:t>LIETUVOS RESPUBLIKOS</w:t>
          </w:r>
        </w:p>
        <w:p w14:paraId="60CADF0F" w14:textId="77777777">
          <w:pPr>
            <w:widowControl w:val="0"/>
            <w:jc w:val="center"/>
            <w:rPr>
              <w:b/>
              <w:szCs w:val="24"/>
              <w:lang w:eastAsia="lt-LT"/>
            </w:rPr>
          </w:pPr>
          <w:r>
            <w:rPr>
              <w:b/>
              <w:bCs/>
              <w:caps/>
              <w:color w:val="000000"/>
              <w:szCs w:val="24"/>
              <w:lang w:eastAsia="lt-LT"/>
            </w:rPr>
            <w:t>mokesčių administravimo ĮSTATYMO NR. </w:t>
          </w:r>
          <w:r>
            <w:rPr>
              <w:b/>
              <w:szCs w:val="24"/>
              <w:lang w:eastAsia="lt-LT"/>
            </w:rPr>
            <w:t>IX-2112</w:t>
          </w:r>
        </w:p>
        <w:p w14:paraId="61DC340A" w14:textId="7990232B">
          <w:pPr>
            <w:widowControl w:val="0"/>
            <w:jc w:val="center"/>
            <w:rPr>
              <w:b/>
              <w:bCs/>
              <w:caps/>
              <w:color w:val="000000"/>
              <w:szCs w:val="24"/>
              <w:lang w:eastAsia="lt-LT"/>
            </w:rPr>
          </w:pPr>
          <w:r>
            <w:rPr>
              <w:b/>
              <w:bCs/>
              <w:caps/>
              <w:color w:val="000000"/>
              <w:szCs w:val="24"/>
              <w:lang w:eastAsia="lt-LT"/>
            </w:rPr>
            <w:t>104</w:t>
          </w:r>
          <w:r>
            <w:rPr>
              <w:b/>
              <w:bCs/>
              <w:caps/>
              <w:color w:val="000000"/>
              <w:szCs w:val="24"/>
              <w:vertAlign w:val="superscript"/>
              <w:lang w:eastAsia="lt-LT"/>
            </w:rPr>
            <w:t>1</w:t>
          </w:r>
          <w:r>
            <w:rPr>
              <w:b/>
              <w:bCs/>
              <w:caps/>
              <w:color w:val="000000"/>
              <w:szCs w:val="24"/>
              <w:lang w:eastAsia="lt-LT"/>
            </w:rPr>
            <w:t>, 146, 148, 151, 152, 155, 156, 159 ir 160 STRAIPSNIų PAKEITIMO</w:t>
          </w:r>
        </w:p>
        <w:p w14:paraId="57C54B8F" w14:textId="77777777">
          <w:pPr>
            <w:jc w:val="center"/>
            <w:rPr>
              <w:b/>
              <w:bCs/>
              <w:caps/>
              <w:color w:val="000000"/>
              <w:szCs w:val="24"/>
              <w:lang w:eastAsia="lt-LT"/>
            </w:rPr>
          </w:pPr>
          <w:r>
            <w:rPr>
              <w:b/>
              <w:bCs/>
              <w:caps/>
              <w:color w:val="000000"/>
              <w:szCs w:val="24"/>
              <w:lang w:eastAsia="lt-LT"/>
            </w:rPr>
            <w:t>įstatymAs</w:t>
          </w:r>
        </w:p>
        <w:p w14:paraId="46F08451" w14:textId="77777777">
          <w:pPr>
            <w:jc w:val="center"/>
            <w:rPr>
              <w:color w:val="000000"/>
              <w:szCs w:val="24"/>
              <w:lang w:eastAsia="lt-LT"/>
            </w:rPr>
          </w:pPr>
        </w:p>
        <w:p w14:paraId="1410E953" w14:textId="4024C795">
          <w:pPr>
            <w:jc w:val="center"/>
            <w:rPr>
              <w:color w:val="000000"/>
              <w:szCs w:val="24"/>
              <w:lang w:eastAsia="lt-LT"/>
            </w:rPr>
          </w:pPr>
          <w:r>
            <w:rPr>
              <w:color w:val="000000"/>
              <w:szCs w:val="24"/>
              <w:lang w:eastAsia="lt-LT"/>
            </w:rPr>
            <w:t>2026 m.</w:t>
            <w:tab/>
            <w:tab/>
            <w:t xml:space="preserve"> d. Nr.</w:t>
          </w:r>
        </w:p>
        <w:p w14:paraId="67D3DD15" w14:textId="77777777">
          <w:pPr>
            <w:jc w:val="center"/>
            <w:rPr>
              <w:color w:val="000000"/>
              <w:szCs w:val="24"/>
              <w:lang w:eastAsia="lt-LT"/>
            </w:rPr>
          </w:pPr>
          <w:r>
            <w:rPr>
              <w:color w:val="000000"/>
              <w:szCs w:val="24"/>
              <w:lang w:eastAsia="lt-LT"/>
            </w:rPr>
            <w:t>Vilnius</w:t>
          </w:r>
        </w:p>
        <w:p w14:paraId="45D556DB" w14:textId="77777777">
          <w:pPr>
            <w:jc w:val="center"/>
            <w:rPr>
              <w:color w:val="000000"/>
              <w:szCs w:val="24"/>
              <w:lang w:eastAsia="lt-LT"/>
            </w:rPr>
          </w:pPr>
        </w:p>
        <w:sdt>
          <w:sdtPr>
            <w:alias w:val="1 str."/>
            <w:tag w:val="part_9af3a365769d46e789a36d8095b3bd40"/>
            <w:lock w:val="sdtLocked"/>
            <w:richText/>
          </w:sdtPr>
          <w:sdtContent>
            <w:p w14:paraId="2B4A5A23" w14:textId="43E28C61">
              <w:pPr>
                <w:ind w:firstLine="709"/>
                <w:jc w:val="both"/>
                <w:rPr>
                  <w:color w:val="000000"/>
                  <w:szCs w:val="24"/>
                </w:rPr>
              </w:pPr>
              <w:sdt>
                <w:sdtPr>
                  <w:alias w:val="Numeris"/>
                  <w:tag w:val="nr_9af3a365769d46e789a36d8095b3bd40"/>
                  <w:lock w:val="sdtLocked"/>
                  <w:richText/>
                </w:sdtPr>
                <w:sdtContent>
                  <w:r>
                    <w:rPr>
                      <w:b/>
                      <w:bCs/>
                      <w:szCs w:val="24"/>
                    </w:rPr>
                    <w:t>1</w:t>
                  </w:r>
                </w:sdtContent>
              </w:sdt>
              <w:r>
                <w:rPr>
                  <w:b/>
                  <w:bCs/>
                  <w:szCs w:val="24"/>
                </w:rPr>
                <w:t xml:space="preserve"> straipsnis.</w:t>
              </w:r>
              <w:r>
                <w:rPr>
                  <w:szCs w:val="24"/>
                </w:rPr>
                <w:t xml:space="preserve"> </w:t>
              </w:r>
              <w:sdt>
                <w:sdtPr>
                  <w:alias w:val="Pavadinimas"/>
                  <w:tag w:val="title_9af3a365769d46e789a36d8095b3bd40"/>
                  <w:lock w:val="sdtLocked"/>
                  <w:richText/>
                </w:sdtPr>
                <w:sdtContent>
                  <w:r>
                    <w:rPr>
                      <w:b/>
                      <w:bCs/>
                      <w:szCs w:val="24"/>
                    </w:rPr>
                    <w:t>104</w:t>
                  </w:r>
                  <w:r>
                    <w:rPr>
                      <w:b/>
                      <w:bCs/>
                      <w:szCs w:val="24"/>
                      <w:vertAlign w:val="superscript"/>
                    </w:rPr>
                    <w:t>1</w:t>
                  </w:r>
                  <w:r>
                    <w:rPr>
                      <w:b/>
                      <w:bCs/>
                      <w:color w:val="000000"/>
                      <w:szCs w:val="24"/>
                    </w:rPr>
                    <w:t xml:space="preserve"> straipsnio pakeitimas</w:t>
                  </w:r>
                  <w:r>
                    <w:rPr>
                      <w:color w:val="000000"/>
                      <w:szCs w:val="24"/>
                    </w:rPr>
                    <w:t xml:space="preserve"> </w:t>
                  </w:r>
                </w:sdtContent>
              </w:sdt>
            </w:p>
            <w:sdt>
              <w:sdtPr>
                <w:alias w:val="1 str. 1 d."/>
                <w:tag w:val="part_a011f599744941cb9a78d0597c02838d"/>
                <w:lock w:val="sdtLocked"/>
                <w:richText/>
              </w:sdtPr>
              <w:sdtContent>
                <w:p w14:paraId="5E70B9C5" w14:textId="77777777">
                  <w:pPr>
                    <w:ind w:firstLine="709"/>
                    <w:jc w:val="both"/>
                    <w:rPr>
                      <w:color w:val="000000"/>
                      <w:szCs w:val="24"/>
                    </w:rPr>
                  </w:pPr>
                  <w:r>
                    <w:rPr>
                      <w:color w:val="000000"/>
                      <w:szCs w:val="24"/>
                    </w:rPr>
                    <w:t>Pripažinti netekusia galios 104</w:t>
                  </w:r>
                  <w:r>
                    <w:rPr>
                      <w:color w:val="000000"/>
                      <w:szCs w:val="24"/>
                      <w:vertAlign w:val="superscript"/>
                    </w:rPr>
                    <w:t>1</w:t>
                  </w:r>
                  <w:r>
                    <w:rPr>
                      <w:b/>
                      <w:bCs/>
                      <w:color w:val="000000"/>
                      <w:szCs w:val="24"/>
                    </w:rPr>
                    <w:t> </w:t>
                  </w:r>
                  <w:r>
                    <w:rPr>
                      <w:color w:val="000000"/>
                      <w:szCs w:val="24"/>
                    </w:rPr>
                    <w:t>straipsnio 5 dalį.</w:t>
                  </w:r>
                </w:p>
                <w:p w14:paraId="2A43C4DC" w14:textId="77777777">
                  <w:pPr>
                    <w:ind w:firstLine="720"/>
                    <w:jc w:val="both"/>
                    <w:rPr>
                      <w:strike/>
                      <w:color w:val="000000"/>
                      <w:szCs w:val="24"/>
                      <w:lang w:eastAsia="lt-LT"/>
                    </w:rPr>
                  </w:pPr>
                </w:p>
              </w:sdtContent>
            </w:sdt>
          </w:sdtContent>
        </w:sdt>
        <w:sdt>
          <w:sdtPr>
            <w:alias w:val="2 str."/>
            <w:tag w:val="part_d1f7771803694c64bfc420a73b01253f"/>
            <w:lock w:val="sdtLocked"/>
            <w:richText/>
          </w:sdtPr>
          <w:sdtContent>
            <w:p w14:paraId="3EFB4E48" w14:textId="066F59C3">
              <w:pPr>
                <w:ind w:firstLine="720"/>
                <w:jc w:val="both"/>
                <w:rPr>
                  <w:b/>
                  <w:bCs/>
                  <w:color w:val="000000"/>
                  <w:szCs w:val="24"/>
                  <w:lang w:eastAsia="lt-LT"/>
                </w:rPr>
              </w:pPr>
              <w:sdt>
                <w:sdtPr>
                  <w:alias w:val="Numeris"/>
                  <w:tag w:val="nr_d1f7771803694c64bfc420a73b01253f"/>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d1f7771803694c64bfc420a73b01253f"/>
                  <w:lock w:val="sdtLocked"/>
                  <w:richText/>
                </w:sdtPr>
                <w:sdtContent>
                  <w:r>
                    <w:rPr>
                      <w:b/>
                      <w:bCs/>
                      <w:color w:val="000000"/>
                      <w:szCs w:val="24"/>
                      <w:lang w:eastAsia="lt-LT"/>
                    </w:rPr>
                    <w:t>146 straipsnio pakeitimas</w:t>
                  </w:r>
                </w:sdtContent>
              </w:sdt>
            </w:p>
            <w:sdt>
              <w:sdtPr>
                <w:alias w:val="2 str. 1 d."/>
                <w:tag w:val="part_4b4efd0c5b314085970dec56ecc9a77b"/>
                <w:lock w:val="sdtLocked"/>
                <w:richText/>
              </w:sdtPr>
              <w:sdtContent>
                <w:p w14:paraId="49F6F07B" w14:textId="77777777">
                  <w:pPr>
                    <w:ind w:firstLine="720"/>
                    <w:jc w:val="both"/>
                    <w:rPr>
                      <w:color w:val="000000"/>
                      <w:szCs w:val="24"/>
                      <w:lang w:eastAsia="lt-LT"/>
                    </w:rPr>
                  </w:pPr>
                  <w:r>
                    <w:rPr>
                      <w:color w:val="000000"/>
                      <w:szCs w:val="24"/>
                      <w:lang w:eastAsia="lt-LT"/>
                    </w:rPr>
                    <w:t>Pakeisti 146 straipsnio 1 dalį</w:t>
                  </w:r>
                  <w:r>
                    <w:rPr>
                      <w:color w:val="000000"/>
                      <w:szCs w:val="24"/>
                    </w:rPr>
                    <w:t xml:space="preserve"> ir ją išdėstyti taip:</w:t>
                  </w:r>
                </w:p>
                <w:sdt>
                  <w:sdtPr>
                    <w:alias w:val="citata"/>
                    <w:tag w:val="part_900d9554680a480ca64da730947443b0"/>
                    <w:lock w:val="sdtLocked"/>
                    <w:richText/>
                  </w:sdtPr>
                  <w:sdtContent>
                    <w:sdt>
                      <w:sdtPr>
                        <w:alias w:val="1 d."/>
                        <w:tag w:val="part_ee66763c59844e90ac7df67eaaf2c4aa"/>
                        <w:lock w:val="sdtLocked"/>
                        <w:richText/>
                      </w:sdtPr>
                      <w:sdtContent>
                        <w:p w14:paraId="21746DBC" w14:textId="52AE2CCD">
                          <w:pPr>
                            <w:ind w:firstLine="720"/>
                            <w:jc w:val="both"/>
                            <w:rPr>
                              <w:color w:val="000000"/>
                              <w:szCs w:val="24"/>
                              <w:lang w:eastAsia="lt-LT"/>
                            </w:rPr>
                          </w:pPr>
                          <w:r>
                            <w:rPr>
                              <w:color w:val="000000"/>
                              <w:szCs w:val="24"/>
                              <w:lang w:eastAsia="lt-LT"/>
                            </w:rPr>
                            <w:t>„</w:t>
                          </w:r>
                          <w:sdt>
                            <w:sdtPr>
                              <w:alias w:val="Numeris"/>
                              <w:tag w:val="nr_ee66763c59844e90ac7df67eaaf2c4aa"/>
                              <w:lock w:val="sdtLocked"/>
                              <w:richText/>
                            </w:sdtPr>
                            <w:sdtContent>
                              <w:r>
                                <w:rPr>
                                  <w:color w:val="000000"/>
                                  <w:szCs w:val="24"/>
                                  <w:lang w:eastAsia="lt-LT"/>
                                </w:rPr>
                                <w:t>1</w:t>
                              </w:r>
                            </w:sdtContent>
                          </w:sdt>
                          <w:r>
                            <w:rPr>
                              <w:color w:val="000000"/>
                              <w:szCs w:val="24"/>
                              <w:lang w:eastAsia="lt-LT"/>
                            </w:rPr>
                            <w:t>. Skundai dėl mokesčių administratoriaus (jo pareigūno) sprendimų, kuriems netaikoma šiame Įstatyme numatyta ikiteisminė ginčų nagrinėjimo procedūra, jų nepriėmimo nagrinėjami Administracinių bylų teisenos įstatymo nustatyta tvarka.“</w:t>
                          </w:r>
                        </w:p>
                        <w:p w14:paraId="0AA290FA" w14:textId="77777777">
                          <w:pPr>
                            <w:ind w:firstLine="720"/>
                            <w:jc w:val="both"/>
                            <w:rPr>
                              <w:b/>
                              <w:bCs/>
                              <w:color w:val="000000"/>
                              <w:szCs w:val="24"/>
                              <w:lang w:eastAsia="lt-LT"/>
                            </w:rPr>
                          </w:pPr>
                        </w:p>
                      </w:sdtContent>
                    </w:sdt>
                  </w:sdtContent>
                </w:sdt>
              </w:sdtContent>
            </w:sdt>
          </w:sdtContent>
        </w:sdt>
        <w:sdt>
          <w:sdtPr>
            <w:alias w:val="3 str."/>
            <w:tag w:val="part_a89f062e657a42718a253fb6163381e9"/>
            <w:lock w:val="sdtLocked"/>
            <w:richText/>
          </w:sdtPr>
          <w:sdtContent>
            <w:p w14:paraId="19A08BD5" w14:textId="5A77FDDD">
              <w:pPr>
                <w:ind w:firstLine="720"/>
                <w:jc w:val="both"/>
                <w:rPr>
                  <w:b/>
                  <w:bCs/>
                  <w:color w:val="000000"/>
                  <w:szCs w:val="24"/>
                  <w:lang w:eastAsia="lt-LT"/>
                </w:rPr>
              </w:pPr>
              <w:sdt>
                <w:sdtPr>
                  <w:alias w:val="Numeris"/>
                  <w:tag w:val="nr_a89f062e657a42718a253fb6163381e9"/>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a89f062e657a42718a253fb6163381e9"/>
                  <w:lock w:val="sdtLocked"/>
                  <w:richText/>
                </w:sdtPr>
                <w:sdtContent>
                  <w:r>
                    <w:rPr>
                      <w:b/>
                      <w:bCs/>
                      <w:color w:val="000000"/>
                      <w:szCs w:val="24"/>
                      <w:lang w:eastAsia="lt-LT"/>
                    </w:rPr>
                    <w:t>148 straipsnio pakeitimas</w:t>
                  </w:r>
                </w:sdtContent>
              </w:sdt>
            </w:p>
            <w:sdt>
              <w:sdtPr>
                <w:alias w:val="3 str. 1 d."/>
                <w:tag w:val="part_52cdd54e810d4f46a4deda2ab03e32a1"/>
                <w:lock w:val="sdtLocked"/>
                <w:richText/>
              </w:sdtPr>
              <w:sdtContent>
                <w:p w14:paraId="3F212905" w14:textId="57767613">
                  <w:pPr>
                    <w:ind w:firstLine="720"/>
                    <w:jc w:val="both"/>
                    <w:rPr>
                      <w:color w:val="000000"/>
                      <w:szCs w:val="24"/>
                      <w:lang w:eastAsia="lt-LT"/>
                    </w:rPr>
                  </w:pPr>
                  <w:sdt>
                    <w:sdtPr>
                      <w:alias w:val="Numeris"/>
                      <w:tag w:val="nr_52cdd54e810d4f46a4deda2ab03e32a1"/>
                      <w:lock w:val="sdtLocked"/>
                      <w:richText/>
                    </w:sdtPr>
                    <w:sdtContent>
                      <w:r>
                        <w:rPr>
                          <w:color w:val="000000"/>
                          <w:szCs w:val="24"/>
                          <w:lang w:eastAsia="lt-LT"/>
                        </w:rPr>
                        <w:t>1</w:t>
                      </w:r>
                    </w:sdtContent>
                  </w:sdt>
                  <w:r>
                    <w:rPr>
                      <w:color w:val="000000"/>
                      <w:szCs w:val="24"/>
                      <w:lang w:eastAsia="lt-LT"/>
                    </w:rPr>
                    <w:t>. Pakeisti 148 straipsnio 4 dalį ir ją išdėstyti taip:</w:t>
                  </w:r>
                </w:p>
                <w:sdt>
                  <w:sdtPr>
                    <w:alias w:val="citata"/>
                    <w:tag w:val="part_d3829ae309e2493d865474c867a09e56"/>
                    <w:lock w:val="sdtLocked"/>
                    <w:richText/>
                  </w:sdtPr>
                  <w:sdtContent>
                    <w:sdt>
                      <w:sdtPr>
                        <w:alias w:val="4 d."/>
                        <w:tag w:val="part_256c4c3e29064b49bd24c55586564620"/>
                        <w:lock w:val="sdtLocked"/>
                        <w:richText/>
                      </w:sdtPr>
                      <w:sdtContent>
                        <w:p w14:paraId="762F78F5" w14:textId="2EC06B8A">
                          <w:pPr>
                            <w:ind w:firstLine="720"/>
                            <w:jc w:val="both"/>
                            <w:rPr>
                              <w:color w:val="000000"/>
                              <w:szCs w:val="24"/>
                              <w:lang w:eastAsia="lt-LT"/>
                            </w:rPr>
                          </w:pPr>
                          <w:r>
                            <w:rPr>
                              <w:color w:val="000000"/>
                              <w:szCs w:val="24"/>
                              <w:lang w:eastAsia="lt-LT"/>
                            </w:rPr>
                            <w:t>„</w:t>
                          </w:r>
                          <w:sdt>
                            <w:sdtPr>
                              <w:alias w:val="Numeris"/>
                              <w:tag w:val="nr_256c4c3e29064b49bd24c55586564620"/>
                              <w:lock w:val="sdtLocked"/>
                              <w:richText/>
                            </w:sdtPr>
                            <w:sdtContent>
                              <w:r>
                                <w:rPr>
                                  <w:color w:val="000000"/>
                                  <w:szCs w:val="24"/>
                                  <w:lang w:eastAsia="lt-LT"/>
                                </w:rPr>
                                <w:t>4</w:t>
                              </w:r>
                            </w:sdtContent>
                          </w:sdt>
                          <w:r>
                            <w:rPr>
                              <w:color w:val="000000"/>
                              <w:szCs w:val="24"/>
                              <w:lang w:eastAsia="lt-LT"/>
                            </w:rPr>
                            <w:t xml:space="preserve">. Komisijos nariai skiriami penkeriems metams. Komisijos nariu gali būti skiriamas tik Lietuvos Respublikos pilietis, kuris yra nepriekaištingos reputacijos asmuo, turintis finansų, teisės ar ekonomikos magistro kvalifikacinį laipsnį arba jį atitinkantį aukštąjį išsilavinimą ir ne mažesnį kaip trejų metų darbo stažą mokesčių, muitų ar įmonių teisės srityje. Asmuo negali būti laikomas nepriekaištingos reputacijos, jeigu jis </w:t>
                          </w:r>
                          <w:r>
                            <w:rPr>
                              <w:i/>
                              <w:iCs/>
                              <w:color w:val="000000"/>
                              <w:szCs w:val="24"/>
                              <w:lang w:eastAsia="lt-LT"/>
                            </w:rPr>
                            <w:t>mutatis mutandis</w:t>
                          </w:r>
                          <w:r>
                            <w:rPr>
                              <w:color w:val="000000"/>
                              <w:szCs w:val="24"/>
                              <w:lang w:eastAsia="lt-LT"/>
                            </w:rPr>
                            <w:t xml:space="preserve"> atitinka bent vieną </w:t>
                          </w:r>
                          <w:r>
                            <w:rPr>
                              <w:color w:val="000000"/>
                            </w:rPr>
                            <w:t>Valstybės tarnybos įstatymo</w:t>
                          </w:r>
                          <w:r>
                            <w:rPr>
                              <w:color w:val="000000"/>
                              <w:szCs w:val="24"/>
                              <w:lang w:eastAsia="lt-LT"/>
                            </w:rPr>
                            <w:t xml:space="preserve"> </w:t>
                          </w:r>
                          <w:r>
                            <w:rPr>
                              <w:color w:val="000000"/>
                            </w:rPr>
                            <w:t>5</w:t>
                          </w:r>
                          <w:r>
                            <w:rPr>
                              <w:color w:val="000000"/>
                              <w:szCs w:val="24"/>
                              <w:lang w:eastAsia="lt-LT"/>
                            </w:rPr>
                            <w:t xml:space="preserve"> straipsnio 2 dalyje nurodytą sąlygą. Pretendentus į Komisijos narius Lietuvos Respublikos Vyriausybės nustatyta tvarka atrenka finansų ministro ir teisingumo ministro sudaryta komisija (toliau – atrankos komisija), atsižvelgdama į šioje dalyje nustatytus reikalavimus pretendentams ir pokalbio su pretendentais, per kurį atrankos komisija įvertina pretendento žinias ir įgūdžius, kurių reikia Komisijos nario funkcijoms atlikti, galimybes panaudoti turimas žinias ir įgūdžius praktikoje, rezultatus. Pretendentų atranką organizuoja Finansų ministerija. Komisijos narius Ministro Pirmininko teikimu skiria ir atleidžia Vyriausybė. Komisijos pirmininką iš visų Komisijos narių Ministro Pirmininko teikimu skiria ir atleidžia Vyriausybė.“</w:t>
                          </w:r>
                        </w:p>
                      </w:sdtContent>
                    </w:sdt>
                  </w:sdtContent>
                </w:sdt>
              </w:sdtContent>
            </w:sdt>
            <w:sdt>
              <w:sdtPr>
                <w:alias w:val="3 str. 2 d."/>
                <w:tag w:val="part_1d4fd9717a4e408881bfcc3b248dd9d1"/>
                <w:lock w:val="sdtLocked"/>
                <w:richText/>
              </w:sdtPr>
              <w:sdtContent>
                <w:p w14:paraId="70129567" w14:textId="00D16295">
                  <w:pPr>
                    <w:ind w:firstLine="720"/>
                    <w:jc w:val="both"/>
                    <w:rPr>
                      <w:color w:val="000000"/>
                      <w:szCs w:val="24"/>
                      <w:lang w:eastAsia="lt-LT"/>
                    </w:rPr>
                  </w:pPr>
                  <w:sdt>
                    <w:sdtPr>
                      <w:alias w:val="Numeris"/>
                      <w:tag w:val="nr_1d4fd9717a4e408881bfcc3b248dd9d1"/>
                      <w:lock w:val="sdtLocked"/>
                      <w:richText/>
                    </w:sdtPr>
                    <w:sdtContent>
                      <w:r>
                        <w:rPr>
                          <w:color w:val="000000"/>
                          <w:szCs w:val="24"/>
                          <w:lang w:eastAsia="lt-LT"/>
                        </w:rPr>
                        <w:t>2</w:t>
                      </w:r>
                    </w:sdtContent>
                  </w:sdt>
                  <w:r>
                    <w:rPr>
                      <w:color w:val="000000"/>
                      <w:szCs w:val="24"/>
                      <w:lang w:eastAsia="lt-LT"/>
                    </w:rPr>
                    <w:t>. Pakeisti 148 straipsnio 9 dalį ir ją išdėstyti taip:</w:t>
                  </w:r>
                </w:p>
                <w:sdt>
                  <w:sdtPr>
                    <w:alias w:val="citata"/>
                    <w:tag w:val="part_746d1ec3018c403b9e462fa35e35b60a"/>
                    <w:lock w:val="sdtLocked"/>
                    <w:richText/>
                  </w:sdtPr>
                  <w:sdtContent>
                    <w:sdt>
                      <w:sdtPr>
                        <w:alias w:val="9 d."/>
                        <w:tag w:val="part_8401a4c5e1094bbdaba5fc3fe74dbbbc"/>
                        <w:lock w:val="sdtLocked"/>
                        <w:richText/>
                      </w:sdtPr>
                      <w:sdtContent>
                        <w:p w14:paraId="13FA780C" w14:textId="11F157D8">
                          <w:pPr>
                            <w:ind w:firstLine="720"/>
                            <w:jc w:val="both"/>
                            <w:rPr>
                              <w:color w:val="000000"/>
                              <w:szCs w:val="24"/>
                              <w:lang w:eastAsia="lt-LT"/>
                            </w:rPr>
                          </w:pPr>
                          <w:r>
                            <w:rPr>
                              <w:color w:val="000000"/>
                              <w:szCs w:val="24"/>
                              <w:lang w:eastAsia="lt-LT"/>
                            </w:rPr>
                            <w:t>„</w:t>
                          </w:r>
                          <w:sdt>
                            <w:sdtPr>
                              <w:alias w:val="Numeris"/>
                              <w:tag w:val="nr_8401a4c5e1094bbdaba5fc3fe74dbbbc"/>
                              <w:lock w:val="sdtLocked"/>
                              <w:richText/>
                            </w:sdtPr>
                            <w:sdtContent>
                              <w:r>
                                <w:rPr>
                                  <w:color w:val="000000"/>
                                  <w:szCs w:val="24"/>
                                  <w:lang w:eastAsia="lt-LT"/>
                                </w:rPr>
                                <w:t>9</w:t>
                              </w:r>
                            </w:sdtContent>
                          </w:sdt>
                          <w:r>
                            <w:rPr>
                              <w:color w:val="000000"/>
                              <w:szCs w:val="24"/>
                              <w:lang w:eastAsia="lt-LT"/>
                            </w:rPr>
                            <w:t>. Komisijos pirmininkas Komisijos nariams suteikia atostogas, papildomas poilsio dienas, siunčia juos į komandiruotes ir priima kitus sprendimus, susijusius su Komisijos narių tarnybos santykiais, išskyrus šio straipsnio 4 ir 5 dalyse nurodytus sprendimus dėl Komisijos narių skyrimo į pareigas ar atleidimo iš jų. Sprendimus dėl Komisijos pirmininko tarnybos santykių (išskyrus šio straipsnio 4 ir 5 dalyse nurodytus sprendimus dėl skyrimo į pareigas ir atleidimo iš jų) Vyriausybės pavedimu priima finansų ministras. Komisijos pirmininkui ir nariams kasmetinės atostogos suteikiamos Valstybės tarnybos įstatymo nustatyta tvarka.“</w:t>
                          </w:r>
                        </w:p>
                        <w:p w14:paraId="16404E89" w14:textId="77777777">
                          <w:pPr>
                            <w:ind w:firstLine="720"/>
                            <w:jc w:val="both"/>
                            <w:rPr>
                              <w:color w:val="000000"/>
                              <w:szCs w:val="24"/>
                              <w:lang w:eastAsia="lt-LT"/>
                            </w:rPr>
                          </w:pPr>
                        </w:p>
                      </w:sdtContent>
                    </w:sdt>
                  </w:sdtContent>
                </w:sdt>
              </w:sdtContent>
            </w:sdt>
          </w:sdtContent>
        </w:sdt>
        <w:sdt>
          <w:sdtPr>
            <w:alias w:val="4 str."/>
            <w:tag w:val="part_0653d1c758fc4b4ca3a8c4378699dd69"/>
            <w:lock w:val="sdtLocked"/>
            <w:richText/>
          </w:sdtPr>
          <w:sdtContent>
            <w:p w14:paraId="3C11973D" w14:textId="32FA279A">
              <w:pPr>
                <w:ind w:firstLine="720"/>
                <w:jc w:val="both"/>
                <w:rPr>
                  <w:b/>
                  <w:bCs/>
                  <w:color w:val="000000"/>
                  <w:szCs w:val="24"/>
                  <w:lang w:eastAsia="lt-LT"/>
                </w:rPr>
              </w:pPr>
              <w:sdt>
                <w:sdtPr>
                  <w:alias w:val="Numeris"/>
                  <w:tag w:val="nr_0653d1c758fc4b4ca3a8c4378699dd69"/>
                  <w:lock w:val="sdtLocked"/>
                  <w:richText/>
                </w:sdtPr>
                <w:sdtContent>
                  <w:r>
                    <w:rPr>
                      <w:b/>
                      <w:bCs/>
                      <w:color w:val="000000"/>
                      <w:szCs w:val="24"/>
                      <w:lang w:eastAsia="lt-LT"/>
                    </w:rPr>
                    <w:t>4</w:t>
                  </w:r>
                </w:sdtContent>
              </w:sdt>
              <w:r>
                <w:rPr>
                  <w:b/>
                  <w:bCs/>
                  <w:color w:val="000000"/>
                  <w:szCs w:val="24"/>
                  <w:lang w:eastAsia="lt-LT"/>
                </w:rPr>
                <w:t xml:space="preserve"> straipsnis. </w:t>
              </w:r>
              <w:sdt>
                <w:sdtPr>
                  <w:alias w:val="Pavadinimas"/>
                  <w:tag w:val="title_0653d1c758fc4b4ca3a8c4378699dd69"/>
                  <w:lock w:val="sdtLocked"/>
                  <w:richText/>
                </w:sdtPr>
                <w:sdtContent>
                  <w:r>
                    <w:rPr>
                      <w:b/>
                      <w:bCs/>
                      <w:color w:val="000000"/>
                      <w:szCs w:val="24"/>
                      <w:lang w:eastAsia="lt-LT"/>
                    </w:rPr>
                    <w:t>151 straipsnio pakeitimas</w:t>
                  </w:r>
                </w:sdtContent>
              </w:sdt>
            </w:p>
            <w:sdt>
              <w:sdtPr>
                <w:alias w:val="4 str. 1 d."/>
                <w:tag w:val="part_7b0317efdb23422e98716b9b3c0b7408"/>
                <w:lock w:val="sdtLocked"/>
                <w:richText/>
              </w:sdtPr>
              <w:sdtContent>
                <w:p w14:paraId="09E3E537" w14:textId="77777777">
                  <w:pPr>
                    <w:ind w:firstLine="709"/>
                    <w:jc w:val="both"/>
                    <w:rPr>
                      <w:color w:val="000000"/>
                      <w:szCs w:val="24"/>
                      <w:lang w:eastAsia="lt-LT"/>
                    </w:rPr>
                  </w:pPr>
                  <w:r>
                    <w:rPr>
                      <w:color w:val="000000"/>
                      <w:szCs w:val="24"/>
                      <w:lang w:eastAsia="lt-LT"/>
                    </w:rPr>
                    <w:t>Pakeisti 151 straipsnį ir jį išdėstyti taip:</w:t>
                  </w:r>
                </w:p>
                <w:sdt>
                  <w:sdtPr>
                    <w:alias w:val="citata"/>
                    <w:tag w:val="part_745fc2a5f1a1472b9698679d9a2d9d84"/>
                    <w:lock w:val="sdtLocked"/>
                    <w:richText/>
                  </w:sdtPr>
                  <w:sdtContent>
                    <w:sdt>
                      <w:sdtPr>
                        <w:alias w:val="151 str."/>
                        <w:tag w:val="part_ee83086e4b524c8a8e52bde53a8e8f0b"/>
                        <w:lock w:val="sdtLocked"/>
                        <w:richText/>
                      </w:sdtPr>
                      <w:sdtContent>
                        <w:p w14:paraId="38040976" w14:textId="3A2D786F">
                          <w:pPr>
                            <w:ind w:firstLine="720"/>
                            <w:jc w:val="both"/>
                            <w:rPr>
                              <w:color w:val="000000"/>
                              <w:szCs w:val="24"/>
                              <w:lang w:eastAsia="lt-LT"/>
                            </w:rPr>
                          </w:pPr>
                          <w:r>
                            <w:rPr>
                              <w:color w:val="000000"/>
                              <w:szCs w:val="24"/>
                              <w:lang w:eastAsia="lt-LT"/>
                            </w:rPr>
                            <w:t>„</w:t>
                          </w:r>
                          <w:sdt>
                            <w:sdtPr>
                              <w:alias w:val="Numeris"/>
                              <w:tag w:val="nr_ee83086e4b524c8a8e52bde53a8e8f0b"/>
                              <w:lock w:val="sdtLocked"/>
                              <w:richText/>
                            </w:sdtPr>
                            <w:sdtContent>
                              <w:r>
                                <w:rPr>
                                  <w:b/>
                                  <w:bCs/>
                                  <w:color w:val="000000"/>
                                  <w:szCs w:val="24"/>
                                  <w:lang w:eastAsia="lt-LT"/>
                                </w:rPr>
                                <w:t>151</w:t>
                              </w:r>
                            </w:sdtContent>
                          </w:sdt>
                          <w:r>
                            <w:rPr>
                              <w:b/>
                              <w:bCs/>
                              <w:color w:val="000000"/>
                              <w:szCs w:val="24"/>
                              <w:lang w:eastAsia="lt-LT"/>
                            </w:rPr>
                            <w:t xml:space="preserve"> straipsnis. </w:t>
                          </w:r>
                          <w:sdt>
                            <w:sdtPr>
                              <w:alias w:val="Pavadinimas"/>
                              <w:tag w:val="title_ee83086e4b524c8a8e52bde53a8e8f0b"/>
                              <w:lock w:val="sdtLocked"/>
                              <w:richText/>
                            </w:sdtPr>
                            <w:sdtContent>
                              <w:r>
                                <w:rPr>
                                  <w:b/>
                                  <w:bCs/>
                                  <w:color w:val="000000"/>
                                  <w:szCs w:val="24"/>
                                  <w:lang w:eastAsia="lt-LT"/>
                                </w:rPr>
                                <w:t>Mokestinių ginčų komisijos nagrinėjami ginčai</w:t>
                              </w:r>
                            </w:sdtContent>
                          </w:sdt>
                        </w:p>
                        <w:sdt>
                          <w:sdtPr>
                            <w:alias w:val="151 str. 1 d."/>
                            <w:tag w:val="part_331ad3a93d0848a08dd0456e6f353b57"/>
                            <w:lock w:val="sdtLocked"/>
                            <w:richText/>
                          </w:sdtPr>
                          <w:sdtContent>
                            <w:p w14:paraId="0DEBCD2F" w14:textId="77777777">
                              <w:pPr>
                                <w:ind w:firstLine="720"/>
                                <w:jc w:val="both"/>
                                <w:rPr>
                                  <w:color w:val="000000"/>
                                  <w:szCs w:val="24"/>
                                  <w:lang w:eastAsia="lt-LT"/>
                                </w:rPr>
                              </w:pPr>
                              <w:sdt>
                                <w:sdtPr>
                                  <w:alias w:val="Numeris"/>
                                  <w:tag w:val="nr_331ad3a93d0848a08dd0456e6f353b57"/>
                                  <w:lock w:val="sdtLocked"/>
                                  <w:richText/>
                                </w:sdtPr>
                                <w:sdtContent>
                                  <w:r>
                                    <w:rPr>
                                      <w:color w:val="000000"/>
                                      <w:szCs w:val="24"/>
                                      <w:lang w:eastAsia="lt-LT"/>
                                    </w:rPr>
                                    <w:t>1</w:t>
                                  </w:r>
                                </w:sdtContent>
                              </w:sdt>
                              <w:r>
                                <w:rPr>
                                  <w:color w:val="000000"/>
                                  <w:szCs w:val="24"/>
                                  <w:lang w:eastAsia="lt-LT"/>
                                </w:rPr>
                                <w:t>.</w:t>
                              </w:r>
                              <w:r>
                                <w:rPr>
                                  <w:b/>
                                  <w:bCs/>
                                  <w:color w:val="000000"/>
                                  <w:szCs w:val="24"/>
                                  <w:lang w:eastAsia="lt-LT"/>
                                </w:rPr>
                                <w:t xml:space="preserve"> </w:t>
                              </w:r>
                              <w:r>
                                <w:rPr>
                                  <w:color w:val="000000"/>
                                  <w:szCs w:val="24"/>
                                  <w:lang w:eastAsia="lt-LT"/>
                                </w:rPr>
                                <w:t>Mokestinių ginčų komisija nagrinėja:</w:t>
                              </w:r>
                            </w:p>
                            <w:sdt>
                              <w:sdtPr>
                                <w:alias w:val="151 str. 1 d. 1 p."/>
                                <w:tag w:val="part_b44f8ce907e64a07bd77d130e9403431"/>
                                <w:lock w:val="sdtLocked"/>
                                <w:richText/>
                              </w:sdtPr>
                              <w:sdtContent>
                                <w:p w14:paraId="2A2B4B55" w14:textId="4F52E5A4">
                                  <w:pPr>
                                    <w:ind w:firstLine="720"/>
                                    <w:jc w:val="both"/>
                                    <w:rPr>
                                      <w:color w:val="000000"/>
                                      <w:szCs w:val="24"/>
                                      <w:lang w:eastAsia="lt-LT"/>
                                    </w:rPr>
                                  </w:pPr>
                                  <w:sdt>
                                    <w:sdtPr>
                                      <w:alias w:val="Numeris"/>
                                      <w:tag w:val="nr_b44f8ce907e64a07bd77d130e9403431"/>
                                      <w:lock w:val="sdtLocked"/>
                                      <w:richText/>
                                    </w:sdtPr>
                                    <w:sdtContent>
                                      <w:r>
                                        <w:rPr>
                                          <w:color w:val="000000"/>
                                          <w:szCs w:val="24"/>
                                          <w:lang w:eastAsia="lt-LT"/>
                                        </w:rPr>
                                        <w:t>1</w:t>
                                      </w:r>
                                    </w:sdtContent>
                                  </w:sdt>
                                  <w:r>
                                    <w:rPr>
                                      <w:color w:val="000000"/>
                                      <w:szCs w:val="24"/>
                                      <w:lang w:eastAsia="lt-LT"/>
                                    </w:rPr>
                                    <w:t>) tarp mokesčių mokėtojo ir centrinio mokesčių administratoriaus kylančius mokestinius ginčus;</w:t>
                                  </w:r>
                                </w:p>
                              </w:sdtContent>
                            </w:sdt>
                            <w:sdt>
                              <w:sdtPr>
                                <w:alias w:val="151 str. 1 d. 2 p."/>
                                <w:tag w:val="part_b57d37b3d2ef4a6888b870a0711e4df5"/>
                                <w:lock w:val="sdtLocked"/>
                                <w:richText/>
                              </w:sdtPr>
                              <w:sdtContent>
                                <w:p w14:paraId="59F5CBC0" w14:textId="77777777">
                                  <w:pPr>
                                    <w:ind w:firstLine="720"/>
                                    <w:jc w:val="both"/>
                                    <w:rPr>
                                      <w:color w:val="000000"/>
                                      <w:szCs w:val="24"/>
                                      <w:lang w:eastAsia="lt-LT"/>
                                    </w:rPr>
                                  </w:pPr>
                                  <w:sdt>
                                    <w:sdtPr>
                                      <w:alias w:val="Numeris"/>
                                      <w:tag w:val="nr_b57d37b3d2ef4a6888b870a0711e4df5"/>
                                      <w:lock w:val="sdtLocked"/>
                                      <w:richText/>
                                    </w:sdtPr>
                                    <w:sdtContent>
                                      <w:r>
                                        <w:rPr>
                                          <w:color w:val="000000"/>
                                          <w:szCs w:val="24"/>
                                          <w:lang w:eastAsia="lt-LT"/>
                                        </w:rPr>
                                        <w:t>2</w:t>
                                      </w:r>
                                    </w:sdtContent>
                                  </w:sdt>
                                  <w:r>
                                    <w:rPr>
                                      <w:color w:val="000000"/>
                                      <w:szCs w:val="24"/>
                                      <w:lang w:eastAsia="lt-LT"/>
                                    </w:rPr>
                                    <w:t>) mokesčių mokėtojo ir centrinio mokesčių administratoriaus mokestinius ginčus dėl centrinio mokesčių administratoriaus sprendimų, priimtų išnagrinėjus mokesčių mokėtojų skundus dėl vietos mokesčių administratoriaus sprendimų;</w:t>
                                  </w:r>
                                </w:p>
                              </w:sdtContent>
                            </w:sdt>
                            <w:sdt>
                              <w:sdtPr>
                                <w:alias w:val="151 str. 1 d. 3 p."/>
                                <w:tag w:val="part_54206d601b014790a134123d93b4984e"/>
                                <w:lock w:val="sdtLocked"/>
                                <w:richText/>
                              </w:sdtPr>
                              <w:sdtContent>
                                <w:p w14:paraId="459676B7" w14:textId="77777777">
                                  <w:pPr>
                                    <w:ind w:firstLine="720"/>
                                    <w:jc w:val="both"/>
                                    <w:rPr>
                                      <w:b/>
                                      <w:bCs/>
                                      <w:color w:val="000000"/>
                                      <w:szCs w:val="24"/>
                                      <w:lang w:eastAsia="lt-LT"/>
                                    </w:rPr>
                                  </w:pPr>
                                  <w:sdt>
                                    <w:sdtPr>
                                      <w:alias w:val="Numeris"/>
                                      <w:tag w:val="nr_54206d601b014790a134123d93b4984e"/>
                                      <w:lock w:val="sdtLocked"/>
                                      <w:richText/>
                                    </w:sdtPr>
                                    <w:sdtContent>
                                      <w:r>
                                        <w:rPr>
                                          <w:color w:val="000000"/>
                                          <w:szCs w:val="24"/>
                                          <w:lang w:eastAsia="lt-LT"/>
                                        </w:rPr>
                                        <w:t>3</w:t>
                                      </w:r>
                                    </w:sdtContent>
                                  </w:sdt>
                                  <w:r>
                                    <w:rPr>
                                      <w:color w:val="000000"/>
                                      <w:szCs w:val="24"/>
                                      <w:lang w:eastAsia="lt-LT"/>
                                    </w:rPr>
                                    <w:t>) mokesčių mokėtojo ir centrinio mokesčių administratoriaus mokestinius ginčus, kai centrinis mokesčių administratorius per šio Įstatymo nustatytus terminus nepriėmė sprendimo dėl mokestinio ginčo.</w:t>
                                  </w:r>
                                </w:p>
                              </w:sdtContent>
                            </w:sdt>
                          </w:sdtContent>
                        </w:sdt>
                        <w:sdt>
                          <w:sdtPr>
                            <w:alias w:val="151 str. 2 d."/>
                            <w:tag w:val="part_b709177edc4f4e12b83a79a7463cb5c5"/>
                            <w:lock w:val="sdtLocked"/>
                            <w:richText/>
                          </w:sdtPr>
                          <w:sdtContent>
                            <w:p w14:paraId="2A5ABFB7" w14:textId="56AB63C4">
                              <w:pPr>
                                <w:ind w:firstLine="720"/>
                                <w:jc w:val="both"/>
                                <w:rPr>
                                  <w:color w:val="000000"/>
                                  <w:szCs w:val="24"/>
                                  <w:lang w:eastAsia="lt-LT"/>
                                </w:rPr>
                              </w:pPr>
                              <w:sdt>
                                <w:sdtPr>
                                  <w:alias w:val="Numeris"/>
                                  <w:tag w:val="nr_b709177edc4f4e12b83a79a7463cb5c5"/>
                                  <w:lock w:val="sdtLocked"/>
                                  <w:richText/>
                                </w:sdtPr>
                                <w:sdtContent>
                                  <w:r>
                                    <w:rPr>
                                      <w:color w:val="000000"/>
                                      <w:szCs w:val="24"/>
                                      <w:lang w:eastAsia="lt-LT"/>
                                    </w:rPr>
                                    <w:t>2</w:t>
                                  </w:r>
                                </w:sdtContent>
                              </w:sdt>
                              <w:r>
                                <w:rPr>
                                  <w:color w:val="000000"/>
                                  <w:szCs w:val="24"/>
                                  <w:lang w:eastAsia="lt-LT"/>
                                </w:rPr>
                                <w:t>. Mokestinių ginčų komisija privaloma ikiteismine tvarka taip pat nagrinėja ginčus pagal:</w:t>
                              </w:r>
                            </w:p>
                            <w:sdt>
                              <w:sdtPr>
                                <w:alias w:val="151 str. 2 d. 1 p."/>
                                <w:tag w:val="part_53aeaf4a900c434ca6e8d48588d24fa7"/>
                                <w:lock w:val="sdtLocked"/>
                                <w:richText/>
                              </w:sdtPr>
                              <w:sdtContent>
                                <w:p w14:paraId="0203C067" w14:textId="1BDBC764">
                                  <w:pPr>
                                    <w:ind w:firstLine="720"/>
                                    <w:jc w:val="both"/>
                                    <w:rPr>
                                      <w:color w:val="000000"/>
                                      <w:szCs w:val="24"/>
                                      <w:lang w:eastAsia="lt-LT"/>
                                    </w:rPr>
                                  </w:pPr>
                                  <w:sdt>
                                    <w:sdtPr>
                                      <w:alias w:val="Numeris"/>
                                      <w:tag w:val="nr_53aeaf4a900c434ca6e8d48588d24fa7"/>
                                      <w:lock w:val="sdtLocked"/>
                                      <w:richText/>
                                    </w:sdtPr>
                                    <w:sdtContent>
                                      <w:r>
                                        <w:rPr>
                                          <w:color w:val="000000"/>
                                          <w:szCs w:val="24"/>
                                          <w:lang w:eastAsia="lt-LT"/>
                                        </w:rPr>
                                        <w:t>1</w:t>
                                      </w:r>
                                    </w:sdtContent>
                                  </w:sdt>
                                  <w:r>
                                    <w:rPr>
                                      <w:color w:val="000000"/>
                                      <w:szCs w:val="24"/>
                                      <w:lang w:eastAsia="lt-LT"/>
                                    </w:rPr>
                                    <w:t>) skundus dėl perskaičiuoto mokestinio laikotarpio nuostolio, privalomosios kilmės ar tarifinės informacijos išdavimo administruojant muitus, taip pat pagal skundus dėl mokesčių administratoriaus sprendimo pagal šio Įstatymo 104</w:t>
                                  </w:r>
                                  <w:r>
                                    <w:rPr>
                                      <w:color w:val="000000"/>
                                      <w:szCs w:val="24"/>
                                      <w:vertAlign w:val="superscript"/>
                                      <w:lang w:eastAsia="lt-LT"/>
                                    </w:rPr>
                                    <w:t>1</w:t>
                                  </w:r>
                                  <w:r>
                                    <w:rPr>
                                      <w:color w:val="000000"/>
                                      <w:szCs w:val="24"/>
                                      <w:lang w:eastAsia="lt-LT"/>
                                    </w:rPr>
                                    <w:t xml:space="preserve"> straipsnį;</w:t>
                                  </w:r>
                                </w:p>
                              </w:sdtContent>
                            </w:sdt>
                            <w:sdt>
                              <w:sdtPr>
                                <w:alias w:val="151 str. 2 d. 2 p."/>
                                <w:tag w:val="part_3a5fea21aefc4d8f960e8c49029c9cf1"/>
                                <w:lock w:val="sdtLocked"/>
                                <w:richText/>
                              </w:sdtPr>
                              <w:sdtContent>
                                <w:p w14:paraId="76799CA7" w14:textId="17650FE3">
                                  <w:pPr>
                                    <w:ind w:firstLine="720"/>
                                    <w:jc w:val="both"/>
                                    <w:rPr>
                                      <w:color w:val="000000"/>
                                      <w:szCs w:val="24"/>
                                      <w:lang w:eastAsia="lt-LT"/>
                                    </w:rPr>
                                  </w:pPr>
                                  <w:sdt>
                                    <w:sdtPr>
                                      <w:alias w:val="Numeris"/>
                                      <w:tag w:val="nr_3a5fea21aefc4d8f960e8c49029c9cf1"/>
                                      <w:lock w:val="sdtLocked"/>
                                      <w:richText/>
                                    </w:sdtPr>
                                    <w:sdtContent>
                                      <w:r>
                                        <w:rPr>
                                          <w:color w:val="000000"/>
                                          <w:szCs w:val="24"/>
                                          <w:lang w:eastAsia="lt-LT"/>
                                        </w:rPr>
                                        <w:t>2</w:t>
                                      </w:r>
                                    </w:sdtContent>
                                  </w:sdt>
                                  <w:r>
                                    <w:rPr>
                                      <w:color w:val="000000"/>
                                      <w:szCs w:val="24"/>
                                      <w:lang w:eastAsia="lt-LT"/>
                                    </w:rPr>
                                    <w:t>) Lietuvos Respublikos atliekų tvarkymo įstatyme nurodytus</w:t>
                                  </w:r>
                                  <w:r>
                                    <w:rPr>
                                      <w:b/>
                                      <w:bCs/>
                                      <w:color w:val="000000"/>
                                      <w:szCs w:val="24"/>
                                      <w:lang w:eastAsia="lt-LT"/>
                                    </w:rPr>
                                    <w:t xml:space="preserve"> </w:t>
                                  </w:r>
                                  <w:r>
                                    <w:rPr>
                                      <w:color w:val="000000"/>
                                      <w:szCs w:val="24"/>
                                      <w:lang w:eastAsia="lt-LT"/>
                                    </w:rPr>
                                    <w:t>prašymus dėl laiku nesumokėtos rinkliavos už komunalinių atliekų ir kitų buityje susidarančių atliekų tvarkymą išieškojimo iš rinkliavos mokėtojo, taip pat pagal atliekų turėtojų skundus dėl jiems nustatytos (apskaičiuotos) rinkliavos ar įmokos, rinkliavos ar įmokos lengvatų pritaikymo;</w:t>
                                  </w:r>
                                </w:p>
                              </w:sdtContent>
                            </w:sdt>
                            <w:sdt>
                              <w:sdtPr>
                                <w:alias w:val="151 str. 2 d. 3 p."/>
                                <w:tag w:val="part_89cf2845ed9747b0952b6dda6e658c52"/>
                                <w:lock w:val="sdtLocked"/>
                                <w:richText/>
                              </w:sdtPr>
                              <w:sdtContent>
                                <w:p w14:paraId="327BB651" w14:textId="64F8AAB0">
                                  <w:pPr>
                                    <w:ind w:firstLine="720"/>
                                    <w:jc w:val="both"/>
                                    <w:rPr>
                                      <w:color w:val="000000"/>
                                      <w:szCs w:val="24"/>
                                      <w:lang w:eastAsia="lt-LT"/>
                                    </w:rPr>
                                  </w:pPr>
                                  <w:sdt>
                                    <w:sdtPr>
                                      <w:alias w:val="Numeris"/>
                                      <w:tag w:val="nr_89cf2845ed9747b0952b6dda6e658c52"/>
                                      <w:lock w:val="sdtLocked"/>
                                      <w:richText/>
                                    </w:sdtPr>
                                    <w:sdtContent>
                                      <w:r>
                                        <w:rPr>
                                          <w:color w:val="000000"/>
                                          <w:szCs w:val="24"/>
                                          <w:lang w:eastAsia="lt-LT"/>
                                        </w:rPr>
                                        <w:t>3</w:t>
                                      </w:r>
                                    </w:sdtContent>
                                  </w:sdt>
                                  <w:r>
                                    <w:rPr>
                                      <w:color w:val="000000"/>
                                      <w:szCs w:val="24"/>
                                      <w:lang w:eastAsia="lt-LT"/>
                                    </w:rPr>
                                    <w:t>) skundus (prašymus), kurių nagrinėjimą taikant ikiteisminę mokestinio ginčo nagrinėjimo procedūrą numato kiti įstatymai.</w:t>
                                  </w:r>
                                </w:p>
                              </w:sdtContent>
                            </w:sdt>
                          </w:sdtContent>
                        </w:sdt>
                        <w:sdt>
                          <w:sdtPr>
                            <w:alias w:val="151 str. 3 d."/>
                            <w:tag w:val="part_f98e6fc6d6264779877822cf1f79a61c"/>
                            <w:lock w:val="sdtLocked"/>
                            <w:richText/>
                          </w:sdtPr>
                          <w:sdtContent>
                            <w:p w14:paraId="0CD52DCC" w14:textId="77777777">
                              <w:pPr>
                                <w:ind w:firstLine="720"/>
                                <w:jc w:val="both"/>
                                <w:rPr>
                                  <w:b/>
                                  <w:bCs/>
                                  <w:color w:val="000000"/>
                                  <w:szCs w:val="24"/>
                                  <w:lang w:eastAsia="lt-LT"/>
                                </w:rPr>
                              </w:pPr>
                              <w:sdt>
                                <w:sdtPr>
                                  <w:alias w:val="Numeris"/>
                                  <w:tag w:val="nr_f98e6fc6d6264779877822cf1f79a61c"/>
                                  <w:lock w:val="sdtLocked"/>
                                  <w:richText/>
                                </w:sdtPr>
                                <w:sdtContent>
                                  <w:r>
                                    <w:rPr>
                                      <w:color w:val="000000"/>
                                      <w:szCs w:val="24"/>
                                      <w:lang w:eastAsia="lt-LT"/>
                                    </w:rPr>
                                    <w:t>3</w:t>
                                  </w:r>
                                </w:sdtContent>
                              </w:sdt>
                              <w:r>
                                <w:rPr>
                                  <w:color w:val="000000"/>
                                  <w:szCs w:val="24"/>
                                  <w:lang w:eastAsia="lt-LT"/>
                                </w:rPr>
                                <w:t xml:space="preserve">. Šio straipsnio 2 dalyje nurodytiems ginčams nagrinėti </w:t>
                              </w:r>
                              <w:r>
                                <w:rPr>
                                  <w:i/>
                                  <w:iCs/>
                                  <w:color w:val="000000"/>
                                  <w:szCs w:val="24"/>
                                  <w:lang w:eastAsia="lt-LT"/>
                                </w:rPr>
                                <w:t>mutatis mutandis</w:t>
                              </w:r>
                              <w:r>
                                <w:rPr>
                                  <w:color w:val="000000"/>
                                  <w:szCs w:val="24"/>
                                  <w:lang w:eastAsia="lt-LT"/>
                                </w:rPr>
                                <w:t xml:space="preserve"> taikomos šiame skyriuje nustatytos taisyklės.“</w:t>
                              </w:r>
                            </w:p>
                            <w:p w14:paraId="6F49E038" w14:textId="77777777">
                              <w:pPr>
                                <w:ind w:firstLine="720"/>
                                <w:jc w:val="both"/>
                                <w:rPr>
                                  <w:b/>
                                  <w:bCs/>
                                  <w:color w:val="000000"/>
                                  <w:szCs w:val="24"/>
                                  <w:lang w:eastAsia="lt-LT"/>
                                </w:rPr>
                              </w:pPr>
                            </w:p>
                          </w:sdtContent>
                        </w:sdt>
                      </w:sdtContent>
                    </w:sdt>
                  </w:sdtContent>
                </w:sdt>
              </w:sdtContent>
            </w:sdt>
          </w:sdtContent>
        </w:sdt>
        <w:sdt>
          <w:sdtPr>
            <w:alias w:val="5 str."/>
            <w:tag w:val="part_b7ac45b67d6d4869aa4b8702c22e91ae"/>
            <w:lock w:val="sdtLocked"/>
            <w:richText/>
          </w:sdtPr>
          <w:sdtContent>
            <w:p w14:paraId="002BBBEF" w14:textId="19E770B6">
              <w:pPr>
                <w:ind w:firstLine="720"/>
                <w:jc w:val="both"/>
                <w:rPr>
                  <w:b/>
                  <w:bCs/>
                  <w:color w:val="000000"/>
                  <w:szCs w:val="24"/>
                  <w:lang w:eastAsia="lt-LT"/>
                </w:rPr>
              </w:pPr>
              <w:sdt>
                <w:sdtPr>
                  <w:alias w:val="Numeris"/>
                  <w:tag w:val="nr_b7ac45b67d6d4869aa4b8702c22e91ae"/>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b7ac45b67d6d4869aa4b8702c22e91ae"/>
                  <w:lock w:val="sdtLocked"/>
                  <w:richText/>
                </w:sdtPr>
                <w:sdtContent>
                  <w:r>
                    <w:rPr>
                      <w:b/>
                      <w:bCs/>
                      <w:color w:val="000000"/>
                      <w:szCs w:val="24"/>
                      <w:lang w:eastAsia="lt-LT"/>
                    </w:rPr>
                    <w:t>152 straipsnio pakeitimas</w:t>
                  </w:r>
                </w:sdtContent>
              </w:sdt>
            </w:p>
            <w:sdt>
              <w:sdtPr>
                <w:alias w:val="5 str. 1 d."/>
                <w:tag w:val="part_af5a62d4636b4b85b7f4cecbf76bd990"/>
                <w:lock w:val="sdtLocked"/>
                <w:richText/>
              </w:sdtPr>
              <w:sdtContent>
                <w:p w14:paraId="28D56F68" w14:textId="77777777">
                  <w:pPr>
                    <w:ind w:firstLine="720"/>
                    <w:jc w:val="both"/>
                    <w:rPr>
                      <w:color w:val="000000"/>
                      <w:szCs w:val="24"/>
                      <w:lang w:eastAsia="lt-LT"/>
                    </w:rPr>
                  </w:pPr>
                  <w:sdt>
                    <w:sdtPr>
                      <w:alias w:val="Numeris"/>
                      <w:tag w:val="nr_af5a62d4636b4b85b7f4cecbf76bd990"/>
                      <w:lock w:val="sdtLocked"/>
                      <w:richText/>
                    </w:sdtPr>
                    <w:sdtContent>
                      <w:r>
                        <w:rPr>
                          <w:color w:val="000000"/>
                          <w:szCs w:val="24"/>
                          <w:lang w:eastAsia="lt-LT"/>
                        </w:rPr>
                        <w:t>1</w:t>
                      </w:r>
                    </w:sdtContent>
                  </w:sdt>
                  <w:r>
                    <w:rPr>
                      <w:color w:val="000000"/>
                      <w:szCs w:val="24"/>
                      <w:lang w:eastAsia="lt-LT"/>
                    </w:rPr>
                    <w:t>. Pakeisti 152 straipsnio 1 dalį ir ją išdėstyti taip:</w:t>
                  </w:r>
                </w:p>
                <w:sdt>
                  <w:sdtPr>
                    <w:alias w:val="citata"/>
                    <w:tag w:val="part_0f6998de615c408c9b2d195841b01737"/>
                    <w:lock w:val="sdtLocked"/>
                    <w:richText/>
                  </w:sdtPr>
                  <w:sdtContent>
                    <w:sdt>
                      <w:sdtPr>
                        <w:alias w:val="1 d."/>
                        <w:tag w:val="part_9011ac2ee8704659ae9f66af78b49742"/>
                        <w:lock w:val="sdtLocked"/>
                        <w:richText/>
                      </w:sdtPr>
                      <w:sdtContent>
                        <w:p w14:paraId="1F1FA960" w14:textId="15AFBF1C">
                          <w:pPr>
                            <w:ind w:firstLine="709"/>
                            <w:jc w:val="both"/>
                          </w:pPr>
                          <w:r>
                            <w:t>„</w:t>
                          </w:r>
                          <w:sdt>
                            <w:sdtPr>
                              <w:alias w:val="Numeris"/>
                              <w:tag w:val="nr_9011ac2ee8704659ae9f66af78b49742"/>
                              <w:lock w:val="sdtLocked"/>
                              <w:richText/>
                            </w:sdtPr>
                            <w:sdtContent>
                              <w:r>
                                <w:t>1</w:t>
                              </w:r>
                            </w:sdtContent>
                          </w:sdt>
                          <w:r>
                            <w:t>. Skundas centriniam mokesčių administratoriui turi būti paduodamas raštu ne vėliau kaip per 2 mėnesius po to, kai mokesčių mokėtojui buvo įteiktas vietos mokesčių administratoriaus sprendimas, kurį mokesčių mokėtojas skundžia.“</w:t>
                          </w:r>
                        </w:p>
                      </w:sdtContent>
                    </w:sdt>
                  </w:sdtContent>
                </w:sdt>
              </w:sdtContent>
            </w:sdt>
            <w:sdt>
              <w:sdtPr>
                <w:alias w:val="5 str. 2 d."/>
                <w:tag w:val="part_31a6406716964f71b58602ec0a1d67c4"/>
                <w:lock w:val="sdtLocked"/>
                <w:richText/>
              </w:sdtPr>
              <w:sdtContent>
                <w:p w14:paraId="1CB17968" w14:textId="77777777">
                  <w:pPr>
                    <w:ind w:firstLine="709"/>
                    <w:jc w:val="both"/>
                    <w:rPr>
                      <w:color w:val="000000"/>
                      <w:szCs w:val="24"/>
                      <w:lang w:eastAsia="lt-LT"/>
                    </w:rPr>
                  </w:pPr>
                  <w:sdt>
                    <w:sdtPr>
                      <w:alias w:val="Numeris"/>
                      <w:tag w:val="nr_31a6406716964f71b58602ec0a1d67c4"/>
                      <w:lock w:val="sdtLocked"/>
                      <w:richText/>
                    </w:sdtPr>
                    <w:sdtContent>
                      <w:r>
                        <w:t>2</w:t>
                      </w:r>
                    </w:sdtContent>
                  </w:sdt>
                  <w:r>
                    <w:t xml:space="preserve">. </w:t>
                  </w:r>
                  <w:r>
                    <w:rPr>
                      <w:color w:val="000000"/>
                      <w:szCs w:val="24"/>
                      <w:lang w:eastAsia="lt-LT"/>
                    </w:rPr>
                    <w:t>Pakeisti 152 straipsnio 2 dalį ir ją išdėstyti taip:</w:t>
                  </w:r>
                </w:p>
                <w:sdt>
                  <w:sdtPr>
                    <w:alias w:val="citata"/>
                    <w:tag w:val="part_9ef0e44c08134237ad804e5c3f51a22d"/>
                    <w:lock w:val="sdtLocked"/>
                    <w:richText/>
                  </w:sdtPr>
                  <w:sdtContent>
                    <w:sdt>
                      <w:sdtPr>
                        <w:alias w:val="2 d."/>
                        <w:tag w:val="part_0fce6beabaa14e8791ecf7135d13abb9"/>
                        <w:lock w:val="sdtLocked"/>
                        <w:richText/>
                      </w:sdtPr>
                      <w:sdtContent>
                        <w:p w14:paraId="5F8B40BA" w14:textId="6724EA42">
                          <w:pPr>
                            <w:ind w:firstLine="709"/>
                            <w:jc w:val="both"/>
                            <w:rPr>
                              <w:color w:val="000000"/>
                              <w:szCs w:val="24"/>
                              <w:lang w:eastAsia="lt-LT"/>
                            </w:rPr>
                          </w:pPr>
                          <w:r>
                            <w:rPr>
                              <w:color w:val="000000"/>
                              <w:szCs w:val="24"/>
                              <w:lang w:eastAsia="lt-LT"/>
                            </w:rPr>
                            <w:t>„</w:t>
                          </w:r>
                          <w:sdt>
                            <w:sdtPr>
                              <w:alias w:val="Numeris"/>
                              <w:tag w:val="nr_0fce6beabaa14e8791ecf7135d13abb9"/>
                              <w:lock w:val="sdtLocked"/>
                              <w:richText/>
                            </w:sdtPr>
                            <w:sdtContent>
                              <w:r>
                                <w:rPr>
                                  <w:color w:val="000000"/>
                                  <w:szCs w:val="24"/>
                                  <w:lang w:eastAsia="lt-LT"/>
                                </w:rPr>
                                <w:t>2</w:t>
                              </w:r>
                            </w:sdtContent>
                          </w:sdt>
                          <w:r>
                            <w:rPr>
                              <w:color w:val="000000"/>
                              <w:szCs w:val="24"/>
                              <w:lang w:eastAsia="lt-LT"/>
                            </w:rPr>
                            <w:t xml:space="preserve">. Skundas Mokestinių ginčų komisijai turi būti paduodamas raštu ne vėliau kaip per </w:t>
                            <w:br/>
                          </w:r>
                          <w:r>
                            <w:t>2 mėnesius</w:t>
                          </w:r>
                          <w:r>
                            <w:rPr>
                              <w:color w:val="000000"/>
                              <w:szCs w:val="24"/>
                              <w:lang w:eastAsia="lt-LT"/>
                            </w:rPr>
                            <w:t xml:space="preserve"> nuo centrinio mokesčių administratoriaus skundžiamo sprendimo įteikimo mokesčių mokėtojui arba per </w:t>
                          </w:r>
                          <w:r>
                            <w:t>2 mėnesius</w:t>
                          </w:r>
                          <w:r>
                            <w:rPr>
                              <w:color w:val="000000"/>
                              <w:szCs w:val="24"/>
                              <w:lang w:eastAsia="lt-LT"/>
                            </w:rPr>
                            <w:t xml:space="preserve"> nuo termino sprendimui dėl mokestinio ginčo priimti pasibaigimo dienos.“</w:t>
                          </w:r>
                        </w:p>
                      </w:sdtContent>
                    </w:sdt>
                  </w:sdtContent>
                </w:sdt>
              </w:sdtContent>
            </w:sdt>
            <w:sdt>
              <w:sdtPr>
                <w:alias w:val="5 str. 3 d."/>
                <w:tag w:val="part_63774b2fc70a4d188bf238f8170e78bd"/>
                <w:lock w:val="sdtLocked"/>
                <w:richText/>
              </w:sdtPr>
              <w:sdtContent>
                <w:p w14:paraId="7C3F1761" w14:textId="77777777">
                  <w:pPr>
                    <w:ind w:firstLine="709"/>
                    <w:jc w:val="both"/>
                    <w:rPr>
                      <w:color w:val="000000"/>
                      <w:szCs w:val="24"/>
                      <w:lang w:eastAsia="lt-LT"/>
                    </w:rPr>
                  </w:pPr>
                  <w:sdt>
                    <w:sdtPr>
                      <w:alias w:val="Numeris"/>
                      <w:tag w:val="nr_63774b2fc70a4d188bf238f8170e78bd"/>
                      <w:lock w:val="sdtLocked"/>
                      <w:richText/>
                    </w:sdtPr>
                    <w:sdtContent>
                      <w:r>
                        <w:rPr>
                          <w:color w:val="000000"/>
                          <w:szCs w:val="24"/>
                          <w:lang w:eastAsia="lt-LT"/>
                        </w:rPr>
                        <w:t>3</w:t>
                      </w:r>
                    </w:sdtContent>
                  </w:sdt>
                  <w:r>
                    <w:rPr>
                      <w:color w:val="000000"/>
                      <w:szCs w:val="24"/>
                      <w:lang w:eastAsia="lt-LT"/>
                    </w:rPr>
                    <w:t>. Pakeisti 152 straipsnio 7 dalį ir ją išdėstyti taip:</w:t>
                  </w:r>
                </w:p>
                <w:sdt>
                  <w:sdtPr>
                    <w:alias w:val="citata"/>
                    <w:tag w:val="part_88c41a5731cf4c58bdbc9307c89b21b3"/>
                    <w:lock w:val="sdtLocked"/>
                    <w:richText/>
                  </w:sdtPr>
                  <w:sdtContent>
                    <w:sdt>
                      <w:sdtPr>
                        <w:alias w:val="7 d."/>
                        <w:tag w:val="part_8c1e9b33f77e49bb9bacfa27956ce99e"/>
                        <w:lock w:val="sdtLocked"/>
                        <w:richText/>
                      </w:sdtPr>
                      <w:sdtContent>
                        <w:p w14:paraId="1B70CF17" w14:textId="77777777">
                          <w:pPr>
                            <w:ind w:firstLine="709"/>
                            <w:jc w:val="both"/>
                            <w:rPr>
                              <w:color w:val="000000"/>
                              <w:szCs w:val="24"/>
                              <w:lang w:eastAsia="lt-LT"/>
                            </w:rPr>
                          </w:pPr>
                          <w:r>
                            <w:rPr>
                              <w:color w:val="000000"/>
                              <w:szCs w:val="24"/>
                              <w:lang w:eastAsia="lt-LT"/>
                            </w:rPr>
                            <w:t>„</w:t>
                          </w:r>
                          <w:sdt>
                            <w:sdtPr>
                              <w:alias w:val="Numeris"/>
                              <w:tag w:val="nr_8c1e9b33f77e49bb9bacfa27956ce99e"/>
                              <w:lock w:val="sdtLocked"/>
                              <w:richText/>
                            </w:sdtPr>
                            <w:sdtContent>
                              <w:r>
                                <w:rPr>
                                  <w:color w:val="000000"/>
                                  <w:szCs w:val="24"/>
                                  <w:lang w:eastAsia="lt-LT"/>
                                </w:rPr>
                                <w:t>7</w:t>
                              </w:r>
                            </w:sdtContent>
                          </w:sdt>
                          <w:r>
                            <w:rPr>
                              <w:color w:val="000000"/>
                              <w:szCs w:val="24"/>
                              <w:lang w:eastAsia="lt-LT"/>
                            </w:rPr>
                            <w:t>. Ikiteisminės mokestinį ginčą nagrinėjančios institucijos sprendimas, kuriuo nepatenkinamas prašymas dėl skundo padavimo termino atnaujinimo, gali būti apskųstas teismui Administracinių bylų teisenos įstatymo nustatyta tvarka.“</w:t>
                          </w:r>
                        </w:p>
                        <w:p w14:paraId="51C559BB" w14:textId="77777777">
                          <w:pPr>
                            <w:ind w:firstLine="709"/>
                            <w:jc w:val="both"/>
                            <w:rPr>
                              <w:color w:val="000000"/>
                              <w:szCs w:val="24"/>
                              <w:lang w:eastAsia="lt-LT"/>
                            </w:rPr>
                          </w:pPr>
                        </w:p>
                      </w:sdtContent>
                    </w:sdt>
                  </w:sdtContent>
                </w:sdt>
              </w:sdtContent>
            </w:sdt>
          </w:sdtContent>
        </w:sdt>
        <w:sdt>
          <w:sdtPr>
            <w:alias w:val="6 str."/>
            <w:tag w:val="part_36e8186069c04a11b19376740a8ecdc4"/>
            <w:lock w:val="sdtLocked"/>
            <w:richText/>
          </w:sdtPr>
          <w:sdtContent>
            <w:p w14:paraId="1B103380" w14:textId="2FC052F5">
              <w:pPr>
                <w:ind w:firstLine="709"/>
                <w:jc w:val="both"/>
                <w:rPr>
                  <w:b/>
                  <w:bCs/>
                  <w:color w:val="000000"/>
                  <w:szCs w:val="24"/>
                  <w:lang w:eastAsia="lt-LT"/>
                </w:rPr>
              </w:pPr>
              <w:sdt>
                <w:sdtPr>
                  <w:alias w:val="Numeris"/>
                  <w:tag w:val="nr_36e8186069c04a11b19376740a8ecdc4"/>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36e8186069c04a11b19376740a8ecdc4"/>
                  <w:lock w:val="sdtLocked"/>
                  <w:richText/>
                </w:sdtPr>
                <w:sdtContent>
                  <w:r>
                    <w:rPr>
                      <w:b/>
                      <w:bCs/>
                      <w:color w:val="000000"/>
                      <w:szCs w:val="24"/>
                      <w:lang w:eastAsia="lt-LT"/>
                    </w:rPr>
                    <w:t>155 straipsnio pakeitimas</w:t>
                  </w:r>
                </w:sdtContent>
              </w:sdt>
            </w:p>
            <w:sdt>
              <w:sdtPr>
                <w:alias w:val="6 str. 1 d."/>
                <w:tag w:val="part_f25fde9c62bc46f8bf0d7f273648bd5c"/>
                <w:lock w:val="sdtLocked"/>
                <w:richText/>
              </w:sdtPr>
              <w:sdtContent>
                <w:p w14:paraId="579483CD" w14:textId="77777777">
                  <w:pPr>
                    <w:ind w:firstLine="709"/>
                    <w:jc w:val="both"/>
                    <w:rPr>
                      <w:color w:val="000000"/>
                      <w:szCs w:val="24"/>
                      <w:lang w:eastAsia="lt-LT"/>
                    </w:rPr>
                  </w:pPr>
                  <w:r>
                    <w:rPr>
                      <w:color w:val="000000"/>
                      <w:szCs w:val="24"/>
                      <w:lang w:eastAsia="lt-LT"/>
                    </w:rPr>
                    <w:t>Pakeisti 155 straipsnį ir jį išdėstyti taip:</w:t>
                  </w:r>
                </w:p>
                <w:sdt>
                  <w:sdtPr>
                    <w:alias w:val="citata"/>
                    <w:tag w:val="part_a3cdebb7a0b54c73af1c6fc9ce152f73"/>
                    <w:lock w:val="sdtLocked"/>
                    <w:richText/>
                  </w:sdtPr>
                  <w:sdtContent>
                    <w:sdt>
                      <w:sdtPr>
                        <w:alias w:val="155 str."/>
                        <w:tag w:val="part_c473f7bee2f84b5db8178c491ee87bd9"/>
                        <w:lock w:val="sdtLocked"/>
                        <w:richText/>
                      </w:sdtPr>
                      <w:sdtContent>
                        <w:p w14:paraId="77912231" w14:textId="77777777">
                          <w:pPr>
                            <w:ind w:firstLine="709"/>
                            <w:jc w:val="both"/>
                            <w:rPr>
                              <w:color w:val="000000"/>
                              <w:szCs w:val="24"/>
                              <w:lang w:eastAsia="lt-LT"/>
                            </w:rPr>
                          </w:pPr>
                          <w:r>
                            <w:rPr>
                              <w:color w:val="000000"/>
                              <w:szCs w:val="24"/>
                              <w:lang w:eastAsia="lt-LT"/>
                            </w:rPr>
                            <w:t>„</w:t>
                          </w:r>
                          <w:sdt>
                            <w:sdtPr>
                              <w:alias w:val="Numeris"/>
                              <w:tag w:val="nr_c473f7bee2f84b5db8178c491ee87bd9"/>
                              <w:lock w:val="sdtLocked"/>
                              <w:richText/>
                            </w:sdtPr>
                            <w:sdtContent>
                              <w:r>
                                <w:rPr>
                                  <w:b/>
                                  <w:bCs/>
                                  <w:color w:val="000000"/>
                                  <w:szCs w:val="24"/>
                                  <w:lang w:eastAsia="lt-LT"/>
                                </w:rPr>
                                <w:t>155</w:t>
                              </w:r>
                            </w:sdtContent>
                          </w:sdt>
                          <w:r>
                            <w:rPr>
                              <w:b/>
                              <w:bCs/>
                              <w:color w:val="000000"/>
                              <w:szCs w:val="24"/>
                              <w:lang w:eastAsia="lt-LT"/>
                            </w:rPr>
                            <w:t xml:space="preserve"> straipsnis. </w:t>
                          </w:r>
                          <w:sdt>
                            <w:sdtPr>
                              <w:alias w:val="Pavadinimas"/>
                              <w:tag w:val="title_c473f7bee2f84b5db8178c491ee87bd9"/>
                              <w:lock w:val="sdtLocked"/>
                              <w:richText/>
                            </w:sdtPr>
                            <w:sdtContent>
                              <w:r>
                                <w:rPr>
                                  <w:b/>
                                  <w:bCs/>
                                  <w:color w:val="000000"/>
                                  <w:szCs w:val="24"/>
                                  <w:lang w:eastAsia="lt-LT"/>
                                </w:rPr>
                                <w:t>Skundo dėl mokestinio ginčo nagrinėjimas Mokestinių ginčų komisijoje</w:t>
                              </w:r>
                            </w:sdtContent>
                          </w:sdt>
                        </w:p>
                        <w:sdt>
                          <w:sdtPr>
                            <w:alias w:val="155 str. 1 d."/>
                            <w:tag w:val="part_76aed384421441eda96fe40955a53e80"/>
                            <w:lock w:val="sdtLocked"/>
                            <w:richText/>
                          </w:sdtPr>
                          <w:sdtContent>
                            <w:p w14:paraId="15D9A006" w14:textId="2606558F">
                              <w:pPr>
                                <w:ind w:firstLine="709"/>
                                <w:jc w:val="both"/>
                                <w:rPr>
                                  <w:b/>
                                  <w:bCs/>
                                  <w:color w:val="000000"/>
                                  <w:szCs w:val="24"/>
                                  <w:lang w:eastAsia="lt-LT"/>
                                </w:rPr>
                              </w:pPr>
                              <w:sdt>
                                <w:sdtPr>
                                  <w:alias w:val="Numeris"/>
                                  <w:tag w:val="nr_76aed384421441eda96fe40955a53e80"/>
                                  <w:lock w:val="sdtLocked"/>
                                  <w:richText/>
                                </w:sdtPr>
                                <w:sdtContent>
                                  <w:r>
                                    <w:rPr>
                                      <w:color w:val="000000"/>
                                      <w:szCs w:val="24"/>
                                      <w:lang w:eastAsia="lt-LT"/>
                                    </w:rPr>
                                    <w:t>1</w:t>
                                  </w:r>
                                </w:sdtContent>
                              </w:sdt>
                              <w:r>
                                <w:rPr>
                                  <w:color w:val="000000"/>
                                  <w:szCs w:val="24"/>
                                  <w:lang w:eastAsia="lt-LT"/>
                                </w:rPr>
                                <w:t>. Skundas dėl mokestinio ginčo Mokestinių ginčų komisijai paduodamas per centrinį mokesčių administratorių. Šio Įstatymo 151 straipsnio 2 dalyje nurodytais atvejais skundas (prašymas) paduodamas tiesiogiai Mokestinių ginčų komisijai. Kai skundas (prašymas) Mokestinių ginčų komisijai paduodamas tiesiogiai, mokesčių administratorius per 5 darbo dienas nuo Mokestinių ginčų komisijos reikalavimo gavimo dienos pateikia Mokestinių ginčų komisijai visą turimą su skundu (prašymu) susijusią medžiagą.</w:t>
                              </w:r>
                            </w:p>
                          </w:sdtContent>
                        </w:sdt>
                        <w:sdt>
                          <w:sdtPr>
                            <w:alias w:val="155 str. 2 d."/>
                            <w:tag w:val="part_6c722d7b12fe454dacdcccbfe4ffbf48"/>
                            <w:lock w:val="sdtLocked"/>
                            <w:richText/>
                          </w:sdtPr>
                          <w:sdtContent>
                            <w:p w14:paraId="58DCC126" w14:textId="08623A64">
                              <w:pPr>
                                <w:ind w:firstLine="709"/>
                                <w:jc w:val="both"/>
                                <w:rPr>
                                  <w:color w:val="000000"/>
                                  <w:szCs w:val="24"/>
                                  <w:lang w:eastAsia="lt-LT"/>
                                </w:rPr>
                              </w:pPr>
                              <w:sdt>
                                <w:sdtPr>
                                  <w:alias w:val="Numeris"/>
                                  <w:tag w:val="nr_6c722d7b12fe454dacdcccbfe4ffbf48"/>
                                  <w:lock w:val="sdtLocked"/>
                                  <w:richText/>
                                </w:sdtPr>
                                <w:sdtContent>
                                  <w:r>
                                    <w:rPr>
                                      <w:color w:val="000000"/>
                                      <w:szCs w:val="24"/>
                                      <w:lang w:eastAsia="lt-LT"/>
                                    </w:rPr>
                                    <w:t>2</w:t>
                                  </w:r>
                                </w:sdtContent>
                              </w:sdt>
                              <w:r>
                                <w:rPr>
                                  <w:color w:val="000000"/>
                                  <w:szCs w:val="24"/>
                                  <w:lang w:eastAsia="lt-LT"/>
                                </w:rPr>
                                <w:t>. Centrinis mokesčių administratorius per 5 darbo dienas nuo skundo gavimo dienos parengia mokestinio ginčo bylą ir perduoda ją Mokestinių ginčų komisijai. Mokesčių mokėtojas ir mokesčių administratorius turi teisę Mokestinių ginčų komisijoje susipažinti su mokestinio ginčo byloje esančia medžiaga. Mokesčių mokėtojas turi teisę gauti mokamas mokestinio ginčo bylos dokumentų kopijas (skaitmenines kopijas), išskyrus atvejus, kai dokumentų duomenys sudaro valstybės, tarnybos, profesinę, komercinę ar kitą įstatymų saugomą paslaptį. Mokesčių mokėtojo prašymu mokestinio ginčo bylos dokumentų kopijos (skaitmeninės kopijos) gaunamos mokesčių mokėtojui atvykus į Mokestinių ginčų komisiją arba gali būti jam išsiunčiamos registruotu laišku arba elektroninių ryšių priemonėmis. Mokestinio ginčo bylos dokumentų kopijų (skaitmeninių kopijų) pateikimo tvarką, taip pat šių kopijų įkainius, kurių dydžiai negali viršyti Vyriausybės nustatomų ikiteisminio tyrimo įstaigose, prokuratūrose ir teismuose esančių baudžiamųjų bylų ir jose esančių dokumentų kopijų, teismuose esančių administracinių, civilinių bylų ir jose esančių dokumentų kopijų įkainių, ir mokėjimo už šias kopijas tvarką nustato Mokestinių ginčų komisija.</w:t>
                              </w:r>
                            </w:p>
                          </w:sdtContent>
                        </w:sdt>
                        <w:sdt>
                          <w:sdtPr>
                            <w:alias w:val="155 str. 3 d."/>
                            <w:tag w:val="part_f81fe5f6c6954dd3bd3e382778a4bc8a"/>
                            <w:lock w:val="sdtLocked"/>
                            <w:richText/>
                          </w:sdtPr>
                          <w:sdtContent>
                            <w:p w14:paraId="27EAA6C6" w14:textId="29429A7D">
                              <w:pPr>
                                <w:ind w:firstLine="709"/>
                                <w:jc w:val="both"/>
                                <w:rPr>
                                  <w:color w:val="000000"/>
                                  <w:szCs w:val="24"/>
                                  <w:lang w:eastAsia="lt-LT"/>
                                </w:rPr>
                              </w:pPr>
                              <w:sdt>
                                <w:sdtPr>
                                  <w:alias w:val="Numeris"/>
                                  <w:tag w:val="nr_f81fe5f6c6954dd3bd3e382778a4bc8a"/>
                                  <w:lock w:val="sdtLocked"/>
                                  <w:richText/>
                                </w:sdtPr>
                                <w:sdtContent>
                                  <w:r>
                                    <w:rPr>
                                      <w:color w:val="000000"/>
                                      <w:szCs w:val="24"/>
                                      <w:lang w:eastAsia="lt-LT"/>
                                    </w:rPr>
                                    <w:t>3</w:t>
                                  </w:r>
                                </w:sdtContent>
                              </w:sdt>
                              <w:r>
                                <w:rPr>
                                  <w:color w:val="000000"/>
                                  <w:szCs w:val="24"/>
                                  <w:lang w:eastAsia="lt-LT"/>
                                </w:rPr>
                                <w:t>. Kai Mokestinių ginčų komisijai paduodamas prašymas dėl laiku nesumokėtos rinkliavos už komunalinių atliekų ir kitų buityje susidarančių atliekų tvarkymą išieškojimo iš rinkliavos mokėtojo, nurodytas Atliekų tvarkymo įstatyme, kartu su prašymu pateikiami išsamūs duomenys apie raginimo (kuriame rinkliavos mokėtojui pateikiama tiksli informacija apie reikalavimo pagrindą, laiku nesumokėtos rinkliavos dydį, įskaitant kitas pagal sutartį ar įstatymus mokėtinas sumas, kai jų reikalaujama, ir laikotarpį, už kurį susidarė laiku nesumokėta rinkliava) išsiuntimą rinkliavos mokėtojui ir rinkliavos mokėtojo prieštaravimų gavimą (jei tokie buvo gauti per raginime nurodytą protingą terminą). Gavusį šį prašymą, Mokestinių ginčų komisija sudaro galimybę rinkliavos mokėtojui pateikti atsiliepimą raštu.</w:t>
                              </w:r>
                            </w:p>
                          </w:sdtContent>
                        </w:sdt>
                        <w:sdt>
                          <w:sdtPr>
                            <w:alias w:val="155 str. 4 d."/>
                            <w:tag w:val="part_d00d3341f7aa4a198dee6dbba832da74"/>
                            <w:lock w:val="sdtLocked"/>
                            <w:richText/>
                          </w:sdtPr>
                          <w:sdtContent>
                            <w:p w14:paraId="700CB6D8" w14:textId="56672CB5">
                              <w:pPr>
                                <w:ind w:firstLine="709"/>
                                <w:jc w:val="both"/>
                                <w:rPr>
                                  <w:color w:val="000000"/>
                                  <w:szCs w:val="24"/>
                                  <w:lang w:eastAsia="lt-LT"/>
                                </w:rPr>
                              </w:pPr>
                              <w:sdt>
                                <w:sdtPr>
                                  <w:alias w:val="Numeris"/>
                                  <w:tag w:val="nr_d00d3341f7aa4a198dee6dbba832da74"/>
                                  <w:lock w:val="sdtLocked"/>
                                  <w:richText/>
                                </w:sdtPr>
                                <w:sdtContent>
                                  <w:r>
                                    <w:rPr>
                                      <w:color w:val="000000"/>
                                      <w:szCs w:val="24"/>
                                      <w:lang w:eastAsia="lt-LT"/>
                                    </w:rPr>
                                    <w:t>4</w:t>
                                  </w:r>
                                </w:sdtContent>
                              </w:sdt>
                              <w:r>
                                <w:rPr>
                                  <w:color w:val="000000"/>
                                  <w:szCs w:val="24"/>
                                  <w:lang w:eastAsia="lt-LT"/>
                                </w:rPr>
                                <w:t>. Mokestinių ginčų komisija sprendimą dėl skundo dėl mokestinio ginčo priima ne vėliau kaip per 60 dienų nuo skundo gavimo dienos. Mokesčių mokėtojo prašymu šis terminas Mokestinių ginčų komisijos sprendimu gali būti sutrumpinamas iki 30 dienų. Apie tai turi būti raštu pranešta skundą padavusiam mokesčių mokėtojui bei centriniam mokesčių administratoriui.</w:t>
                              </w:r>
                            </w:p>
                          </w:sdtContent>
                        </w:sdt>
                        <w:sdt>
                          <w:sdtPr>
                            <w:alias w:val="155 str. 5 d."/>
                            <w:tag w:val="part_d7d3f48ecce94b56ae0d0bae9e8bcb1f"/>
                            <w:lock w:val="sdtLocked"/>
                            <w:richText/>
                          </w:sdtPr>
                          <w:sdtContent>
                            <w:p w14:paraId="32CF7029" w14:textId="4F2B0208">
                              <w:pPr>
                                <w:ind w:firstLine="709"/>
                                <w:jc w:val="both"/>
                                <w:rPr>
                                  <w:color w:val="000000"/>
                                  <w:szCs w:val="24"/>
                                  <w:lang w:eastAsia="lt-LT"/>
                                </w:rPr>
                              </w:pPr>
                              <w:sdt>
                                <w:sdtPr>
                                  <w:alias w:val="Numeris"/>
                                  <w:tag w:val="nr_d7d3f48ecce94b56ae0d0bae9e8bcb1f"/>
                                  <w:lock w:val="sdtLocked"/>
                                  <w:richText/>
                                </w:sdtPr>
                                <w:sdtContent>
                                  <w:r>
                                    <w:rPr>
                                      <w:color w:val="000000"/>
                                      <w:szCs w:val="24"/>
                                      <w:lang w:eastAsia="lt-LT"/>
                                    </w:rPr>
                                    <w:t>5</w:t>
                                  </w:r>
                                </w:sdtContent>
                              </w:sdt>
                              <w:r>
                                <w:rPr>
                                  <w:color w:val="000000"/>
                                  <w:szCs w:val="24"/>
                                  <w:lang w:eastAsia="lt-LT"/>
                                </w:rPr>
                                <w:t>. Sprendimai priimami Mokestinių ginčų komisijos narių balsų dauguma, išskyrus šio straipsnio 6 dalyje nustatytą išimtį. Mokestinių ginčų komisija priima vieną iš šių sprendimų:</w:t>
                              </w:r>
                            </w:p>
                            <w:sdt>
                              <w:sdtPr>
                                <w:alias w:val="155 str. 5 d. 1 p."/>
                                <w:tag w:val="part_9f9e7baba2134ab39e5a250b47626cdf"/>
                                <w:lock w:val="sdtLocked"/>
                                <w:richText/>
                              </w:sdtPr>
                              <w:sdtContent>
                                <w:p w14:paraId="42349B40" w14:textId="77777777">
                                  <w:pPr>
                                    <w:ind w:firstLine="720"/>
                                    <w:jc w:val="both"/>
                                    <w:rPr>
                                      <w:color w:val="000000"/>
                                      <w:szCs w:val="24"/>
                                      <w:lang w:eastAsia="lt-LT"/>
                                    </w:rPr>
                                  </w:pPr>
                                  <w:sdt>
                                    <w:sdtPr>
                                      <w:alias w:val="Numeris"/>
                                      <w:tag w:val="nr_9f9e7baba2134ab39e5a250b47626cdf"/>
                                      <w:lock w:val="sdtLocked"/>
                                      <w:richText/>
                                    </w:sdtPr>
                                    <w:sdtContent>
                                      <w:r>
                                        <w:rPr>
                                          <w:color w:val="000000"/>
                                          <w:szCs w:val="24"/>
                                          <w:lang w:eastAsia="lt-LT"/>
                                        </w:rPr>
                                        <w:t>1</w:t>
                                      </w:r>
                                    </w:sdtContent>
                                  </w:sdt>
                                  <w:r>
                                    <w:rPr>
                                      <w:color w:val="000000"/>
                                      <w:szCs w:val="24"/>
                                      <w:lang w:eastAsia="lt-LT"/>
                                    </w:rPr>
                                    <w:t>) patenkinti arba iš dalies patenkinti skundą (prašymą);</w:t>
                                  </w:r>
                                </w:p>
                              </w:sdtContent>
                            </w:sdt>
                            <w:sdt>
                              <w:sdtPr>
                                <w:alias w:val="155 str. 5 d. 2 p."/>
                                <w:tag w:val="part_2c01b5ceece8419e80fad61cb8fcc231"/>
                                <w:lock w:val="sdtLocked"/>
                                <w:richText/>
                              </w:sdtPr>
                              <w:sdtContent>
                                <w:p w14:paraId="7734AD81" w14:textId="77777777">
                                  <w:pPr>
                                    <w:ind w:firstLine="720"/>
                                    <w:jc w:val="both"/>
                                    <w:rPr>
                                      <w:color w:val="000000"/>
                                      <w:szCs w:val="24"/>
                                      <w:lang w:eastAsia="lt-LT"/>
                                    </w:rPr>
                                  </w:pPr>
                                  <w:sdt>
                                    <w:sdtPr>
                                      <w:alias w:val="Numeris"/>
                                      <w:tag w:val="nr_2c01b5ceece8419e80fad61cb8fcc231"/>
                                      <w:lock w:val="sdtLocked"/>
                                      <w:richText/>
                                    </w:sdtPr>
                                    <w:sdtContent>
                                      <w:r>
                                        <w:rPr>
                                          <w:color w:val="000000"/>
                                          <w:szCs w:val="24"/>
                                          <w:lang w:eastAsia="lt-LT"/>
                                        </w:rPr>
                                        <w:t>2</w:t>
                                      </w:r>
                                    </w:sdtContent>
                                  </w:sdt>
                                  <w:r>
                                    <w:rPr>
                                      <w:color w:val="000000"/>
                                      <w:szCs w:val="24"/>
                                      <w:lang w:eastAsia="lt-LT"/>
                                    </w:rPr>
                                    <w:t>) atmesti skundą (prašymą) kaip nepagrįstą;</w:t>
                                  </w:r>
                                </w:p>
                              </w:sdtContent>
                            </w:sdt>
                            <w:sdt>
                              <w:sdtPr>
                                <w:alias w:val="155 str. 5 d. 3 p."/>
                                <w:tag w:val="part_710a37d50b8e4b64b78bb77e107725fa"/>
                                <w:lock w:val="sdtLocked"/>
                                <w:richText/>
                              </w:sdtPr>
                              <w:sdtContent>
                                <w:p w14:paraId="3AF1241A" w14:textId="77777777">
                                  <w:pPr>
                                    <w:ind w:firstLine="720"/>
                                    <w:jc w:val="both"/>
                                    <w:rPr>
                                      <w:color w:val="000000"/>
                                      <w:szCs w:val="24"/>
                                      <w:lang w:eastAsia="lt-LT"/>
                                    </w:rPr>
                                  </w:pPr>
                                  <w:sdt>
                                    <w:sdtPr>
                                      <w:alias w:val="Numeris"/>
                                      <w:tag w:val="nr_710a37d50b8e4b64b78bb77e107725fa"/>
                                      <w:lock w:val="sdtLocked"/>
                                      <w:richText/>
                                    </w:sdtPr>
                                    <w:sdtContent>
                                      <w:r>
                                        <w:rPr>
                                          <w:color w:val="000000"/>
                                          <w:szCs w:val="24"/>
                                          <w:lang w:eastAsia="lt-LT"/>
                                        </w:rPr>
                                        <w:t>3</w:t>
                                      </w:r>
                                    </w:sdtContent>
                                  </w:sdt>
                                  <w:r>
                                    <w:rPr>
                                      <w:color w:val="000000"/>
                                      <w:szCs w:val="24"/>
                                      <w:lang w:eastAsia="lt-LT"/>
                                    </w:rPr>
                                    <w:t>) panaikinti skundžiamą administracinį sprendimą ar jo dalį;</w:t>
                                  </w:r>
                                </w:p>
                              </w:sdtContent>
                            </w:sdt>
                            <w:sdt>
                              <w:sdtPr>
                                <w:alias w:val="155 str. 5 d. 4 p."/>
                                <w:tag w:val="part_c2c779c6289c428c9cfb62402ff39c67"/>
                                <w:lock w:val="sdtLocked"/>
                                <w:richText/>
                              </w:sdtPr>
                              <w:sdtContent>
                                <w:p w14:paraId="5002C532" w14:textId="31F99F87">
                                  <w:pPr>
                                    <w:ind w:firstLine="720"/>
                                    <w:jc w:val="both"/>
                                    <w:rPr>
                                      <w:color w:val="000000"/>
                                      <w:szCs w:val="24"/>
                                      <w:lang w:eastAsia="lt-LT"/>
                                    </w:rPr>
                                  </w:pPr>
                                  <w:sdt>
                                    <w:sdtPr>
                                      <w:alias w:val="Numeris"/>
                                      <w:tag w:val="nr_c2c779c6289c428c9cfb62402ff39c67"/>
                                      <w:lock w:val="sdtLocked"/>
                                      <w:richText/>
                                    </w:sdtPr>
                                    <w:sdtContent>
                                      <w:r>
                                        <w:rPr>
                                          <w:color w:val="000000"/>
                                          <w:szCs w:val="24"/>
                                          <w:lang w:eastAsia="lt-LT"/>
                                        </w:rPr>
                                        <w:t>4</w:t>
                                      </w:r>
                                    </w:sdtContent>
                                  </w:sdt>
                                  <w:r>
                                    <w:rPr>
                                      <w:color w:val="000000"/>
                                      <w:szCs w:val="24"/>
                                      <w:lang w:eastAsia="lt-LT"/>
                                    </w:rPr>
                                    <w:t>) panaikinti skundžiamą administracinį sprendimą ar jo dalį ir įpareigoti mokesčių administratorių priimti naują administracinį sprendimą;</w:t>
                                  </w:r>
                                </w:p>
                              </w:sdtContent>
                            </w:sdt>
                            <w:sdt>
                              <w:sdtPr>
                                <w:alias w:val="155 str. 5 d. 5 p."/>
                                <w:tag w:val="part_a2242f4d71584569ad71b0626cc35a25"/>
                                <w:lock w:val="sdtLocked"/>
                                <w:richText/>
                              </w:sdtPr>
                              <w:sdtContent>
                                <w:p w14:paraId="15540182" w14:textId="77777777">
                                  <w:pPr>
                                    <w:ind w:firstLine="720"/>
                                    <w:jc w:val="both"/>
                                    <w:rPr>
                                      <w:color w:val="000000"/>
                                      <w:szCs w:val="24"/>
                                      <w:lang w:eastAsia="lt-LT"/>
                                    </w:rPr>
                                  </w:pPr>
                                  <w:sdt>
                                    <w:sdtPr>
                                      <w:alias w:val="Numeris"/>
                                      <w:tag w:val="nr_a2242f4d71584569ad71b0626cc35a25"/>
                                      <w:lock w:val="sdtLocked"/>
                                      <w:richText/>
                                    </w:sdtPr>
                                    <w:sdtContent>
                                      <w:r>
                                        <w:rPr>
                                          <w:color w:val="000000"/>
                                          <w:szCs w:val="24"/>
                                          <w:lang w:eastAsia="lt-LT"/>
                                        </w:rPr>
                                        <w:t>5</w:t>
                                      </w:r>
                                    </w:sdtContent>
                                  </w:sdt>
                                  <w:r>
                                    <w:rPr>
                                      <w:color w:val="000000"/>
                                      <w:szCs w:val="24"/>
                                      <w:lang w:eastAsia="lt-LT"/>
                                    </w:rPr>
                                    <w:t>) pakeisti skundžiamą administracinį sprendimą;</w:t>
                                  </w:r>
                                </w:p>
                              </w:sdtContent>
                            </w:sdt>
                            <w:sdt>
                              <w:sdtPr>
                                <w:alias w:val="155 str. 5 d. 6 p."/>
                                <w:tag w:val="part_4faf12d676614c73bde8c4735225c47d"/>
                                <w:lock w:val="sdtLocked"/>
                                <w:richText/>
                              </w:sdtPr>
                              <w:sdtContent>
                                <w:p w14:paraId="52CA92BF" w14:textId="77777777">
                                  <w:pPr>
                                    <w:ind w:firstLine="709"/>
                                    <w:jc w:val="both"/>
                                    <w:rPr>
                                      <w:color w:val="000000"/>
                                      <w:szCs w:val="24"/>
                                      <w:lang w:eastAsia="lt-LT"/>
                                    </w:rPr>
                                  </w:pPr>
                                  <w:sdt>
                                    <w:sdtPr>
                                      <w:alias w:val="Numeris"/>
                                      <w:tag w:val="nr_4faf12d676614c73bde8c4735225c47d"/>
                                      <w:lock w:val="sdtLocked"/>
                                      <w:richText/>
                                    </w:sdtPr>
                                    <w:sdtContent>
                                      <w:r>
                                        <w:rPr>
                                          <w:color w:val="000000"/>
                                          <w:szCs w:val="24"/>
                                          <w:lang w:eastAsia="lt-LT"/>
                                        </w:rPr>
                                        <w:t>6</w:t>
                                      </w:r>
                                    </w:sdtContent>
                                  </w:sdt>
                                  <w:r>
                                    <w:rPr>
                                      <w:color w:val="000000"/>
                                      <w:szCs w:val="24"/>
                                      <w:lang w:eastAsia="lt-LT"/>
                                    </w:rPr>
                                    <w:t>) įpareigoti įvykdyti Mokestinių ginčų komisijos sprendime nurodytą pavedimą.</w:t>
                                  </w:r>
                                </w:p>
                              </w:sdtContent>
                            </w:sdt>
                          </w:sdtContent>
                        </w:sdt>
                        <w:sdt>
                          <w:sdtPr>
                            <w:alias w:val="155 str. 6 d."/>
                            <w:tag w:val="part_ab9407563ff147ea962a77f2b2221326"/>
                            <w:lock w:val="sdtLocked"/>
                            <w:richText/>
                          </w:sdtPr>
                          <w:sdtContent>
                            <w:p w14:paraId="406C7DE8" w14:textId="5953A228">
                              <w:pPr>
                                <w:ind w:firstLine="709"/>
                                <w:jc w:val="both"/>
                                <w:rPr>
                                  <w:color w:val="000000"/>
                                  <w:szCs w:val="24"/>
                                  <w:lang w:eastAsia="lt-LT"/>
                                </w:rPr>
                              </w:pPr>
                              <w:sdt>
                                <w:sdtPr>
                                  <w:alias w:val="Numeris"/>
                                  <w:tag w:val="nr_ab9407563ff147ea962a77f2b2221326"/>
                                  <w:lock w:val="sdtLocked"/>
                                  <w:richText/>
                                </w:sdtPr>
                                <w:sdtContent>
                                  <w:r>
                                    <w:rPr>
                                      <w:color w:val="000000"/>
                                      <w:szCs w:val="24"/>
                                      <w:lang w:eastAsia="lt-LT"/>
                                    </w:rPr>
                                    <w:t>6</w:t>
                                  </w:r>
                                </w:sdtContent>
                              </w:sdt>
                              <w:r>
                                <w:rPr>
                                  <w:color w:val="000000"/>
                                  <w:szCs w:val="24"/>
                                  <w:lang w:eastAsia="lt-LT"/>
                                </w:rPr>
                                <w:t>. Šio Įstatymo 151 straipsnio 2 dalies 2 punkte nurodytus skundus (prašymus) nagrinėja ir sprendimus Mokestinių ginčų komisijos vardu dėl jų priima vienas Mokestinių ginčų komisijos narys. Mokestinių ginčų komisijos pirmininkas, atsižvelgdamas į ginčo sudėtingumą, turi teisę šioje dalyje nurodytą skundą (prašymą) perduoti nagrinėti visos sudėties Mokestinių ginčų komisijai.</w:t>
                              </w:r>
                            </w:p>
                          </w:sdtContent>
                        </w:sdt>
                        <w:sdt>
                          <w:sdtPr>
                            <w:alias w:val="155 str. 7 d."/>
                            <w:tag w:val="part_c68c9c6937cc4150a94b1e775c8b0246"/>
                            <w:lock w:val="sdtLocked"/>
                            <w:richText/>
                          </w:sdtPr>
                          <w:sdtContent>
                            <w:p w14:paraId="1D2702ED" w14:textId="21A6C93B">
                              <w:pPr>
                                <w:ind w:firstLine="709"/>
                                <w:jc w:val="both"/>
                                <w:rPr>
                                  <w:color w:val="000000"/>
                                  <w:szCs w:val="24"/>
                                  <w:lang w:eastAsia="lt-LT"/>
                                </w:rPr>
                              </w:pPr>
                              <w:sdt>
                                <w:sdtPr>
                                  <w:alias w:val="Numeris"/>
                                  <w:tag w:val="nr_c68c9c6937cc4150a94b1e775c8b0246"/>
                                  <w:lock w:val="sdtLocked"/>
                                  <w:richText/>
                                </w:sdtPr>
                                <w:sdtContent>
                                  <w:r>
                                    <w:rPr>
                                      <w:color w:val="000000"/>
                                      <w:szCs w:val="24"/>
                                      <w:lang w:eastAsia="lt-LT"/>
                                    </w:rPr>
                                    <w:t>7</w:t>
                                  </w:r>
                                </w:sdtContent>
                              </w:sdt>
                              <w:r>
                                <w:rPr>
                                  <w:color w:val="000000"/>
                                  <w:szCs w:val="24"/>
                                  <w:lang w:eastAsia="lt-LT"/>
                                </w:rPr>
                                <w:t>. Sprendime turi būti nurodyta teisė apskųsti priimtą sprendimą ir tokio apskundimo terminai.</w:t>
                              </w:r>
                            </w:p>
                          </w:sdtContent>
                        </w:sdt>
                        <w:sdt>
                          <w:sdtPr>
                            <w:alias w:val="155 str. 8 d."/>
                            <w:tag w:val="part_c7236528fdb5459881882c9d28eabae3"/>
                            <w:lock w:val="sdtLocked"/>
                            <w:richText/>
                          </w:sdtPr>
                          <w:sdtContent>
                            <w:p w14:paraId="7CA8092C" w14:textId="6BF14311">
                              <w:pPr>
                                <w:ind w:firstLine="709"/>
                                <w:jc w:val="both"/>
                                <w:rPr>
                                  <w:color w:val="000000"/>
                                  <w:szCs w:val="24"/>
                                  <w:lang w:eastAsia="lt-LT"/>
                                </w:rPr>
                              </w:pPr>
                              <w:sdt>
                                <w:sdtPr>
                                  <w:alias w:val="Numeris"/>
                                  <w:tag w:val="nr_c7236528fdb5459881882c9d28eabae3"/>
                                  <w:lock w:val="sdtLocked"/>
                                  <w:richText/>
                                </w:sdtPr>
                                <w:sdtContent>
                                  <w:r>
                                    <w:rPr>
                                      <w:color w:val="000000"/>
                                      <w:szCs w:val="24"/>
                                      <w:lang w:eastAsia="lt-LT"/>
                                    </w:rPr>
                                    <w:t>8</w:t>
                                  </w:r>
                                </w:sdtContent>
                              </w:sdt>
                              <w:r>
                                <w:rPr>
                                  <w:color w:val="000000"/>
                                  <w:szCs w:val="24"/>
                                  <w:lang w:eastAsia="lt-LT"/>
                                </w:rPr>
                                <w:t>. Mokestinių ginčų komisija, priimdama sprendimą dėl mokesčių mokėtojo skundo, neatsižvelgia ir nevertina tų mokesčių mokėtojo pateiktų įrodymų, kurie nebuvo pateikti centriniam mokesčių administratoriui, išskyrus atvejus, kai apie jų negalimumą pateikti buvo nurodyta mokesčių mokėtojo skunde centriniam mokesčių administratoriui.“</w:t>
                              </w:r>
                            </w:p>
                            <w:p w14:paraId="5574DD56" w14:textId="77777777">
                              <w:pPr>
                                <w:ind w:firstLine="709"/>
                                <w:jc w:val="both"/>
                                <w:rPr>
                                  <w:color w:val="000000"/>
                                  <w:szCs w:val="24"/>
                                  <w:lang w:eastAsia="lt-LT"/>
                                </w:rPr>
                              </w:pPr>
                            </w:p>
                          </w:sdtContent>
                        </w:sdt>
                      </w:sdtContent>
                    </w:sdt>
                  </w:sdtContent>
                </w:sdt>
              </w:sdtContent>
            </w:sdt>
          </w:sdtContent>
        </w:sdt>
        <w:sdt>
          <w:sdtPr>
            <w:alias w:val="7 str."/>
            <w:tag w:val="part_3e5febb50b0e4466b22b5b97bbb28258"/>
            <w:lock w:val="sdtLocked"/>
            <w:richText/>
          </w:sdtPr>
          <w:sdtContent>
            <w:p w14:paraId="7F5C0BEC" w14:textId="7C364EE2">
              <w:pPr>
                <w:ind w:firstLine="709"/>
                <w:jc w:val="both"/>
                <w:rPr>
                  <w:b/>
                  <w:bCs/>
                  <w:color w:val="000000"/>
                  <w:szCs w:val="24"/>
                  <w:lang w:eastAsia="lt-LT"/>
                </w:rPr>
              </w:pPr>
              <w:sdt>
                <w:sdtPr>
                  <w:alias w:val="Numeris"/>
                  <w:tag w:val="nr_3e5febb50b0e4466b22b5b97bbb2825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3e5febb50b0e4466b22b5b97bbb28258"/>
                  <w:lock w:val="sdtLocked"/>
                  <w:richText/>
                </w:sdtPr>
                <w:sdtContent>
                  <w:r>
                    <w:rPr>
                      <w:b/>
                      <w:bCs/>
                      <w:color w:val="000000"/>
                      <w:szCs w:val="24"/>
                      <w:lang w:eastAsia="lt-LT"/>
                    </w:rPr>
                    <w:t>156 straipsnio pakeitimas</w:t>
                  </w:r>
                </w:sdtContent>
              </w:sdt>
            </w:p>
            <w:sdt>
              <w:sdtPr>
                <w:alias w:val="7 str. 1 d."/>
                <w:tag w:val="part_7ab23316cd3b4749ba0973c70d1cd9ec"/>
                <w:lock w:val="sdtLocked"/>
                <w:richText/>
              </w:sdtPr>
              <w:sdtContent>
                <w:p w14:paraId="09425B38" w14:textId="387EE284">
                  <w:pPr>
                    <w:ind w:firstLine="709"/>
                    <w:jc w:val="both"/>
                  </w:pPr>
                  <w:r>
                    <w:t>Pakeisti 156 straipsnį ir jį išdėstyti taip:</w:t>
                  </w:r>
                </w:p>
                <w:sdt>
                  <w:sdtPr>
                    <w:alias w:val="citata"/>
                    <w:tag w:val="part_2bc6c306ae89422995ebea55f7a00264"/>
                    <w:lock w:val="sdtLocked"/>
                    <w:richText/>
                  </w:sdtPr>
                  <w:sdtContent>
                    <w:sdt>
                      <w:sdtPr>
                        <w:alias w:val="156 str."/>
                        <w:tag w:val="part_b42a79f1f10741f7a0d4fc47713f6d26"/>
                        <w:lock w:val="sdtLocked"/>
                        <w:richText/>
                      </w:sdtPr>
                      <w:sdtContent>
                        <w:p w14:paraId="364A72AC" w14:textId="77777777">
                          <w:pPr>
                            <w:spacing w:line="276" w:lineRule="auto"/>
                            <w:ind w:firstLine="709"/>
                            <w:jc w:val="both"/>
                          </w:pPr>
                          <w:r>
                            <w:t>„</w:t>
                          </w:r>
                          <w:sdt>
                            <w:sdtPr>
                              <w:alias w:val="Numeris"/>
                              <w:tag w:val="nr_b42a79f1f10741f7a0d4fc47713f6d26"/>
                              <w:lock w:val="sdtLocked"/>
                              <w:richText/>
                            </w:sdtPr>
                            <w:sdtContent>
                              <w:r>
                                <w:rPr>
                                  <w:b/>
                                  <w:bCs/>
                                  <w:color w:val="000000"/>
                                </w:rPr>
                                <w:t>156</w:t>
                              </w:r>
                            </w:sdtContent>
                          </w:sdt>
                          <w:r>
                            <w:rPr>
                              <w:b/>
                              <w:bCs/>
                              <w:color w:val="000000"/>
                            </w:rPr>
                            <w:t> straipsnis. </w:t>
                          </w:r>
                          <w:sdt>
                            <w:sdtPr>
                              <w:alias w:val="Pavadinimas"/>
                              <w:tag w:val="title_b42a79f1f10741f7a0d4fc47713f6d26"/>
                              <w:lock w:val="sdtLocked"/>
                              <w:richText/>
                            </w:sdtPr>
                            <w:sdtContent>
                              <w:r>
                                <w:rPr>
                                  <w:b/>
                                  <w:bCs/>
                                  <w:color w:val="000000"/>
                                </w:rPr>
                                <w:t>Skundo dėl mokestinio ginčo nagrinėjimo sustabdymas</w:t>
                              </w:r>
                            </w:sdtContent>
                          </w:sdt>
                        </w:p>
                        <w:sdt>
                          <w:sdtPr>
                            <w:alias w:val="156 str. 1 d."/>
                            <w:tag w:val="part_6843ba31d3074e768bc1e368bb3cb945"/>
                            <w:lock w:val="sdtLocked"/>
                            <w:richText/>
                          </w:sdtPr>
                          <w:sdtContent>
                            <w:p w14:paraId="51B217D5" w14:textId="76C4ADA1">
                              <w:pPr>
                                <w:ind w:firstLine="709"/>
                                <w:jc w:val="both"/>
                              </w:pPr>
                              <w:sdt>
                                <w:sdtPr>
                                  <w:alias w:val="Numeris"/>
                                  <w:tag w:val="nr_6843ba31d3074e768bc1e368bb3cb945"/>
                                  <w:lock w:val="sdtLocked"/>
                                  <w:richText/>
                                </w:sdtPr>
                                <w:sdtContent>
                                  <w:r>
                                    <w:t>1</w:t>
                                  </w:r>
                                </w:sdtContent>
                              </w:sdt>
                              <w:r>
                                <w:t>. Ikiteisminė mokestinį ginčą nagrinėjanti institucija gali nuspręsti skundo dėl mokestinio ginčo (jo dalies) nagrinėjimą sustabdyti, jeigu priimamas sprendimas visiškai ar iš dalies priklauso nuo tam tikro juridinio fakto buvimo ar nebuvimo. Skundo ar jo dalies dėl mokestinio ginčo nagrinėjimas sustabdomas, iki ikiteisminė mokestinį ginčą nagrinėjanti institucija sužinos apie tokio fakto buvimą ar nebuvimą.</w:t>
                              </w:r>
                            </w:p>
                          </w:sdtContent>
                        </w:sdt>
                        <w:sdt>
                          <w:sdtPr>
                            <w:alias w:val="156 str. 2 d."/>
                            <w:tag w:val="part_522352d07d2e4cffb553336914928757"/>
                            <w:lock w:val="sdtLocked"/>
                            <w:richText/>
                          </w:sdtPr>
                          <w:sdtContent>
                            <w:p w14:paraId="2962CFD6" w14:textId="48A9C73C">
                              <w:pPr>
                                <w:ind w:firstLine="709"/>
                                <w:jc w:val="both"/>
                              </w:pPr>
                              <w:sdt>
                                <w:sdtPr>
                                  <w:alias w:val="Numeris"/>
                                  <w:tag w:val="nr_522352d07d2e4cffb553336914928757"/>
                                  <w:lock w:val="sdtLocked"/>
                                  <w:richText/>
                                </w:sdtPr>
                                <w:sdtContent>
                                  <w:r>
                                    <w:rPr>
                                      <w:color w:val="000000"/>
                                    </w:rPr>
                                    <w:t>2</w:t>
                                  </w:r>
                                </w:sdtContent>
                              </w:sdt>
                              <w:r>
                                <w:rPr>
                                  <w:color w:val="000000"/>
                                </w:rPr>
                                <w:t>. Skundo nagrinėjimas mokestiniame ginče sustabdomas, jei dėl ginčijamų sumų pradedamos dvigubo apmokestinimo ginčų sprendimo procedūros, numatytos Lietuvos Respublikos sudarytose ir taikomose dvigubo apmokestinimo išvengimo sutartyse, Dvigubo apmokestinimo ginčų sprendimo įstatyme,</w:t>
                              </w:r>
                              <w:r>
                                <w:rPr>
                                  <w:b/>
                                  <w:bCs/>
                                  <w:color w:val="000000"/>
                                </w:rPr>
                                <w:t> </w:t>
                              </w:r>
                              <w:r>
                                <w:rPr>
                                  <w:color w:val="000000"/>
                                </w:rPr>
                                <w:t>Konvencijoje 90/436/EEB dėl dvigubo apmokestinimo išvengimo koreguojant asocijuotų įmonių pelną</w:t>
                              </w:r>
                              <w:r>
                                <w:rPr>
                                  <w:b/>
                                  <w:bCs/>
                                  <w:color w:val="000000"/>
                                </w:rPr>
                                <w:t> </w:t>
                              </w:r>
                              <w:r>
                                <w:rPr>
                                  <w:color w:val="000000"/>
                                </w:rPr>
                                <w:t>arba Daugiašalėje konvencijoje. Nagrinėjimas sustabdomas iki šioje dalyje nurodytų procedūrų užbaigimo.</w:t>
                              </w:r>
                            </w:p>
                          </w:sdtContent>
                        </w:sdt>
                        <w:sdt>
                          <w:sdtPr>
                            <w:alias w:val="156 str. 3 d."/>
                            <w:tag w:val="part_2e7b50898c274092a47a8626fbe8a62c"/>
                            <w:lock w:val="sdtLocked"/>
                            <w:richText/>
                          </w:sdtPr>
                          <w:sdtContent>
                            <w:p w14:paraId="6B09579F" w14:textId="4B24FF6A">
                              <w:pPr>
                                <w:ind w:firstLine="709"/>
                                <w:jc w:val="both"/>
                              </w:pPr>
                              <w:sdt>
                                <w:sdtPr>
                                  <w:alias w:val="Numeris"/>
                                  <w:tag w:val="nr_2e7b50898c274092a47a8626fbe8a62c"/>
                                  <w:lock w:val="sdtLocked"/>
                                  <w:richText/>
                                </w:sdtPr>
                                <w:sdtContent>
                                  <w:r>
                                    <w:t>3</w:t>
                                  </w:r>
                                </w:sdtContent>
                              </w:sdt>
                              <w:r>
                                <w:t>. Skundo nagrinėjimas mokestiniame ginče taip pat sustabdomas, jei Administracinių bylų teisenos įstatymo nustatyta tvarka Mokestinių ginčų komisija kreipiasi į administracinį teismą prašydama patikrinti, ar konkretus norminis administracinis aktas (ar jo dalis), kuris turėtų būti taikomas mokestiniame ginče, atitinka Konstituciją, įstatymą ar Vyriausybės norminį teisės aktą. Nagrinėjimas sustabdomas iki įsiteisėjusio administracinio teismo sprendimo dėl norminio administracinio akto gavimo.“</w:t>
                              </w:r>
                            </w:p>
                            <w:p w14:paraId="60736526" w14:textId="77777777">
                              <w:pPr>
                                <w:ind w:firstLine="720"/>
                                <w:jc w:val="both"/>
                                <w:rPr>
                                  <w:b/>
                                  <w:bCs/>
                                  <w:color w:val="000000"/>
                                  <w:szCs w:val="24"/>
                                  <w:lang w:eastAsia="lt-LT"/>
                                </w:rPr>
                              </w:pPr>
                            </w:p>
                          </w:sdtContent>
                        </w:sdt>
                      </w:sdtContent>
                    </w:sdt>
                  </w:sdtContent>
                </w:sdt>
              </w:sdtContent>
            </w:sdt>
          </w:sdtContent>
        </w:sdt>
        <w:sdt>
          <w:sdtPr>
            <w:alias w:val="8 str."/>
            <w:tag w:val="part_c3421ed8793c4930a88c3c06596cbb22"/>
            <w:lock w:val="sdtLocked"/>
            <w:richText/>
          </w:sdtPr>
          <w:sdtContent>
            <w:p w14:paraId="45FC3C58" w14:textId="3E78F86D">
              <w:pPr>
                <w:ind w:firstLine="720"/>
                <w:jc w:val="both"/>
                <w:rPr>
                  <w:b/>
                  <w:bCs/>
                  <w:color w:val="000000"/>
                  <w:szCs w:val="24"/>
                  <w:lang w:eastAsia="lt-LT"/>
                </w:rPr>
              </w:pPr>
              <w:sdt>
                <w:sdtPr>
                  <w:alias w:val="Numeris"/>
                  <w:tag w:val="nr_c3421ed8793c4930a88c3c06596cbb22"/>
                  <w:lock w:val="sdtLocked"/>
                  <w:richText/>
                </w:sdtPr>
                <w:sdtContent>
                  <w:r>
                    <w:rPr>
                      <w:b/>
                      <w:bCs/>
                      <w:color w:val="000000"/>
                      <w:szCs w:val="24"/>
                      <w:lang w:eastAsia="lt-LT"/>
                    </w:rPr>
                    <w:t>8</w:t>
                  </w:r>
                </w:sdtContent>
              </w:sdt>
              <w:r>
                <w:rPr>
                  <w:b/>
                  <w:bCs/>
                  <w:color w:val="000000"/>
                  <w:szCs w:val="24"/>
                  <w:lang w:eastAsia="lt-LT"/>
                </w:rPr>
                <w:t xml:space="preserve"> straipsnis. </w:t>
              </w:r>
              <w:sdt>
                <w:sdtPr>
                  <w:alias w:val="Pavadinimas"/>
                  <w:tag w:val="title_c3421ed8793c4930a88c3c06596cbb22"/>
                  <w:lock w:val="sdtLocked"/>
                  <w:richText/>
                </w:sdtPr>
                <w:sdtContent>
                  <w:r>
                    <w:rPr>
                      <w:b/>
                      <w:bCs/>
                      <w:color w:val="000000"/>
                      <w:szCs w:val="24"/>
                      <w:lang w:eastAsia="lt-LT"/>
                    </w:rPr>
                    <w:t>159 straipsnio pakeitimas</w:t>
                  </w:r>
                </w:sdtContent>
              </w:sdt>
            </w:p>
            <w:sdt>
              <w:sdtPr>
                <w:alias w:val="8 str. 1 d."/>
                <w:tag w:val="part_01f84691236c4bb69c942289f2f2d7cb"/>
                <w:lock w:val="sdtLocked"/>
                <w:richText/>
              </w:sdtPr>
              <w:sdtContent>
                <w:p w14:paraId="2A8669D8" w14:textId="77777777">
                  <w:pPr>
                    <w:ind w:firstLine="709"/>
                    <w:jc w:val="both"/>
                    <w:rPr>
                      <w:color w:val="000000"/>
                      <w:szCs w:val="24"/>
                      <w:lang w:eastAsia="lt-LT"/>
                    </w:rPr>
                  </w:pPr>
                  <w:sdt>
                    <w:sdtPr>
                      <w:alias w:val="Numeris"/>
                      <w:tag w:val="nr_01f84691236c4bb69c942289f2f2d7cb"/>
                      <w:lock w:val="sdtLocked"/>
                      <w:richText/>
                    </w:sdtPr>
                    <w:sdtContent>
                      <w:r>
                        <w:rPr>
                          <w:color w:val="000000"/>
                          <w:szCs w:val="24"/>
                          <w:lang w:eastAsia="lt-LT"/>
                        </w:rPr>
                        <w:t>1</w:t>
                      </w:r>
                    </w:sdtContent>
                  </w:sdt>
                  <w:r>
                    <w:rPr>
                      <w:color w:val="000000"/>
                      <w:szCs w:val="24"/>
                      <w:lang w:eastAsia="lt-LT"/>
                    </w:rPr>
                    <w:t>. Pakeisti 159 straipsnio 2 dalį ir ją išdėstyti taip:</w:t>
                  </w:r>
                </w:p>
                <w:sdt>
                  <w:sdtPr>
                    <w:alias w:val="citata"/>
                    <w:tag w:val="part_e9069256a72f44b3828cc27d3ac0bb37"/>
                    <w:lock w:val="sdtLocked"/>
                    <w:richText/>
                  </w:sdtPr>
                  <w:sdtContent>
                    <w:sdt>
                      <w:sdtPr>
                        <w:alias w:val="2 d."/>
                        <w:tag w:val="part_b68c35fb7c1b442bbbf388244ebf4053"/>
                        <w:lock w:val="sdtLocked"/>
                        <w:richText/>
                      </w:sdtPr>
                      <w:sdtContent>
                        <w:p w14:paraId="0197458F" w14:textId="7314F865">
                          <w:pPr>
                            <w:ind w:firstLine="720"/>
                            <w:jc w:val="both"/>
                            <w:rPr>
                              <w:color w:val="000000"/>
                              <w:szCs w:val="24"/>
                              <w:lang w:eastAsia="lt-LT"/>
                            </w:rPr>
                          </w:pPr>
                          <w:r>
                            <w:rPr>
                              <w:color w:val="000000"/>
                              <w:szCs w:val="24"/>
                              <w:lang w:eastAsia="lt-LT"/>
                            </w:rPr>
                            <w:t>„</w:t>
                          </w:r>
                          <w:sdt>
                            <w:sdtPr>
                              <w:alias w:val="Numeris"/>
                              <w:tag w:val="nr_b68c35fb7c1b442bbbf388244ebf4053"/>
                              <w:lock w:val="sdtLocked"/>
                              <w:richText/>
                            </w:sdtPr>
                            <w:sdtContent>
                              <w:r>
                                <w:rPr>
                                  <w:color w:val="000000"/>
                                  <w:szCs w:val="24"/>
                                  <w:lang w:eastAsia="lt-LT"/>
                                </w:rPr>
                                <w:t>2</w:t>
                              </w:r>
                            </w:sdtContent>
                          </w:sdt>
                          <w:r>
                            <w:rPr>
                              <w:color w:val="000000"/>
                              <w:szCs w:val="24"/>
                              <w:lang w:eastAsia="lt-LT"/>
                            </w:rPr>
                            <w:t>. Apskųsti Mokestinių ginčų komisijos sprendimą dėl mokestinio ginčo taip pat turi teisę centrinis mokesčių administratorius.“</w:t>
                          </w:r>
                        </w:p>
                      </w:sdtContent>
                    </w:sdt>
                  </w:sdtContent>
                </w:sdt>
              </w:sdtContent>
            </w:sdt>
            <w:sdt>
              <w:sdtPr>
                <w:alias w:val="8 str. 2 d."/>
                <w:tag w:val="part_2d98b2fe76ee47559c50a82e1f127d98"/>
                <w:lock w:val="sdtLocked"/>
                <w:richText/>
              </w:sdtPr>
              <w:sdtContent>
                <w:p w14:paraId="6E491216" w14:textId="23543A5F">
                  <w:pPr>
                    <w:ind w:firstLine="720"/>
                    <w:jc w:val="both"/>
                    <w:rPr>
                      <w:color w:val="000000"/>
                      <w:szCs w:val="24"/>
                      <w:lang w:eastAsia="lt-LT"/>
                    </w:rPr>
                  </w:pPr>
                  <w:sdt>
                    <w:sdtPr>
                      <w:alias w:val="Numeris"/>
                      <w:tag w:val="nr_2d98b2fe76ee47559c50a82e1f127d98"/>
                      <w:lock w:val="sdtLocked"/>
                      <w:richText/>
                    </w:sdtPr>
                    <w:sdtContent>
                      <w:r>
                        <w:rPr>
                          <w:color w:val="000000"/>
                          <w:szCs w:val="24"/>
                          <w:lang w:eastAsia="lt-LT"/>
                        </w:rPr>
                        <w:t>2</w:t>
                      </w:r>
                    </w:sdtContent>
                  </w:sdt>
                  <w:r>
                    <w:rPr>
                      <w:color w:val="000000"/>
                      <w:szCs w:val="24"/>
                      <w:lang w:eastAsia="lt-LT"/>
                    </w:rPr>
                    <w:t>. Pakeisti 159 straipsnio 3 dalį ir ją išdėstyti taip:</w:t>
                  </w:r>
                </w:p>
                <w:sdt>
                  <w:sdtPr>
                    <w:alias w:val="citata"/>
                    <w:tag w:val="part_5e6172f7a7f143e6827832a0033909d4"/>
                    <w:lock w:val="sdtLocked"/>
                    <w:richText/>
                  </w:sdtPr>
                  <w:sdtContent>
                    <w:sdt>
                      <w:sdtPr>
                        <w:alias w:val="3 d."/>
                        <w:tag w:val="part_7f09dba459b240b79e40130c30bf4d29"/>
                        <w:lock w:val="sdtLocked"/>
                        <w:richText/>
                      </w:sdtPr>
                      <w:sdtContent>
                        <w:p w14:paraId="0447B6CE" w14:textId="41BAAC0F">
                          <w:pPr>
                            <w:suppressAutoHyphens/>
                            <w:ind w:firstLine="720"/>
                            <w:jc w:val="both"/>
                            <w:rPr>
                              <w:color w:val="000000"/>
                              <w:szCs w:val="24"/>
                              <w:lang w:eastAsia="lt-LT"/>
                            </w:rPr>
                          </w:pPr>
                          <w:r>
                            <w:rPr>
                              <w:color w:val="000000"/>
                              <w:szCs w:val="24"/>
                              <w:lang w:eastAsia="lt-LT"/>
                            </w:rPr>
                            <w:t>„</w:t>
                          </w:r>
                          <w:sdt>
                            <w:sdtPr>
                              <w:alias w:val="Numeris"/>
                              <w:tag w:val="nr_7f09dba459b240b79e40130c30bf4d29"/>
                              <w:lock w:val="sdtLocked"/>
                              <w:richText/>
                            </w:sdtPr>
                            <w:sdtContent>
                              <w:r>
                                <w:rPr>
                                  <w:color w:val="000000"/>
                                  <w:szCs w:val="24"/>
                                  <w:lang w:eastAsia="lt-LT"/>
                                </w:rPr>
                                <w:t>3</w:t>
                              </w:r>
                            </w:sdtContent>
                          </w:sdt>
                          <w:r>
                            <w:rPr>
                              <w:color w:val="000000"/>
                              <w:szCs w:val="24"/>
                              <w:lang w:eastAsia="lt-LT"/>
                            </w:rPr>
                            <w:t xml:space="preserve">. Skundas teismui turi būti paduodamas ne vėliau kaip per </w:t>
                          </w:r>
                          <w:r>
                            <w:t>vieną mėnesį</w:t>
                          </w:r>
                          <w:r>
                            <w:rPr>
                              <w:color w:val="000000"/>
                              <w:szCs w:val="24"/>
                              <w:lang w:eastAsia="lt-LT"/>
                            </w:rPr>
                            <w:t xml:space="preserve"> po centrinio mokesčių administratoriaus arba Mokestinių ginčų komisijos sprendimo įteikimo dienos.“</w:t>
                          </w:r>
                        </w:p>
                        <w:p w14:paraId="22A95163" w14:textId="77777777">
                          <w:pPr>
                            <w:suppressAutoHyphens/>
                            <w:ind w:firstLine="720"/>
                            <w:jc w:val="both"/>
                            <w:rPr>
                              <w:color w:val="000000"/>
                              <w:szCs w:val="24"/>
                              <w:lang w:eastAsia="lt-LT"/>
                            </w:rPr>
                          </w:pPr>
                        </w:p>
                      </w:sdtContent>
                    </w:sdt>
                  </w:sdtContent>
                </w:sdt>
              </w:sdtContent>
            </w:sdt>
          </w:sdtContent>
        </w:sdt>
        <w:sdt>
          <w:sdtPr>
            <w:alias w:val="9 str."/>
            <w:tag w:val="part_404e573e2fda4153bb429b2dda4773f4"/>
            <w:lock w:val="sdtLocked"/>
            <w:richText/>
          </w:sdtPr>
          <w:sdtContent>
            <w:p w14:paraId="11F8C2B0" w14:textId="77777777">
              <w:pPr>
                <w:ind w:firstLine="720"/>
                <w:jc w:val="both"/>
                <w:rPr>
                  <w:b/>
                  <w:bCs/>
                  <w:color w:val="000000"/>
                  <w:szCs w:val="24"/>
                  <w:lang w:eastAsia="lt-LT"/>
                </w:rPr>
              </w:pPr>
              <w:sdt>
                <w:sdtPr>
                  <w:alias w:val="Numeris"/>
                  <w:tag w:val="nr_404e573e2fda4153bb429b2dda4773f4"/>
                  <w:lock w:val="sdtLocked"/>
                  <w:richText/>
                </w:sdtPr>
                <w:sdtContent>
                  <w:r>
                    <w:rPr>
                      <w:b/>
                      <w:bCs/>
                      <w:color w:val="000000"/>
                      <w:szCs w:val="24"/>
                      <w:lang w:eastAsia="lt-LT"/>
                    </w:rPr>
                    <w:t>9</w:t>
                  </w:r>
                </w:sdtContent>
              </w:sdt>
              <w:r>
                <w:rPr>
                  <w:b/>
                  <w:bCs/>
                  <w:color w:val="000000"/>
                  <w:szCs w:val="24"/>
                  <w:lang w:eastAsia="lt-LT"/>
                </w:rPr>
                <w:t xml:space="preserve"> straipsnis. </w:t>
              </w:r>
              <w:sdt>
                <w:sdtPr>
                  <w:alias w:val="Pavadinimas"/>
                  <w:tag w:val="title_404e573e2fda4153bb429b2dda4773f4"/>
                  <w:lock w:val="sdtLocked"/>
                  <w:richText/>
                </w:sdtPr>
                <w:sdtContent>
                  <w:r>
                    <w:rPr>
                      <w:b/>
                      <w:bCs/>
                      <w:color w:val="000000"/>
                      <w:szCs w:val="24"/>
                      <w:lang w:eastAsia="lt-LT"/>
                    </w:rPr>
                    <w:t>160 straipsnio pakeitimas</w:t>
                  </w:r>
                </w:sdtContent>
              </w:sdt>
            </w:p>
            <w:sdt>
              <w:sdtPr>
                <w:alias w:val="9 str. 1 d."/>
                <w:tag w:val="part_1604f4dbaa21433ebfba031a91fea2bf"/>
                <w:lock w:val="sdtLocked"/>
                <w:richText/>
              </w:sdtPr>
              <w:sdtContent>
                <w:p w14:paraId="0F51A206" w14:textId="77777777">
                  <w:pPr>
                    <w:suppressAutoHyphens/>
                    <w:ind w:firstLine="709"/>
                    <w:jc w:val="both"/>
                    <w:rPr>
                      <w:color w:val="000000"/>
                      <w:szCs w:val="24"/>
                      <w:lang w:eastAsia="lt-LT"/>
                    </w:rPr>
                  </w:pPr>
                  <w:sdt>
                    <w:sdtPr>
                      <w:alias w:val="Numeris"/>
                      <w:tag w:val="nr_1604f4dbaa21433ebfba031a91fea2bf"/>
                      <w:lock w:val="sdtLocked"/>
                      <w:richText/>
                    </w:sdtPr>
                    <w:sdtContent>
                      <w:r>
                        <w:rPr>
                          <w:color w:val="000000"/>
                          <w:szCs w:val="24"/>
                          <w:lang w:eastAsia="lt-LT"/>
                        </w:rPr>
                        <w:t>1</w:t>
                      </w:r>
                    </w:sdtContent>
                  </w:sdt>
                  <w:r>
                    <w:rPr>
                      <w:color w:val="000000"/>
                      <w:szCs w:val="24"/>
                      <w:lang w:eastAsia="lt-LT"/>
                    </w:rPr>
                    <w:t>. Pakeisti 160 straipsnio 3 dalį ir ją išdėstyti taip:</w:t>
                  </w:r>
                </w:p>
                <w:sdt>
                  <w:sdtPr>
                    <w:alias w:val="citata"/>
                    <w:tag w:val="part_1398f148267c49c6829237a89da48964"/>
                    <w:lock w:val="sdtLocked"/>
                    <w:richText/>
                  </w:sdtPr>
                  <w:sdtContent>
                    <w:sdt>
                      <w:sdtPr>
                        <w:alias w:val="3 d."/>
                        <w:tag w:val="part_22a5364f448f4b3fab2f448641bd8cbd"/>
                        <w:lock w:val="sdtLocked"/>
                        <w:richText/>
                      </w:sdtPr>
                      <w:sdtContent>
                        <w:p w14:paraId="49C1699D" w14:textId="4591038F">
                          <w:pPr>
                            <w:suppressAutoHyphens/>
                            <w:ind w:firstLine="709"/>
                            <w:jc w:val="both"/>
                            <w:rPr>
                              <w:color w:val="000000"/>
                              <w:szCs w:val="24"/>
                              <w:lang w:eastAsia="lt-LT"/>
                            </w:rPr>
                          </w:pPr>
                          <w:r>
                            <w:rPr>
                              <w:color w:val="000000"/>
                              <w:szCs w:val="24"/>
                              <w:lang w:eastAsia="lt-LT"/>
                            </w:rPr>
                            <w:t>„</w:t>
                          </w:r>
                          <w:sdt>
                            <w:sdtPr>
                              <w:alias w:val="Numeris"/>
                              <w:tag w:val="nr_22a5364f448f4b3fab2f448641bd8cbd"/>
                              <w:lock w:val="sdtLocked"/>
                              <w:richText/>
                            </w:sdtPr>
                            <w:sdtContent>
                              <w:r>
                                <w:rPr>
                                  <w:color w:val="000000"/>
                                  <w:szCs w:val="24"/>
                                  <w:lang w:eastAsia="lt-LT"/>
                                </w:rPr>
                                <w:t>3</w:t>
                              </w:r>
                            </w:sdtContent>
                          </w:sdt>
                          <w:r>
                            <w:rPr>
                              <w:color w:val="000000"/>
                              <w:szCs w:val="24"/>
                              <w:lang w:eastAsia="lt-LT"/>
                            </w:rPr>
                            <w:t>. Prašymą atnaujinti procesą turi teisę paduoti mokesčių mokėtojas. Jei galutinį sprendimą mokestinio ginčo byloje priėmė Mokestinių ginčų komisija, prašymą dėl proceso atnaujinimo taip pat turi teisę paduoti centrinis mokesčių administratorius.“</w:t>
                          </w:r>
                        </w:p>
                      </w:sdtContent>
                    </w:sdt>
                  </w:sdtContent>
                </w:sdt>
              </w:sdtContent>
            </w:sdt>
            <w:sdt>
              <w:sdtPr>
                <w:alias w:val="9 str. 2 d."/>
                <w:tag w:val="part_00ff96366d814cd28219633cbbe9f593"/>
                <w:lock w:val="sdtLocked"/>
                <w:richText/>
              </w:sdtPr>
              <w:sdtContent>
                <w:p w14:paraId="1BFD9709" w14:textId="77777777">
                  <w:pPr>
                    <w:suppressAutoHyphens/>
                    <w:ind w:firstLine="709"/>
                    <w:jc w:val="both"/>
                    <w:rPr>
                      <w:color w:val="000000"/>
                      <w:szCs w:val="24"/>
                      <w:lang w:eastAsia="lt-LT"/>
                    </w:rPr>
                  </w:pPr>
                  <w:sdt>
                    <w:sdtPr>
                      <w:alias w:val="Numeris"/>
                      <w:tag w:val="nr_00ff96366d814cd28219633cbbe9f593"/>
                      <w:lock w:val="sdtLocked"/>
                      <w:richText/>
                    </w:sdtPr>
                    <w:sdtContent>
                      <w:r>
                        <w:rPr>
                          <w:color w:val="000000"/>
                          <w:szCs w:val="24"/>
                          <w:lang w:eastAsia="lt-LT"/>
                        </w:rPr>
                        <w:t>2</w:t>
                      </w:r>
                    </w:sdtContent>
                  </w:sdt>
                  <w:r>
                    <w:rPr>
                      <w:color w:val="000000"/>
                      <w:szCs w:val="24"/>
                      <w:lang w:eastAsia="lt-LT"/>
                    </w:rPr>
                    <w:t>. Pakeisti 160 straipsnio 6 dalies 8 punktą ir jį išdėstyti taip:</w:t>
                  </w:r>
                </w:p>
                <w:sdt>
                  <w:sdtPr>
                    <w:alias w:val="citata"/>
                    <w:tag w:val="part_aea3fd9fab374e9d98ee399f2fb2a053"/>
                    <w:lock w:val="sdtLocked"/>
                    <w:richText/>
                  </w:sdtPr>
                  <w:sdtContent>
                    <w:sdt>
                      <w:sdtPr>
                        <w:alias w:val="8 p."/>
                        <w:tag w:val="part_047acc447e904d6489455252a264b7fc"/>
                        <w:lock w:val="sdtLocked"/>
                        <w:richText/>
                      </w:sdtPr>
                      <w:sdtContent>
                        <w:p w14:paraId="6A97F66E" w14:textId="3D8EFF49">
                          <w:pPr>
                            <w:suppressAutoHyphens/>
                            <w:ind w:firstLine="709"/>
                            <w:jc w:val="both"/>
                            <w:rPr>
                              <w:color w:val="000000"/>
                              <w:szCs w:val="24"/>
                              <w:lang w:eastAsia="lt-LT"/>
                            </w:rPr>
                          </w:pPr>
                          <w:r>
                            <w:rPr>
                              <w:color w:val="000000"/>
                              <w:szCs w:val="24"/>
                              <w:lang w:eastAsia="lt-LT"/>
                            </w:rPr>
                            <w:t>„</w:t>
                          </w:r>
                          <w:sdt>
                            <w:sdtPr>
                              <w:alias w:val="Numeris"/>
                              <w:tag w:val="nr_047acc447e904d6489455252a264b7fc"/>
                              <w:lock w:val="sdtLocked"/>
                              <w:richText/>
                            </w:sdtPr>
                            <w:sdtContent>
                              <w:r>
                                <w:rPr>
                                  <w:color w:val="000000"/>
                                  <w:szCs w:val="24"/>
                                  <w:lang w:eastAsia="lt-LT"/>
                                </w:rPr>
                                <w:t>8</w:t>
                              </w:r>
                            </w:sdtContent>
                          </w:sdt>
                          <w:r>
                            <w:rPr>
                              <w:color w:val="000000"/>
                              <w:szCs w:val="24"/>
                              <w:lang w:eastAsia="lt-LT"/>
                            </w:rPr>
                            <w:t>) prašymo surašymo vieta, data, pareiškėjo</w:t>
                          </w:r>
                          <w:r>
                            <w:rPr>
                              <w:b/>
                              <w:bCs/>
                              <w:color w:val="000000"/>
                              <w:szCs w:val="24"/>
                              <w:lang w:eastAsia="lt-LT"/>
                            </w:rPr>
                            <w:t xml:space="preserve"> </w:t>
                          </w:r>
                          <w:r>
                            <w:rPr>
                              <w:color w:val="000000"/>
                              <w:szCs w:val="24"/>
                              <w:lang w:eastAsia="lt-LT"/>
                            </w:rPr>
                            <w:t>parašas.“</w:t>
                          </w:r>
                        </w:p>
                        <w:p w14:paraId="4E3CA406" w14:textId="77777777">
                          <w:pPr>
                            <w:suppressAutoHyphens/>
                            <w:ind w:firstLine="720"/>
                            <w:jc w:val="both"/>
                            <w:rPr>
                              <w:color w:val="000000"/>
                              <w:szCs w:val="24"/>
                              <w:lang w:eastAsia="lt-LT"/>
                            </w:rPr>
                          </w:pPr>
                        </w:p>
                      </w:sdtContent>
                    </w:sdt>
                  </w:sdtContent>
                </w:sdt>
              </w:sdtContent>
            </w:sdt>
          </w:sdtContent>
        </w:sdt>
        <w:sdt>
          <w:sdtPr>
            <w:alias w:val="10 str."/>
            <w:tag w:val="part_b2c4d2235af446e5a425eb687ad1a047"/>
            <w:lock w:val="sdtLocked"/>
            <w:richText/>
          </w:sdtPr>
          <w:sdtContent>
            <w:p w14:paraId="076D53F3" w14:textId="0EEB5599">
              <w:pPr>
                <w:suppressAutoHyphens/>
                <w:ind w:firstLine="720"/>
                <w:jc w:val="both"/>
                <w:rPr>
                  <w:b/>
                  <w:bCs/>
                  <w:color w:val="000000"/>
                  <w:szCs w:val="24"/>
                  <w:lang w:eastAsia="lt-LT"/>
                </w:rPr>
              </w:pPr>
              <w:sdt>
                <w:sdtPr>
                  <w:alias w:val="Numeris"/>
                  <w:tag w:val="nr_b2c4d2235af446e5a425eb687ad1a047"/>
                  <w:lock w:val="sdtLocked"/>
                  <w:richText/>
                </w:sdtPr>
                <w:sdtContent>
                  <w:r>
                    <w:rPr>
                      <w:b/>
                      <w:bCs/>
                      <w:color w:val="000000"/>
                      <w:szCs w:val="24"/>
                      <w:lang w:eastAsia="lt-LT"/>
                    </w:rPr>
                    <w:t>10</w:t>
                  </w:r>
                </w:sdtContent>
              </w:sdt>
              <w:r>
                <w:rPr>
                  <w:b/>
                  <w:bCs/>
                  <w:color w:val="000000"/>
                  <w:szCs w:val="24"/>
                  <w:lang w:eastAsia="lt-LT"/>
                </w:rPr>
                <w:t xml:space="preserve"> straipsnis. </w:t>
              </w:r>
              <w:sdt>
                <w:sdtPr>
                  <w:alias w:val="Pavadinimas"/>
                  <w:tag w:val="title_b2c4d2235af446e5a425eb687ad1a047"/>
                  <w:lock w:val="sdtLocked"/>
                  <w:richText/>
                </w:sdtPr>
                <w:sdtContent>
                  <w:r>
                    <w:rPr>
                      <w:b/>
                      <w:bCs/>
                      <w:color w:val="000000"/>
                      <w:szCs w:val="24"/>
                      <w:lang w:eastAsia="lt-LT"/>
                    </w:rPr>
                    <w:t>Įstatymo įsigaliojimas, įgyvendinimas ir taikymas</w:t>
                  </w:r>
                </w:sdtContent>
              </w:sdt>
            </w:p>
            <w:sdt>
              <w:sdtPr>
                <w:alias w:val="10 str. 1 d."/>
                <w:tag w:val="part_765b21b8feee47ca97faf138b63eede0"/>
                <w:lock w:val="sdtLocked"/>
                <w:richText/>
              </w:sdtPr>
              <w:sdtContent>
                <w:p w14:paraId="083A359F" w14:textId="748C149B">
                  <w:pPr>
                    <w:suppressAutoHyphens/>
                    <w:ind w:firstLine="720"/>
                    <w:jc w:val="both"/>
                    <w:rPr>
                      <w:rFonts w:eastAsia="Calibri"/>
                      <w:szCs w:val="24"/>
                      <w:lang w:eastAsia="lt-LT"/>
                    </w:rPr>
                  </w:pPr>
                  <w:sdt>
                    <w:sdtPr>
                      <w:alias w:val="Numeris"/>
                      <w:tag w:val="nr_765b21b8feee47ca97faf138b63eede0"/>
                      <w:lock w:val="sdtLocked"/>
                      <w:richText/>
                    </w:sdtPr>
                    <w:sdtContent>
                      <w:r>
                        <w:rPr>
                          <w:rFonts w:eastAsia="Calibri"/>
                          <w:szCs w:val="24"/>
                          <w:lang w:eastAsia="lt-LT"/>
                        </w:rPr>
                        <w:t>1</w:t>
                      </w:r>
                    </w:sdtContent>
                  </w:sdt>
                  <w:r>
                    <w:rPr>
                      <w:rFonts w:eastAsia="Calibri"/>
                      <w:szCs w:val="24"/>
                      <w:lang w:eastAsia="lt-LT"/>
                    </w:rPr>
                    <w:t xml:space="preserve">. Šis įstatymas,  išskyrus šio straipsnio 2 dalį, įsigalioja 2027 m. sausio 1 d.</w:t>
                  </w:r>
                </w:p>
              </w:sdtContent>
            </w:sdt>
            <w:sdt>
              <w:sdtPr>
                <w:alias w:val="10 str. 2 d."/>
                <w:tag w:val="part_95b192182ab0489aafe4c155b6d348ff"/>
                <w:lock w:val="sdtLocked"/>
                <w:richText/>
              </w:sdtPr>
              <w:sdtContent>
                <w:p w14:paraId="2532DD67" w14:textId="3A485147">
                  <w:pPr>
                    <w:suppressAutoHyphens/>
                    <w:ind w:firstLine="720"/>
                    <w:jc w:val="both"/>
                    <w:rPr>
                      <w:rFonts w:eastAsia="Calibri"/>
                      <w:szCs w:val="24"/>
                      <w:lang w:eastAsia="lt-LT"/>
                    </w:rPr>
                  </w:pPr>
                  <w:sdt>
                    <w:sdtPr>
                      <w:alias w:val="Numeris"/>
                      <w:tag w:val="nr_95b192182ab0489aafe4c155b6d348ff"/>
                      <w:lock w:val="sdtLocked"/>
                      <w:richText/>
                    </w:sdtPr>
                    <w:sdtContent>
                      <w:r>
                        <w:rPr>
                          <w:lang w:eastAsia="lt-LT"/>
                        </w:rPr>
                        <w:t>2</w:t>
                      </w:r>
                    </w:sdtContent>
                  </w:sdt>
                  <w:r>
                    <w:rPr>
                      <w:lang w:eastAsia="lt-LT"/>
                    </w:rPr>
                    <w:t>. Mokestinių ginčų komisija, Valstybinė mokesčių inspekcija prie Lietuvos Respublikos finansų ministerijos iki 2026 m. gruodžio 31 d. priima šio įstatymo įgyvendinamuosius teisės aktus.</w:t>
                  </w:r>
                </w:p>
              </w:sdtContent>
            </w:sdt>
            <w:sdt>
              <w:sdtPr>
                <w:alias w:val="10 str. 3 d."/>
                <w:tag w:val="part_1d30bd47f8824de2974f357feff90958"/>
                <w:lock w:val="sdtLocked"/>
                <w:richText/>
              </w:sdtPr>
              <w:sdtContent>
                <w:p w14:paraId="3C27CBE9" w14:textId="5DA3968F">
                  <w:pPr>
                    <w:ind w:firstLine="709"/>
                    <w:jc w:val="both"/>
                    <w:rPr>
                      <w:bCs/>
                    </w:rPr>
                  </w:pPr>
                  <w:sdt>
                    <w:sdtPr>
                      <w:alias w:val="Numeris"/>
                      <w:tag w:val="nr_1d30bd47f8824de2974f357feff90958"/>
                      <w:lock w:val="sdtLocked"/>
                      <w:richText/>
                    </w:sdtPr>
                    <w:sdtContent>
                      <w:r>
                        <w:rPr>
                          <w:rFonts w:eastAsia="Calibri"/>
                          <w:szCs w:val="24"/>
                          <w:lang w:eastAsia="lt-LT"/>
                        </w:rPr>
                        <w:t>3</w:t>
                      </w:r>
                    </w:sdtContent>
                  </w:sdt>
                  <w:r>
                    <w:rPr>
                      <w:rFonts w:eastAsia="Calibri"/>
                      <w:szCs w:val="24"/>
                      <w:lang w:eastAsia="lt-LT"/>
                    </w:rPr>
                    <w:t xml:space="preserve">. Pagal </w:t>
                  </w:r>
                  <w:r>
                    <w:rPr>
                      <w:lang w:eastAsia="lt-LT"/>
                    </w:rPr>
                    <w:t>iki 2026 m. gruodžio 31 d. galiojusį</w:t>
                  </w:r>
                  <w:r>
                    <w:rPr>
                      <w:rFonts w:eastAsia="Calibri"/>
                      <w:szCs w:val="24"/>
                      <w:lang w:eastAsia="lt-LT"/>
                    </w:rPr>
                    <w:t xml:space="preserve"> teisinį reguliavimą pateikti skundai nagrinėjami vadovaujantis </w:t>
                  </w:r>
                  <w:r>
                    <w:rPr>
                      <w:lang w:eastAsia="lt-LT"/>
                    </w:rPr>
                    <w:t>iki 2026 m. gruodžio 31 d. galiojusio</w:t>
                  </w:r>
                  <w:r>
                    <w:rPr>
                      <w:rFonts w:eastAsia="Calibri"/>
                      <w:szCs w:val="24"/>
                      <w:lang w:eastAsia="lt-LT"/>
                    </w:rPr>
                    <w:t xml:space="preserve"> teisinio reguliavimo nustatyta tvarka.</w:t>
                  </w:r>
                </w:p>
              </w:sdtContent>
            </w:sdt>
            <w:sdt>
              <w:sdtPr>
                <w:alias w:val="10 str. 4 d."/>
                <w:tag w:val="part_7741c5e0783044c1984798b29f1abb67"/>
                <w:lock w:val="sdtLocked"/>
                <w:richText/>
              </w:sdtPr>
              <w:sdtContent>
                <w:p w14:paraId="5DC6777E" w14:textId="1BF66367">
                  <w:pPr>
                    <w:suppressAutoHyphens/>
                    <w:ind w:firstLine="720"/>
                    <w:jc w:val="both"/>
                    <w:rPr>
                      <w:rFonts w:eastAsia="Calibri"/>
                      <w:szCs w:val="24"/>
                      <w:lang w:eastAsia="lt-LT"/>
                    </w:rPr>
                  </w:pPr>
                  <w:sdt>
                    <w:sdtPr>
                      <w:alias w:val="Numeris"/>
                      <w:tag w:val="nr_7741c5e0783044c1984798b29f1abb67"/>
                      <w:lock w:val="sdtLocked"/>
                      <w:richText/>
                    </w:sdtPr>
                    <w:sdtContent>
                      <w:r>
                        <w:rPr>
                          <w:rFonts w:eastAsia="Calibri"/>
                          <w:szCs w:val="24"/>
                          <w:lang w:eastAsia="lt-LT"/>
                        </w:rPr>
                        <w:t>4</w:t>
                      </w:r>
                    </w:sdtContent>
                  </w:sdt>
                  <w:r>
                    <w:rPr>
                      <w:rFonts w:eastAsia="Calibri"/>
                      <w:szCs w:val="24"/>
                      <w:lang w:eastAsia="lt-LT"/>
                    </w:rPr>
                    <w:t xml:space="preserve">. Kai pagal </w:t>
                  </w:r>
                  <w:r>
                    <w:rPr>
                      <w:lang w:eastAsia="lt-LT"/>
                    </w:rPr>
                    <w:t>iki 2026 m. gruodžio 31 d. galiojusį</w:t>
                  </w:r>
                  <w:r>
                    <w:rPr>
                      <w:rFonts w:eastAsia="Calibri"/>
                      <w:szCs w:val="24"/>
                      <w:lang w:eastAsia="lt-LT"/>
                    </w:rPr>
                    <w:t xml:space="preserve"> teisinį reguliavimą nustatyti apskundimo terminai nėra pasibaigę, įsigaliojus šiam įstatymui likusi termino dalis skaičiuojama taikant šio įstatymo 5 ir 8 straipsniais pakeistų Lietuvos Respublikos mokesčių administravimo įstatymo 152 ir 159 straipsnių nuostatas.</w:t>
                  </w:r>
                </w:p>
              </w:sdtContent>
            </w:sdt>
            <w:sdt>
              <w:sdtPr>
                <w:alias w:val="10 str. 5 d."/>
                <w:tag w:val="part_c4eb47c054aa4aa0b35ea51623e0b6c2"/>
                <w:lock w:val="sdtLocked"/>
                <w:richText/>
              </w:sdtPr>
              <w:sdtContent>
                <w:p w14:paraId="60CC77E8" w14:textId="4BBD0767">
                  <w:pPr>
                    <w:suppressAutoHyphens/>
                    <w:ind w:firstLine="720"/>
                    <w:jc w:val="both"/>
                    <w:rPr>
                      <w:lang w:eastAsia="lt-LT"/>
                    </w:rPr>
                  </w:pPr>
                  <w:sdt>
                    <w:sdtPr>
                      <w:alias w:val="Numeris"/>
                      <w:tag w:val="nr_c4eb47c054aa4aa0b35ea51623e0b6c2"/>
                      <w:lock w:val="sdtLocked"/>
                      <w:richText/>
                    </w:sdtPr>
                    <w:sdtContent>
                      <w:r>
                        <w:rPr>
                          <w:rFonts w:eastAsia="Calibri"/>
                          <w:szCs w:val="24"/>
                          <w:lang w:eastAsia="lt-LT"/>
                        </w:rPr>
                        <w:t>5</w:t>
                      </w:r>
                    </w:sdtContent>
                  </w:sdt>
                  <w:r>
                    <w:rPr>
                      <w:rFonts w:eastAsia="Calibri"/>
                      <w:szCs w:val="24"/>
                      <w:lang w:eastAsia="lt-LT"/>
                    </w:rPr>
                    <w:t>. Šio įstatymo 3 straipsniu pakeista Mokesčių administravimo įstatymo 148 straipsnio nuostata dėl Mokestinių ginčų komisijos prie Lietuvos Respublikos Vyriausybės narių</w:t>
                  </w:r>
                  <w:r>
                    <w:rPr>
                      <w:lang w:eastAsia="lt-LT"/>
                    </w:rPr>
                    <w:t xml:space="preserve"> kadencijos trukmės taikoma po šio įstatymo įsigaliojimo paskirtiems Mokestinių ginčų komisijos nariams. Iki 2026 m. gruodžio 31 d. paskirti Mokestinių ginčų komisijos nariai eina pareigas iki termino, kuriam jie buvo paskirti, pabaigos.</w:t>
                  </w:r>
                </w:p>
                <w:p w14:paraId="3745EFE5" w14:textId="77777777">
                  <w:pPr>
                    <w:suppressAutoHyphens/>
                    <w:ind w:firstLine="720"/>
                    <w:jc w:val="both"/>
                    <w:rPr>
                      <w:lang w:eastAsia="lt-LT"/>
                    </w:rPr>
                  </w:pPr>
                </w:p>
                <w:p w14:paraId="1110EDC6" w14:textId="77777777">
                  <w:pPr>
                    <w:suppressAutoHyphens/>
                    <w:ind w:firstLine="720"/>
                    <w:jc w:val="both"/>
                    <w:rPr>
                      <w:rFonts w:eastAsia="Calibri"/>
                      <w:szCs w:val="24"/>
                      <w:lang w:eastAsia="lt-LT"/>
                    </w:rPr>
                  </w:pPr>
                </w:p>
              </w:sdtContent>
            </w:sdt>
          </w:sdtContent>
        </w:sdt>
        <w:sdt>
          <w:sdtPr>
            <w:alias w:val="signatura"/>
            <w:tag w:val="part_b21bd812ab724a35b0de2982ba268fef"/>
            <w:lock w:val="sdtLocked"/>
            <w:richText/>
          </w:sdtPr>
          <w:sdtContent>
            <w:p w14:paraId="517E86A4" w14:textId="77777777">
              <w:pPr>
                <w:ind w:firstLine="720"/>
                <w:jc w:val="both"/>
                <w:rPr>
                  <w:color w:val="000000"/>
                  <w:szCs w:val="24"/>
                  <w:lang w:eastAsia="lt-LT"/>
                </w:rPr>
              </w:pPr>
              <w:r>
                <w:rPr>
                  <w:i/>
                  <w:iCs/>
                  <w:color w:val="000000"/>
                  <w:szCs w:val="24"/>
                  <w:lang w:eastAsia="lt-LT"/>
                </w:rPr>
                <w:t>Skelbiu šį Lietuvos Respublikos Seimo priimtą įstatymą.</w:t>
              </w:r>
            </w:p>
            <w:p w14:paraId="66E075C1" w14:textId="77777777">
              <w:pPr>
                <w:rPr>
                  <w:color w:val="000000"/>
                  <w:szCs w:val="24"/>
                  <w:lang w:eastAsia="lt-LT"/>
                </w:rPr>
              </w:pPr>
            </w:p>
            <w:p w14:paraId="4C125C3B" w14:textId="77777777">
              <w:pPr>
                <w:rPr>
                  <w:color w:val="000000"/>
                  <w:szCs w:val="24"/>
                  <w:lang w:eastAsia="lt-LT"/>
                </w:rPr>
              </w:pPr>
            </w:p>
            <w:p w14:paraId="77692B95" w14:textId="77777777">
              <w:pPr>
                <w:rPr>
                  <w:color w:val="000000"/>
                  <w:szCs w:val="24"/>
                  <w:lang w:eastAsia="lt-LT"/>
                </w:rPr>
              </w:pPr>
              <w:r>
                <w:rPr>
                  <w:color w:val="000000"/>
                  <w:szCs w:val="24"/>
                  <w:lang w:eastAsia="lt-LT"/>
                </w:rPr>
                <w:t>Respublikos Prezidentas</w:t>
              </w:r>
            </w:p>
            <w:p w14:paraId="39B3CA16" w14:textId="77777777"/>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5"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6B9FD7" w14:textId="77777777">
      <w:r>
        <w:separator/>
      </w:r>
    </w:p>
  </w:endnote>
  <w:endnote w:type="continuationSeparator" w:id="0">
    <w:p w14:paraId="3366802F"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8543B5"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D69993"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D87EC6"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A8D934" w14:textId="77777777">
      <w:r>
        <w:separator/>
      </w:r>
    </w:p>
  </w:footnote>
  <w:footnote w:type="continuationSeparator" w:id="0">
    <w:p w14:paraId="2C6B22C8"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B339C4"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D3F847" w14:textId="34CCB902">
    <w:pPr>
      <w:tabs>
        <w:tab w:val="center" w:pos="4819"/>
        <w:tab w:val="right" w:pos="9638"/>
      </w:tabs>
      <w:jc w:val="center"/>
    </w:pPr>
    <w:r>
      <w:fldChar w:fldCharType="begin"/>
    </w:r>
    <w:r>
      <w:instrText>PAGE   \* MERGEFORMAT</w:instrText>
    </w:r>
    <w:r>
      <w:fldChar w:fldCharType="separate"/>
    </w:r>
    <w:r>
      <w:t>2</w:t>
    </w:r>
    <w:r>
      <w:fldChar w:fldCharType="end"/>
    </w:r>
  </w:p>
  <w:p w14:paraId="29287632"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F05CEB"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515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7F0C5D"/>
  <w15:chartTrackingRefBased/>
  <w15:docId w15:val="{65932559-54B1-4E51-9FBB-E3AC92CEB92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8112db558814384975ee71fdc42ea8f" PartId="6b9969c89a2b435dac9c1aaf4c26b741">
    <Part Type="straipsnis" Nr="1" Abbr="1 str." Title="104¹ straipsnio pakeitimas" DocPartId="1ca192d751f34e95bb6299d01c1f3e2a" PartId="9af3a365769d46e789a36d8095b3bd40">
      <Part Type="strDalis" Nr="1" Abbr="1 str. 1 d." DocPartId="078b9e859afa4816883ef750e886d63c" PartId="a011f599744941cb9a78d0597c02838d"/>
    </Part>
    <Part Type="straipsnis" Nr="2" Abbr="2 str." Title="146 straipsnio pakeitimas" DocPartId="b2805f8e34b24f66a8f755443541781b" PartId="d1f7771803694c64bfc420a73b01253f">
      <Part Type="strDalis" Nr="1" Abbr="2 str. 1 d." DocPartId="80b2cf9739594ff3b75e1d3030704b07" PartId="4b4efd0c5b314085970dec56ecc9a77b">
        <Part Type="citata" DocPartId="9d4179e0d5df4e20ae8062765cfd3657" PartId="900d9554680a480ca64da730947443b0">
          <Part Type="strDalis" Nr="1" Abbr="1 d." DocPartId="e25e76983e4e4601a3ccd12a91285f76" PartId="ee66763c59844e90ac7df67eaaf2c4aa"/>
        </Part>
      </Part>
    </Part>
    <Part Type="straipsnis" Nr="3" Abbr="3 str." Title="148 straipsnio pakeitimas" DocPartId="e167b8223c9e45fc906ac89f2a30d3b1" PartId="a89f062e657a42718a253fb6163381e9">
      <Part Type="strDalis" Nr="1" Abbr="3 str. 1 d." DocPartId="7282a01aa456445f89e36470f2c6accb" PartId="52cdd54e810d4f46a4deda2ab03e32a1">
        <Part Type="citata" DocPartId="53bfbfa42e624cb59c65952f904412f3" PartId="d3829ae309e2493d865474c867a09e56">
          <Part Type="strDalis" Nr="4" Abbr="4 d." DocPartId="e9ff34017e67494697d70f0905bc02d5" PartId="256c4c3e29064b49bd24c55586564620"/>
        </Part>
      </Part>
      <Part Type="strDalis" Nr="2" Abbr="3 str. 2 d." DocPartId="92eacf7218274237903e99d961c38022" PartId="1d4fd9717a4e408881bfcc3b248dd9d1">
        <Part Type="citata" DocPartId="227b395c3aba4a2ba1891b083176d0cf" PartId="746d1ec3018c403b9e462fa35e35b60a">
          <Part Type="strDalis" Nr="9" Abbr="9 d." DocPartId="42f10d4ee4154be49d4135a2b361840d" PartId="8401a4c5e1094bbdaba5fc3fe74dbbbc"/>
        </Part>
      </Part>
    </Part>
    <Part Type="straipsnis" Nr="4" Abbr="4 str." Title="151 straipsnio pakeitimas" DocPartId="f3980607e8dc41358feb34c9ec41f03a" PartId="0653d1c758fc4b4ca3a8c4378699dd69">
      <Part Type="strDalis" Nr="1" Abbr="4 str. 1 d." DocPartId="c85f1ed2b4654d3c90f6f756ae7d2142" PartId="7b0317efdb23422e98716b9b3c0b7408">
        <Part Type="citata" DocPartId="b956a12d07df4805b1a3318ed74f6fb9" PartId="745fc2a5f1a1472b9698679d9a2d9d84">
          <Part Type="straipsnis" Nr="151" Abbr="151 str." Title="Mokestinių ginčų komisijos nagrinėjami ginčai" DocPartId="b9a6bd7261f9433aa630c8ac9e27ae8b" PartId="ee83086e4b524c8a8e52bde53a8e8f0b">
            <Part Type="strDalis" Nr="1" Abbr="151 str. 1 d." DocPartId="a3c1787f93374c46982e72975ea70625" PartId="331ad3a93d0848a08dd0456e6f353b57">
              <Part Type="strPunktas" Nr="1" Abbr="151 str. 1 d. 1 p." DocPartId="fa454e15668d4db8a0fe3a09435bd5ce" PartId="b44f8ce907e64a07bd77d130e9403431"/>
              <Part Type="strPunktas" Nr="2" Abbr="151 str. 1 d. 2 p." DocPartId="b0e0ede1fbc4460db0a8e789a57fd3c9" PartId="b57d37b3d2ef4a6888b870a0711e4df5"/>
              <Part Type="strPunktas" Nr="3" Abbr="151 str. 1 d. 3 p." DocPartId="2bb78fb004e546f7aab177ffdb9c4b32" PartId="54206d601b014790a134123d93b4984e"/>
            </Part>
            <Part Type="strDalis" Nr="2" Abbr="151 str. 2 d." DocPartId="643e79f947f445a1988eefab7cc6fb9b" PartId="b709177edc4f4e12b83a79a7463cb5c5">
              <Part Type="strPunktas" Nr="1" Abbr="151 str. 2 d. 1 p." DocPartId="85fd10f90a624b76baf4084d89bb43d7" PartId="53aeaf4a900c434ca6e8d48588d24fa7"/>
              <Part Type="strPunktas" Nr="2" Abbr="151 str. 2 d. 2 p." DocPartId="1c050c98153b4086a9f49071ff26065d" PartId="3a5fea21aefc4d8f960e8c49029c9cf1"/>
              <Part Type="strPunktas" Nr="3" Abbr="151 str. 2 d. 3 p." DocPartId="b10686ee62614629bd37557a4f487f00" PartId="89cf2845ed9747b0952b6dda6e658c52"/>
            </Part>
            <Part Type="strDalis" Nr="3" Abbr="151 str. 3 d." DocPartId="16bace0cdbd14ba2b6f3eed1ef73ce20" PartId="f98e6fc6d6264779877822cf1f79a61c"/>
          </Part>
        </Part>
      </Part>
    </Part>
    <Part Type="straipsnis" Nr="5" Abbr="5 str." Title="152 straipsnio pakeitimas" DocPartId="4713347f59cc4a228cc67062a93c1448" PartId="b7ac45b67d6d4869aa4b8702c22e91ae">
      <Part Type="strDalis" Nr="1" Abbr="5 str. 1 d." DocPartId="f549fd9e3bc0463fbd740ee831c1e61e" PartId="af5a62d4636b4b85b7f4cecbf76bd990">
        <Part Type="citata" DocPartId="882eb20e0cf14fbc863ff292e8ffbc5f" PartId="0f6998de615c408c9b2d195841b01737">
          <Part Type="strDalis" Nr="1" Abbr="1 d." DocPartId="b9fe3500031d4cb3a121de7a64345a5d" PartId="9011ac2ee8704659ae9f66af78b49742"/>
        </Part>
      </Part>
      <Part Type="strDalis" Nr="2" Abbr="5 str. 2 d." DocPartId="548d9df11ea5418d937a616a9e2435f1" PartId="31a6406716964f71b58602ec0a1d67c4">
        <Part Type="citata" DocPartId="b4b6db583a454cbbb2a564c2219c8c05" PartId="9ef0e44c08134237ad804e5c3f51a22d">
          <Part Type="strDalis" Nr="2" Abbr="2 d." DocPartId="9c460734792f4633bcb5084aa30847d4" PartId="0fce6beabaa14e8791ecf7135d13abb9"/>
        </Part>
      </Part>
      <Part Type="strDalis" Nr="3" Abbr="5 str. 3 d." DocPartId="6d44288b1dd940baab8e2b2bc53e261f" PartId="63774b2fc70a4d188bf238f8170e78bd">
        <Part Type="citata" DocPartId="a0695cb975f248d683c4e321808f2326" PartId="88c41a5731cf4c58bdbc9307c89b21b3">
          <Part Type="strDalis" Nr="7" Abbr="7 d." DocPartId="068f3a1ac6de439d897432b8ea5e5fa1" PartId="8c1e9b33f77e49bb9bacfa27956ce99e"/>
        </Part>
      </Part>
    </Part>
    <Part Type="straipsnis" Nr="6" Abbr="6 str." Title="155 straipsnio pakeitimas" DocPartId="21d196b062914c58aac0c54c2c25585a" PartId="36e8186069c04a11b19376740a8ecdc4">
      <Part Type="strDalis" Nr="1" Abbr="6 str. 1 d." DocPartId="b836fb6ab4054302b91dbd1886071846" PartId="f25fde9c62bc46f8bf0d7f273648bd5c">
        <Part Type="citata" DocPartId="2d5d97338a24483c910bf93d317a3106" PartId="a3cdebb7a0b54c73af1c6fc9ce152f73">
          <Part Type="straipsnis" Nr="155" Abbr="155 str." Title="Skundo dėl mokestinio ginčo nagrinėjimas Mokestinių ginčų komisijoje" DocPartId="d5a6185310a549cc96f9c9c36e97f26b" PartId="c473f7bee2f84b5db8178c491ee87bd9">
            <Part Type="strDalis" Nr="1" Abbr="155 str. 1 d." DocPartId="15636f36332c49269b0fdb702fdd852d" PartId="76aed384421441eda96fe40955a53e80"/>
            <Part Type="strDalis" Nr="2" Abbr="155 str. 2 d." DocPartId="0ab8d1dc9e8d48a6b3f80965723704ba" PartId="6c722d7b12fe454dacdcccbfe4ffbf48"/>
            <Part Type="strDalis" Nr="3" Abbr="155 str. 3 d." DocPartId="3a64d0b39aa442a09b8eb3600faf90e9" PartId="f81fe5f6c6954dd3bd3e382778a4bc8a"/>
            <Part Type="strDalis" Nr="4" Abbr="155 str. 4 d." DocPartId="2296aa816c944a89a3d27c6f70657fc7" PartId="d00d3341f7aa4a198dee6dbba832da74"/>
            <Part Type="strDalis" Nr="5" Abbr="155 str. 5 d." DocPartId="60eb92e907214415afa052cd164aa536" PartId="d7d3f48ecce94b56ae0d0bae9e8bcb1f">
              <Part Type="strPunktas" Nr="1" Abbr="155 str. 5 d. 1 p." DocPartId="a36374e7ef6c4b0c859b12b5cffc8699" PartId="9f9e7baba2134ab39e5a250b47626cdf"/>
              <Part Type="strPunktas" Nr="2" Abbr="155 str. 5 d. 2 p." DocPartId="1a4e3637e9814e088909994ae14e7e2f" PartId="2c01b5ceece8419e80fad61cb8fcc231"/>
              <Part Type="strPunktas" Nr="3" Abbr="155 str. 5 d. 3 p." DocPartId="6df7ad10bbd3484fa7ff560e5ea022e0" PartId="710a37d50b8e4b64b78bb77e107725fa"/>
              <Part Type="strPunktas" Nr="4" Abbr="155 str. 5 d. 4 p." DocPartId="775cfcf074ba45f9bdebce0ab52f9877" PartId="c2c779c6289c428c9cfb62402ff39c67"/>
              <Part Type="strPunktas" Nr="5" Abbr="155 str. 5 d. 5 p." DocPartId="c0ca5c40e3fa4bb6a0110c1c366a5fc2" PartId="a2242f4d71584569ad71b0626cc35a25"/>
              <Part Type="strPunktas" Nr="6" Abbr="155 str. 5 d. 6 p." DocPartId="d0e6345230da4cdd85b511c0fbcccc34" PartId="4faf12d676614c73bde8c4735225c47d"/>
            </Part>
            <Part Type="strDalis" Nr="6" Abbr="155 str. 6 d." DocPartId="3f9f872571484e5e9bfc83bf8a1563f9" PartId="ab9407563ff147ea962a77f2b2221326"/>
            <Part Type="strDalis" Nr="7" Abbr="155 str. 7 d." DocPartId="ef4cdc3ffa7d4272a6219ae92a874b97" PartId="c68c9c6937cc4150a94b1e775c8b0246"/>
            <Part Type="strDalis" Nr="8" Abbr="155 str. 8 d." DocPartId="00fd8a684d50443faebee471c8774e30" PartId="c7236528fdb5459881882c9d28eabae3"/>
          </Part>
        </Part>
      </Part>
    </Part>
    <Part Type="straipsnis" Nr="7" Abbr="7 str." Title="156 straipsnio pakeitimas" DocPartId="c98eaa15d2e4478d92dd648697394682" PartId="3e5febb50b0e4466b22b5b97bbb28258">
      <Part Type="strDalis" Nr="1" Abbr="7 str. 1 d." DocPartId="34a703ee12cd4caa920cd68f636b5c19" PartId="7ab23316cd3b4749ba0973c70d1cd9ec">
        <Part Type="citata" DocPartId="a0099437c6584cca9bbb233958fe87d6" PartId="2bc6c306ae89422995ebea55f7a00264">
          <Part Type="straipsnis" Nr="156" Abbr="156 str." Title="Skundo dėl mokestinio ginčo nagrinėjimo sustabdymas" DocPartId="829e98c877bb42de8f78baf131a9fae7" PartId="b42a79f1f10741f7a0d4fc47713f6d26">
            <Part Type="strDalis" Nr="1" Abbr="156 str. 1 d." DocPartId="b9f164141ac5466b87b4a1abe73d6271" PartId="6843ba31d3074e768bc1e368bb3cb945"/>
            <Part Type="strDalis" Nr="2" Abbr="156 str. 2 d." DocPartId="149bcfff572748539676549b01d35533" PartId="522352d07d2e4cffb553336914928757"/>
            <Part Type="strDalis" Nr="3" Abbr="156 str. 3 d." DocPartId="ea61e8f69f8b4604bf94eed23e9470c6" PartId="2e7b50898c274092a47a8626fbe8a62c"/>
          </Part>
        </Part>
      </Part>
    </Part>
    <Part Type="straipsnis" Nr="8" Abbr="8 str." Title="159 straipsnio pakeitimas" DocPartId="ca70bffc62ba4360a9292ea80abdb507" PartId="c3421ed8793c4930a88c3c06596cbb22">
      <Part Type="strDalis" Nr="1" Abbr="8 str. 1 d." DocPartId="34319ad68b7244e39e4a0fb50964d990" PartId="01f84691236c4bb69c942289f2f2d7cb">
        <Part Type="citata" DocPartId="527b0b52805d49a9a6ed9b6e12fc6b38" PartId="e9069256a72f44b3828cc27d3ac0bb37">
          <Part Type="strDalis" Nr="2" Abbr="2 d." DocPartId="615d4d52967b42308e6101b8e89eaf87" PartId="b68c35fb7c1b442bbbf388244ebf4053"/>
        </Part>
      </Part>
      <Part Type="strDalis" Nr="2" Abbr="8 str. 2 d." DocPartId="7d91b9c2c62942f0a8ef0acd83d47a54" PartId="2d98b2fe76ee47559c50a82e1f127d98">
        <Part Type="citata" DocPartId="9171824da247461cadcbffe580364994" PartId="5e6172f7a7f143e6827832a0033909d4">
          <Part Type="strDalis" Nr="3" Abbr="3 d." DocPartId="19c16b86615d4abe96dbca7a3e5377ad" PartId="7f09dba459b240b79e40130c30bf4d29"/>
        </Part>
      </Part>
    </Part>
    <Part Type="straipsnis" Nr="9" Abbr="9 str." Title="160 straipsnio pakeitimas" DocPartId="bb89ce6cf4044d4585ed1181d02eae37" PartId="404e573e2fda4153bb429b2dda4773f4">
      <Part Type="strDalis" Nr="1" Abbr="9 str. 1 d." DocPartId="e3378802c8724f8fae1d33604913585a" PartId="1604f4dbaa21433ebfba031a91fea2bf">
        <Part Type="citata" DocPartId="b0c4dcae483541cbb65a05eeab8a90d2" PartId="1398f148267c49c6829237a89da48964">
          <Part Type="strDalis" Nr="3" Abbr="3 d." DocPartId="db44dea193434e4d8376e2d63aadf1ae" PartId="22a5364f448f4b3fab2f448641bd8cbd"/>
        </Part>
      </Part>
      <Part Type="strDalis" Nr="2" Abbr="9 str. 2 d." DocPartId="40ae9e14e38b4d41b301c46a17ba9c93" PartId="00ff96366d814cd28219633cbbe9f593">
        <Part Type="citata" DocPartId="f2e1e441d51f479aa93030b6d8d0511b" PartId="aea3fd9fab374e9d98ee399f2fb2a053">
          <Part Type="strPunktas" Nr="8" Abbr="8 p." DocPartId="c8c2d6c1294841dca4a278acd278733f" PartId="047acc447e904d6489455252a264b7fc"/>
        </Part>
      </Part>
    </Part>
    <Part Type="straipsnis" Nr="10" Abbr="10 str." Title="Įstatymo įsigaliojimas, įgyvendinimas ir taikymas" DocPartId="9cae41be0b634fd8a4c7004ee30211f3" PartId="b2c4d2235af446e5a425eb687ad1a047">
      <Part Type="strDalis" Nr="1" Abbr="10 str. 1 d." DocPartId="56f4108bcb284e51888fda562a72c570" PartId="765b21b8feee47ca97faf138b63eede0"/>
      <Part Type="strDalis" Nr="2" Abbr="10 str. 2 d." DocPartId="74d0792621f34b52b618abd5ab1e71f0" PartId="95b192182ab0489aafe4c155b6d348ff"/>
      <Part Type="strDalis" Nr="3" Abbr="10 str. 3 d." DocPartId="70171709a9e8440a98df2562a8dc484e" PartId="1d30bd47f8824de2974f357feff90958"/>
      <Part Type="strDalis" Nr="4" Abbr="10 str. 4 d." DocPartId="5ac8b7426202456aadc85cf61ff748ab" PartId="7741c5e0783044c1984798b29f1abb67"/>
      <Part Type="strDalis" Nr="5" Abbr="10 str. 5 d." DocPartId="b071b048bfba46e2b1520da2090a42cb" PartId="c4eb47c054aa4aa0b35ea51623e0b6c2"/>
    </Part>
    <Part Type="signatura" DocPartId="87502d01c53d41a88f3b7bf9d41ad0ef" PartId="b21bd812ab724a35b0de2982ba268fef"/>
  </Part>
</Parts>
</file>

<file path=customXml/itemProps1.xml><?xml version="1.0" encoding="utf-8"?>
<ds:datastoreItem xmlns:ds="http://schemas.openxmlformats.org/officeDocument/2006/customXml" ds:itemID="{426A801B-317A-4ABA-AAB9-850E6617CC5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1734</Words>
  <Characters>11967</Characters>
  <Application>Microsoft Office Word</Application>
  <DocSecurity>4</DocSecurity>
  <Lines>199</Lines>
  <Paragraphs>89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13612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2026-07-10T07:22:00Z</dcterms:created>
  <dc:creator>Tautginas Mickevičius</dc:creator>
  <lastModifiedBy>adlibuser</lastModifiedBy>
  <dcterms:modified xsi:type="dcterms:W3CDTF">2026-07-10T07:22:00Z</dcterms:modified>
  <revision>2</revision>
</coreProperties>
</file>