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fd3e54bd2f448818002208356dfa41d"/>
        <w:lock w:val="sdtLocked"/>
        <w:richText/>
      </w:sdtPr>
      <w:sdtContent>
        <w:p>
          <w:pPr>
            <w:tabs>
              <w:tab w:val="center" w:pos="4819"/>
              <w:tab w:val="right" w:pos="9638"/>
            </w:tabs>
            <w:rPr>
              <w:szCs w:val="22"/>
            </w:rPr>
          </w:pPr>
        </w:p>
        <w:p>
          <w:pPr>
            <w:ind w:left="5184" w:firstLine="930"/>
            <w:jc w:val="center"/>
            <w:rPr>
              <w:b/>
              <w:szCs w:val="22"/>
            </w:rPr>
          </w:pPr>
          <w:r>
            <w:rPr>
              <w:b/>
              <w:szCs w:val="22"/>
            </w:rPr>
            <w:t>Projektas</w:t>
          </w:r>
        </w:p>
        <w:p>
          <w:pPr>
            <w:jc w:val="right"/>
            <w:rPr>
              <w:b/>
              <w:szCs w:val="22"/>
            </w:rPr>
          </w:pPr>
        </w:p>
        <w:p>
          <w:pPr>
            <w:jc w:val="center"/>
            <w:rPr>
              <w:b/>
              <w:szCs w:val="22"/>
            </w:rPr>
          </w:pPr>
        </w:p>
        <w:p>
          <w:pPr>
            <w:jc w:val="center"/>
            <w:rPr>
              <w:b/>
              <w:szCs w:val="22"/>
            </w:rPr>
          </w:pPr>
        </w:p>
        <w:p>
          <w:pPr>
            <w:jc w:val="center"/>
            <w:rPr>
              <w:b/>
              <w:szCs w:val="22"/>
            </w:rPr>
          </w:pPr>
          <w:r>
            <w:rPr>
              <w:b/>
              <w:szCs w:val="22"/>
            </w:rPr>
            <w:t>LIETUVOS RESPUBLIKOS</w:t>
          </w:r>
        </w:p>
        <w:p>
          <w:pPr>
            <w:jc w:val="center"/>
            <w:rPr>
              <w:b/>
              <w:szCs w:val="22"/>
            </w:rPr>
          </w:pPr>
          <w:r>
            <w:rPr>
              <w:b/>
              <w:szCs w:val="22"/>
            </w:rPr>
            <w:t xml:space="preserve">VISUOMENĖS INFORMAVIMO ĮSTATYMO NR. I-1418 47, 48 IR 50 STRAIPSNIŲ PAKEITIMO </w:t>
          </w:r>
        </w:p>
        <w:p>
          <w:pPr>
            <w:jc w:val="center"/>
            <w:rPr>
              <w:b/>
              <w:szCs w:val="22"/>
            </w:rPr>
          </w:pPr>
          <w:r>
            <w:rPr>
              <w:b/>
              <w:szCs w:val="22"/>
            </w:rPr>
            <w:t>ĮSTATYMAS</w:t>
          </w:r>
        </w:p>
        <w:p>
          <w:pPr>
            <w:jc w:val="center"/>
            <w:rPr>
              <w:b/>
              <w:szCs w:val="22"/>
            </w:rPr>
          </w:pPr>
        </w:p>
        <w:p>
          <w:pPr>
            <w:jc w:val="center"/>
            <w:rPr>
              <w:szCs w:val="22"/>
            </w:rPr>
          </w:pPr>
          <w:r>
            <w:rPr>
              <w:szCs w:val="22"/>
            </w:rPr>
            <w:t xml:space="preserve">2016 m.                   d. Nr.</w:t>
          </w:r>
        </w:p>
        <w:p>
          <w:pPr>
            <w:jc w:val="center"/>
            <w:rPr>
              <w:szCs w:val="22"/>
            </w:rPr>
          </w:pPr>
          <w:r>
            <w:rPr>
              <w:szCs w:val="22"/>
            </w:rPr>
            <w:t>Vilnius</w:t>
          </w:r>
        </w:p>
        <w:p>
          <w:pPr>
            <w:jc w:val="center"/>
            <w:rPr>
              <w:szCs w:val="22"/>
            </w:rPr>
          </w:pPr>
        </w:p>
        <w:sdt>
          <w:sdtPr>
            <w:alias w:val="1 str."/>
            <w:tag w:val="part_91fa5cc861b740689d78486e1d0fd796"/>
            <w:lock w:val="sdtLocked"/>
            <w:richText/>
          </w:sdtPr>
          <w:sdtContent>
            <w:p>
              <w:pPr>
                <w:tabs>
                  <w:tab w:val="left" w:pos="709"/>
                </w:tabs>
                <w:spacing w:line="276" w:lineRule="auto"/>
                <w:ind w:firstLine="709"/>
                <w:jc w:val="both"/>
                <w:rPr>
                  <w:b/>
                  <w:szCs w:val="24"/>
                </w:rPr>
              </w:pPr>
              <w:sdt>
                <w:sdtPr>
                  <w:alias w:val="Numeris"/>
                  <w:tag w:val="nr_91fa5cc861b740689d78486e1d0fd796"/>
                  <w:lock w:val="sdtLocked"/>
                  <w:richText/>
                </w:sdtPr>
                <w:sdtContent>
                  <w:r>
                    <w:rPr>
                      <w:b/>
                      <w:szCs w:val="22"/>
                    </w:rPr>
                    <w:t>1</w:t>
                  </w:r>
                </w:sdtContent>
              </w:sdt>
              <w:r>
                <w:rPr>
                  <w:b/>
                  <w:szCs w:val="22"/>
                </w:rPr>
                <w:t xml:space="preserve"> straipsnis. </w:t>
              </w:r>
              <w:sdt>
                <w:sdtPr>
                  <w:alias w:val="Pavadinimas"/>
                  <w:tag w:val="title_91fa5cc861b740689d78486e1d0fd796"/>
                  <w:lock w:val="sdtLocked"/>
                  <w:richText/>
                </w:sdtPr>
                <w:sdtContent>
                  <w:r>
                    <w:rPr>
                      <w:b/>
                      <w:szCs w:val="22"/>
                    </w:rPr>
                    <w:t xml:space="preserve">47 straipsnio </w:t>
                  </w:r>
                  <w:r>
                    <w:rPr>
                      <w:b/>
                      <w:szCs w:val="24"/>
                    </w:rPr>
                    <w:t>pakeitimas</w:t>
                  </w:r>
                  <w:r>
                    <w:rPr>
                      <w:b/>
                      <w:szCs w:val="22"/>
                    </w:rPr>
                    <w:t xml:space="preserve"> </w:t>
                  </w:r>
                </w:sdtContent>
              </w:sdt>
            </w:p>
            <w:sdt>
              <w:sdtPr>
                <w:alias w:val="1 str. 1 d."/>
                <w:tag w:val="part_65470be930834d76a155e618774a00ad"/>
                <w:lock w:val="sdtLocked"/>
                <w:richText/>
              </w:sdtPr>
              <w:sdtContent>
                <w:p>
                  <w:pPr>
                    <w:tabs>
                      <w:tab w:val="left" w:pos="709"/>
                      <w:tab w:val="left" w:pos="993"/>
                    </w:tabs>
                    <w:spacing w:line="276" w:lineRule="auto"/>
                    <w:ind w:left="709"/>
                    <w:jc w:val="both"/>
                    <w:rPr>
                      <w:szCs w:val="24"/>
                    </w:rPr>
                  </w:pPr>
                  <w:r>
                    <w:rPr>
                      <w:szCs w:val="24"/>
                      <w:lang w:eastAsia="lt-LT"/>
                    </w:rPr>
                    <w:t>Pakeisti 47 straipsnio 13 dalį ir ją išdėstyti taip:</w:t>
                  </w:r>
                </w:p>
                <w:sdt>
                  <w:sdtPr>
                    <w:alias w:val="citata"/>
                    <w:tag w:val="part_77732eae02764430ac24e557819bedff"/>
                    <w:lock w:val="sdtLocked"/>
                    <w:richText/>
                  </w:sdtPr>
                  <w:sdtContent>
                    <w:sdt>
                      <w:sdtPr>
                        <w:alias w:val="13 d."/>
                        <w:tag w:val="part_d80aacaf6de94cb7b67d977db1491ea8"/>
                        <w:lock w:val="sdtLocked"/>
                        <w:richText/>
                      </w:sdtPr>
                      <w:sdtContent>
                        <w:p>
                          <w:pPr>
                            <w:tabs>
                              <w:tab w:val="left" w:pos="709"/>
                              <w:tab w:val="left" w:pos="1134"/>
                            </w:tabs>
                            <w:spacing w:line="276" w:lineRule="auto"/>
                            <w:ind w:firstLine="709"/>
                            <w:jc w:val="both"/>
                            <w:rPr>
                              <w:szCs w:val="24"/>
                              <w:lang w:eastAsia="lt-LT"/>
                            </w:rPr>
                          </w:pPr>
                          <w:r>
                            <w:rPr>
                              <w:szCs w:val="24"/>
                              <w:lang w:eastAsia="lt-LT"/>
                            </w:rPr>
                            <w:t>„</w:t>
                          </w:r>
                          <w:sdt>
                            <w:sdtPr>
                              <w:alias w:val="Numeris"/>
                              <w:tag w:val="nr_d80aacaf6de94cb7b67d977db1491ea8"/>
                              <w:lock w:val="sdtLocked"/>
                              <w:richText/>
                            </w:sdtPr>
                            <w:sdtContent>
                              <w:r>
                                <w:rPr>
                                  <w:szCs w:val="24"/>
                                  <w:lang w:eastAsia="lt-LT"/>
                                </w:rPr>
                                <w:t>13</w:t>
                              </w:r>
                            </w:sdtContent>
                          </w:sdt>
                          <w:r>
                            <w:rPr>
                              <w:szCs w:val="24"/>
                              <w:lang w:eastAsia="lt-LT"/>
                            </w:rPr>
                            <w:t xml:space="preserve">. </w:t>
                          </w:r>
                          <w:r>
                            <w:rPr>
                              <w:szCs w:val="24"/>
                            </w:rPr>
                            <w:t>Komisijos posėdžiai laikomi teisėtais, jeigu juose dalyvauja ne mažiau kaip 2/3 Komisijos narių. Komisija priima sprendimus. Sprendimai priimami atviru balsavimu paprasta</w:t>
                          </w:r>
                          <w:r>
                            <w:rPr>
                              <w:b/>
                              <w:bCs/>
                              <w:szCs w:val="24"/>
                            </w:rPr>
                            <w:t xml:space="preserve"> </w:t>
                          </w:r>
                          <w:r>
                            <w:rPr>
                              <w:szCs w:val="24"/>
                            </w:rPr>
                            <w:t xml:space="preserve">visų Komisijos narių balsų dauguma, išskyrus šiame įstatyme nustatytus atvejus. Sprendimai išduoti licenciją, atsisakyti ją išduoti, taip pat dėl </w:t>
                          </w:r>
                          <w:r>
                            <w:rPr>
                              <w:color w:val="000000"/>
                              <w:szCs w:val="24"/>
                            </w:rPr>
                            <w:t>Administracinių nusižengimų kodekse</w:t>
                          </w:r>
                          <w:r>
                            <w:rPr>
                              <w:szCs w:val="24"/>
                            </w:rPr>
                            <w:t xml:space="preserve"> ir šiame įstatyme numatytų nuobaudų skyrimo, konkursų sąlygų ir rezultatų, licencijos galiojimo sustabdymo, licencijos galiojimo panaikinimo priimami ne mažesne kaip 2/3 visų Komisijos narių balsų dauguma.</w:t>
                          </w:r>
                          <w:r>
                            <w:rPr>
                              <w:szCs w:val="24"/>
                              <w:lang w:eastAsia="lt-LT"/>
                            </w:rPr>
                            <w:t>“</w:t>
                          </w:r>
                        </w:p>
                      </w:sdtContent>
                    </w:sdt>
                  </w:sdtContent>
                </w:sdt>
              </w:sdtContent>
            </w:sdt>
          </w:sdtContent>
        </w:sdt>
        <w:sdt>
          <w:sdtPr>
            <w:alias w:val="2 str."/>
            <w:tag w:val="part_e8627870b4e94d42a291c77993a8ff4d"/>
            <w:lock w:val="sdtLocked"/>
            <w:richText/>
          </w:sdtPr>
          <w:sdtContent>
            <w:p>
              <w:pPr>
                <w:tabs>
                  <w:tab w:val="left" w:pos="709"/>
                </w:tabs>
                <w:spacing w:line="276" w:lineRule="auto"/>
                <w:ind w:left="851" w:hanging="142"/>
                <w:jc w:val="both"/>
                <w:rPr>
                  <w:b/>
                  <w:szCs w:val="24"/>
                  <w:lang w:eastAsia="lt-LT"/>
                </w:rPr>
              </w:pPr>
              <w:sdt>
                <w:sdtPr>
                  <w:alias w:val="Numeris"/>
                  <w:tag w:val="nr_e8627870b4e94d42a291c77993a8ff4d"/>
                  <w:lock w:val="sdtLocked"/>
                  <w:richText/>
                </w:sdtPr>
                <w:sdtContent>
                  <w:r>
                    <w:rPr>
                      <w:b/>
                      <w:szCs w:val="24"/>
                      <w:lang w:eastAsia="lt-LT"/>
                    </w:rPr>
                    <w:t>2</w:t>
                  </w:r>
                </w:sdtContent>
              </w:sdt>
              <w:r>
                <w:rPr>
                  <w:b/>
                  <w:szCs w:val="24"/>
                  <w:lang w:eastAsia="lt-LT"/>
                </w:rPr>
                <w:tab/>
                <w:t xml:space="preserve"> straipsnis. </w:t>
              </w:r>
              <w:sdt>
                <w:sdtPr>
                  <w:alias w:val="Pavadinimas"/>
                  <w:tag w:val="title_e8627870b4e94d42a291c77993a8ff4d"/>
                  <w:lock w:val="sdtLocked"/>
                  <w:richText/>
                </w:sdtPr>
                <w:sdtContent>
                  <w:r>
                    <w:rPr>
                      <w:b/>
                      <w:szCs w:val="24"/>
                      <w:lang w:eastAsia="lt-LT"/>
                    </w:rPr>
                    <w:t>48 straipsnio pakeitimas</w:t>
                  </w:r>
                </w:sdtContent>
              </w:sdt>
            </w:p>
            <w:sdt>
              <w:sdtPr>
                <w:alias w:val="2 str. 1 d."/>
                <w:tag w:val="part_62eecbff66cd4365a7ec654a4fac821e"/>
                <w:lock w:val="sdtLocked"/>
                <w:richText/>
              </w:sdtPr>
              <w:sdtContent>
                <w:p>
                  <w:pPr>
                    <w:spacing w:line="276" w:lineRule="auto"/>
                    <w:ind w:left="1080" w:hanging="360"/>
                    <w:jc w:val="both"/>
                    <w:rPr>
                      <w:szCs w:val="24"/>
                      <w:lang w:eastAsia="lt-LT"/>
                    </w:rPr>
                  </w:pPr>
                  <w:sdt>
                    <w:sdtPr>
                      <w:alias w:val="Numeris"/>
                      <w:tag w:val="nr_62eecbff66cd4365a7ec654a4fac821e"/>
                      <w:lock w:val="sdtLocked"/>
                      <w:richText/>
                    </w:sdtPr>
                    <w:sdtContent>
                      <w:r>
                        <w:rPr>
                          <w:szCs w:val="24"/>
                          <w:lang w:eastAsia="lt-LT"/>
                        </w:rPr>
                        <w:t>1</w:t>
                      </w:r>
                    </w:sdtContent>
                  </w:sdt>
                  <w:r>
                    <w:rPr>
                      <w:szCs w:val="24"/>
                      <w:lang w:eastAsia="lt-LT"/>
                    </w:rPr>
                    <w:t>.</w:t>
                    <w:tab/>
                    <w:t>Pripažinti netekusiu galios 48 straipsnio 2 dalies 3 punktą.</w:t>
                  </w:r>
                </w:p>
              </w:sdtContent>
            </w:sdt>
            <w:sdt>
              <w:sdtPr>
                <w:alias w:val="2 str. 2 d."/>
                <w:tag w:val="part_a20c7e1e8f634b4f84afbe2c6390321c"/>
                <w:lock w:val="sdtLocked"/>
                <w:richText/>
              </w:sdtPr>
              <w:sdtContent>
                <w:p>
                  <w:pPr>
                    <w:spacing w:line="276" w:lineRule="auto"/>
                    <w:ind w:left="1080" w:hanging="360"/>
                    <w:jc w:val="both"/>
                    <w:rPr>
                      <w:szCs w:val="24"/>
                      <w:lang w:eastAsia="lt-LT"/>
                    </w:rPr>
                  </w:pPr>
                  <w:sdt>
                    <w:sdtPr>
                      <w:alias w:val="Numeris"/>
                      <w:tag w:val="nr_a20c7e1e8f634b4f84afbe2c6390321c"/>
                      <w:lock w:val="sdtLocked"/>
                      <w:richText/>
                    </w:sdtPr>
                    <w:sdtContent>
                      <w:r>
                        <w:rPr>
                          <w:szCs w:val="24"/>
                          <w:lang w:eastAsia="lt-LT"/>
                        </w:rPr>
                        <w:t>2</w:t>
                      </w:r>
                    </w:sdtContent>
                  </w:sdt>
                  <w:r>
                    <w:rPr>
                      <w:szCs w:val="24"/>
                      <w:lang w:eastAsia="lt-LT"/>
                    </w:rPr>
                    <w:t>.</w:t>
                    <w:tab/>
                  </w:r>
                  <w:r>
                    <w:rPr>
                      <w:szCs w:val="24"/>
                    </w:rPr>
                    <w:t>Pakeisti 48 straipsnio 17 dalį ir ją išdėstyti taip:</w:t>
                  </w:r>
                </w:p>
                <w:sdt>
                  <w:sdtPr>
                    <w:alias w:val="citata"/>
                    <w:tag w:val="part_d84403bb2ef042d0a2751c64512fbf4a"/>
                    <w:lock w:val="sdtLocked"/>
                    <w:richText/>
                  </w:sdtPr>
                  <w:sdtContent>
                    <w:sdt>
                      <w:sdtPr>
                        <w:alias w:val="17 d."/>
                        <w:tag w:val="part_cda4f34088204633be16990b66a4ce77"/>
                        <w:lock w:val="sdtLocked"/>
                        <w:richText/>
                      </w:sdtPr>
                      <w:sdtContent>
                        <w:p>
                          <w:pPr>
                            <w:tabs>
                              <w:tab w:val="left" w:pos="709"/>
                            </w:tabs>
                            <w:spacing w:line="276" w:lineRule="auto"/>
                            <w:ind w:firstLine="709"/>
                            <w:jc w:val="both"/>
                            <w:rPr>
                              <w:szCs w:val="24"/>
                            </w:rPr>
                          </w:pPr>
                          <w:r>
                            <w:rPr>
                              <w:szCs w:val="24"/>
                            </w:rPr>
                            <w:t>„</w:t>
                          </w:r>
                          <w:sdt>
                            <w:sdtPr>
                              <w:alias w:val="Numeris"/>
                              <w:tag w:val="nr_cda4f34088204633be16990b66a4ce77"/>
                              <w:lock w:val="sdtLocked"/>
                              <w:richText/>
                            </w:sdtPr>
                            <w:sdtContent>
                              <w:r>
                                <w:rPr>
                                  <w:szCs w:val="24"/>
                                </w:rPr>
                                <w:t>17</w:t>
                              </w:r>
                            </w:sdtContent>
                          </w:sdt>
                          <w:r>
                            <w:rPr>
                              <w:szCs w:val="24"/>
                            </w:rPr>
                            <w:t>. Šio straipsnio 4 ir 5 dalyse numatytais atvejais kreipdamasi į Vilniaus apygardos administracinį teismą, Komisija pateikia teismui objektyviais duomenimis (faktais) ir teisės aktų normomis pagrįstą prašymą dėl nelicencijuojamos transliavimo, retransliavimo, televizijos programų ir (ar) atskirų programų platinimo internete, užsakomųjų visuomenės informavimo audiovizualinėmis priemonėmis paslaugų teikimo veiklos laikino sustabdymo ar neteisėtos transliavimo, retransliavimo, televizijos programų ar atskirų programų platinimo internete, užsakomųjų visuomenės informavimo audiovizualinėmis priemonėmis paslaugų teikimo veiklos nutraukimo ir pateikia prašymo laikinai sustabdyti nelicencijuojamą ar nutraukti neteisėtą transliavimo, retransliavimo, televizijos programų ar atskirų programų platinimo internete, užsakomųjų visuomenės informavimo audiovizualinėmis priemonėmis paslaugų teikimo veiklą faktinį ir juridinį pagrindą patvirtinančių dokumentų kopijas ir kitą būtiną medžiagą. Vilniaus apygardos administracinis teismas turi priimti sprendimą laikinai sustabdyti nelicencijuojamą veiklą ar nutraukti neteisėtą transliavimo, retransliavimo, televizijos programų ir (ar) atskirų programų platinimo internete, užsakomųjų visuomenės informavimo audiovizualinėmis priemonėmis paslaugų teikimo veiklą arba atmesti prašymą ne vėliau kaip per 30 dienų nuo prašymo priėmimo dienos. Vilniaus apygardos administracinio teismo sprendimas dėl Komisijos prašymo laikinai sustabdyti nelicencijuojamą ar nutraukti neteisėtą transliavimo, retransliavimo, televizijos programų ir (ar) atskirų programų platinimo internete, užsakomųjų visuomenės informavimo audiovizualinėmis priemonėmis paslaugų teikimo veiklą per 14 dienų nuo jo paskelbimo gali būti apeliacine tvarka skundžiamas Lietuvos vyriausiajam administraciniam teismui. Lietuvos vyriausiasis administracinis teismas apeliacinį skundą turi išnagrinėti ne vėliau kaip per 30 dienų nuo jo priėmimo dienos.“</w:t>
                          </w:r>
                        </w:p>
                        <w:p>
                          <w:pPr>
                            <w:tabs>
                              <w:tab w:val="left" w:pos="709"/>
                            </w:tabs>
                            <w:spacing w:line="276" w:lineRule="auto"/>
                            <w:jc w:val="both"/>
                            <w:rPr>
                              <w:szCs w:val="24"/>
                            </w:rPr>
                          </w:pPr>
                        </w:p>
                      </w:sdtContent>
                    </w:sdt>
                  </w:sdtContent>
                </w:sdt>
              </w:sdtContent>
            </w:sdt>
          </w:sdtContent>
        </w:sdt>
        <w:sdt>
          <w:sdtPr>
            <w:alias w:val="3 str."/>
            <w:tag w:val="part_71206036282240a48982949ebdf01b47"/>
            <w:lock w:val="sdtLocked"/>
            <w:richText/>
          </w:sdtPr>
          <w:sdtContent>
            <w:p>
              <w:pPr>
                <w:tabs>
                  <w:tab w:val="left" w:pos="709"/>
                </w:tabs>
                <w:spacing w:line="276" w:lineRule="auto"/>
                <w:ind w:firstLine="709"/>
                <w:jc w:val="both"/>
                <w:rPr>
                  <w:b/>
                  <w:szCs w:val="24"/>
                </w:rPr>
              </w:pPr>
              <w:sdt>
                <w:sdtPr>
                  <w:alias w:val="Numeris"/>
                  <w:tag w:val="nr_71206036282240a48982949ebdf01b47"/>
                  <w:lock w:val="sdtLocked"/>
                  <w:richText/>
                </w:sdtPr>
                <w:sdtContent>
                  <w:r>
                    <w:rPr>
                      <w:b/>
                      <w:szCs w:val="24"/>
                    </w:rPr>
                    <w:t>3</w:t>
                  </w:r>
                </w:sdtContent>
              </w:sdt>
              <w:r>
                <w:rPr>
                  <w:szCs w:val="24"/>
                </w:rPr>
                <w:t xml:space="preserve"> </w:t>
              </w:r>
              <w:r>
                <w:rPr>
                  <w:b/>
                  <w:szCs w:val="24"/>
                </w:rPr>
                <w:t xml:space="preserve">straipsnis. </w:t>
              </w:r>
              <w:sdt>
                <w:sdtPr>
                  <w:alias w:val="Pavadinimas"/>
                  <w:tag w:val="title_71206036282240a48982949ebdf01b47"/>
                  <w:lock w:val="sdtLocked"/>
                  <w:richText/>
                </w:sdtPr>
                <w:sdtContent>
                  <w:r>
                    <w:rPr>
                      <w:b/>
                      <w:szCs w:val="24"/>
                    </w:rPr>
                    <w:t>50 straipsnio pakeitimas</w:t>
                  </w:r>
                </w:sdtContent>
              </w:sdt>
            </w:p>
            <w:sdt>
              <w:sdtPr>
                <w:alias w:val="3 str. 1 d."/>
                <w:tag w:val="part_dc1a6bd81b9945e9bd92ef37d27d5bd7"/>
                <w:lock w:val="sdtLocked"/>
                <w:richText/>
              </w:sdtPr>
              <w:sdtContent>
                <w:p>
                  <w:pPr>
                    <w:tabs>
                      <w:tab w:val="left" w:pos="709"/>
                    </w:tabs>
                    <w:spacing w:line="276" w:lineRule="auto"/>
                    <w:ind w:firstLine="709"/>
                    <w:jc w:val="both"/>
                    <w:rPr>
                      <w:szCs w:val="24"/>
                      <w:lang w:eastAsia="lt-LT"/>
                    </w:rPr>
                  </w:pPr>
                  <w:sdt>
                    <w:sdtPr>
                      <w:alias w:val="Numeris"/>
                      <w:tag w:val="nr_dc1a6bd81b9945e9bd92ef37d27d5bd7"/>
                      <w:lock w:val="sdtLocked"/>
                      <w:richText/>
                    </w:sdtPr>
                    <w:sdtContent>
                      <w:r>
                        <w:rPr>
                          <w:szCs w:val="24"/>
                          <w:lang w:eastAsia="lt-LT"/>
                        </w:rPr>
                        <w:t>1</w:t>
                      </w:r>
                    </w:sdtContent>
                  </w:sdt>
                  <w:r>
                    <w:rPr>
                      <w:szCs w:val="24"/>
                      <w:lang w:eastAsia="lt-LT"/>
                    </w:rPr>
                    <w:t>. Pakeisti 50 straipsnio 3 dalies 4 punktą ir jį išdėstyti taip:</w:t>
                  </w:r>
                </w:p>
                <w:sdt>
                  <w:sdtPr>
                    <w:alias w:val="citata"/>
                    <w:tag w:val="part_3b500a1069c8494e8da7e6c32cc9ffb0"/>
                    <w:lock w:val="sdtLocked"/>
                    <w:richText/>
                  </w:sdtPr>
                  <w:sdtContent>
                    <w:sdt>
                      <w:sdtPr>
                        <w:alias w:val="4 p."/>
                        <w:tag w:val="part_9a1dfbe729b147d78f4a3a2042803115"/>
                        <w:lock w:val="sdtLocked"/>
                        <w:richText/>
                      </w:sdtPr>
                      <w:sdtContent>
                        <w:p>
                          <w:pPr>
                            <w:tabs>
                              <w:tab w:val="left" w:pos="709"/>
                            </w:tabs>
                            <w:spacing w:line="276" w:lineRule="auto"/>
                            <w:ind w:firstLine="709"/>
                            <w:jc w:val="both"/>
                            <w:rPr>
                              <w:szCs w:val="24"/>
                            </w:rPr>
                          </w:pPr>
                          <w:r>
                            <w:rPr>
                              <w:szCs w:val="24"/>
                              <w:lang w:eastAsia="lt-LT"/>
                            </w:rPr>
                            <w:t>„</w:t>
                          </w:r>
                          <w:sdt>
                            <w:sdtPr>
                              <w:alias w:val="Numeris"/>
                              <w:tag w:val="nr_9a1dfbe729b147d78f4a3a2042803115"/>
                              <w:lock w:val="sdtLocked"/>
                              <w:richText/>
                            </w:sdtPr>
                            <w:sdtContent>
                              <w:r>
                                <w:rPr>
                                  <w:szCs w:val="24"/>
                                </w:rPr>
                                <w:t>4</w:t>
                              </w:r>
                            </w:sdtContent>
                          </w:sdt>
                          <w:r>
                            <w:rPr>
                              <w:szCs w:val="24"/>
                            </w:rPr>
                            <w:t xml:space="preserve">) </w:t>
                          </w:r>
                          <w:r>
                            <w:rPr>
                              <w:color w:val="000000"/>
                              <w:szCs w:val="24"/>
                            </w:rPr>
                            <w:t>Administracinių nusižengimų kodekso</w:t>
                          </w:r>
                          <w:r>
                            <w:rPr>
                              <w:szCs w:val="24"/>
                            </w:rPr>
                            <w:t xml:space="preserve"> nustatytais atvejais pradėti administracinio nusižengimo teiseną;“.</w:t>
                          </w:r>
                        </w:p>
                      </w:sdtContent>
                    </w:sdt>
                  </w:sdtContent>
                </w:sdt>
              </w:sdtContent>
            </w:sdt>
            <w:sdt>
              <w:sdtPr>
                <w:alias w:val="3 str. 2 d."/>
                <w:tag w:val="part_de5b00cf23ed48939c24522720386160"/>
                <w:lock w:val="sdtLocked"/>
                <w:richText/>
              </w:sdtPr>
              <w:sdtContent>
                <w:p>
                  <w:pPr>
                    <w:spacing w:line="276" w:lineRule="auto"/>
                    <w:ind w:firstLine="720"/>
                    <w:jc w:val="both"/>
                    <w:rPr>
                      <w:szCs w:val="24"/>
                      <w:lang w:eastAsia="lt-LT"/>
                    </w:rPr>
                  </w:pPr>
                  <w:sdt>
                    <w:sdtPr>
                      <w:alias w:val="Numeris"/>
                      <w:tag w:val="nr_de5b00cf23ed48939c24522720386160"/>
                      <w:lock w:val="sdtLocked"/>
                      <w:richText/>
                    </w:sdtPr>
                    <w:sdtContent>
                      <w:r>
                        <w:rPr>
                          <w:szCs w:val="24"/>
                          <w:lang w:eastAsia="lt-LT"/>
                        </w:rPr>
                        <w:t>2</w:t>
                      </w:r>
                    </w:sdtContent>
                  </w:sdt>
                  <w:r>
                    <w:rPr>
                      <w:szCs w:val="24"/>
                      <w:lang w:eastAsia="lt-LT"/>
                    </w:rPr>
                    <w:t>. Pripažinti netekusiu galios 50 straipsnio 3 dalies 5 punktą.</w:t>
                  </w:r>
                </w:p>
              </w:sdtContent>
            </w:sdt>
          </w:sdtContent>
        </w:sdt>
        <w:sdt>
          <w:sdtPr>
            <w:alias w:val="4 str."/>
            <w:tag w:val="part_c4f71ff45a7c4621adbfe69c7579ea0c"/>
            <w:lock w:val="sdtLocked"/>
            <w:richText/>
          </w:sdtPr>
          <w:sdtContent>
            <w:p>
              <w:pPr>
                <w:spacing w:line="276" w:lineRule="auto"/>
                <w:ind w:left="993" w:hanging="284"/>
                <w:jc w:val="both"/>
                <w:rPr>
                  <w:b/>
                  <w:szCs w:val="22"/>
                </w:rPr>
              </w:pPr>
              <w:sdt>
                <w:sdtPr>
                  <w:alias w:val="Numeris"/>
                  <w:tag w:val="nr_c4f71ff45a7c4621adbfe69c7579ea0c"/>
                  <w:lock w:val="sdtLocked"/>
                  <w:richText/>
                </w:sdtPr>
                <w:sdtContent>
                  <w:r>
                    <w:rPr>
                      <w:b/>
                      <w:szCs w:val="22"/>
                    </w:rPr>
                    <w:t>4</w:t>
                  </w:r>
                </w:sdtContent>
              </w:sdt>
              <w:r>
                <w:rPr>
                  <w:b/>
                  <w:szCs w:val="22"/>
                </w:rPr>
                <w:tab/>
                <w:t xml:space="preserve">straipsnis. </w:t>
              </w:r>
              <w:sdt>
                <w:sdtPr>
                  <w:alias w:val="Pavadinimas"/>
                  <w:tag w:val="title_c4f71ff45a7c4621adbfe69c7579ea0c"/>
                  <w:lock w:val="sdtLocked"/>
                  <w:richText/>
                </w:sdtPr>
                <w:sdtContent>
                  <w:r>
                    <w:rPr>
                      <w:b/>
                      <w:szCs w:val="22"/>
                    </w:rPr>
                    <w:t>Įstatymo įsigaliojimas</w:t>
                  </w:r>
                </w:sdtContent>
              </w:sdt>
            </w:p>
            <w:sdt>
              <w:sdtPr>
                <w:alias w:val="4 str. 1 d."/>
                <w:tag w:val="part_ed989844798c49cda30ca7264b5de558"/>
                <w:lock w:val="sdtLocked"/>
                <w:richText/>
              </w:sdtPr>
              <w:sdtContent>
                <w:p>
                  <w:pPr>
                    <w:spacing w:line="276" w:lineRule="auto"/>
                    <w:ind w:left="709"/>
                    <w:jc w:val="both"/>
                    <w:rPr>
                      <w:szCs w:val="22"/>
                      <w:lang w:eastAsia="lt-LT"/>
                    </w:rPr>
                  </w:pPr>
                  <w:r>
                    <w:rPr>
                      <w:szCs w:val="22"/>
                      <w:lang w:eastAsia="lt-LT"/>
                    </w:rPr>
                    <w:t>Šis įstatymas įsigalioja 2016 m. balandžio 1 d.</w:t>
                  </w:r>
                </w:p>
                <w:p>
                  <w:pPr>
                    <w:suppressAutoHyphens/>
                    <w:spacing w:line="276" w:lineRule="auto"/>
                    <w:jc w:val="both"/>
                    <w:rPr>
                      <w:szCs w:val="24"/>
                      <w:lang w:eastAsia="lt-LT"/>
                    </w:rPr>
                  </w:pPr>
                </w:p>
                <w:p>
                  <w:pPr>
                    <w:tabs>
                      <w:tab w:val="left" w:pos="709"/>
                    </w:tabs>
                    <w:suppressAutoHyphens/>
                    <w:jc w:val="both"/>
                    <w:rPr>
                      <w:szCs w:val="24"/>
                      <w:lang w:eastAsia="lt-LT"/>
                    </w:rPr>
                  </w:pPr>
                </w:p>
                <w:p>
                  <w:pPr>
                    <w:suppressAutoHyphens/>
                    <w:jc w:val="both"/>
                    <w:rPr>
                      <w:szCs w:val="24"/>
                      <w:lang w:eastAsia="lt-LT"/>
                    </w:rPr>
                  </w:pPr>
                </w:p>
                <w:p>
                  <w:pPr>
                    <w:suppressAutoHyphens/>
                    <w:jc w:val="both"/>
                    <w:rPr>
                      <w:szCs w:val="22"/>
                      <w:lang w:eastAsia="lt-LT"/>
                    </w:rPr>
                  </w:pPr>
                </w:p>
                <w:p>
                  <w:pPr>
                    <w:suppressAutoHyphens/>
                    <w:jc w:val="both"/>
                    <w:rPr>
                      <w:szCs w:val="22"/>
                      <w:lang w:eastAsia="lt-LT"/>
                    </w:rPr>
                  </w:pPr>
                </w:p>
              </w:sdtContent>
            </w:sdt>
          </w:sdtContent>
        </w:sdt>
        <w:sdt>
          <w:sdtPr>
            <w:alias w:val="signatura"/>
            <w:tag w:val="part_660fa41b1d14401a96c5a7a9b66dba46"/>
            <w:lock w:val="sdtLocked"/>
            <w:richText/>
          </w:sdtPr>
          <w:sdtContent>
            <w:p>
              <w:pPr>
                <w:suppressAutoHyphens/>
                <w:jc w:val="both"/>
                <w:rPr>
                  <w:i/>
                  <w:szCs w:val="22"/>
                  <w:lang w:eastAsia="lt-LT"/>
                </w:rPr>
              </w:pPr>
              <w:r>
                <w:rPr>
                  <w:i/>
                  <w:szCs w:val="22"/>
                  <w:lang w:eastAsia="lt-LT"/>
                </w:rPr>
                <w:t>Skelbiu šį Lietuvos Respublikos Seimo priimtą įstatymą</w:t>
              </w:r>
            </w:p>
            <w:p>
              <w:pPr>
                <w:suppressAutoHyphens/>
                <w:jc w:val="both"/>
                <w:rPr>
                  <w:szCs w:val="22"/>
                  <w:lang w:eastAsia="lt-LT"/>
                </w:rPr>
              </w:pPr>
            </w:p>
            <w:p>
              <w:pPr>
                <w:suppressAutoHyphens/>
                <w:jc w:val="both"/>
                <w:rPr>
                  <w:szCs w:val="22"/>
                  <w:lang w:eastAsia="lt-LT"/>
                </w:rPr>
              </w:pPr>
            </w:p>
            <w:p>
              <w:pPr>
                <w:suppressAutoHyphens/>
                <w:jc w:val="both"/>
                <w:rPr>
                  <w:szCs w:val="22"/>
                  <w:lang w:eastAsia="lt-LT"/>
                </w:rPr>
              </w:pPr>
              <w:r>
                <w:rPr>
                  <w:szCs w:val="22"/>
                  <w:lang w:eastAsia="lt-LT"/>
                </w:rPr>
                <w:t xml:space="preserve">Respublikos Prezidentas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p>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 xml:space="preserve"> PAGE   \* MERGEFORMAT </w:instrText>
    </w:r>
    <w:r>
      <w:rPr>
        <w:szCs w:val="22"/>
      </w:rPr>
      <w:fldChar w:fldCharType="separate"/>
    </w:r>
    <w:r>
      <w:rPr>
        <w:szCs w:val="22"/>
      </w:rPr>
      <w:t>2</w:t>
    </w:r>
    <w:r>
      <w:rPr>
        <w:szCs w:val="22"/>
      </w:rPr>
      <w:fldChar w:fldCharType="end"/>
    </w:r>
  </w:p>
  <w:p>
    <w:pPr>
      <w:tabs>
        <w:tab w:val="center" w:pos="4819"/>
        <w:tab w:val="right" w:pos="9638"/>
      </w:tabs>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36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20517609">
      <w:bodyDiv w:val="1"/>
      <w:marLeft w:val="0"/>
      <w:marRight w:val="0"/>
      <w:marTop w:val="0"/>
      <w:marBottom w:val="0"/>
      <w:divBdr>
        <w:top w:val="none" w:sz="0" w:space="0" w:color="auto"/>
        <w:left w:val="none" w:sz="0" w:space="0" w:color="auto"/>
        <w:bottom w:val="none" w:sz="0" w:space="0" w:color="auto"/>
        <w:right w:val="none" w:sz="0" w:space="0" w:color="auto"/>
      </w:divBdr>
    </w:div>
    <w:div w:id="1652558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75d1edb381f4b5facedbcbdffd6bd7e" PartId="9fd3e54bd2f448818002208356dfa41d">
    <Part Type="straipsnis" Nr="1" Abbr="1 str." Title="47 straipsnio pakeitimas" DocPartId="f9bfa02ddaa743d5b792d588c8b3b444" PartId="91fa5cc861b740689d78486e1d0fd796">
      <Part Type="strDalis" Nr="1" Abbr="1 str. 1 d." DocPartId="39de9d71386547ebbc3b9133c1dcacaa" PartId="65470be930834d76a155e618774a00ad">
        <Part Type="citata" DocPartId="062a9ad29a044b1a920885644fa468ef" PartId="77732eae02764430ac24e557819bedff">
          <Part Type="strDalis" Nr="13" Abbr="13 d." DocPartId="2017827cfbcb42eaaffcd8da6827cd75" PartId="d80aacaf6de94cb7b67d977db1491ea8"/>
        </Part>
      </Part>
    </Part>
    <Part Type="straipsnis" Nr="2" Abbr="2 str." Title="48 straipsnio pakeitimas" DocPartId="c3dd5a912ea14158b6ecd8e1e9337a7f" PartId="e8627870b4e94d42a291c77993a8ff4d">
      <Part Type="strDalis" Nr="1" Abbr="2 str. 1 d." DocPartId="443918478a9a40978a5a295b66c10edb" PartId="62eecbff66cd4365a7ec654a4fac821e"/>
      <Part Type="strDalis" Nr="2" Abbr="2 str. 2 d." DocPartId="d9375238b50d4c9e9f43cb09b917f21d" PartId="a20c7e1e8f634b4f84afbe2c6390321c">
        <Part Type="citata" DocPartId="a1925bd0c7ff49f6843dac7e0e969f84" PartId="d84403bb2ef042d0a2751c64512fbf4a">
          <Part Type="strDalis" Nr="17" Abbr="17 d." DocPartId="f7fb35ad676744dbb27e0b36e01354c1" PartId="cda4f34088204633be16990b66a4ce77"/>
        </Part>
      </Part>
    </Part>
    <Part Type="straipsnis" Nr="3" Abbr="3 str." Title="50 straipsnio pakeitimas" DocPartId="aa3f1f6a55d644c4a4f474bc72485949" PartId="71206036282240a48982949ebdf01b47">
      <Part Type="strDalis" Nr="1" Abbr="3 str. 1 d." DocPartId="c19a19de69dc460da8aa7e83c55e6bda" PartId="dc1a6bd81b9945e9bd92ef37d27d5bd7">
        <Part Type="citata" DocPartId="4031d26cd67349ad896fe6bc095d8e8e" PartId="3b500a1069c8494e8da7e6c32cc9ffb0">
          <Part Type="strPunktas" Nr="4" Abbr="4 p." DocPartId="e45f3300bd384feca5442ad94bbeb468" PartId="9a1dfbe729b147d78f4a3a2042803115"/>
        </Part>
      </Part>
      <Part Type="strDalis" Nr="2" Abbr="3 str. 2 d." DocPartId="9f2efe8c2ac34fe8a5528ac266fd2289" PartId="de5b00cf23ed48939c24522720386160"/>
    </Part>
    <Part Type="straipsnis" Nr="4" Abbr="4 str." Title="Įstatymo įsigaliojimas" DocPartId="96e8182501ab4b7aaaf64b0cfd3482c5" PartId="c4f71ff45a7c4621adbfe69c7579ea0c">
      <Part Type="strDalis" Nr="1" Abbr="4 str. 1 d." DocPartId="eed75b5ece9049769ac55f0771cf5373" PartId="ed989844798c49cda30ca7264b5de558"/>
    </Part>
    <Part Type="signatura" DocPartId="adb3dd20f9b5461d95ee262e678156e1" PartId="660fa41b1d14401a96c5a7a9b66dba46"/>
  </Part>
</Parts>
</file>

<file path=customXml/itemProps1.xml><?xml version="1.0" encoding="utf-8"?>
<ds:datastoreItem xmlns:ds="http://schemas.openxmlformats.org/officeDocument/2006/customXml" ds:itemID="{D740985A-F4B0-430A-9D78-9B46D6C1EA22}">
  <ds:schemaRefs>
    <ds:schemaRef ds:uri="http://schemas.openxmlformats.org/officeDocument/2006/bibliography"/>
  </ds:schemaRefs>
</ds:datastoreItem>
</file>

<file path=customXml/itemProps2.xml><?xml version="1.0" encoding="utf-8"?>
<ds:datastoreItem xmlns:ds="http://schemas.openxmlformats.org/officeDocument/2006/customXml" ds:itemID="{9AD2CBF1-0BFA-4B54-A415-F5D4ED3521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438</Words>
  <Characters>3212</Characters>
  <Application>Microsoft Office Word</Application>
  <DocSecurity>4</DocSecurity>
  <Lines>69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2016-03-21T06:29:00Z</dcterms:created>
  <dc:creator>Viktoras</dc:creator>
  <lastModifiedBy>CLUSadmin</lastModifiedBy>
  <lastPrinted>2015-04-17T06:16:00Z</lastPrinted>
  <dcterms:modified xsi:type="dcterms:W3CDTF">2016-03-21T06:29:00Z</dcterms:modified>
  <revision>2</revision>
</coreProperties>
</file>