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a82a54f92a4339b93921cc16872e1e"/>
        <w:lock w:val="sdtLocked"/>
        <w:richText/>
      </w:sdtPr>
      <w:sdtContent>
        <w:p w14:paraId="54502AC7" w14:textId="77777777">
          <w:pPr>
            <w:keepNext/>
            <w:ind w:left="7774" w:hanging="261"/>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7552CFC2" w14:textId="303DFE18">
          <w:pPr>
            <w:jc w:val="center"/>
            <w:rPr>
              <w:b/>
              <w:bCs/>
              <w:caps/>
              <w:szCs w:val="24"/>
            </w:rPr>
          </w:pPr>
          <w:r>
            <w:rPr>
              <w:b/>
              <w:bCs/>
              <w:caps/>
              <w:szCs w:val="24"/>
            </w:rPr>
            <w:t>DĖL VALSTYBINĖS ŽEMĖS SKLYPO (kadastro Nr. 7157/0019:362) dalių plano patvirtinimo ir PERDAVIMO NEATLYGINTINAI NAUDOTIS PAGAL PANAUDOS SUTARTĮ</w:t>
          </w:r>
        </w:p>
        <w:p w14:paraId="2CA720E3" w14:textId="77777777">
          <w:pPr>
            <w:jc w:val="center"/>
            <w:rPr>
              <w:szCs w:val="24"/>
            </w:rPr>
          </w:pPr>
        </w:p>
        <w:p w14:paraId="08BB530E" w14:textId="1257A13E">
          <w:pPr>
            <w:jc w:val="center"/>
            <w:rPr>
              <w:szCs w:val="24"/>
            </w:rPr>
          </w:pPr>
          <w:r>
            <w:rPr>
              <w:szCs w:val="24"/>
            </w:rPr>
            <w:t xml:space="preserve">2025 m.                                   d. Nr. T-</w:t>
          </w:r>
        </w:p>
        <w:sdt>
          <w:sdtPr>
            <w:alias w:val="preambule"/>
            <w:tag w:val="part_8062bc6c85b541d6aebf23d097d8c7d7"/>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9076a7aae02c4b379f0f9a1173fb5b0a"/>
            <w:lock w:val="sdtLocked"/>
            <w:richText/>
          </w:sdtPr>
          <w:sdtContent>
            <w:p w14:paraId="0B03393A" w14:textId="4FEB61F4">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8 straipsnio 1 dalimi, 3 dalies 1 punktu, Valstybinės žemės perdavimo neatlygintinai naudotis taisyklių, patvirtintų Lietuvos Respublikos Vyriausybės 1995 m. lapkričio 13 d. nutarimu Nr. 1428 „Dėl Valstybinės žemės perdavimo neatlygintinai naudotis taisyklių patvirtinimo“, </w:t>
              </w:r>
              <w:r>
                <w:rPr>
                  <w:szCs w:val="24"/>
                </w:rPr>
                <w:t>4.1 papunkčiu, 6 punktu, Statybos techninio reglamento STR 1.12.06:2002 „Statinio naudojimo paskirtis ir gyvavim</w:t>
              </w:r>
              <w:r>
                <w:rPr>
                  <w:color w:val="000000"/>
                  <w:szCs w:val="24"/>
                </w:rPr>
                <w:t xml:space="preserve">o trukmė“, patvirtinto Lietuvos Respublikos aplinkos ministro 2002 m.  spalio 30 d. įsakymu Nr. 565 „Dėl Statybos techninio reglamento STR 1.12.06:2002 „Statinio naudojimo paskirtis ir gyvavimo trukmė“ patvirtinimo“, priedo „Statinio gyvavimo trukmė priklausomai nuo statinio naudojimo paskirties ir statybos produktų, iš kurių jis pastatytas“ 1.1, 15.1, 16.1, 18.1, 25.1 papunkčiais, </w:t>
              </w:r>
              <w: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w:t>
              </w:r>
              <w:r>
                <w:rPr>
                  <w:color w:val="000000"/>
                  <w:szCs w:val="24"/>
                </w:rPr>
                <w:t xml:space="preserve">atsižvelgdama į Valstybės įmonės Žemės ūkio duomenų centro 2025 m. spalio 10 d. prašymą, VšĮ Radviliškio technologijų ir verslo mokymo centro 2025 m. spalio 23 d. prašymą, Radviliškio rajono savivaldybės taryba </w:t>
              </w:r>
              <w:r>
                <w:rPr>
                  <w:color w:val="000000"/>
                  <w:spacing w:val="50"/>
                  <w:szCs w:val="24"/>
                </w:rPr>
                <w:t>nusprendži</w:t>
              </w:r>
              <w:r>
                <w:rPr>
                  <w:color w:val="000000"/>
                  <w:szCs w:val="24"/>
                </w:rPr>
                <w:t>a:</w:t>
              </w:r>
            </w:p>
          </w:sdtContent>
        </w:sdt>
        <w:sdt>
          <w:sdtPr>
            <w:alias w:val="1 p."/>
            <w:tag w:val="part_0abce8eb1ff2420a910b60cc08c598b2"/>
            <w:lock w:val="sdtLocked"/>
            <w:richText/>
          </w:sdtPr>
          <w:sdtContent>
            <w:p w14:paraId="2AF9D5FE" w14:textId="46210B9E">
              <w:pPr>
                <w:spacing w:line="276" w:lineRule="auto"/>
                <w:ind w:firstLine="737"/>
                <w:jc w:val="both"/>
                <w:rPr>
                  <w:szCs w:val="24"/>
                </w:rPr>
              </w:pPr>
              <w:sdt>
                <w:sdtPr>
                  <w:alias w:val="Numeris"/>
                  <w:tag w:val="nr_0abce8eb1ff2420a910b60cc08c598b2"/>
                  <w:lock w:val="sdtLocked"/>
                  <w:richText/>
                </w:sdtPr>
                <w:sdtContent>
                  <w:r>
                    <w:rPr>
                      <w:color w:val="000000"/>
                      <w:szCs w:val="24"/>
                    </w:rPr>
                    <w:t>1</w:t>
                  </w:r>
                </w:sdtContent>
              </w:sdt>
              <w:r>
                <w:rPr>
                  <w:color w:val="000000"/>
                  <w:szCs w:val="24"/>
                </w:rPr>
                <w:t xml:space="preserve">. </w:t>
              </w:r>
              <w:r>
                <w:rPr>
                  <w:szCs w:val="24"/>
                </w:rPr>
                <w:t>Patvirtinti 5,8827 ha žemės sklypo, kadastro Nr. 7157/0019:362, unikalus Nr. (duomenys neskelbtini), esančio Gedimino g. 81</w:t>
              </w:r>
              <w:r>
                <w:rPr>
                  <w:rFonts w:eastAsia="HG Mincho Light J"/>
                  <w:bCs/>
                  <w:szCs w:val="24"/>
                </w:rPr>
                <w:t>, Radviliškio mieste,</w:t>
              </w:r>
              <w:r>
                <w:rPr>
                  <w:szCs w:val="24"/>
                </w:rPr>
                <w:t xml:space="preserve"> dalių planą (pridedama):</w:t>
              </w:r>
            </w:p>
            <w:tbl>
              <w:tblPr>
                <w:tblW w:w="9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4287"/>
                <w:gridCol w:w="2268"/>
                <w:gridCol w:w="2385"/>
              </w:tblGrid>
              <w:tr w14:paraId="1EE1B514" w14:textId="77777777">
                <w:trPr>
                  <w:trHeight w:val="592"/>
                  <w:jc w:val="center"/>
                </w:trPr>
                <w:tc>
                  <w:tcPr>
                    <w:tcW w:w="670" w:type="dxa"/>
                    <w:hideMark/>
                  </w:tcPr>
                  <w:p w14:paraId="4D9338FB" w14:textId="77777777">
                    <w:pPr>
                      <w:jc w:val="both"/>
                      <w:rPr>
                        <w:bCs/>
                        <w:szCs w:val="24"/>
                      </w:rPr>
                    </w:pPr>
                    <w:r>
                      <w:rPr>
                        <w:bCs/>
                        <w:szCs w:val="24"/>
                      </w:rPr>
                      <w:t>Eil. Nr.</w:t>
                    </w:r>
                  </w:p>
                </w:tc>
                <w:tc>
                  <w:tcPr>
                    <w:tcW w:w="4287" w:type="dxa"/>
                    <w:noWrap/>
                    <w:hideMark/>
                  </w:tcPr>
                  <w:p w14:paraId="23FDC882" w14:textId="77777777">
                    <w:pPr>
                      <w:jc w:val="both"/>
                      <w:rPr>
                        <w:bCs/>
                        <w:szCs w:val="24"/>
                      </w:rPr>
                    </w:pPr>
                    <w:r>
                      <w:rPr>
                        <w:bCs/>
                        <w:szCs w:val="24"/>
                      </w:rPr>
                      <w:t>Pastato unikalus Nr.</w:t>
                    </w:r>
                  </w:p>
                </w:tc>
                <w:tc>
                  <w:tcPr>
                    <w:tcW w:w="2268" w:type="dxa"/>
                  </w:tcPr>
                  <w:p w14:paraId="5A01D61A" w14:textId="77777777">
                    <w:pPr>
                      <w:jc w:val="both"/>
                      <w:rPr>
                        <w:bCs/>
                        <w:szCs w:val="24"/>
                      </w:rPr>
                    </w:pPr>
                    <w:r>
                      <w:rPr>
                        <w:bCs/>
                        <w:szCs w:val="24"/>
                      </w:rPr>
                      <w:t>Pastatui eksploatuoti reikalingas plotas, kv. m</w:t>
                    </w:r>
                  </w:p>
                </w:tc>
                <w:tc>
                  <w:tcPr>
                    <w:tcW w:w="2385" w:type="dxa"/>
                    <w:hideMark/>
                  </w:tcPr>
                  <w:p w14:paraId="137F8A1A" w14:textId="7BCA12A3">
                    <w:pPr>
                      <w:jc w:val="both"/>
                      <w:rPr>
                        <w:bCs/>
                        <w:szCs w:val="24"/>
                      </w:rPr>
                    </w:pPr>
                    <w:r>
                      <w:rPr>
                        <w:bCs/>
                        <w:szCs w:val="24"/>
                      </w:rPr>
                      <w:t>Žemės sklypo dalies (su bendrai naudojamu) plotas, ha</w:t>
                    </w:r>
                  </w:p>
                </w:tc>
              </w:tr>
              <w:tr w14:paraId="0489E30A" w14:textId="77777777">
                <w:trPr>
                  <w:trHeight w:val="334"/>
                  <w:jc w:val="center"/>
                </w:trPr>
                <w:tc>
                  <w:tcPr>
                    <w:tcW w:w="670" w:type="dxa"/>
                    <w:noWrap/>
                    <w:vAlign w:val="center"/>
                  </w:tcPr>
                  <w:p w14:paraId="27757565" w14:textId="39CAD2B0">
                    <w:pPr>
                      <w:jc w:val="center"/>
                      <w:rPr>
                        <w:szCs w:val="24"/>
                      </w:rPr>
                    </w:pPr>
                    <w:r>
                      <w:rPr>
                        <w:szCs w:val="24"/>
                      </w:rPr>
                      <w:t>1.</w:t>
                    </w:r>
                  </w:p>
                </w:tc>
                <w:tc>
                  <w:tcPr>
                    <w:tcW w:w="4287" w:type="dxa"/>
                    <w:noWrap/>
                  </w:tcPr>
                  <w:p w14:paraId="600ADD00" w14:textId="77777777">
                    <w:pPr>
                      <w:jc w:val="both"/>
                      <w:rPr>
                        <w:szCs w:val="24"/>
                      </w:rPr>
                    </w:pPr>
                    <w:r>
                      <w:rPr>
                        <w:szCs w:val="24"/>
                      </w:rPr>
                      <w:t>Pastatas – mokykla,</w:t>
                    </w:r>
                  </w:p>
                  <w:p w14:paraId="60256746" w14:textId="1BCD26E3">
                    <w:pPr>
                      <w:jc w:val="both"/>
                      <w:rPr>
                        <w:szCs w:val="24"/>
                      </w:rPr>
                    </w:pPr>
                    <w:r>
                      <w:rPr>
                        <w:szCs w:val="24"/>
                      </w:rPr>
                      <w:t>unikalus Nr. 7198-6003-6019</w:t>
                    </w:r>
                  </w:p>
                </w:tc>
                <w:tc>
                  <w:tcPr>
                    <w:tcW w:w="2268" w:type="dxa"/>
                  </w:tcPr>
                  <w:p w14:paraId="15F7E27E" w14:textId="1F52DBE4">
                    <w:pPr>
                      <w:jc w:val="both"/>
                      <w:rPr>
                        <w:szCs w:val="24"/>
                      </w:rPr>
                    </w:pPr>
                    <w:r>
                      <w:rPr>
                        <w:szCs w:val="24"/>
                      </w:rPr>
                      <w:t>8050,00</w:t>
                    </w:r>
                  </w:p>
                </w:tc>
                <w:tc>
                  <w:tcPr>
                    <w:tcW w:w="2385" w:type="dxa"/>
                    <w:noWrap/>
                  </w:tcPr>
                  <w:p w14:paraId="61B8AB20" w14:textId="7DE24421">
                    <w:pPr>
                      <w:jc w:val="both"/>
                      <w:rPr>
                        <w:szCs w:val="24"/>
                      </w:rPr>
                    </w:pPr>
                    <w:r>
                      <w:rPr>
                        <w:szCs w:val="24"/>
                      </w:rPr>
                      <w:t>1,6426</w:t>
                    </w:r>
                  </w:p>
                </w:tc>
              </w:tr>
              <w:tr w14:paraId="44077D3F" w14:textId="77777777">
                <w:trPr>
                  <w:trHeight w:val="334"/>
                  <w:jc w:val="center"/>
                </w:trPr>
                <w:tc>
                  <w:tcPr>
                    <w:tcW w:w="670" w:type="dxa"/>
                    <w:noWrap/>
                    <w:vAlign w:val="center"/>
                    <w:hideMark/>
                  </w:tcPr>
                  <w:p w14:paraId="53EC8B7E" w14:textId="38FB3E3F">
                    <w:pPr>
                      <w:jc w:val="center"/>
                      <w:rPr>
                        <w:szCs w:val="24"/>
                      </w:rPr>
                    </w:pPr>
                    <w:r>
                      <w:rPr>
                        <w:szCs w:val="24"/>
                      </w:rPr>
                      <w:t>2.</w:t>
                    </w:r>
                  </w:p>
                </w:tc>
                <w:tc>
                  <w:tcPr>
                    <w:tcW w:w="4287" w:type="dxa"/>
                    <w:noWrap/>
                    <w:hideMark/>
                  </w:tcPr>
                  <w:p w14:paraId="34B048B3" w14:textId="1813B06D">
                    <w:pPr>
                      <w:jc w:val="both"/>
                      <w:rPr>
                        <w:szCs w:val="24"/>
                      </w:rPr>
                    </w:pPr>
                    <w:r>
                      <w:rPr>
                        <w:szCs w:val="24"/>
                      </w:rPr>
                      <w:t xml:space="preserve">Pastatas – bendrabutis, </w:t>
                    </w:r>
                  </w:p>
                  <w:p w14:paraId="69E1D264" w14:textId="4BE94B70">
                    <w:pPr>
                      <w:jc w:val="both"/>
                      <w:rPr>
                        <w:szCs w:val="24"/>
                      </w:rPr>
                    </w:pPr>
                    <w:r>
                      <w:rPr>
                        <w:szCs w:val="24"/>
                      </w:rPr>
                      <w:t>unikalus Nr. 7199-8002-0019</w:t>
                    </w:r>
                  </w:p>
                </w:tc>
                <w:tc>
                  <w:tcPr>
                    <w:tcW w:w="2268" w:type="dxa"/>
                  </w:tcPr>
                  <w:p w14:paraId="17513E97" w14:textId="62221196">
                    <w:pPr>
                      <w:jc w:val="both"/>
                      <w:rPr>
                        <w:szCs w:val="24"/>
                      </w:rPr>
                    </w:pPr>
                    <w:r>
                      <w:rPr>
                        <w:szCs w:val="24"/>
                      </w:rPr>
                      <w:t>5559,00</w:t>
                    </w:r>
                  </w:p>
                </w:tc>
                <w:tc>
                  <w:tcPr>
                    <w:tcW w:w="2385" w:type="dxa"/>
                    <w:noWrap/>
                  </w:tcPr>
                  <w:p w14:paraId="22DAEECA" w14:textId="5C48AD90">
                    <w:pPr>
                      <w:jc w:val="both"/>
                      <w:rPr>
                        <w:szCs w:val="24"/>
                      </w:rPr>
                    </w:pPr>
                    <w:r>
                      <w:rPr>
                        <w:szCs w:val="24"/>
                      </w:rPr>
                      <w:t>1,1343</w:t>
                    </w:r>
                  </w:p>
                </w:tc>
              </w:tr>
              <w:tr w14:paraId="040E737C" w14:textId="77777777">
                <w:trPr>
                  <w:trHeight w:val="334"/>
                  <w:jc w:val="center"/>
                </w:trPr>
                <w:tc>
                  <w:tcPr>
                    <w:tcW w:w="670" w:type="dxa"/>
                    <w:noWrap/>
                    <w:vAlign w:val="center"/>
                  </w:tcPr>
                  <w:p w14:paraId="6E5CA6C3" w14:textId="67FD2F7C">
                    <w:pPr>
                      <w:jc w:val="center"/>
                      <w:rPr>
                        <w:szCs w:val="24"/>
                      </w:rPr>
                    </w:pPr>
                    <w:r>
                      <w:rPr>
                        <w:szCs w:val="24"/>
                      </w:rPr>
                      <w:t>3.</w:t>
                    </w:r>
                  </w:p>
                </w:tc>
                <w:tc>
                  <w:tcPr>
                    <w:tcW w:w="4287" w:type="dxa"/>
                    <w:noWrap/>
                  </w:tcPr>
                  <w:p w14:paraId="73766E9D" w14:textId="66555BAD">
                    <w:pPr>
                      <w:jc w:val="both"/>
                      <w:rPr>
                        <w:szCs w:val="24"/>
                      </w:rPr>
                    </w:pPr>
                    <w:r>
                      <w:rPr>
                        <w:szCs w:val="24"/>
                      </w:rPr>
                      <w:t>Pastatas – bendrabutis,</w:t>
                    </w:r>
                  </w:p>
                  <w:p w14:paraId="217E6CE8" w14:textId="05575898">
                    <w:pPr>
                      <w:jc w:val="both"/>
                      <w:rPr>
                        <w:szCs w:val="24"/>
                      </w:rPr>
                    </w:pPr>
                    <w:r>
                      <w:rPr>
                        <w:szCs w:val="24"/>
                      </w:rPr>
                      <w:t>unikalus Nr. 7198-6003-6051</w:t>
                    </w:r>
                  </w:p>
                </w:tc>
                <w:tc>
                  <w:tcPr>
                    <w:tcW w:w="2268" w:type="dxa"/>
                  </w:tcPr>
                  <w:p w14:paraId="0A24BB1B" w14:textId="1BEB237F">
                    <w:pPr>
                      <w:jc w:val="both"/>
                      <w:rPr>
                        <w:szCs w:val="24"/>
                      </w:rPr>
                    </w:pPr>
                    <w:r>
                      <w:rPr>
                        <w:szCs w:val="24"/>
                      </w:rPr>
                      <w:t>3071,00</w:t>
                    </w:r>
                  </w:p>
                </w:tc>
                <w:tc>
                  <w:tcPr>
                    <w:tcW w:w="2385" w:type="dxa"/>
                    <w:noWrap/>
                  </w:tcPr>
                  <w:p w14:paraId="3E2A9E7A" w14:textId="4E6493E7">
                    <w:pPr>
                      <w:jc w:val="both"/>
                      <w:rPr>
                        <w:szCs w:val="24"/>
                      </w:rPr>
                    </w:pPr>
                    <w:r>
                      <w:rPr>
                        <w:szCs w:val="24"/>
                      </w:rPr>
                      <w:t>0,6267</w:t>
                    </w:r>
                  </w:p>
                </w:tc>
              </w:tr>
              <w:tr w14:paraId="4CE479E1" w14:textId="77777777">
                <w:trPr>
                  <w:trHeight w:val="334"/>
                  <w:jc w:val="center"/>
                </w:trPr>
                <w:tc>
                  <w:tcPr>
                    <w:tcW w:w="670" w:type="dxa"/>
                    <w:noWrap/>
                    <w:vAlign w:val="center"/>
                  </w:tcPr>
                  <w:p w14:paraId="4961BCBE" w14:textId="48E6D406">
                    <w:pPr>
                      <w:jc w:val="center"/>
                      <w:rPr>
                        <w:szCs w:val="24"/>
                      </w:rPr>
                    </w:pPr>
                    <w:r>
                      <w:rPr>
                        <w:szCs w:val="24"/>
                      </w:rPr>
                      <w:t>4.</w:t>
                    </w:r>
                  </w:p>
                </w:tc>
                <w:tc>
                  <w:tcPr>
                    <w:tcW w:w="4287" w:type="dxa"/>
                    <w:noWrap/>
                  </w:tcPr>
                  <w:p w14:paraId="03E09E9A" w14:textId="380670A3">
                    <w:pPr>
                      <w:jc w:val="both"/>
                      <w:rPr>
                        <w:szCs w:val="24"/>
                      </w:rPr>
                    </w:pPr>
                    <w:r>
                      <w:rPr>
                        <w:szCs w:val="24"/>
                      </w:rPr>
                      <w:t>Pastatas – valgykla,</w:t>
                    </w:r>
                  </w:p>
                  <w:p w14:paraId="4592A349" w14:textId="41688335">
                    <w:pPr>
                      <w:jc w:val="both"/>
                      <w:rPr>
                        <w:szCs w:val="24"/>
                      </w:rPr>
                    </w:pPr>
                    <w:r>
                      <w:rPr>
                        <w:szCs w:val="24"/>
                      </w:rPr>
                      <w:t>unikalus Nr. 7198-6003-6024</w:t>
                    </w:r>
                  </w:p>
                </w:tc>
                <w:tc>
                  <w:tcPr>
                    <w:tcW w:w="2268" w:type="dxa"/>
                  </w:tcPr>
                  <w:p w14:paraId="258EEE54" w14:textId="19A9577F">
                    <w:pPr>
                      <w:jc w:val="both"/>
                      <w:rPr>
                        <w:szCs w:val="24"/>
                      </w:rPr>
                    </w:pPr>
                    <w:r>
                      <w:rPr>
                        <w:szCs w:val="24"/>
                      </w:rPr>
                      <w:t>1779,00</w:t>
                    </w:r>
                  </w:p>
                </w:tc>
                <w:tc>
                  <w:tcPr>
                    <w:tcW w:w="2385" w:type="dxa"/>
                    <w:noWrap/>
                  </w:tcPr>
                  <w:p w14:paraId="7759D8F0" w14:textId="160C7BFB">
                    <w:pPr>
                      <w:jc w:val="both"/>
                      <w:rPr>
                        <w:szCs w:val="24"/>
                      </w:rPr>
                    </w:pPr>
                    <w:r>
                      <w:rPr>
                        <w:szCs w:val="24"/>
                      </w:rPr>
                      <w:t>0,3630</w:t>
                    </w:r>
                  </w:p>
                </w:tc>
              </w:tr>
              <w:tr w14:paraId="3B93496E" w14:textId="77777777">
                <w:trPr>
                  <w:trHeight w:val="334"/>
                  <w:jc w:val="center"/>
                </w:trPr>
                <w:tc>
                  <w:tcPr>
                    <w:tcW w:w="670" w:type="dxa"/>
                    <w:noWrap/>
                    <w:vAlign w:val="center"/>
                  </w:tcPr>
                  <w:p w14:paraId="08413C69" w14:textId="659A9124">
                    <w:pPr>
                      <w:jc w:val="center"/>
                      <w:rPr>
                        <w:szCs w:val="24"/>
                      </w:rPr>
                    </w:pPr>
                    <w:r>
                      <w:rPr>
                        <w:szCs w:val="24"/>
                      </w:rPr>
                      <w:t>5.</w:t>
                    </w:r>
                  </w:p>
                </w:tc>
                <w:tc>
                  <w:tcPr>
                    <w:tcW w:w="4287" w:type="dxa"/>
                    <w:noWrap/>
                  </w:tcPr>
                  <w:p w14:paraId="7267A1BF" w14:textId="136FCD87">
                    <w:pPr>
                      <w:jc w:val="both"/>
                      <w:rPr>
                        <w:szCs w:val="24"/>
                      </w:rPr>
                    </w:pPr>
                    <w:r>
                      <w:rPr>
                        <w:szCs w:val="24"/>
                      </w:rPr>
                      <w:t>Pastatas – gamybinis pastatas,</w:t>
                    </w:r>
                  </w:p>
                  <w:p w14:paraId="49B73421" w14:textId="0FCA2A93">
                    <w:pPr>
                      <w:jc w:val="both"/>
                      <w:rPr>
                        <w:szCs w:val="24"/>
                      </w:rPr>
                    </w:pPr>
                    <w:r>
                      <w:rPr>
                        <w:szCs w:val="24"/>
                      </w:rPr>
                      <w:t>unikalus Nr. 7198-6003-6038</w:t>
                    </w:r>
                  </w:p>
                </w:tc>
                <w:tc>
                  <w:tcPr>
                    <w:tcW w:w="2268" w:type="dxa"/>
                  </w:tcPr>
                  <w:p w14:paraId="1457A15E" w14:textId="038B632A">
                    <w:pPr>
                      <w:jc w:val="both"/>
                      <w:rPr>
                        <w:szCs w:val="24"/>
                      </w:rPr>
                    </w:pPr>
                    <w:r>
                      <w:rPr>
                        <w:szCs w:val="24"/>
                      </w:rPr>
                      <w:t>7984,00</w:t>
                    </w:r>
                  </w:p>
                </w:tc>
                <w:tc>
                  <w:tcPr>
                    <w:tcW w:w="2385" w:type="dxa"/>
                    <w:noWrap/>
                  </w:tcPr>
                  <w:p w14:paraId="00D662A7" w14:textId="7ECE1E08">
                    <w:pPr>
                      <w:jc w:val="both"/>
                      <w:rPr>
                        <w:szCs w:val="24"/>
                      </w:rPr>
                    </w:pPr>
                    <w:r>
                      <w:rPr>
                        <w:szCs w:val="24"/>
                      </w:rPr>
                      <w:t>1,6292</w:t>
                    </w:r>
                  </w:p>
                </w:tc>
              </w:tr>
              <w:tr w14:paraId="24157412" w14:textId="77777777">
                <w:trPr>
                  <w:trHeight w:val="334"/>
                  <w:jc w:val="center"/>
                </w:trPr>
                <w:tc>
                  <w:tcPr>
                    <w:tcW w:w="670" w:type="dxa"/>
                    <w:noWrap/>
                    <w:vAlign w:val="center"/>
                  </w:tcPr>
                  <w:p w14:paraId="0AD9E420" w14:textId="3930DF40">
                    <w:pPr>
                      <w:jc w:val="center"/>
                      <w:rPr>
                        <w:szCs w:val="24"/>
                      </w:rPr>
                    </w:pPr>
                    <w:r>
                      <w:rPr>
                        <w:szCs w:val="24"/>
                      </w:rPr>
                      <w:t>6.</w:t>
                    </w:r>
                  </w:p>
                </w:tc>
                <w:tc>
                  <w:tcPr>
                    <w:tcW w:w="4287" w:type="dxa"/>
                    <w:noWrap/>
                  </w:tcPr>
                  <w:p w14:paraId="0C2A09AF" w14:textId="11B4A136">
                    <w:pPr>
                      <w:jc w:val="both"/>
                      <w:rPr>
                        <w:szCs w:val="24"/>
                      </w:rPr>
                    </w:pPr>
                    <w:r>
                      <w:rPr>
                        <w:szCs w:val="24"/>
                      </w:rPr>
                      <w:t xml:space="preserve">Pastatas – sandėlis, </w:t>
                    </w:r>
                  </w:p>
                  <w:p w14:paraId="6411623C" w14:textId="31C60C55">
                    <w:pPr>
                      <w:jc w:val="both"/>
                      <w:rPr>
                        <w:szCs w:val="24"/>
                      </w:rPr>
                    </w:pPr>
                    <w:r>
                      <w:rPr>
                        <w:szCs w:val="24"/>
                      </w:rPr>
                      <w:t>unikalus Nr. 7198-6003-6040</w:t>
                    </w:r>
                  </w:p>
                </w:tc>
                <w:tc>
                  <w:tcPr>
                    <w:tcW w:w="2268" w:type="dxa"/>
                  </w:tcPr>
                  <w:p w14:paraId="09F283FF" w14:textId="22531561">
                    <w:pPr>
                      <w:jc w:val="both"/>
                      <w:rPr>
                        <w:szCs w:val="24"/>
                      </w:rPr>
                    </w:pPr>
                    <w:r>
                      <w:rPr>
                        <w:szCs w:val="24"/>
                      </w:rPr>
                      <w:t>2002,00</w:t>
                    </w:r>
                  </w:p>
                </w:tc>
                <w:tc>
                  <w:tcPr>
                    <w:tcW w:w="2385" w:type="dxa"/>
                    <w:noWrap/>
                  </w:tcPr>
                  <w:p w14:paraId="37BE8C34" w14:textId="03ECB352">
                    <w:pPr>
                      <w:jc w:val="both"/>
                      <w:rPr>
                        <w:szCs w:val="24"/>
                      </w:rPr>
                    </w:pPr>
                    <w:r>
                      <w:rPr>
                        <w:szCs w:val="24"/>
                      </w:rPr>
                      <w:t>0,4085</w:t>
                    </w:r>
                  </w:p>
                </w:tc>
              </w:tr>
              <w:tr w14:paraId="7410D9F3" w14:textId="77777777">
                <w:trPr>
                  <w:trHeight w:val="334"/>
                  <w:jc w:val="center"/>
                </w:trPr>
                <w:tc>
                  <w:tcPr>
                    <w:tcW w:w="670" w:type="dxa"/>
                    <w:noWrap/>
                    <w:vAlign w:val="center"/>
                  </w:tcPr>
                  <w:p w14:paraId="5A705B4E" w14:textId="22337CB9">
                    <w:pPr>
                      <w:jc w:val="center"/>
                      <w:rPr>
                        <w:szCs w:val="24"/>
                      </w:rPr>
                    </w:pPr>
                    <w:r>
                      <w:rPr>
                        <w:szCs w:val="24"/>
                      </w:rPr>
                      <w:t>7.</w:t>
                    </w:r>
                  </w:p>
                </w:tc>
                <w:tc>
                  <w:tcPr>
                    <w:tcW w:w="4287" w:type="dxa"/>
                    <w:noWrap/>
                  </w:tcPr>
                  <w:p w14:paraId="398C2958" w14:textId="7CE0AFD4">
                    <w:pPr>
                      <w:jc w:val="both"/>
                      <w:rPr>
                        <w:szCs w:val="24"/>
                      </w:rPr>
                    </w:pPr>
                    <w:r>
                      <w:rPr>
                        <w:szCs w:val="24"/>
                      </w:rPr>
                      <w:t>Pastatas – transformatorinė,</w:t>
                    </w:r>
                  </w:p>
                  <w:p w14:paraId="236B9D9A" w14:textId="0DC25D99">
                    <w:pPr>
                      <w:jc w:val="both"/>
                      <w:rPr>
                        <w:szCs w:val="24"/>
                      </w:rPr>
                    </w:pPr>
                    <w:r>
                      <w:rPr>
                        <w:szCs w:val="24"/>
                      </w:rPr>
                      <w:t>unikalus Nr. 7198-6003-6073</w:t>
                    </w:r>
                  </w:p>
                </w:tc>
                <w:tc>
                  <w:tcPr>
                    <w:tcW w:w="2268" w:type="dxa"/>
                  </w:tcPr>
                  <w:p w14:paraId="7289D464" w14:textId="1334C00C">
                    <w:pPr>
                      <w:jc w:val="both"/>
                      <w:rPr>
                        <w:szCs w:val="24"/>
                      </w:rPr>
                    </w:pPr>
                    <w:r>
                      <w:rPr>
                        <w:szCs w:val="24"/>
                      </w:rPr>
                      <w:t>384,00</w:t>
                    </w:r>
                  </w:p>
                </w:tc>
                <w:tc>
                  <w:tcPr>
                    <w:tcW w:w="2385" w:type="dxa"/>
                    <w:noWrap/>
                  </w:tcPr>
                  <w:p w14:paraId="2CA5EA0E" w14:textId="153EAA62">
                    <w:pPr>
                      <w:jc w:val="both"/>
                      <w:rPr>
                        <w:szCs w:val="24"/>
                      </w:rPr>
                    </w:pPr>
                    <w:r>
                      <w:rPr>
                        <w:szCs w:val="24"/>
                      </w:rPr>
                      <w:t>0,0784</w:t>
                    </w:r>
                  </w:p>
                </w:tc>
              </w:tr>
              <w:tr w14:paraId="24CE50B6" w14:textId="77777777">
                <w:trPr>
                  <w:trHeight w:val="304"/>
                  <w:jc w:val="center"/>
                </w:trPr>
                <w:tc>
                  <w:tcPr>
                    <w:tcW w:w="670" w:type="dxa"/>
                    <w:noWrap/>
                  </w:tcPr>
                  <w:p w14:paraId="63BF90FE" w14:textId="77777777">
                    <w:pPr>
                      <w:jc w:val="both"/>
                      <w:rPr>
                        <w:szCs w:val="24"/>
                      </w:rPr>
                    </w:pPr>
                    <w:r>
                      <w:rPr>
                        <w:szCs w:val="24"/>
                      </w:rPr>
                      <w:t>Viso</w:t>
                    </w:r>
                  </w:p>
                </w:tc>
                <w:tc>
                  <w:tcPr>
                    <w:tcW w:w="4287" w:type="dxa"/>
                    <w:noWrap/>
                  </w:tcPr>
                  <w:p w14:paraId="472A3E02" w14:textId="77777777">
                    <w:pPr>
                      <w:jc w:val="both"/>
                      <w:rPr>
                        <w:szCs w:val="24"/>
                      </w:rPr>
                    </w:pPr>
                  </w:p>
                </w:tc>
                <w:tc>
                  <w:tcPr>
                    <w:tcW w:w="2268" w:type="dxa"/>
                  </w:tcPr>
                  <w:p w14:paraId="3A99B57C" w14:textId="6830C78F">
                    <w:pPr>
                      <w:jc w:val="both"/>
                      <w:rPr>
                        <w:szCs w:val="24"/>
                      </w:rPr>
                    </w:pPr>
                    <w:r>
                      <w:rPr>
                        <w:szCs w:val="24"/>
                      </w:rPr>
                      <w:t>28829,00</w:t>
                    </w:r>
                  </w:p>
                </w:tc>
                <w:tc>
                  <w:tcPr>
                    <w:tcW w:w="2385" w:type="dxa"/>
                    <w:noWrap/>
                  </w:tcPr>
                  <w:p w14:paraId="35D418F5" w14:textId="36CCBC42">
                    <w:pPr>
                      <w:jc w:val="both"/>
                      <w:rPr>
                        <w:szCs w:val="24"/>
                      </w:rPr>
                    </w:pPr>
                    <w:r>
                      <w:rPr>
                        <w:szCs w:val="24"/>
                      </w:rPr>
                      <w:t>5,8827</w:t>
                    </w:r>
                  </w:p>
                </w:tc>
              </w:tr>
            </w:tbl>
            <w:p/>
          </w:sdtContent>
        </w:sdt>
        <w:sdt>
          <w:sdtPr>
            <w:alias w:val="2 p."/>
            <w:tag w:val="part_d9fa32b945e2432daf80e81ba5fb894a"/>
            <w:lock w:val="sdtLocked"/>
            <w:richText/>
          </w:sdtPr>
          <w:sdtContent>
            <w:p w14:paraId="15B728FC" w14:textId="2614D595">
              <w:pPr>
                <w:spacing w:line="276" w:lineRule="auto"/>
                <w:ind w:firstLine="851"/>
                <w:jc w:val="both"/>
                <w:rPr>
                  <w:color w:val="000000"/>
                  <w:szCs w:val="24"/>
                </w:rPr>
              </w:pPr>
              <w:sdt>
                <w:sdtPr>
                  <w:alias w:val="Numeris"/>
                  <w:tag w:val="nr_d9fa32b945e2432daf80e81ba5fb894a"/>
                  <w:lock w:val="sdtLocked"/>
                  <w:richText/>
                </w:sdtPr>
                <w:sdtContent>
                  <w:r>
                    <w:rPr>
                      <w:color w:val="000000"/>
                      <w:szCs w:val="24"/>
                    </w:rPr>
                    <w:t>2</w:t>
                  </w:r>
                </w:sdtContent>
              </w:sdt>
              <w:r>
                <w:rPr>
                  <w:color w:val="000000"/>
                  <w:szCs w:val="24"/>
                </w:rPr>
                <w:t xml:space="preserve">. Perduoti 35 (trisdešimt penkiems) metams neatlygintinai naudotis VšĮ Radviliškio technologijų ir verslo mokymo centrui 5,8827 ha valstybinės žemės sklypą, kadastro                                Nr. 7157/0019:362, unikalus Nr. (duomenys neskelbtini), esantį Radviliškyje, Gedimino g. 81</w:t>
              </w:r>
              <w:r>
                <w:rPr>
                  <w:bCs/>
                  <w:color w:val="000000"/>
                  <w:szCs w:val="24"/>
                </w:rPr>
                <w:t>,</w:t>
              </w:r>
              <w:r>
                <w:rPr>
                  <w:color w:val="000000"/>
                  <w:szCs w:val="24"/>
                </w:rPr>
                <w:t xml:space="preserve"> pagal valstybinės žemės panaudos sutarties projekte (pridedama) nurodytas sąlygas.</w:t>
              </w:r>
            </w:p>
          </w:sdtContent>
        </w:sdt>
        <w:sdt>
          <w:sdtPr>
            <w:alias w:val="3 p."/>
            <w:tag w:val="part_9226b29a28424978896fedc684b90040"/>
            <w:lock w:val="sdtLocked"/>
            <w:richText/>
          </w:sdtPr>
          <w:sdtContent>
            <w:p w14:paraId="4F733367" w14:textId="32417997">
              <w:pPr>
                <w:spacing w:line="276" w:lineRule="auto"/>
                <w:ind w:firstLine="851"/>
                <w:jc w:val="both"/>
                <w:rPr>
                  <w:color w:val="000000"/>
                  <w:szCs w:val="24"/>
                </w:rPr>
              </w:pPr>
              <w:sdt>
                <w:sdtPr>
                  <w:alias w:val="Numeris"/>
                  <w:tag w:val="nr_9226b29a28424978896fedc684b90040"/>
                  <w:lock w:val="sdtLocked"/>
                  <w:richText/>
                </w:sdtPr>
                <w:sdtContent>
                  <w:r>
                    <w:rPr>
                      <w:color w:val="000000"/>
                      <w:szCs w:val="24"/>
                    </w:rPr>
                    <w:t>3</w:t>
                  </w:r>
                </w:sdtContent>
              </w:sdt>
              <w:r>
                <w:rPr>
                  <w:color w:val="000000"/>
                  <w:szCs w:val="24"/>
                </w:rPr>
                <w:t>. Nustatyti, kad 5,8827 ha valstybinės žemės sklypo, kadastro Nr. 7157/0019:362, unikalus Nr. (duomenys neskelbtini), esančio Radviliškyje, Gedimino g. 81, vidutinė rinkos vertė, apskaičiuota pagal žemės verčių zonų žemėlapius, patvirtintus Nacionalinės žemės tarnybos prie Aplinkos ministerijos direktoriaus 2024 m. gruodžio 9 d. įsakymu Nr. 1P-546-(1.1 E.) „Dėl masinio žemės vertinimo dokumentų patvirtinimo“, yra 127 000 Eur (šimtas dvidešimt septyni tūkstančiai eurų).</w:t>
              </w:r>
            </w:p>
          </w:sdtContent>
        </w:sdt>
        <w:sdt>
          <w:sdtPr>
            <w:alias w:val="4 p."/>
            <w:tag w:val="part_5f39272aadfa4129a180e7acdebfb1b7"/>
            <w:lock w:val="sdtLocked"/>
            <w:richText/>
          </w:sdtPr>
          <w:sdtContent>
            <w:p w14:paraId="5FBF4B20" w14:textId="7E1D95C1">
              <w:pPr>
                <w:spacing w:line="276" w:lineRule="auto"/>
                <w:ind w:firstLine="851"/>
                <w:jc w:val="both"/>
                <w:rPr>
                  <w:color w:val="000000"/>
                  <w:szCs w:val="24"/>
                </w:rPr>
              </w:pPr>
              <w:sdt>
                <w:sdtPr>
                  <w:alias w:val="Numeris"/>
                  <w:tag w:val="nr_5f39272aadfa4129a180e7acdebfb1b7"/>
                  <w:lock w:val="sdtLocked"/>
                  <w:richText/>
                </w:sdtPr>
                <w:sdtContent>
                  <w:r>
                    <w:rPr>
                      <w:color w:val="000000"/>
                      <w:szCs w:val="24"/>
                    </w:rPr>
                    <w:t>4</w:t>
                  </w:r>
                </w:sdtContent>
              </w:sdt>
              <w:r>
                <w:rPr>
                  <w:color w:val="000000"/>
                  <w:szCs w:val="24"/>
                </w:rPr>
                <w:t>. Įgalioti Radviliškio rajono savivaldybės merą pasirašyti valstybinės žemės panaudos sutartį bei kitus būtinus dokumentus, susijusius su šio sprendimo 2 punkto įgyvendinimu.</w:t>
              </w:r>
            </w:p>
          </w:sdtContent>
        </w:sdt>
        <w:sdt>
          <w:sdtPr>
            <w:alias w:val="5 p."/>
            <w:tag w:val="part_a1fb4741f85147a69f4fc817a3e29a47"/>
            <w:lock w:val="sdtLocked"/>
            <w:richText/>
          </w:sdtPr>
          <w:sdtContent>
            <w:p w14:paraId="40C2F4B2" w14:textId="45125747">
              <w:pPr>
                <w:spacing w:line="276" w:lineRule="auto"/>
                <w:ind w:firstLine="851"/>
                <w:jc w:val="both"/>
                <w:rPr>
                  <w:color w:val="000000"/>
                  <w:szCs w:val="24"/>
                </w:rPr>
              </w:pPr>
              <w:sdt>
                <w:sdtPr>
                  <w:alias w:val="Numeris"/>
                  <w:tag w:val="nr_a1fb4741f85147a69f4fc817a3e29a47"/>
                  <w:lock w:val="sdtLocked"/>
                  <w:richText/>
                </w:sdtPr>
                <w:sdtContent>
                  <w:r>
                    <w:rPr>
                      <w:color w:val="000000"/>
                      <w:szCs w:val="24"/>
                    </w:rPr>
                    <w:t>5</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3F648E40" w14:textId="77777777">
              <w:pPr>
                <w:ind w:firstLine="720"/>
                <w:jc w:val="both"/>
                <w:rPr>
                  <w:color w:val="000000"/>
                  <w:szCs w:val="24"/>
                </w:rPr>
              </w:pPr>
            </w:p>
            <w:p w14:paraId="22ACDCAC" w14:textId="77777777">
              <w:pPr>
                <w:ind w:firstLine="720"/>
                <w:jc w:val="both"/>
                <w:rPr>
                  <w:color w:val="000000"/>
                  <w:szCs w:val="24"/>
                </w:rPr>
              </w:pPr>
            </w:p>
            <w:p w14:paraId="675EFFB3" w14:textId="77777777">
              <w:pPr>
                <w:tabs>
                  <w:tab w:val="left" w:pos="7560"/>
                </w:tabs>
                <w:rPr>
                  <w:color w:val="000000"/>
                  <w:szCs w:val="24"/>
                </w:rPr>
              </w:pPr>
              <w:r>
                <w:rPr>
                  <w:color w:val="000000"/>
                  <w:szCs w:val="24"/>
                </w:rPr>
                <w:t xml:space="preserve">Savivaldybės meras      </w:t>
              </w:r>
            </w:p>
            <w:p w14:paraId="6A7FB7BB" w14:textId="77777777">
              <w:pPr>
                <w:tabs>
                  <w:tab w:val="left" w:pos="7560"/>
                </w:tabs>
                <w:rPr>
                  <w:color w:val="000000"/>
                  <w:szCs w:val="24"/>
                </w:rPr>
              </w:pPr>
            </w:p>
            <w:p w14:paraId="40B8694F" w14:textId="77777777">
              <w:pPr>
                <w:tabs>
                  <w:tab w:val="left" w:pos="7560"/>
                </w:tabs>
                <w:rPr>
                  <w:color w:val="000000"/>
                  <w:szCs w:val="24"/>
                </w:rPr>
              </w:pPr>
            </w:p>
            <w:p w14:paraId="7DACD682" w14:textId="77777777">
              <w:pPr>
                <w:tabs>
                  <w:tab w:val="left" w:pos="7560"/>
                </w:tabs>
                <w:rPr>
                  <w:color w:val="000000"/>
                  <w:szCs w:val="24"/>
                </w:rPr>
              </w:pPr>
            </w:p>
            <w:p w14:paraId="6AAE3F1F" w14:textId="77777777">
              <w:pPr>
                <w:tabs>
                  <w:tab w:val="left" w:pos="7560"/>
                </w:tabs>
                <w:rPr>
                  <w:color w:val="000000"/>
                  <w:szCs w:val="24"/>
                </w:rPr>
              </w:pPr>
            </w:p>
            <w:p w14:paraId="39B878E1" w14:textId="77777777">
              <w:pPr>
                <w:tabs>
                  <w:tab w:val="left" w:pos="7560"/>
                </w:tabs>
                <w:rPr>
                  <w:color w:val="000000"/>
                  <w:szCs w:val="24"/>
                </w:rPr>
              </w:pPr>
            </w:p>
            <w:p w14:paraId="750229CD" w14:textId="77777777">
              <w:pPr>
                <w:tabs>
                  <w:tab w:val="left" w:pos="7560"/>
                </w:tabs>
                <w:rPr>
                  <w:color w:val="000000"/>
                  <w:szCs w:val="24"/>
                </w:rPr>
              </w:pPr>
            </w:p>
            <w:p w14:paraId="6F0A840C" w14:textId="77777777">
              <w:pPr>
                <w:tabs>
                  <w:tab w:val="left" w:pos="7560"/>
                </w:tabs>
                <w:rPr>
                  <w:color w:val="000000"/>
                  <w:szCs w:val="24"/>
                </w:rPr>
              </w:pPr>
            </w:p>
            <w:p w14:paraId="0178B3D4" w14:textId="77777777">
              <w:pPr>
                <w:tabs>
                  <w:tab w:val="left" w:pos="7560"/>
                </w:tabs>
                <w:rPr>
                  <w:color w:val="000000"/>
                  <w:szCs w:val="24"/>
                </w:rPr>
              </w:pPr>
            </w:p>
            <w:p w14:paraId="0E977C0C" w14:textId="77777777">
              <w:pPr>
                <w:tabs>
                  <w:tab w:val="left" w:pos="7560"/>
                </w:tabs>
                <w:rPr>
                  <w:color w:val="000000"/>
                  <w:szCs w:val="24"/>
                </w:rPr>
              </w:pPr>
            </w:p>
            <w:p w14:paraId="647E9C65" w14:textId="77777777">
              <w:pPr>
                <w:tabs>
                  <w:tab w:val="left" w:pos="7560"/>
                </w:tabs>
                <w:rPr>
                  <w:color w:val="000000"/>
                  <w:szCs w:val="24"/>
                </w:rPr>
              </w:pPr>
            </w:p>
            <w:p w14:paraId="6842B155" w14:textId="77777777">
              <w:pPr>
                <w:tabs>
                  <w:tab w:val="left" w:pos="7560"/>
                </w:tabs>
                <w:rPr>
                  <w:color w:val="000000"/>
                  <w:szCs w:val="24"/>
                </w:rPr>
              </w:pPr>
            </w:p>
            <w:p w14:paraId="6199FBEB" w14:textId="77777777">
              <w:pPr>
                <w:tabs>
                  <w:tab w:val="left" w:pos="7560"/>
                </w:tabs>
                <w:rPr>
                  <w:color w:val="000000"/>
                  <w:szCs w:val="24"/>
                </w:rPr>
              </w:pPr>
            </w:p>
            <w:p w14:paraId="6B6251BE" w14:textId="77777777">
              <w:pPr>
                <w:tabs>
                  <w:tab w:val="left" w:pos="7560"/>
                </w:tabs>
                <w:rPr>
                  <w:color w:val="000000"/>
                  <w:szCs w:val="24"/>
                </w:rPr>
              </w:pPr>
            </w:p>
            <w:p w14:paraId="35E6CB07" w14:textId="77777777">
              <w:pPr>
                <w:tabs>
                  <w:tab w:val="left" w:pos="7560"/>
                </w:tabs>
                <w:rPr>
                  <w:color w:val="000000"/>
                  <w:szCs w:val="24"/>
                </w:rPr>
              </w:pPr>
            </w:p>
            <w:p w14:paraId="72079FAF" w14:textId="77777777">
              <w:pPr>
                <w:tabs>
                  <w:tab w:val="left" w:pos="7560"/>
                </w:tabs>
                <w:rPr>
                  <w:color w:val="000000"/>
                  <w:szCs w:val="24"/>
                </w:rPr>
              </w:pPr>
            </w:p>
            <w:p w14:paraId="2985FC1B" w14:textId="77777777">
              <w:pPr>
                <w:tabs>
                  <w:tab w:val="left" w:pos="7560"/>
                </w:tabs>
                <w:rPr>
                  <w:color w:val="000000"/>
                  <w:szCs w:val="24"/>
                </w:rPr>
              </w:pPr>
            </w:p>
            <w:p w14:paraId="14255148" w14:textId="77777777">
              <w:pPr>
                <w:tabs>
                  <w:tab w:val="left" w:pos="7560"/>
                </w:tabs>
                <w:rPr>
                  <w:color w:val="000000"/>
                  <w:szCs w:val="24"/>
                </w:rPr>
              </w:pPr>
            </w:p>
            <w:p w14:paraId="76ABF6D8" w14:textId="77777777">
              <w:pPr>
                <w:tabs>
                  <w:tab w:val="left" w:pos="7560"/>
                </w:tabs>
                <w:rPr>
                  <w:color w:val="000000"/>
                  <w:szCs w:val="24"/>
                </w:rPr>
              </w:pPr>
            </w:p>
            <w:p w14:paraId="3E29A572" w14:textId="77777777">
              <w:pPr>
                <w:tabs>
                  <w:tab w:val="left" w:pos="7560"/>
                </w:tabs>
                <w:rPr>
                  <w:color w:val="000000"/>
                  <w:szCs w:val="24"/>
                </w:rPr>
              </w:pPr>
            </w:p>
            <w:p w14:paraId="5EBCCC52" w14:textId="77777777">
              <w:pPr>
                <w:tabs>
                  <w:tab w:val="left" w:pos="7560"/>
                </w:tabs>
                <w:rPr>
                  <w:color w:val="000000"/>
                  <w:szCs w:val="24"/>
                </w:rPr>
              </w:pPr>
            </w:p>
            <w:p w14:paraId="0BF751B0" w14:textId="77777777">
              <w:pPr>
                <w:tabs>
                  <w:tab w:val="left" w:pos="7560"/>
                </w:tabs>
                <w:rPr>
                  <w:color w:val="000000"/>
                  <w:szCs w:val="24"/>
                </w:rPr>
              </w:pPr>
            </w:p>
            <w:p w14:paraId="2A0595FF" w14:textId="77777777">
              <w:pPr>
                <w:tabs>
                  <w:tab w:val="left" w:pos="7560"/>
                </w:tabs>
                <w:rPr>
                  <w:color w:val="000000"/>
                  <w:szCs w:val="24"/>
                </w:rPr>
              </w:pPr>
            </w:p>
            <w:p w14:paraId="33580EEF" w14:textId="77777777">
              <w:pPr>
                <w:tabs>
                  <w:tab w:val="left" w:pos="7560"/>
                </w:tabs>
                <w:rPr>
                  <w:color w:val="000000"/>
                  <w:szCs w:val="24"/>
                </w:rPr>
              </w:pPr>
            </w:p>
            <w:p w14:paraId="5441C29C" w14:textId="77777777">
              <w:pPr>
                <w:tabs>
                  <w:tab w:val="left" w:pos="7560"/>
                </w:tabs>
                <w:rPr>
                  <w:color w:val="000000"/>
                  <w:szCs w:val="24"/>
                </w:rPr>
              </w:pPr>
            </w:p>
            <w:p w14:paraId="79D3C810" w14:textId="77777777">
              <w:pPr>
                <w:tabs>
                  <w:tab w:val="left" w:pos="7560"/>
                </w:tabs>
                <w:rPr>
                  <w:color w:val="000000"/>
                  <w:szCs w:val="24"/>
                </w:rPr>
              </w:pPr>
            </w:p>
            <w:p w14:paraId="4CAF1582" w14:textId="77777777">
              <w:pPr>
                <w:tabs>
                  <w:tab w:val="left" w:pos="7560"/>
                </w:tabs>
                <w:rPr>
                  <w:color w:val="000000"/>
                  <w:szCs w:val="24"/>
                </w:rPr>
              </w:pPr>
            </w:p>
            <w:p w14:paraId="73D8F444" w14:textId="77777777">
              <w:pPr>
                <w:tabs>
                  <w:tab w:val="left" w:pos="7560"/>
                </w:tabs>
                <w:rPr>
                  <w:color w:val="000000"/>
                  <w:szCs w:val="24"/>
                </w:rPr>
              </w:pPr>
            </w:p>
            <w:p w14:paraId="651FBEF3" w14:textId="77777777">
              <w:pPr>
                <w:tabs>
                  <w:tab w:val="left" w:pos="7560"/>
                </w:tabs>
                <w:rPr>
                  <w:color w:val="000000"/>
                  <w:szCs w:val="24"/>
                </w:rPr>
              </w:pPr>
            </w:p>
            <w:p w14:paraId="4C50F1FB" w14:textId="77777777">
              <w:pPr>
                <w:tabs>
                  <w:tab w:val="left" w:pos="7560"/>
                </w:tabs>
                <w:rPr>
                  <w:color w:val="000000"/>
                  <w:szCs w:val="24"/>
                </w:rPr>
              </w:pPr>
            </w:p>
            <w:p w14:paraId="66888CCE" w14:textId="77777777">
              <w:pPr>
                <w:tabs>
                  <w:tab w:val="left" w:pos="7560"/>
                </w:tabs>
                <w:rPr>
                  <w:color w:val="000000"/>
                  <w:szCs w:val="24"/>
                </w:rPr>
              </w:pPr>
            </w:p>
            <w:p w14:paraId="548CCC68" w14:textId="77777777">
              <w:pPr>
                <w:tabs>
                  <w:tab w:val="left" w:pos="7560"/>
                </w:tabs>
                <w:rPr>
                  <w:color w:val="000000"/>
                  <w:szCs w:val="24"/>
                </w:rPr>
              </w:pPr>
            </w:p>
          </w:sdtContent>
        </w:sdt>
        <w:sdt>
          <w:sdtPr>
            <w:alias w:val="skirsnis"/>
            <w:tag w:val="part_1a2899a5ba94469d80b9b36d136e701c"/>
            <w:lock w:val="sdtLocked"/>
            <w:richText/>
          </w:sdtPr>
          <w:sdtContent>
            <w:sdt>
              <w:sdtPr>
                <w:alias w:val="Pavadinimas"/>
                <w:tag w:val="title_1a2899a5ba94469d80b9b36d136e701c"/>
                <w:lock w:val="sdtLocked"/>
                <w:richText/>
              </w:sdtPr>
              <w:sdtContent>
                <w:p w14:paraId="566E4942" w14:textId="14C800F7">
                  <w:pPr>
                    <w:jc w:val="center"/>
                    <w:rPr>
                      <w:b/>
                      <w:color w:val="000000"/>
                      <w:szCs w:val="24"/>
                    </w:rPr>
                  </w:pPr>
                  <w:r>
                    <w:rPr>
                      <w:b/>
                      <w:color w:val="000000"/>
                      <w:szCs w:val="24"/>
                    </w:rPr>
                    <w:t xml:space="preserve">RADVILIŠKIO RAJONO SAVIVALDYBĖS TARYBOS SPRENDIMO PROJEKTO </w:t>
                  </w:r>
                </w:p>
                <w:p w14:paraId="3CB88CAF" w14:textId="0ED30120">
                  <w:pPr>
                    <w:jc w:val="center"/>
                    <w:rPr>
                      <w:b/>
                      <w:color w:val="000000"/>
                      <w:szCs w:val="24"/>
                    </w:rPr>
                  </w:pPr>
                  <w:r>
                    <w:rPr>
                      <w:b/>
                      <w:color w:val="000000"/>
                      <w:szCs w:val="24"/>
                    </w:rPr>
                    <w:t>„</w:t>
                  </w:r>
                  <w:r>
                    <w:rPr>
                      <w:b/>
                      <w:bCs/>
                      <w:caps/>
                      <w:szCs w:val="24"/>
                    </w:rPr>
                    <w:t>DĖL VALSTYBINĖS ŽEMĖS SKLYPO (kadastro Nr. 7157/0019:362) dalių plano patvirtinimo ir PERDAVIMO NEATLYGINTINAI NAUDOTIS PAGAL PANAUDOS SUTARTĮ</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38CD3A40">
              <w:pPr>
                <w:jc w:val="center"/>
                <w:rPr>
                  <w:color w:val="000000"/>
                  <w:szCs w:val="24"/>
                </w:rPr>
              </w:pPr>
              <w:r>
                <w:rPr>
                  <w:color w:val="000000"/>
                  <w:szCs w:val="24"/>
                </w:rPr>
                <w:t>2025-11-04</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73d7ffe47fde474db961dcfea2e5b51e"/>
                <w:lock w:val="sdtLocked"/>
                <w:richText/>
              </w:sdtPr>
              <w:sdtContent>
                <w:p w14:paraId="4A3690FC" w14:textId="77777777">
                  <w:pPr>
                    <w:tabs>
                      <w:tab w:val="left" w:pos="855"/>
                    </w:tabs>
                    <w:suppressAutoHyphens/>
                    <w:ind w:firstLine="709"/>
                    <w:jc w:val="both"/>
                    <w:rPr>
                      <w:color w:val="000000"/>
                      <w:shd w:val="clear" w:color="auto" w:fill="FFFFFF"/>
                      <w:lang w:eastAsia="ar-SA"/>
                    </w:rPr>
                  </w:pPr>
                  <w:sdt>
                    <w:sdtPr>
                      <w:alias w:val="Numeris"/>
                      <w:tag w:val="nr_73d7ffe47fde474db961dcfea2e5b51e"/>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0207B56E">
                  <w:pPr>
                    <w:tabs>
                      <w:tab w:val="left" w:pos="855"/>
                    </w:tabs>
                    <w:suppressAutoHyphens/>
                    <w:ind w:firstLine="709"/>
                    <w:jc w:val="both"/>
                    <w:rPr>
                      <w:color w:val="000000"/>
                      <w:szCs w:val="24"/>
                    </w:rPr>
                  </w:pPr>
                  <w:r>
                    <w:rPr>
                      <w:color w:val="000000"/>
                      <w:szCs w:val="24"/>
                    </w:rPr>
                    <w:t>Sprendimo projektas parengtas gavus VšĮ Radviliškio technologijų ir verslo mokymo centro prašymą dėl valstybinės žemės sklypo, kadastro Nr. 7157/0019:362, unikalus Nr. (duomenys neskelbtini), esančio Radviliškyje, Gedimino g. 81</w:t>
                  </w:r>
                  <w:r>
                    <w:rPr>
                      <w:bCs/>
                      <w:color w:val="000000"/>
                      <w:szCs w:val="24"/>
                    </w:rPr>
                    <w:t xml:space="preserve"> (toliau – Žemės sklypas),</w:t>
                  </w:r>
                  <w:r>
                    <w:rPr>
                      <w:rFonts w:eastAsia="Calibri"/>
                      <w:kern w:val="3"/>
                      <w:szCs w:val="24"/>
                      <w:lang w:eastAsia="lt-LT"/>
                    </w:rPr>
                    <w:t xml:space="preserve"> panaudos sudarymo</w:t>
                  </w:r>
                  <w:r>
                    <w:rPr>
                      <w:color w:val="000000"/>
                      <w:szCs w:val="24"/>
                    </w:rPr>
                    <w:t xml:space="preserve"> ir VĮ Žemės ūkio duomenų centro prašymą patvirtinti Žemės sklypo dalių planą. Atsižvelgiant į VšĮ Radviliškio technologijų ir verslo mokymo centro direktoriaus 2025 m. spalio 23 d. prašymą, sprendimo projektu siūloma perduoti neatlygintinai naudotis 35 metų laikotarpiui pagal panaudos sutartį žemės sklypą, kuris reikalingas pastatams su priklausiniais, perduotais turto patikėjimo teise valdyti </w:t>
                  </w:r>
                  <w:r>
                    <w:rPr>
                      <w:bCs/>
                      <w:color w:val="000000"/>
                      <w:szCs w:val="24"/>
                    </w:rPr>
                    <w:t>Radviliškio technologijų ir verslo mokymo centrui</w:t>
                  </w:r>
                  <w:r>
                    <w:rPr>
                      <w:color w:val="000000"/>
                      <w:szCs w:val="24"/>
                    </w:rPr>
                    <w:t>, savivaldybės savarankiškoms funkcijoms atlikti – tenkinti viešuosius interesus vykdant profesinio mokymo ir kitą švietimo veiklą, padėti asmeniui įgyti pagrindinį, vidurinį išsilavinimą, kvalifikaciją ir (ar) kompetencijas, atitinkančias šiuolaikinį mokslo, technologijos, ekonomikos ir kultūros lygį, padedančias jam įsitvirtinti ir konkuruoti kintančioje darbo rinkoje.</w:t>
                  </w:r>
                </w:p>
                <w:p w14:paraId="3558CCF9" w14:textId="60C6EC81">
                  <w:pPr>
                    <w:tabs>
                      <w:tab w:val="left" w:pos="855"/>
                    </w:tabs>
                    <w:suppressAutoHyphens/>
                    <w:ind w:firstLine="709"/>
                    <w:jc w:val="both"/>
                    <w:rPr>
                      <w:color w:val="000000"/>
                      <w:szCs w:val="24"/>
                    </w:rPr>
                  </w:pPr>
                  <w:r>
                    <w:rPr>
                      <w:color w:val="000000"/>
                      <w:szCs w:val="24"/>
                    </w:rPr>
                    <w:t>Sprendimo tikslas – gauti Radviliškio rajono savivaldybės tarybos pritarimą perduoti neatlygintinai naudoti Žemės sklypą.</w:t>
                  </w:r>
                </w:p>
              </w:sdtContent>
            </w:sdt>
            <w:sdt>
              <w:sdtPr>
                <w:alias w:val="2 p."/>
                <w:tag w:val="part_b2f6b330589343c78bf958dff1d21709"/>
                <w:lock w:val="sdtLocked"/>
                <w:richText/>
              </w:sdtPr>
              <w:sdtContent>
                <w:p w14:paraId="7C55A7BF" w14:textId="19858A4E">
                  <w:pPr>
                    <w:tabs>
                      <w:tab w:val="left" w:pos="855"/>
                    </w:tabs>
                    <w:suppressAutoHyphens/>
                    <w:ind w:firstLine="709"/>
                    <w:jc w:val="both"/>
                    <w:rPr>
                      <w:color w:val="000000"/>
                      <w:szCs w:val="24"/>
                    </w:rPr>
                  </w:pPr>
                  <w:sdt>
                    <w:sdtPr>
                      <w:alias w:val="Numeris"/>
                      <w:tag w:val="nr_b2f6b330589343c78bf958dff1d21709"/>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19D7F425">
                  <w:pPr>
                    <w:suppressAutoHyphens/>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Viktorija Draugšienė. </w:t>
                  </w:r>
                </w:p>
              </w:sdtContent>
            </w:sdt>
            <w:sdt>
              <w:sdtPr>
                <w:alias w:val="3 p."/>
                <w:tag w:val="part_e6c587f687fd4bd99191be8dcfdfacef"/>
                <w:lock w:val="sdtLocked"/>
                <w:richText/>
              </w:sdtPr>
              <w:sdtContent>
                <w:p w14:paraId="1ACEFB89" w14:textId="1B8C06A6">
                  <w:pPr>
                    <w:suppressAutoHyphens/>
                    <w:ind w:firstLine="680"/>
                    <w:jc w:val="both"/>
                    <w:rPr>
                      <w:b/>
                      <w:color w:val="000000"/>
                      <w:szCs w:val="24"/>
                    </w:rPr>
                  </w:pPr>
                  <w:sdt>
                    <w:sdtPr>
                      <w:alias w:val="Numeris"/>
                      <w:tag w:val="nr_e6c587f687fd4bd99191be8dcfdfacef"/>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54121D19" w14:textId="126AE34A">
                  <w:pPr>
                    <w:tabs>
                      <w:tab w:val="left" w:pos="855"/>
                    </w:tabs>
                    <w:ind w:firstLine="680"/>
                    <w:jc w:val="both"/>
                    <w:rPr>
                      <w:color w:val="000000"/>
                      <w:szCs w:val="24"/>
                    </w:rPr>
                  </w:pPr>
                  <w:r>
                    <w:rPr>
                      <w:color w:val="000000"/>
                      <w:szCs w:val="24"/>
                    </w:rPr>
                    <w:t xml:space="preserve">Valstybinės žemės perdavimą neatlygintinai naudotis reglamentuoja </w:t>
                  </w:r>
                  <w:r>
                    <w:rPr>
                      <w:iCs/>
                      <w:szCs w:val="24"/>
                    </w:rPr>
                    <w:t>Valstybinės žemės perdavimo neatlygintinai naudotis taisyklės, patvirtintos Lietuvos Respublikos Vyriausybės 1995 m. lapkričio 13 d. nutarimu Nr. 1428 „Dėl Valstybinės žemės perdavimo neatlygintinai naudotis taisyklių patvirtinimo“</w:t>
                  </w:r>
                  <w:r>
                    <w:rPr>
                      <w:color w:val="000000"/>
                      <w:szCs w:val="24"/>
                    </w:rPr>
                    <w:t>.</w:t>
                  </w:r>
                </w:p>
                <w:p w14:paraId="4C71E0D5" w14:textId="7C38FD7F">
                  <w:pPr>
                    <w:tabs>
                      <w:tab w:val="left" w:pos="855"/>
                    </w:tabs>
                    <w:ind w:firstLine="680"/>
                    <w:jc w:val="both"/>
                    <w:rPr>
                      <w:kern w:val="3"/>
                      <w:szCs w:val="24"/>
                    </w:rPr>
                  </w:pPr>
                  <w:r>
                    <w:rPr>
                      <w:kern w:val="3"/>
                      <w:szCs w:val="24"/>
                    </w:rPr>
                    <w:t>Lietuvos Respublikos žemės įstatymo 8 straipsnio 1 dalyje nurodyta, kad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14:paraId="13BF7C03" w14:textId="5412250B">
                  <w:pPr>
                    <w:tabs>
                      <w:tab w:val="left" w:pos="855"/>
                    </w:tabs>
                    <w:ind w:firstLine="680"/>
                    <w:jc w:val="both"/>
                    <w:rPr>
                      <w:kern w:val="3"/>
                      <w:szCs w:val="24"/>
                    </w:rPr>
                  </w:pPr>
                  <w:r>
                    <w:rPr>
                      <w:szCs w:val="24"/>
                    </w:rPr>
                    <w:t xml:space="preserve">Panaudos sutarties terminas apskaičiuojamas vadovaujantis </w:t>
                  </w:r>
                  <w:r>
                    <w:rPr>
                      <w:szCs w:val="24"/>
                      <w:lang w:eastAsia="lt-LT"/>
                    </w:rPr>
                    <w:t xml:space="preserve">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w:t>
                  </w:r>
                  <w:r>
                    <w:rPr>
                      <w:szCs w:val="24"/>
                    </w:rPr>
                    <w:t xml:space="preserve">ir jo priedo „Statinio gyvavimo trukmė priklausomai nuo statinio naudojimo paskirties ir statybos produktų, iš kurių jis pastatytas“ 1.1, 15.1, 16.1, 18.1, 25.1 papunkčiais </w:t>
                  </w:r>
                  <w:r>
                    <w:rPr>
                      <w:szCs w:val="24"/>
                      <w:lang w:eastAsia="lt-LT"/>
                    </w:rPr>
                    <w:t>ir</w:t>
                  </w:r>
                  <w:r>
                    <w:rPr>
                      <w:szCs w:val="24"/>
                    </w:rPr>
                    <w:t xml:space="preserve"> 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 2 punktu.</w:t>
                  </w:r>
                </w:p>
              </w:sdtContent>
            </w:sdt>
            <w:sdt>
              <w:sdtPr>
                <w:alias w:val="4 p."/>
                <w:tag w:val="part_6f7c782c283649a4b0cc7693f6641666"/>
                <w:lock w:val="sdtLocked"/>
                <w:richText/>
              </w:sdtPr>
              <w:sdtContent>
                <w:p w14:paraId="1FB295FD" w14:textId="77777777">
                  <w:pPr>
                    <w:tabs>
                      <w:tab w:val="left" w:pos="855"/>
                    </w:tabs>
                    <w:ind w:firstLine="680"/>
                    <w:jc w:val="both"/>
                    <w:rPr>
                      <w:color w:val="000000"/>
                      <w:szCs w:val="24"/>
                    </w:rPr>
                  </w:pPr>
                  <w:sdt>
                    <w:sdtPr>
                      <w:alias w:val="Numeris"/>
                      <w:tag w:val="nr_6f7c782c283649a4b0cc7693f6641666"/>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ind w:firstLine="680"/>
                    <w:jc w:val="both"/>
                    <w:rPr>
                      <w:szCs w:val="24"/>
                    </w:rPr>
                  </w:pPr>
                  <w:r>
                    <w:rPr>
                      <w:szCs w:val="24"/>
                    </w:rPr>
                    <w:t xml:space="preserve">Naujos teisinio reguliavimo nuostatos nesiūlomos. </w:t>
                  </w:r>
                </w:p>
              </w:sdtContent>
            </w:sdt>
            <w:sdt>
              <w:sdtPr>
                <w:alias w:val="5 p."/>
                <w:tag w:val="part_b32c04f878224ddb8ac62912f60fc68c"/>
                <w:lock w:val="sdtLocked"/>
                <w:richText/>
              </w:sdtPr>
              <w:sdtContent>
                <w:p w14:paraId="6A547BF9" w14:textId="77777777">
                  <w:pPr>
                    <w:ind w:firstLine="680"/>
                    <w:jc w:val="both"/>
                    <w:rPr>
                      <w:b/>
                      <w:bCs/>
                      <w:szCs w:val="24"/>
                    </w:rPr>
                  </w:pPr>
                  <w:sdt>
                    <w:sdtPr>
                      <w:alias w:val="Numeris"/>
                      <w:tag w:val="nr_b32c04f878224ddb8ac62912f60fc68c"/>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ind w:firstLine="680"/>
                    <w:jc w:val="both"/>
                    <w:rPr>
                      <w:szCs w:val="24"/>
                    </w:rPr>
                  </w:pPr>
                  <w:r>
                    <w:rPr>
                      <w:szCs w:val="24"/>
                    </w:rPr>
                    <w:t>Neigiamų pasekmių nenumatoma.</w:t>
                  </w:r>
                </w:p>
              </w:sdtContent>
            </w:sdt>
            <w:sdt>
              <w:sdtPr>
                <w:alias w:val="6 p."/>
                <w:tag w:val="part_acb1685727104af6b4aeaceaa605412f"/>
                <w:lock w:val="sdtLocked"/>
                <w:richText/>
              </w:sdtPr>
              <w:sdtContent>
                <w:p w14:paraId="12EF9966" w14:textId="77777777">
                  <w:pPr>
                    <w:ind w:firstLine="680"/>
                    <w:jc w:val="both"/>
                    <w:rPr>
                      <w:szCs w:val="24"/>
                    </w:rPr>
                  </w:pPr>
                  <w:sdt>
                    <w:sdtPr>
                      <w:alias w:val="Numeris"/>
                      <w:tag w:val="nr_acb1685727104af6b4aeaceaa605412f"/>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2ade2a510d3b4af1a7d11848e2d84b78"/>
                <w:lock w:val="sdtLocked"/>
                <w:richText/>
              </w:sdtPr>
              <w:sdtContent>
                <w:p w14:paraId="06FB46BC" w14:textId="77777777">
                  <w:pPr>
                    <w:tabs>
                      <w:tab w:val="left" w:pos="855"/>
                    </w:tabs>
                    <w:ind w:firstLine="680"/>
                    <w:jc w:val="both"/>
                    <w:rPr>
                      <w:b/>
                      <w:szCs w:val="24"/>
                      <w:shd w:val="clear" w:color="auto" w:fill="FFFFFF"/>
                    </w:rPr>
                  </w:pPr>
                  <w:sdt>
                    <w:sdtPr>
                      <w:alias w:val="Numeris"/>
                      <w:tag w:val="nr_2ade2a510d3b4af1a7d11848e2d84b78"/>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4E484664">
                  <w:pPr>
                    <w:tabs>
                      <w:tab w:val="left" w:pos="1200"/>
                    </w:tabs>
                    <w:ind w:firstLine="680"/>
                    <w:jc w:val="both"/>
                    <w:rPr>
                      <w:szCs w:val="24"/>
                    </w:rPr>
                  </w:pPr>
                  <w:r>
                    <w:rPr>
                      <w:szCs w:val="24"/>
                    </w:rPr>
                    <w:t xml:space="preserve">Priėmusi sprendimą, Radviliškio rajono savivaldybė papildomų išlaidų nepatirs. </w:t>
                  </w:r>
                </w:p>
              </w:sdtContent>
            </w:sdt>
            <w:sdt>
              <w:sdtPr>
                <w:alias w:val="8 p."/>
                <w:tag w:val="part_61d8a0ea661247fc8ab737338cc3f83e"/>
                <w:lock w:val="sdtLocked"/>
                <w:richText/>
              </w:sdtPr>
              <w:sdtContent>
                <w:p w14:paraId="41B3BB00" w14:textId="77777777">
                  <w:pPr>
                    <w:tabs>
                      <w:tab w:val="left" w:pos="1200"/>
                    </w:tabs>
                    <w:ind w:firstLine="680"/>
                    <w:jc w:val="both"/>
                    <w:rPr>
                      <w:b/>
                      <w:color w:val="000000"/>
                      <w:szCs w:val="24"/>
                    </w:rPr>
                  </w:pPr>
                  <w:sdt>
                    <w:sdtPr>
                      <w:alias w:val="Numeris"/>
                      <w:tag w:val="nr_61d8a0ea661247fc8ab737338cc3f83e"/>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ind w:firstLine="680"/>
                    <w:jc w:val="both"/>
                    <w:rPr>
                      <w:bCs/>
                      <w:szCs w:val="24"/>
                    </w:rPr>
                  </w:pPr>
                  <w:r>
                    <w:rPr>
                      <w:bCs/>
                      <w:szCs w:val="24"/>
                    </w:rPr>
                    <w:t>Nėra.</w:t>
                  </w:r>
                </w:p>
              </w:sdtContent>
            </w:sdt>
            <w:sdt>
              <w:sdtPr>
                <w:alias w:val="9 p."/>
                <w:tag w:val="part_895a0c4d5cf84cf38f439a1cbcb362b8"/>
                <w:lock w:val="sdtLocked"/>
                <w:richText/>
              </w:sdtPr>
              <w:sdtContent>
                <w:p w14:paraId="2129C993" w14:textId="77777777">
                  <w:pPr>
                    <w:tabs>
                      <w:tab w:val="left" w:pos="1200"/>
                    </w:tabs>
                    <w:ind w:firstLine="680"/>
                    <w:jc w:val="both"/>
                    <w:rPr>
                      <w:b/>
                      <w:szCs w:val="24"/>
                    </w:rPr>
                  </w:pPr>
                  <w:sdt>
                    <w:sdtPr>
                      <w:alias w:val="Numeris"/>
                      <w:tag w:val="nr_895a0c4d5cf84cf38f439a1cbcb362b8"/>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d3eee7080ba3431f810e498d3737fa0a"/>
                <w:lock w:val="sdtLocked"/>
                <w:richText/>
              </w:sdtPr>
              <w:sdtContent>
                <w:p w14:paraId="7CF17A7D" w14:textId="77777777">
                  <w:pPr>
                    <w:ind w:firstLine="680"/>
                    <w:jc w:val="both"/>
                    <w:rPr>
                      <w:szCs w:val="24"/>
                      <w:shd w:val="clear" w:color="auto" w:fill="FFFFFF"/>
                    </w:rPr>
                  </w:pPr>
                  <w:sdt>
                    <w:sdtPr>
                      <w:alias w:val="Numeris"/>
                      <w:tag w:val="nr_d3eee7080ba3431f810e498d3737fa0a"/>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f359e846ffb343e09c02308033837ee3"/>
                <w:lock w:val="sdtLocked"/>
                <w:richText/>
              </w:sdtPr>
              <w:sdtContent>
                <w:p w14:paraId="0F5AB157" w14:textId="77777777">
                  <w:pPr>
                    <w:tabs>
                      <w:tab w:val="left" w:pos="1134"/>
                    </w:tabs>
                    <w:ind w:left="1066" w:hanging="357"/>
                    <w:rPr>
                      <w:rFonts w:eastAsia="Calibri"/>
                      <w:b/>
                      <w:bCs/>
                      <w:szCs w:val="24"/>
                    </w:rPr>
                  </w:pPr>
                  <w:sdt>
                    <w:sdtPr>
                      <w:alias w:val="Numeris"/>
                      <w:tag w:val="nr_f359e846ffb343e09c02308033837ee3"/>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3603D687" w14:textId="77777777">
                  <w:pPr>
                    <w:tabs>
                      <w:tab w:val="left" w:pos="854"/>
                    </w:tabs>
                    <w:suppressAutoHyphens/>
                    <w:ind w:firstLine="854"/>
                    <w:jc w:val="both"/>
                    <w:textAlignment w:val="baseline"/>
                    <w:rPr>
                      <w:kern w:val="3"/>
                      <w:szCs w:val="24"/>
                    </w:rPr>
                  </w:pPr>
                  <w:r>
                    <w:rPr>
                      <w:kern w:val="3"/>
                      <w:szCs w:val="24"/>
                    </w:rPr>
                    <w:t xml:space="preserve">Lietuvos Respublikos žemės įstatymo nuostatose, kurios įsigaliojo nuo 2024 m. lapkričio 1 d., </w:t>
                  </w:r>
                  <w:r>
                    <w:rPr>
                      <w:bCs/>
                      <w:kern w:val="3"/>
                      <w:szCs w:val="24"/>
                    </w:rPr>
                    <w:t>prieš Savivaldybės tarybai priimant sprendimą</w:t>
                  </w:r>
                  <w:r>
                    <w:rPr>
                      <w:kern w:val="3"/>
                      <w:szCs w:val="24"/>
                    </w:rPr>
                    <w:t xml:space="preserve"> dėl patikėjimo teise perduotų valstybinės žemės sklypų, kurie atitinka šio įstatymo 36</w:t>
                  </w:r>
                  <w:r>
                    <w:rPr>
                      <w:kern w:val="3"/>
                      <w:szCs w:val="24"/>
                      <w:vertAlign w:val="superscript"/>
                    </w:rPr>
                    <w:t>2</w:t>
                  </w:r>
                  <w:r>
                    <w:rPr>
                      <w:kern w:val="3"/>
                      <w:szCs w:val="24"/>
                    </w:rPr>
                    <w:t xml:space="preserve"> straipsnio 8 dalyje nustatytus kriterijus (šiuo atveju sandoris (valstybinės žemės panaudos sutartis) atitinka kriterijus, t. y. </w:t>
                  </w:r>
                  <w:r>
                    <w:rPr>
                      <w:bCs/>
                      <w:kern w:val="3"/>
                      <w:szCs w:val="24"/>
                    </w:rPr>
                    <w:t xml:space="preserve">sandoris sudaromas dėl kitos paskirties žemės sklypo, ne mažesnio kaip 0,3 ha ploto, </w:t>
                  </w:r>
                  <w:r>
                    <w:rPr>
                      <w:kern w:val="3"/>
                      <w:szCs w:val="24"/>
                    </w:rPr>
                    <w:t>dėl panaudos sandorio sudarymo, turi būti gauta Nacionalinės žemės tarnybos prie Aplinkos ministerijos (toliau – Nacionalinė žemės tarnyba) išvada dėl sandorio (valstybinės žemės panaudos sutarties) atitikties teisės aktų reikalavimams.</w:t>
                  </w:r>
                </w:p>
                <w:p w14:paraId="4C49D761" w14:textId="525F5B97">
                  <w:pPr>
                    <w:tabs>
                      <w:tab w:val="left" w:pos="854"/>
                    </w:tabs>
                    <w:suppressAutoHyphens/>
                    <w:ind w:firstLine="854"/>
                    <w:jc w:val="both"/>
                    <w:textAlignment w:val="baseline"/>
                    <w:rPr>
                      <w:kern w:val="3"/>
                      <w:szCs w:val="24"/>
                    </w:rPr>
                  </w:pPr>
                  <w:r>
                    <w:rPr>
                      <w:iCs/>
                      <w:szCs w:val="24"/>
                    </w:rPr>
                    <w:t>Lietuvos Respublikos žemės įstatymo 36</w:t>
                  </w:r>
                  <w:r>
                    <w:rPr>
                      <w:iCs/>
                      <w:szCs w:val="24"/>
                      <w:vertAlign w:val="superscript"/>
                    </w:rPr>
                    <w:t>2</w:t>
                  </w:r>
                  <w:r>
                    <w:rPr>
                      <w:iCs/>
                      <w:szCs w:val="24"/>
                    </w:rPr>
                    <w:t xml:space="preserve"> straipsnio </w:t>
                  </w:r>
                  <w:r>
                    <w:rPr>
                      <w:iCs/>
                      <w:szCs w:val="24"/>
                      <w:lang w:val="en-US"/>
                    </w:rPr>
                    <w:t xml:space="preserve">8 </w:t>
                  </w:r>
                  <w:r>
                    <w:rPr>
                      <w:iCs/>
                      <w:szCs w:val="24"/>
                    </w:rPr>
                    <w:t xml:space="preserve">dalyje išdėstytos nuostatos reiškia tai, kad, </w:t>
                  </w:r>
                  <w:r>
                    <w:rPr>
                      <w:bCs/>
                      <w:iCs/>
                      <w:szCs w:val="24"/>
                    </w:rPr>
                    <w:t xml:space="preserve">jei iki Savivaldybės tarybos posėdžio dėl prie sprendimo projekto pridėto sandorio (valstybinės žemės panaudos sutarties) nebus gauta teigiama Nacionalinės  žemės tarnybos išvada, šis sprendimo projektas bus teikiamas svarstyti artimiausiam Savivaldybės tarybos posėdžiui,</w:t>
                  </w:r>
                  <w:r>
                    <w:rPr>
                      <w:iCs/>
                      <w:szCs w:val="24"/>
                    </w:rPr>
                    <w:t xml:space="preserve"> t. y. Savivaldybės taryba šiam sprendimo projektui gali pritarti tik gavus teigiamą</w:t>
                  </w:r>
                  <w:r>
                    <w:rPr>
                      <w:bCs/>
                      <w:iCs/>
                      <w:szCs w:val="24"/>
                    </w:rPr>
                    <w:t xml:space="preserve"> </w:t>
                  </w:r>
                  <w:r>
                    <w:rPr>
                      <w:iCs/>
                      <w:szCs w:val="24"/>
                    </w:rPr>
                    <w:t>išvadą dėl sandorio (valstybinės žemės panaudos sutarties) atitikties teisės aktų reikalavimams.</w:t>
                  </w:r>
                </w:p>
              </w:sdtContent>
            </w:sdt>
            <w:sdt>
              <w:sdtPr>
                <w:alias w:val="12 p."/>
                <w:tag w:val="part_202a141548e24dddb0233eebf1c82183"/>
                <w:lock w:val="sdtLocked"/>
                <w:richText/>
              </w:sdtPr>
              <w:sdtContent>
                <w:p w14:paraId="598A2015" w14:textId="77777777">
                  <w:pPr>
                    <w:ind w:left="1069" w:hanging="360"/>
                    <w:jc w:val="both"/>
                    <w:rPr>
                      <w:rFonts w:eastAsia="Calibri"/>
                      <w:b/>
                      <w:bCs/>
                      <w:szCs w:val="24"/>
                    </w:rPr>
                  </w:pPr>
                  <w:sdt>
                    <w:sdtPr>
                      <w:alias w:val="Numeris"/>
                      <w:tag w:val="nr_202a141548e24dddb0233eebf1c82183"/>
                      <w:lock w:val="sdtLocked"/>
                      <w:richText/>
                    </w:sdtPr>
                    <w:sdtContent>
                      <w:r>
                        <w:rPr>
                          <w:rFonts w:eastAsia="Calibri"/>
                          <w:b/>
                          <w:bCs/>
                          <w:szCs w:val="24"/>
                        </w:rPr>
                        <w:t>12</w:t>
                      </w:r>
                    </w:sdtContent>
                  </w:sdt>
                  <w:r>
                    <w:rPr>
                      <w:rFonts w:eastAsia="Calibri"/>
                      <w:b/>
                      <w:bCs/>
                      <w:szCs w:val="24"/>
                    </w:rPr>
                    <w:t>.</w:t>
                    <w:tab/>
                    <w:t>Pridedami dokumentai.</w:t>
                  </w:r>
                </w:p>
                <w:p w14:paraId="6C0109CB" w14:textId="0CB5071A">
                  <w:pPr>
                    <w:ind w:firstLine="744"/>
                    <w:jc w:val="both"/>
                    <w:rPr>
                      <w:rFonts w:eastAsia="Calibri"/>
                      <w:bCs/>
                      <w:color w:val="000000"/>
                      <w:szCs w:val="24"/>
                    </w:rPr>
                  </w:pPr>
                  <w:r>
                    <w:rPr>
                      <w:rFonts w:eastAsia="Calibri"/>
                      <w:bCs/>
                      <w:szCs w:val="24"/>
                    </w:rPr>
                    <w:t>Perduodamo neatlygintinai naudotis žemės sklypo valstybinės žemės panaudos sutarties projektas, Žemės sklypo dalių planas</w:t>
                  </w:r>
                  <w:r>
                    <w:rPr>
                      <w:rFonts w:eastAsia="Calibri"/>
                      <w:bCs/>
                      <w:color w:val="000000"/>
                      <w:szCs w:val="24"/>
                    </w:rPr>
                    <w:t>.</w:t>
                  </w:r>
                </w:p>
                <w:p w14:paraId="38FCEE5D" w14:textId="77777777">
                  <w:pPr>
                    <w:jc w:val="both"/>
                    <w:rPr>
                      <w:rFonts w:eastAsia="Calibri"/>
                      <w:szCs w:val="24"/>
                    </w:rPr>
                  </w:pPr>
                </w:p>
                <w:p w14:paraId="3C37B984" w14:textId="77777777">
                  <w:pPr>
                    <w:ind w:left="709"/>
                    <w:jc w:val="both"/>
                    <w:rPr>
                      <w:rFonts w:eastAsia="Calibri"/>
                      <w:szCs w:val="24"/>
                    </w:rPr>
                  </w:pPr>
                </w:p>
                <w:p w14:paraId="1EB402E1" w14:textId="77777777">
                  <w:pPr>
                    <w:ind w:left="709"/>
                    <w:jc w:val="both"/>
                    <w:rPr>
                      <w:rFonts w:eastAsia="Calibri"/>
                      <w:szCs w:val="24"/>
                    </w:rPr>
                  </w:pPr>
                </w:p>
              </w:sdtContent>
            </w:sdt>
          </w:sdtContent>
        </w:sdt>
        <w:sdt>
          <w:sdtPr>
            <w:alias w:val="signatura"/>
            <w:tag w:val="part_f2c8d3ebd11e4861a6bbe5e3c916ce36"/>
            <w:lock w:val="sdtLocked"/>
            <w:richText/>
          </w:sdtPr>
          <w:sdtContent>
            <w:p w14:paraId="7EE1AD59" w14:textId="77777777">
              <w:pPr>
                <w:tabs>
                  <w:tab w:val="left" w:pos="7680"/>
                </w:tabs>
                <w:jc w:val="both"/>
                <w:rPr>
                  <w:szCs w:val="24"/>
                </w:rPr>
              </w:pPr>
              <w:r>
                <w:rPr>
                  <w:szCs w:val="24"/>
                </w:rPr>
                <w:t>Architektūros ir urbanistikos skyriaus</w:t>
              </w:r>
            </w:p>
            <w:p w14:paraId="32C4323C" w14:textId="135E5F2E">
              <w:pPr>
                <w:tabs>
                  <w:tab w:val="left" w:pos="7680"/>
                </w:tabs>
                <w:jc w:val="both"/>
                <w:rPr>
                  <w:szCs w:val="24"/>
                </w:rPr>
              </w:pPr>
              <w:r>
                <w:rPr>
                  <w:szCs w:val="24"/>
                </w:rPr>
                <w:t xml:space="preserve">vyriausioji specialistė                                                                                                 Viktorija Draugšienė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77D974" w14:textId="77777777">
      <w:pPr>
        <w:rPr>
          <w:szCs w:val="24"/>
        </w:rPr>
      </w:pPr>
      <w:r>
        <w:rPr>
          <w:szCs w:val="24"/>
        </w:rPr>
        <w:separator/>
      </w:r>
    </w:p>
  </w:endnote>
  <w:endnote w:type="continuationSeparator" w:id="0">
    <w:p w14:paraId="2882E4BC"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B2027" w14:textId="77777777">
      <w:pPr>
        <w:rPr>
          <w:szCs w:val="24"/>
        </w:rPr>
      </w:pPr>
      <w:r>
        <w:rPr>
          <w:szCs w:val="24"/>
        </w:rPr>
        <w:separator/>
      </w:r>
    </w:p>
  </w:footnote>
  <w:footnote w:type="continuationSeparator" w:id="0">
    <w:p w14:paraId="23405A60"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04f8f38ddda4008829a57739ef04c1f" PartId="aca82a54f92a4339b93921cc16872e1e">
    <Part Type="preambule" DocPartId="750b095c0d064dc1a366f11102f6973d" PartId="8062bc6c85b541d6aebf23d097d8c7d7"/>
    <Part Type="pastraipa" DocPartId="0f926f7877dc42338e3d6e589f69d237" PartId="9076a7aae02c4b379f0f9a1173fb5b0a"/>
    <Part Type="punktas" Nr="1" Abbr="1 p." DocPartId="e898d3f56f674e7180eee6b849988156" PartId="0abce8eb1ff2420a910b60cc08c598b2"/>
    <Part Type="punktas" Nr="2" Abbr="2 p." DocPartId="c96f280a877e4049a4f5fc308e5de0de" PartId="d9fa32b945e2432daf80e81ba5fb894a"/>
    <Part Type="punktas" Nr="3" Abbr="3 p." DocPartId="486a1e8072814ba7bea25a9e457025dc" PartId="9226b29a28424978896fedc684b90040"/>
    <Part Type="punktas" Nr="4" Abbr="4 p." DocPartId="0fbc6895b5b344cfa0d3fbfe8944c6ed" PartId="5f39272aadfa4129a180e7acdebfb1b7"/>
    <Part Type="punktas" Nr="5" Abbr="5 p." DocPartId="739d30ef60bf4463b5cb9f33e6374c4e" PartId="a1fb4741f85147a69f4fc817a3e29a47"/>
    <Part Type="skirsnis" Title="RADVILIŠKIO RAJONO SAVIVALDYBĖS TARYBOS SPRENDIMO PROJEKTO „DĖL VALSTYBINĖS ŽEMĖS SKLYPO (KADASTRO NR. 7157/0019:362) DALIŲ PLANO PATVIRTINIMO IR PERDAVIMO NEATLYGINTINAI NAUDOTIS PAGAL PANAUDOS SUTARTĮ“ AIŠKINAMASIS RAŠTAS" DocPartId="225b8e4cd02e40418510e8ac52db45f6" PartId="1a2899a5ba94469d80b9b36d136e701c">
      <Part Type="punktas" Nr="1" Abbr="1 p." DocPartId="63a4071b6a9b4bb187aa6585614da859" PartId="73d7ffe47fde474db961dcfea2e5b51e"/>
      <Part Type="punktas" Nr="2" Abbr="2 p." DocPartId="b511b9dd5a634a3cb8654c2a716edace" PartId="b2f6b330589343c78bf958dff1d21709"/>
      <Part Type="punktas" Nr="3" Abbr="3 p." DocPartId="f3eb4f2e21184d2e935935373673ba79" PartId="e6c587f687fd4bd99191be8dcfdfacef"/>
      <Part Type="punktas" Nr="4" Abbr="4 p." DocPartId="bff3f2dd020c4bd4bb90dd471d0df850" PartId="6f7c782c283649a4b0cc7693f6641666"/>
      <Part Type="punktas" Nr="5" Abbr="5 p." DocPartId="9fd8423e16d946a69cc613b4e2994ddb" PartId="b32c04f878224ddb8ac62912f60fc68c"/>
      <Part Type="punktas" Nr="6" Abbr="6 p." DocPartId="2a24bac006a84794ac445d446eedad05" PartId="acb1685727104af6b4aeaceaa605412f"/>
      <Part Type="punktas" Nr="7" Abbr="7 p." DocPartId="a6b427a385ed496ba373bf355a7d0343" PartId="2ade2a510d3b4af1a7d11848e2d84b78"/>
      <Part Type="punktas" Nr="8" Abbr="8 p." DocPartId="966b78bfa7a847c79c7e59d6b25b5b58" PartId="61d8a0ea661247fc8ab737338cc3f83e"/>
      <Part Type="punktas" Nr="9" Abbr="9 p." DocPartId="f421f18c33dc4d12ae2a121d206b41ca" PartId="895a0c4d5cf84cf38f439a1cbcb362b8"/>
      <Part Type="punktas" Nr="10" Abbr="10 p." DocPartId="06dff5ba9492467fac3a4d1e8af4fe2e" PartId="d3eee7080ba3431f810e498d3737fa0a"/>
      <Part Type="punktas" Nr="11" Abbr="11 p." DocPartId="d2231f21cac74b18acb609d4528d8691" PartId="f359e846ffb343e09c02308033837ee3"/>
      <Part Type="punktas" Nr="12" Abbr="12 p." DocPartId="029a8de4bbb44612a5197558d2aad613" PartId="202a141548e24dddb0233eebf1c82183"/>
    </Part>
    <Part Type="signatura" DocPartId="fc051fa0b68741d7ba7ab7fec57f8c70" PartId="f2c8d3ebd11e4861a6bbe5e3c916ce36"/>
  </Part>
</Parts>
</file>

<file path=customXml/itemProps1.xml><?xml version="1.0" encoding="utf-8"?>
<ds:datastoreItem xmlns:ds="http://schemas.openxmlformats.org/officeDocument/2006/customXml" ds:itemID="{E54C2EA5-F04D-4C47-98BE-C0E485E0FA26}">
  <ds:schemaRefs>
    <ds:schemaRef ds:uri="http://schemas.openxmlformats.org/officeDocument/2006/bibliography"/>
  </ds:schemaRefs>
</ds:datastoreItem>
</file>

<file path=customXml/itemProps2.xml><?xml version="1.0" encoding="utf-8"?>
<ds:datastoreItem xmlns:ds="http://schemas.openxmlformats.org/officeDocument/2006/customXml" ds:itemID="{610A0A95-0E64-4F13-9CBB-E15CF0FFC2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1371</Words>
  <Characters>9955</Characters>
  <Application>Microsoft Office Word</Application>
  <DocSecurity>4</DocSecurity>
  <Lines>237</Lines>
  <Paragraphs>106</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11220</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2025-11-14T12:54:00Z</dcterms:created>
  <dc:creator>Gintaras</dc:creator>
  <lastModifiedBy>adlibuser</lastModifiedBy>
  <lastPrinted>2024-05-06T10:14:00Z</lastPrinted>
  <dcterms:modified xsi:type="dcterms:W3CDTF">2025-11-14T12:54:00Z</dcterms:modified>
  <revision>2</revision>
</coreProperties>
</file>