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7bd4e38ce44b55b37fc5dc7c401f55"/>
        <w:lock w:val="sdtLocked"/>
        <w:richText/>
      </w:sdtPr>
      <w:sdtContent>
        <w:p>
          <w:pPr>
            <w:tabs>
              <w:tab w:val="center" w:pos="4819"/>
              <w:tab w:val="right" w:pos="9638"/>
            </w:tabs>
            <w:ind w:firstLine="4588"/>
            <w:rPr>
              <w:b/>
              <w:bCs/>
              <w:szCs w:val="24"/>
            </w:rPr>
          </w:pPr>
          <w:r>
            <w:rPr>
              <w:szCs w:val="24"/>
              <w:lang w:val="en-US"/>
            </w:rPr>
            <w:drawing>
              <wp:inline distT="0" distB="0" distL="0" distR="0" wp14:anchorId="29F319D0" wp14:editId="6E31F7EF">
                <wp:extent cx="445135" cy="536575"/>
                <wp:effectExtent l="0" t="0" r="0" b="0"/>
                <wp:docPr id="14595602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5135" cy="536575"/>
                        </a:xfrm>
                        <a:prstGeom prst="rect">
                          <a:avLst/>
                        </a:prstGeom>
                        <a:noFill/>
                      </pic:spPr>
                    </pic:pic>
                  </a:graphicData>
                </a:graphic>
              </wp:inline>
            </w:drawing>
          </w:r>
          <w:r>
            <w:rPr>
              <w:b/>
              <w:bCs/>
              <w:szCs w:val="24"/>
            </w:rPr>
            <w:ptab w:relativeTo="margin" w:alignment="center" w:leader="none"/>
            <w:ptab w:relativeTo="margin" w:alignment="right" w:leader="none"/>
            <w:t xml:space="preserve">    Projektas Nr. 12TS - 78</w:t>
          </w:r>
          <w:r>
            <w:rPr>
              <w:szCs w:val="24"/>
            </w:rPr>
            <w:t xml:space="preserve">                             </w:t>
          </w:r>
        </w:p>
        <w:p>
          <w:pPr>
            <w:spacing w:line="259" w:lineRule="auto"/>
            <w:jc w:val="center"/>
            <w:rPr>
              <w:b/>
              <w:szCs w:val="24"/>
            </w:rPr>
          </w:pPr>
          <w:r>
            <w:rPr>
              <w:b/>
              <w:szCs w:val="24"/>
            </w:rPr>
            <w:t>JONAVOS RAJONO SAVIVALDYBĖS TARYBA</w:t>
          </w:r>
        </w:p>
        <w:p>
          <w:pPr>
            <w:rPr>
              <w:sz w:val="14"/>
              <w:szCs w:val="14"/>
            </w:rPr>
          </w:pPr>
        </w:p>
        <w:p>
          <w:pPr>
            <w:spacing w:line="259" w:lineRule="auto"/>
            <w:jc w:val="center"/>
            <w:rPr>
              <w:b/>
              <w:color w:val="000000"/>
              <w:szCs w:val="24"/>
            </w:rPr>
          </w:pPr>
          <w:r>
            <w:rPr>
              <w:b/>
              <w:color w:val="000000"/>
              <w:szCs w:val="24"/>
            </w:rPr>
            <w:t>SPRENDIMAS</w:t>
          </w:r>
        </w:p>
        <w:p>
          <w:pPr>
            <w:spacing w:line="259" w:lineRule="auto"/>
            <w:jc w:val="center"/>
            <w:rPr>
              <w:b/>
              <w:szCs w:val="24"/>
            </w:rPr>
          </w:pPr>
          <w:r>
            <w:rPr>
              <w:b/>
              <w:bCs/>
              <w:caps/>
              <w:szCs w:val="24"/>
            </w:rPr>
            <w:t>DĖL</w:t>
          </w:r>
          <w:r>
            <w:rPr>
              <w:b/>
              <w:bCs/>
              <w:caps/>
              <w:szCs w:val="24"/>
              <w:lang w:eastAsia="lt-LT"/>
            </w:rPr>
            <w:t xml:space="preserve"> VALSTYBĖS TURTO PERĖMIMO SAVIVALDYBĖS NUOSAVYBĖN IR TURTO PERDAVIMO JONAVOS RAJONO SAVIVALDYBĖS ADMINISTRACIJAI VALDYTI, NAUDOTI IR DISPONUOTI JUO PATIKĖJIMO</w:t>
          </w:r>
          <w:r>
            <w:rPr>
              <w:b/>
              <w:szCs w:val="24"/>
            </w:rPr>
            <w:t xml:space="preserve"> TEISE</w:t>
          </w:r>
        </w:p>
        <w:p>
          <w:pPr>
            <w:spacing w:line="259" w:lineRule="auto"/>
            <w:rPr>
              <w:szCs w:val="24"/>
            </w:rPr>
          </w:pPr>
        </w:p>
        <w:p>
          <w:pPr>
            <w:rPr>
              <w:sz w:val="14"/>
              <w:szCs w:val="14"/>
            </w:rPr>
          </w:pPr>
        </w:p>
        <w:p>
          <w:pPr>
            <w:spacing w:line="259" w:lineRule="auto"/>
            <w:jc w:val="center"/>
            <w:rPr>
              <w:color w:val="000000"/>
              <w:szCs w:val="24"/>
            </w:rPr>
          </w:pPr>
          <w:r>
            <w:rPr>
              <w:color w:val="000000"/>
              <w:szCs w:val="24"/>
            </w:rPr>
            <w:t>2026 m. birželio 25 d. Nr. 1TS-</w:t>
          </w:r>
        </w:p>
        <w:p>
          <w:pPr>
            <w:spacing w:line="276" w:lineRule="auto"/>
            <w:jc w:val="center"/>
            <w:rPr>
              <w:szCs w:val="24"/>
            </w:rPr>
          </w:pPr>
          <w:r>
            <w:rPr>
              <w:szCs w:val="24"/>
            </w:rPr>
            <w:t>Jonava</w:t>
          </w:r>
        </w:p>
        <w:p>
          <w:pPr>
            <w:spacing w:line="259" w:lineRule="auto"/>
            <w:jc w:val="center"/>
            <w:rPr>
              <w:szCs w:val="24"/>
            </w:rPr>
          </w:pPr>
        </w:p>
        <w:sdt>
          <w:sdtPr>
            <w:alias w:val="preambule"/>
            <w:tag w:val="part_015c1a5857f64cb2bcbdf4d25b78a2a7"/>
            <w:lock w:val="sdtLocked"/>
            <w:richText/>
          </w:sdtPr>
          <w:sdtContent>
            <w:p>
              <w:pPr>
                <w:spacing w:line="259" w:lineRule="auto"/>
                <w:ind w:firstLine="720"/>
                <w:jc w:val="both"/>
                <w:rPr>
                  <w:szCs w:val="24"/>
                </w:rPr>
              </w:pPr>
              <w:r>
                <w:rPr>
                  <w:szCs w:val="24"/>
                </w:rPr>
                <w:t xml:space="preserve">Vadovaudamasi Lietuvos Respublikos vietos savivaldos įstatymo 6 straipsnio 32  punktu ir 15 straipsnio 2 dalies 19 punktu, Lietuvos Respublikos valstybės turto perėmimo savivaldybių nuosavybėn įstatymo 3 straipsnio 1 dalies 2 punktu ir 2 dalimi bei 4 straipsnio 1 dalimi, Lietuvos Respublikos valstybės ir savivaldybių turto valdymo, naudojimo ir disponavimo juo įstatymo 12 straipsnio 1 dalimi ir 2 dalies 1 punktu, Jonavos rajono savivaldybės taryba  </w:t>
              </w:r>
              <w:r>
                <w:rPr>
                  <w:spacing w:val="36"/>
                  <w:szCs w:val="24"/>
                </w:rPr>
                <w:t>nusprendžia</w:t>
              </w:r>
              <w:r>
                <w:rPr>
                  <w:szCs w:val="24"/>
                </w:rPr>
                <w:t xml:space="preserve">: </w:t>
              </w:r>
            </w:p>
          </w:sdtContent>
        </w:sdt>
        <w:sdt>
          <w:sdtPr>
            <w:alias w:val="1 p."/>
            <w:tag w:val="part_e3e1de583721406baab07c267d153f0f"/>
            <w:lock w:val="sdtLocked"/>
            <w:richText/>
          </w:sdtPr>
          <w:sdtContent>
            <w:p>
              <w:pPr>
                <w:ind w:firstLine="720"/>
                <w:jc w:val="both"/>
                <w:rPr>
                  <w:color w:val="000000"/>
                  <w:szCs w:val="24"/>
                </w:rPr>
              </w:pPr>
              <w:sdt>
                <w:sdtPr>
                  <w:alias w:val="Numeris"/>
                  <w:tag w:val="nr_e3e1de583721406baab07c267d153f0f"/>
                  <w:lock w:val="sdtLocked"/>
                  <w:richText/>
                </w:sdtPr>
                <w:sdtContent>
                  <w:r>
                    <w:rPr>
                      <w:szCs w:val="24"/>
                    </w:rPr>
                    <w:t>1</w:t>
                  </w:r>
                </w:sdtContent>
              </w:sdt>
              <w:r>
                <w:rPr>
                  <w:szCs w:val="24"/>
                </w:rPr>
                <w:t>. </w:t>
              </w:r>
              <w:r>
                <w:rPr>
                  <w:color w:val="000000"/>
                  <w:szCs w:val="24"/>
                  <w:lang w:eastAsia="lt-LT"/>
                </w:rPr>
                <w:t>Perimti Jonavos rajono savivaldybės nuosavybėn valstybės turtą – kelius (gatves), esančius Jonavos rajono savivaldybės Jonavos, Kulvos ir Upninkų seniūnijų teritorijose, kurie yra registruoti savivaldybės apskaitoje ir yra jos valdomi (1 priedas)</w:t>
              </w:r>
              <w:r>
                <w:rPr>
                  <w:color w:val="000000"/>
                  <w:szCs w:val="24"/>
                </w:rPr>
                <w:t>.</w:t>
              </w:r>
            </w:p>
          </w:sdtContent>
        </w:sdt>
        <w:sdt>
          <w:sdtPr>
            <w:alias w:val="2 p."/>
            <w:tag w:val="part_0bcb2600cdfa4d4c87e09e7a6acd3d14"/>
            <w:lock w:val="sdtLocked"/>
            <w:richText/>
          </w:sdtPr>
          <w:sdtContent>
            <w:p>
              <w:pPr>
                <w:ind w:firstLine="720"/>
                <w:jc w:val="both"/>
                <w:rPr>
                  <w:color w:val="000000"/>
                  <w:szCs w:val="24"/>
                  <w:lang w:eastAsia="lt-LT"/>
                </w:rPr>
              </w:pPr>
              <w:sdt>
                <w:sdtPr>
                  <w:alias w:val="Numeris"/>
                  <w:tag w:val="nr_0bcb2600cdfa4d4c87e09e7a6acd3d14"/>
                  <w:lock w:val="sdtLocked"/>
                  <w:richText/>
                </w:sdtPr>
                <w:sdtContent>
                  <w:r>
                    <w:rPr>
                      <w:szCs w:val="24"/>
                    </w:rPr>
                    <w:t>2</w:t>
                  </w:r>
                </w:sdtContent>
              </w:sdt>
              <w:r>
                <w:rPr>
                  <w:szCs w:val="24"/>
                </w:rPr>
                <w:t>. </w:t>
              </w:r>
              <w:r>
                <w:rPr>
                  <w:color w:val="000000"/>
                  <w:szCs w:val="24"/>
                  <w:lang w:eastAsia="lt-LT"/>
                </w:rPr>
                <w:t>Perduoti šio sprendimo 2 priede nurodytą turtą Jonavos rajono savivaldybės administracijai (įstaigos kodas 188769070) valdyti, naudoti ir disponuoti juo patikėjimo teise savivaldybės savarankiškosios funkcijos – savivaldybių vietinės reikšmės kelių ir gatvių priežiūros, taisymo, tiesimo ir saugaus eismo organizavimo – įgyvendinimui.</w:t>
              </w:r>
            </w:p>
          </w:sdtContent>
        </w:sdt>
        <w:sdt>
          <w:sdtPr>
            <w:alias w:val="3 p."/>
            <w:tag w:val="part_47d22b6008fd45889113a7fa42604470"/>
            <w:lock w:val="sdtLocked"/>
            <w:richText/>
          </w:sdtPr>
          <w:sdtContent>
            <w:p>
              <w:pPr>
                <w:spacing w:line="259" w:lineRule="auto"/>
                <w:ind w:firstLine="720"/>
                <w:jc w:val="both"/>
                <w:rPr>
                  <w:szCs w:val="24"/>
                </w:rPr>
              </w:pPr>
              <w:sdt>
                <w:sdtPr>
                  <w:alias w:val="Numeris"/>
                  <w:tag w:val="nr_47d22b6008fd45889113a7fa42604470"/>
                  <w:lock w:val="sdtLocked"/>
                  <w:richText/>
                </w:sdtPr>
                <w:sdtContent>
                  <w:r>
                    <w:rPr>
                      <w:szCs w:val="24"/>
                    </w:rPr>
                    <w:t>3</w:t>
                  </w:r>
                </w:sdtContent>
              </w:sdt>
              <w:r>
                <w:rPr>
                  <w:szCs w:val="24"/>
                </w:rPr>
                <w:t>. </w:t>
              </w:r>
              <w:r>
                <w:rPr>
                  <w:color w:val="000000"/>
                  <w:szCs w:val="24"/>
                  <w:lang w:eastAsia="lt-LT"/>
                </w:rPr>
                <w:t>Įgalioti Jonavos rajono savivaldybės merą ir Jonavos rajono savivaldybės administracijos direktorių pasirašyti šio sprendimo 2 punkte nurodyto turto perdavimo – priėmimo aktą</w:t>
              </w:r>
              <w:r>
                <w:rPr>
                  <w:szCs w:val="24"/>
                </w:rPr>
                <w:t>.</w:t>
              </w:r>
            </w:p>
            <w:p>
              <w:pPr>
                <w:spacing w:line="259" w:lineRule="auto"/>
                <w:ind w:firstLine="720"/>
                <w:jc w:val="both"/>
                <w:rPr>
                  <w:szCs w:val="24"/>
                </w:rPr>
              </w:pPr>
              <w:r>
                <w:rPr>
                  <w:szCs w:val="24"/>
                </w:rPr>
                <w:t xml:space="preserve">Šis </w:t>
              </w:r>
              <w:r>
                <w:rPr>
                  <w:iCs/>
                  <w:szCs w:val="24"/>
                </w:rPr>
                <w:t>sprendimas</w:t>
              </w:r>
              <w:r>
                <w:rPr>
                  <w:szCs w:val="24"/>
                </w:rPr>
                <w:t xml:space="preserve"> per vieną mėnesį nuo jo įsigaliojimo dienos gali būti skundžiamas Lietuvos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spacing w:line="259" w:lineRule="auto"/>
                <w:ind w:firstLine="720"/>
                <w:jc w:val="both"/>
                <w:rPr>
                  <w:szCs w:val="24"/>
                </w:rPr>
              </w:pPr>
            </w:p>
            <w:p>
              <w:pPr>
                <w:spacing w:line="259" w:lineRule="auto"/>
                <w:ind w:firstLine="720"/>
                <w:jc w:val="both"/>
                <w:rPr>
                  <w:szCs w:val="24"/>
                </w:rPr>
              </w:pPr>
            </w:p>
            <w:p>
              <w:pPr>
                <w:spacing w:line="259" w:lineRule="auto"/>
                <w:ind w:firstLine="372"/>
                <w:rPr>
                  <w:color w:val="000000"/>
                  <w:szCs w:val="24"/>
                </w:rPr>
              </w:pPr>
              <w:r>
                <w:rPr>
                  <w:color w:val="000000"/>
                  <w:szCs w:val="24"/>
                </w:rPr>
                <w:t xml:space="preserve">Savivaldybės meras                                                                         Mindaugas Sinkevičius</w:t>
              </w:r>
            </w:p>
            <w:p>
              <w:pPr>
                <w:spacing w:line="259" w:lineRule="auto"/>
                <w:jc w:val="both"/>
                <w:rPr>
                  <w:sz w:val="22"/>
                  <w:szCs w:val="22"/>
                </w:rPr>
              </w:pPr>
            </w:p>
            <w:p>
              <w:pPr>
                <w:spacing w:line="259" w:lineRule="auto"/>
                <w:jc w:val="both"/>
                <w:rPr>
                  <w:sz w:val="22"/>
                  <w:szCs w:val="22"/>
                </w:rPr>
              </w:pPr>
            </w:p>
            <w:p>
              <w:pPr>
                <w:spacing w:line="259" w:lineRule="auto"/>
                <w:jc w:val="both"/>
                <w:rPr>
                  <w:sz w:val="22"/>
                  <w:szCs w:val="22"/>
                </w:rPr>
              </w:pPr>
            </w:p>
            <w:p>
              <w:pPr>
                <w:spacing w:line="259" w:lineRule="auto"/>
                <w:rPr>
                  <w:szCs w:val="24"/>
                </w:rPr>
              </w:pPr>
              <w:r>
                <w:rPr>
                  <w:szCs w:val="24"/>
                </w:rPr>
                <w:t>Parengė</w:t>
              </w:r>
            </w:p>
            <w:p>
              <w:pPr>
                <w:rPr>
                  <w:szCs w:val="24"/>
                </w:rPr>
              </w:pPr>
            </w:p>
            <w:p>
              <w:pPr>
                <w:spacing w:line="480" w:lineRule="auto"/>
                <w:rPr>
                  <w:szCs w:val="24"/>
                </w:rPr>
              </w:pPr>
              <w:r>
                <w:rPr>
                  <w:szCs w:val="24"/>
                </w:rPr>
                <w:t>Rosita Saladinskienė</w:t>
                <w:tab/>
                <w:tab/>
                <w:t xml:space="preserve">Valdas Majauskas </w:t>
                <w:tab/>
                <w:t xml:space="preserve">               Rasa Kasputienė</w:t>
                <w:tab/>
              </w:r>
            </w:p>
            <w:p>
              <w:pPr>
                <w:rPr>
                  <w:szCs w:val="24"/>
                </w:rPr>
              </w:pPr>
              <w:r>
                <w:rPr>
                  <w:szCs w:val="24"/>
                </w:rPr>
                <w:t xml:space="preserve">Justas Budriūnas </w:t>
                <w:tab/>
                <w:tab/>
                <w:t>Valda Koženiauskienė</w:t>
              </w:r>
            </w:p>
            <w:p>
              <w:pPr>
                <w:spacing w:line="259" w:lineRule="auto"/>
                <w:rPr>
                  <w:szCs w:val="24"/>
                </w:rPr>
              </w:pPr>
            </w:p>
            <w:p>
              <w:pPr>
                <w:spacing w:line="259" w:lineRule="auto"/>
                <w:rPr>
                  <w:szCs w:val="24"/>
                </w:rPr>
              </w:pPr>
              <w:r>
                <w:rPr>
                  <w:szCs w:val="24"/>
                </w:rPr>
                <w:t xml:space="preserve">Ekonomikos ir inovacijų komitetas, </w:t>
              </w:r>
            </w:p>
            <w:p>
              <w:pPr>
                <w:spacing w:line="259" w:lineRule="auto"/>
                <w:rPr>
                  <w:szCs w:val="24"/>
                </w:rPr>
              </w:pPr>
              <w:r>
                <w:rPr>
                  <w:szCs w:val="24"/>
                </w:rPr>
                <w:t>Miesto ir infrastruktūros plėtros komitetas</w:t>
              </w:r>
            </w:p>
            <w:p>
              <w:pPr>
                <w:spacing w:line="259" w:lineRule="auto"/>
                <w:rPr>
                  <w:szCs w:val="24"/>
                </w:rPr>
              </w:pPr>
              <w:r>
                <w:rPr>
                  <w:szCs w:val="24"/>
                </w:rPr>
                <w:t>Kaimo reikalų komitetas</w:t>
              </w:r>
            </w:p>
            <w:p>
              <w:pPr>
                <w:jc w:val="center"/>
                <w:rPr>
                  <w:b/>
                  <w:szCs w:val="24"/>
                  <w:lang w:eastAsia="lt-LT"/>
                </w:rPr>
              </w:pPr>
            </w:p>
          </w:sdtContent>
        </w:sdt>
        <w:sdt>
          <w:sdtPr>
            <w:alias w:val="skirsnis"/>
            <w:tag w:val="part_10f23b4b2c724bb0b4e6a13923ed6cec"/>
            <w:lock w:val="sdtLocked"/>
            <w:richText/>
          </w:sdtPr>
          <w:sdtContent>
            <w:sdt>
              <w:sdtPr>
                <w:alias w:val="Pavadinimas"/>
                <w:tag w:val="title_10f23b4b2c724bb0b4e6a13923ed6cec"/>
                <w:lock w:val="sdtLocked"/>
                <w:richText/>
              </w:sdtPr>
              <w:sdtContent>
                <w:p>
                  <w:pPr>
                    <w:jc w:val="center"/>
                    <w:rPr>
                      <w:szCs w:val="24"/>
                      <w:lang w:eastAsia="lt-LT"/>
                    </w:rPr>
                  </w:pPr>
                  <w:r>
                    <w:rPr>
                      <w:b/>
                      <w:szCs w:val="24"/>
                      <w:lang w:eastAsia="lt-LT"/>
                    </w:rPr>
                    <w:t>JONAVOS RAJONO SAVIVALDYBĖS TARYBAI</w:t>
                  </w:r>
                </w:p>
                <w:p>
                  <w:pPr>
                    <w:jc w:val="center"/>
                    <w:rPr>
                      <w:b/>
                      <w:szCs w:val="24"/>
                      <w:lang w:eastAsia="lt-LT"/>
                    </w:rPr>
                  </w:pPr>
                  <w:r>
                    <w:rPr>
                      <w:b/>
                      <w:szCs w:val="24"/>
                      <w:lang w:eastAsia="lt-LT"/>
                    </w:rPr>
                    <w:t>AIŠKINAMASIS RAŠTAS</w:t>
                  </w:r>
                </w:p>
              </w:sdtContent>
            </w:sdt>
            <w:p>
              <w:pPr>
                <w:jc w:val="center"/>
                <w:rPr>
                  <w:szCs w:val="24"/>
                  <w:lang w:eastAsia="lt-LT"/>
                </w:rPr>
              </w:pPr>
              <w:r>
                <w:rPr>
                  <w:bCs/>
                  <w:szCs w:val="24"/>
                  <w:lang w:eastAsia="lt-LT"/>
                </w:rPr>
                <w:t>(</w:t>
              </w:r>
              <w:r>
                <w:rPr>
                  <w:szCs w:val="24"/>
                  <w:lang w:eastAsia="lt-LT"/>
                </w:rPr>
                <w:t>prie sprendimo projekto)</w:t>
              </w:r>
            </w:p>
            <w:p>
              <w:pPr>
                <w:jc w:val="cente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tc>
                  <w:tcPr>
                    <w:tcW w:w="9854" w:type="dxa"/>
                    <w:tcBorders>
                      <w:top w:val="nil"/>
                      <w:left w:val="nil"/>
                      <w:bottom w:val="nil"/>
                      <w:right w:val="nil"/>
                    </w:tcBorders>
                    <w:hideMark/>
                  </w:tcPr>
                  <w:p>
                    <w:pPr>
                      <w:jc w:val="center"/>
                      <w:rPr>
                        <w:b/>
                        <w:szCs w:val="24"/>
                      </w:rPr>
                    </w:pPr>
                    <w:r>
                      <w:rPr>
                        <w:b/>
                        <w:szCs w:val="24"/>
                      </w:rPr>
                      <w:t xml:space="preserve">DĖL </w:t>
                    </w:r>
                    <w:r>
                      <w:rPr>
                        <w:b/>
                        <w:bCs/>
                        <w:caps/>
                        <w:szCs w:val="24"/>
                        <w:lang w:eastAsia="lt-LT"/>
                      </w:rPr>
                      <w:t>VALSTYBĖS TURTO PERĖMIMO SAVIVALDYBĖS NUOSAVYBĖN IR TURTO PERDAVIMO JONAVOS RAJONO SAVIVALDYBĖS ADMINISTRACIJAI VALDYTI, NAUDOTI IR DISPONUOTI JUO PATIKĖJIMO</w:t>
                    </w:r>
                    <w:r>
                      <w:rPr>
                        <w:b/>
                        <w:szCs w:val="24"/>
                      </w:rPr>
                      <w:t xml:space="preserve"> TEISE</w:t>
                    </w:r>
                  </w:p>
                  <w:p>
                    <w:pPr>
                      <w:jc w:val="center"/>
                      <w:rPr>
                        <w:b/>
                        <w:bCs/>
                        <w:szCs w:val="24"/>
                      </w:rPr>
                    </w:pPr>
                  </w:p>
                  <w:p>
                    <w:pPr>
                      <w:jc w:val="center"/>
                      <w:rPr>
                        <w:b/>
                        <w:bCs/>
                        <w:caps/>
                        <w:szCs w:val="24"/>
                        <w:lang w:eastAsia="lt-LT"/>
                      </w:rPr>
                    </w:pPr>
                  </w:p>
                </w:tc>
              </w:tr>
            </w:tbl>
            <w:p>
              <w:pPr>
                <w:ind w:left="360"/>
                <w:jc w:val="center"/>
                <w:rPr>
                  <w:color w:val="000000"/>
                  <w:szCs w:val="24"/>
                  <w:lang w:eastAsia="lt-LT"/>
                </w:rPr>
              </w:pPr>
              <w:r>
                <w:rPr>
                  <w:color w:val="000000"/>
                  <w:szCs w:val="24"/>
                  <w:lang w:eastAsia="lt-LT"/>
                </w:rPr>
                <w:t xml:space="preserve">2026 m. birželio     d.</w:t>
              </w:r>
            </w:p>
            <w:p>
              <w:pPr>
                <w:spacing w:line="259" w:lineRule="auto"/>
                <w:jc w:val="center"/>
                <w:rPr>
                  <w:sz w:val="22"/>
                  <w:szCs w:val="22"/>
                </w:rPr>
              </w:pPr>
            </w:p>
            <w:sdt>
              <w:sdtPr>
                <w:alias w:val="1 p."/>
                <w:tag w:val="part_89070b240090458187deefe7e8a1b337"/>
                <w:lock w:val="sdtLocked"/>
                <w:richText/>
              </w:sdtPr>
              <w:sdtContent>
                <w:p>
                  <w:pPr>
                    <w:overflowPunct w:val="0"/>
                    <w:ind w:left="1069" w:hanging="360"/>
                    <w:jc w:val="both"/>
                    <w:outlineLvl w:val="5"/>
                    <w:rPr>
                      <w:rFonts w:eastAsia="Calibri"/>
                      <w:b/>
                      <w:szCs w:val="24"/>
                      <w:lang w:eastAsia="lt-LT"/>
                    </w:rPr>
                  </w:pPr>
                  <w:sdt>
                    <w:sdtPr>
                      <w:alias w:val="Numeris"/>
                      <w:tag w:val="nr_89070b240090458187deefe7e8a1b337"/>
                      <w:lock w:val="sdtLocked"/>
                      <w:richText/>
                    </w:sdtPr>
                    <w:sdtContent>
                      <w:r>
                        <w:rPr>
                          <w:rFonts w:eastAsia="Calibri"/>
                          <w:b/>
                          <w:szCs w:val="24"/>
                          <w:lang w:eastAsia="lt-LT"/>
                        </w:rPr>
                        <w:t>1</w:t>
                      </w:r>
                    </w:sdtContent>
                  </w:sdt>
                  <w:r>
                    <w:rPr>
                      <w:rFonts w:eastAsia="Calibri"/>
                      <w:b/>
                      <w:szCs w:val="24"/>
                      <w:lang w:eastAsia="lt-LT"/>
                    </w:rPr>
                    <w:t>.</w:t>
                    <w:tab/>
                    <w:t xml:space="preserve">Sprendimo projekto tikslai ir uždaviniai, kiti sprendimui priimti reikalingi pagrindimai. </w:t>
                  </w:r>
                </w:p>
                <w:p>
                  <w:pPr>
                    <w:ind w:firstLine="709"/>
                    <w:jc w:val="both"/>
                    <w:rPr>
                      <w:color w:val="000000"/>
                      <w:szCs w:val="24"/>
                    </w:rPr>
                  </w:pPr>
                  <w:r>
                    <w:rPr>
                      <w:szCs w:val="24"/>
                    </w:rPr>
                    <w:t xml:space="preserve">Sprendimo projektu siekiama perimti iš valstybės savivaldybės nuosavybėn sprendimo 1 priede nurodytus kelius (gatves), esančius Jonavos, Kulvos ir Upninkų seniūnijų teritorijose, kurie yra registruoti savivaldybės administracijos buhalterinėje apskaitoje ir įtraukti į Jonavos rajono savivaldybės </w:t>
                  </w:r>
                  <w:r>
                    <w:rPr>
                      <w:color w:val="000000"/>
                      <w:szCs w:val="24"/>
                    </w:rPr>
                    <w:t>tarybos</w:t>
                  </w:r>
                  <w:r>
                    <w:rPr>
                      <w:szCs w:val="24"/>
                    </w:rPr>
                    <w:t xml:space="preserve"> 2026 m. </w:t>
                  </w:r>
                  <w:r>
                    <w:rPr>
                      <w:color w:val="000000"/>
                      <w:szCs w:val="24"/>
                    </w:rPr>
                    <w:t xml:space="preserve">balandžio 30 d. sprendimu Nr. 1TS-48 patvirtintą Jonavos rajono vietinės reikšmės kelių ir gatvių sąrašą. </w:t>
                  </w:r>
                  <w:r>
                    <w:rPr>
                      <w:szCs w:val="24"/>
                    </w:rPr>
                    <w:t>Keliai (gatvės) buvo įrengti/pastatyti 1950-1990 metais, tačiau nebuvo perduoti savivaldybės nuosavybėn</w:t>
                  </w:r>
                  <w:r>
                    <w:rPr>
                      <w:color w:val="000000"/>
                      <w:szCs w:val="24"/>
                    </w:rPr>
                    <w:t xml:space="preserve">. </w:t>
                  </w:r>
                  <w:r>
                    <w:rPr>
                      <w:rFonts w:eastAsia="Calibri"/>
                      <w:szCs w:val="24"/>
                      <w:lang w:eastAsia="lt-LT"/>
                    </w:rPr>
                    <w:t>Perduodamą turtą valdo ir naudoja</w:t>
                  </w:r>
                  <w:r>
                    <w:rPr>
                      <w:color w:val="000000"/>
                      <w:szCs w:val="24"/>
                    </w:rPr>
                    <w:t xml:space="preserve"> </w:t>
                  </w:r>
                  <w:r>
                    <w:rPr>
                      <w:rFonts w:eastAsia="Calibri"/>
                      <w:szCs w:val="24"/>
                      <w:lang w:eastAsia="lt-LT"/>
                    </w:rPr>
                    <w:t>savivaldybės administracija</w:t>
                  </w:r>
                  <w:r>
                    <w:rPr>
                      <w:color w:val="000000"/>
                      <w:szCs w:val="24"/>
                    </w:rPr>
                    <w:t>. Seniūnijos kelius (gatves) ir pėsčiųjų takus remontuoja</w:t>
                  </w:r>
                  <w:r>
                    <w:rPr>
                      <w:szCs w:val="24"/>
                    </w:rPr>
                    <w:t>, atlieka jų priežiūros darbus ir kt</w:t>
                  </w:r>
                  <w:r>
                    <w:rPr>
                      <w:rFonts w:eastAsia="Calibri"/>
                      <w:szCs w:val="24"/>
                      <w:lang w:eastAsia="lt-LT"/>
                    </w:rPr>
                    <w:t xml:space="preserve">. Todėl šiuo sprendimu perimamus savivaldybės nuosavybėn kelius (gatves), nurodytus 1 priede, bei nuosavybės teise savivaldybei priklausančius kelius (gatves) ir pėsčiųjų takus, nurodytus 2 priede, tikslinga  perduoti </w:t>
                  </w:r>
                  <w:r>
                    <w:rPr>
                      <w:color w:val="000000"/>
                      <w:szCs w:val="24"/>
                      <w:lang w:eastAsia="lt-LT"/>
                    </w:rPr>
                    <w:t>valdyti, naudoti ir disponuoti patikėjimo teise</w:t>
                  </w:r>
                  <w:r>
                    <w:rPr>
                      <w:rFonts w:eastAsia="Calibri"/>
                      <w:szCs w:val="24"/>
                      <w:lang w:eastAsia="lt-LT"/>
                    </w:rPr>
                    <w:t xml:space="preserve"> savivaldybės administracijai</w:t>
                  </w:r>
                  <w:r>
                    <w:rPr>
                      <w:szCs w:val="24"/>
                    </w:rPr>
                    <w:t>.</w:t>
                  </w:r>
                </w:p>
              </w:sdtContent>
            </w:sdt>
            <w:sdt>
              <w:sdtPr>
                <w:alias w:val="2 p."/>
                <w:tag w:val="part_a3d98562781e4c538bc66171b6b884b4"/>
                <w:lock w:val="sdtLocked"/>
                <w:richText/>
              </w:sdtPr>
              <w:sdtContent>
                <w:p>
                  <w:pPr>
                    <w:overflowPunct w:val="0"/>
                    <w:ind w:left="1069" w:hanging="360"/>
                    <w:jc w:val="both"/>
                    <w:outlineLvl w:val="5"/>
                    <w:rPr>
                      <w:rFonts w:eastAsia="Calibri"/>
                      <w:b/>
                      <w:szCs w:val="24"/>
                      <w:lang w:eastAsia="lt-LT"/>
                    </w:rPr>
                  </w:pPr>
                  <w:sdt>
                    <w:sdtPr>
                      <w:alias w:val="Numeris"/>
                      <w:tag w:val="nr_a3d98562781e4c538bc66171b6b884b4"/>
                      <w:lock w:val="sdtLocked"/>
                      <w:richText/>
                    </w:sdtPr>
                    <w:sdtContent>
                      <w:r>
                        <w:rPr>
                          <w:rFonts w:eastAsia="Calibri"/>
                          <w:b/>
                          <w:szCs w:val="24"/>
                          <w:lang w:eastAsia="lt-LT"/>
                        </w:rPr>
                        <w:t>2</w:t>
                      </w:r>
                    </w:sdtContent>
                  </w:sdt>
                  <w:r>
                    <w:rPr>
                      <w:rFonts w:eastAsia="Calibri"/>
                      <w:b/>
                      <w:szCs w:val="24"/>
                      <w:lang w:eastAsia="lt-LT"/>
                    </w:rPr>
                    <w:t>.</w:t>
                    <w:tab/>
                    <w:t>Teisinis reglamentavimas, kuriuo vadovaujantis parengtas sprendimo projektas. Keičiami/naikinami teisės aktai priimant sprendimą.</w:t>
                  </w:r>
                </w:p>
                <w:p>
                  <w:pPr>
                    <w:ind w:firstLine="720"/>
                    <w:jc w:val="both"/>
                    <w:rPr>
                      <w:szCs w:val="24"/>
                    </w:rPr>
                  </w:pPr>
                  <w:r>
                    <w:rPr>
                      <w:szCs w:val="24"/>
                    </w:rPr>
                    <w:t>Lietuvos Respublikos vietos savivaldos įstatymo 6 straipsnio 32 punktas numato, kad savivaldybės savarankiškoji funkcija – savivaldybių vietinės reikšmės kelių ir gatvių priežiūra, taisymas, tiesimas ir saugaus eismo organizavimas, 15 straipsnio 2 dalies 19 punktas numato, kad savivaldybei nuosavybės teise priklausančio turto savininko funkcijų įgyvendinimas įstatymų nustatyta tvarka yra išimtinė savivaldybės tarybos kompetencija.</w:t>
                  </w:r>
                </w:p>
                <w:p>
                  <w:pPr>
                    <w:ind w:firstLine="720"/>
                    <w:jc w:val="both"/>
                    <w:rPr>
                      <w:szCs w:val="24"/>
                    </w:rPr>
                  </w:pPr>
                  <w:r>
                    <w:rPr>
                      <w:szCs w:val="24"/>
                    </w:rPr>
                    <w:t>Lietuvos Respublikos valstybės turto perėmimo savivaldybių nuosavybėn įstatymo 3 straipsnio 1 dalies 2 punktas numato, kad savivaldybių nuosavybėn pagal šį įstatymą perimamas savivaldybių apskaitoje registruotas ir jų valdomas arba savivaldybių faktiškai valdomas valstybės turtas – gatvės ir vietinės reikšmės keliai; 3 straipsnio 2 dalis numato, kad savivaldybių nuosavybėn priskiriamas tik šio straipsnio 1 dalyje išvardytas turtas, kuris faktiškai buvo savivaldybių teritorijose iki 1998 metų ir nebuvo perimtas savivaldybių nuosavybėn; 4 straipsnio 1 dalis numato, kad pagal šį įstatymą savivaldybių nuosavybėn perimamą turtą savivaldybės perima savivaldybės tarybos sprendimu. Savivaldybės tarybų sprendimų projektai dėl savivaldybių nuosavybėn perimamo turto ne vėliau kaip prieš vieną mėnesį iki jų svarstymo savivaldybės tarybos posėdyje paskelbiami viešai savivaldybės interneto svetainėje.</w:t>
                  </w:r>
                </w:p>
                <w:p>
                  <w:pPr>
                    <w:ind w:firstLine="720"/>
                    <w:jc w:val="both"/>
                    <w:rPr>
                      <w:szCs w:val="24"/>
                    </w:rPr>
                  </w:pPr>
                  <w:r>
                    <w:rPr>
                      <w:szCs w:val="24"/>
                    </w:rPr>
                    <w:t>Lietuvos Respublikos valstybės ir savivaldybių turto valdymo, naudojimo ir disponavimo juo įstatymo 12 straipsnio 1 dalis numato, kad sprendimą dėl savivaldybės turto perdavimo patikėjimo teise savivaldybės tarybos nustatyta tvarka ir atvejais priima savivaldybės taryba arba jos įgalioti savivaldyb</w:t>
                  </w:r>
                  <w:r>
                    <w:rPr>
                      <w:szCs w:val="24"/>
                      <w:lang w:eastAsia="ko-KR"/>
                    </w:rPr>
                    <w:t>ės</w:t>
                  </w:r>
                  <w:r>
                    <w:rPr>
                      <w:szCs w:val="24"/>
                    </w:rPr>
                    <w:t xml:space="preserve"> turto valdytojai; 12 straipsnio 2 dalies 1 punktas numato, kad savivaldybių turtas patikėjimo teise gali būti perduodamas</w:t>
                  </w:r>
                  <w:r>
                    <w:rPr>
                      <w:b/>
                      <w:bCs/>
                      <w:szCs w:val="24"/>
                    </w:rPr>
                    <w:t> </w:t>
                  </w:r>
                  <w:r>
                    <w:rPr>
                      <w:szCs w:val="24"/>
                    </w:rPr>
                    <w:t>savivaldybės biudžetinėms įstaigoms.</w:t>
                  </w:r>
                </w:p>
              </w:sdtContent>
            </w:sdt>
            <w:sdt>
              <w:sdtPr>
                <w:alias w:val="3 p."/>
                <w:tag w:val="part_b1efe787f1db44a38f1b0cb701302a61"/>
                <w:lock w:val="sdtLocked"/>
                <w:richText/>
              </w:sdtPr>
              <w:sdtContent>
                <w:p>
                  <w:pPr>
                    <w:overflowPunct w:val="0"/>
                    <w:ind w:left="1066" w:hanging="357"/>
                    <w:jc w:val="both"/>
                    <w:outlineLvl w:val="5"/>
                    <w:rPr>
                      <w:rFonts w:eastAsia="Calibri"/>
                      <w:b/>
                      <w:szCs w:val="24"/>
                      <w:lang w:eastAsia="lt-LT"/>
                    </w:rPr>
                  </w:pPr>
                  <w:sdt>
                    <w:sdtPr>
                      <w:alias w:val="Numeris"/>
                      <w:tag w:val="nr_b1efe787f1db44a38f1b0cb701302a61"/>
                      <w:lock w:val="sdtLocked"/>
                      <w:richText/>
                    </w:sdtPr>
                    <w:sdtContent>
                      <w:r>
                        <w:rPr>
                          <w:rFonts w:eastAsia="Calibri"/>
                          <w:b/>
                          <w:szCs w:val="24"/>
                          <w:lang w:eastAsia="lt-LT"/>
                        </w:rPr>
                        <w:t>3</w:t>
                      </w:r>
                    </w:sdtContent>
                  </w:sdt>
                  <w:r>
                    <w:rPr>
                      <w:rFonts w:eastAsia="Calibri"/>
                      <w:b/>
                      <w:szCs w:val="24"/>
                      <w:lang w:eastAsia="lt-LT"/>
                    </w:rPr>
                    <w:t>.</w:t>
                    <w:tab/>
                    <w:t>Laukiami sprendimo priėmimo rezultatai.</w:t>
                  </w:r>
                </w:p>
                <w:p>
                  <w:pPr>
                    <w:ind w:firstLine="709"/>
                    <w:jc w:val="both"/>
                    <w:rPr>
                      <w:color w:val="000000"/>
                      <w:szCs w:val="24"/>
                    </w:rPr>
                  </w:pPr>
                  <w:r>
                    <w:rPr>
                      <w:szCs w:val="24"/>
                    </w:rPr>
                    <w:t xml:space="preserve">Priėmus sprendimą turtas bus perimtas savivaldybės nuosavybėn bei perduotas </w:t>
                  </w:r>
                  <w:r>
                    <w:rPr>
                      <w:color w:val="000000"/>
                      <w:szCs w:val="24"/>
                      <w:lang w:eastAsia="lt-LT"/>
                    </w:rPr>
                    <w:t xml:space="preserve">valdyti, naudoti ir disponuoti juo </w:t>
                  </w:r>
                  <w:r>
                    <w:rPr>
                      <w:szCs w:val="24"/>
                    </w:rPr>
                    <w:t xml:space="preserve">patikėjimo teise savivaldybės administracijai. Taip pat perimti iš  valstybės keliai (gatvės) bus įregistruoti Nekilnojamojo turto registre. Neigiamų pasekmių nenumatoma</w:t>
                  </w:r>
                  <w:r>
                    <w:rPr>
                      <w:color w:val="000000"/>
                      <w:szCs w:val="24"/>
                    </w:rPr>
                    <w:t>.</w:t>
                  </w:r>
                </w:p>
                <w:p>
                  <w:pPr>
                    <w:ind w:firstLine="709"/>
                    <w:jc w:val="both"/>
                    <w:rPr>
                      <w:color w:val="000000"/>
                      <w:szCs w:val="24"/>
                    </w:rPr>
                  </w:pPr>
                </w:p>
                <w:p>
                  <w:pPr>
                    <w:ind w:firstLine="709"/>
                    <w:jc w:val="both"/>
                    <w:rPr>
                      <w:color w:val="000000"/>
                      <w:szCs w:val="24"/>
                    </w:rPr>
                  </w:pPr>
                </w:p>
              </w:sdtContent>
            </w:sdt>
            <w:sdt>
              <w:sdtPr>
                <w:alias w:val="4 p."/>
                <w:tag w:val="part_c23abffe5bdd4c66a5ce86d0a6b26b51"/>
                <w:lock w:val="sdtLocked"/>
                <w:richText/>
              </w:sdtPr>
              <w:sdtContent>
                <w:p>
                  <w:pPr>
                    <w:overflowPunct w:val="0"/>
                    <w:ind w:left="1066" w:hanging="357"/>
                    <w:jc w:val="both"/>
                    <w:outlineLvl w:val="5"/>
                    <w:rPr>
                      <w:rFonts w:eastAsia="Calibri"/>
                      <w:b/>
                      <w:szCs w:val="24"/>
                      <w:lang w:eastAsia="lt-LT"/>
                    </w:rPr>
                  </w:pPr>
                  <w:sdt>
                    <w:sdtPr>
                      <w:alias w:val="Numeris"/>
                      <w:tag w:val="nr_c23abffe5bdd4c66a5ce86d0a6b26b51"/>
                      <w:lock w:val="sdtLocked"/>
                      <w:richText/>
                    </w:sdtPr>
                    <w:sdtContent>
                      <w:r>
                        <w:rPr>
                          <w:rFonts w:eastAsia="Calibri"/>
                          <w:b/>
                          <w:szCs w:val="24"/>
                          <w:lang w:eastAsia="lt-LT"/>
                        </w:rPr>
                        <w:t>4</w:t>
                      </w:r>
                    </w:sdtContent>
                  </w:sdt>
                  <w:r>
                    <w:rPr>
                      <w:rFonts w:eastAsia="Calibri"/>
                      <w:b/>
                      <w:szCs w:val="24"/>
                      <w:lang w:eastAsia="lt-LT"/>
                    </w:rPr>
                    <w:t>.</w:t>
                    <w:tab/>
                    <w:t>Lėšų poreikis ir šaltiniai reikalingi sprendimo priėmimui.</w:t>
                  </w:r>
                </w:p>
                <w:p>
                  <w:pPr>
                    <w:ind w:firstLine="709"/>
                    <w:jc w:val="both"/>
                    <w:rPr>
                      <w:szCs w:val="24"/>
                      <w:lang w:eastAsia="lt-LT"/>
                    </w:rPr>
                  </w:pPr>
                  <w:r>
                    <w:rPr>
                      <w:szCs w:val="24"/>
                    </w:rPr>
                    <w:t xml:space="preserve">Sprendimo priėmimui reikalingos lėšos numatytos </w:t>
                  </w:r>
                  <w:r>
                    <w:rPr>
                      <w:color w:val="000000"/>
                      <w:szCs w:val="24"/>
                    </w:rPr>
                    <w:t xml:space="preserve">2026 m. Jonavos rajono </w:t>
                  </w:r>
                  <w:r>
                    <w:rPr>
                      <w:szCs w:val="24"/>
                    </w:rPr>
                    <w:t>savivaldybės biudžete</w:t>
                  </w:r>
                  <w:r>
                    <w:rPr>
                      <w:szCs w:val="24"/>
                      <w:lang w:eastAsia="lt-LT"/>
                    </w:rPr>
                    <w:t>.</w:t>
                  </w:r>
                </w:p>
              </w:sdtContent>
            </w:sdt>
            <w:sdt>
              <w:sdtPr>
                <w:alias w:val="5 p."/>
                <w:tag w:val="part_d289b9bdf0324c2084da42095a19a5e6"/>
                <w:lock w:val="sdtLocked"/>
                <w:richText/>
              </w:sdtPr>
              <w:sdtContent>
                <w:p>
                  <w:pPr>
                    <w:overflowPunct w:val="0"/>
                    <w:ind w:left="1066" w:hanging="357"/>
                    <w:jc w:val="both"/>
                    <w:outlineLvl w:val="5"/>
                    <w:rPr>
                      <w:rFonts w:eastAsia="Calibri"/>
                      <w:b/>
                      <w:bCs/>
                      <w:szCs w:val="24"/>
                      <w:lang w:eastAsia="lt-LT"/>
                    </w:rPr>
                  </w:pPr>
                  <w:sdt>
                    <w:sdtPr>
                      <w:alias w:val="Numeris"/>
                      <w:tag w:val="nr_d289b9bdf0324c2084da42095a19a5e6"/>
                      <w:lock w:val="sdtLocked"/>
                      <w:richText/>
                    </w:sdtPr>
                    <w:sdtContent>
                      <w:r>
                        <w:rPr>
                          <w:rFonts w:eastAsia="Calibri"/>
                          <w:b/>
                          <w:bCs/>
                          <w:szCs w:val="24"/>
                          <w:lang w:eastAsia="lt-LT"/>
                        </w:rPr>
                        <w:t>5</w:t>
                      </w:r>
                    </w:sdtContent>
                  </w:sdt>
                  <w:r>
                    <w:rPr>
                      <w:rFonts w:eastAsia="Calibri"/>
                      <w:b/>
                      <w:bCs/>
                      <w:szCs w:val="24"/>
                      <w:lang w:eastAsia="lt-LT"/>
                    </w:rPr>
                    <w:t>.</w:t>
                    <w:tab/>
                  </w:r>
                  <w:r>
                    <w:rPr>
                      <w:rFonts w:eastAsia="Calibri"/>
                      <w:b/>
                      <w:szCs w:val="24"/>
                      <w:lang w:eastAsia="lt-LT"/>
                    </w:rPr>
                    <w:t>Antikorupcinis</w:t>
                  </w:r>
                  <w:r>
                    <w:rPr>
                      <w:rFonts w:eastAsia="Calibri"/>
                      <w:b/>
                      <w:bCs/>
                      <w:szCs w:val="24"/>
                      <w:lang w:eastAsia="lt-LT"/>
                    </w:rPr>
                    <w:t xml:space="preserve"> vertinimas.         </w:t>
                  </w:r>
                </w:p>
                <w:p>
                  <w:pPr>
                    <w:ind w:firstLine="709"/>
                    <w:jc w:val="both"/>
                    <w:outlineLvl w:val="5"/>
                    <w:rPr>
                      <w:szCs w:val="24"/>
                      <w:lang w:eastAsia="lt-LT"/>
                    </w:rPr>
                  </w:pPr>
                  <w:r>
                    <w:rPr>
                      <w:szCs w:val="24"/>
                      <w:lang w:eastAsia="lt-LT"/>
                    </w:rPr>
                    <w:t xml:space="preserve">Vadovaujantis Lietuvos Respublikos korupcijos prevencijos įstatymo 8 straipsnio 1 dalies nuostatomis, sprendimo projekto antikorupcinis vertinimas neatliekamas, nes sprendime nenumatoma reguliuoti visuomeninių santykių, numatytų šio įstatymo 8 straipsnio 1 dalyje. </w:t>
                  </w:r>
                </w:p>
                <w:p>
                  <w:pPr>
                    <w:rPr>
                      <w:szCs w:val="24"/>
                      <w:lang w:eastAsia="lt-LT"/>
                    </w:rPr>
                  </w:pPr>
                </w:p>
                <w:p>
                  <w:pPr>
                    <w:spacing w:line="22" w:lineRule="atLeast"/>
                    <w:rPr>
                      <w:szCs w:val="24"/>
                    </w:rPr>
                  </w:pPr>
                </w:p>
                <w:p>
                  <w:pPr>
                    <w:spacing w:line="22" w:lineRule="atLeast"/>
                    <w:rPr>
                      <w:szCs w:val="24"/>
                    </w:rPr>
                  </w:pPr>
                </w:p>
                <w:p>
                  <w:pPr>
                    <w:spacing w:line="22" w:lineRule="atLeast"/>
                    <w:rPr>
                      <w:szCs w:val="24"/>
                    </w:rPr>
                  </w:pPr>
                </w:p>
                <w:p>
                  <w:pPr>
                    <w:spacing w:line="22" w:lineRule="atLeast"/>
                    <w:rPr>
                      <w:szCs w:val="24"/>
                    </w:rPr>
                  </w:pPr>
                </w:p>
                <w:p>
                  <w:pPr>
                    <w:spacing w:line="22" w:lineRule="atLeast"/>
                    <w:rPr>
                      <w:szCs w:val="24"/>
                    </w:rPr>
                  </w:pPr>
                </w:p>
                <w:p>
                  <w:pPr>
                    <w:spacing w:line="22" w:lineRule="atLeast"/>
                    <w:rPr>
                      <w:szCs w:val="24"/>
                    </w:rPr>
                  </w:pPr>
                </w:p>
              </w:sdtContent>
            </w:sdt>
          </w:sdtContent>
        </w:sdt>
        <w:sdt>
          <w:sdtPr>
            <w:alias w:val="signatura"/>
            <w:tag w:val="part_0cc7263cd7a34a85a7da6e3c0d75ac52"/>
            <w:lock w:val="sdtLocked"/>
            <w:richText/>
          </w:sdtPr>
          <w:sdtContent>
            <w:p>
              <w:pPr>
                <w:spacing w:line="22" w:lineRule="atLeast"/>
                <w:rPr>
                  <w:szCs w:val="24"/>
                </w:rPr>
              </w:pPr>
              <w:r>
                <w:rPr>
                  <w:szCs w:val="24"/>
                </w:rPr>
                <w:t xml:space="preserve">Turto ir aplinkos apsaugos skyriaus </w:t>
              </w:r>
            </w:p>
            <w:p>
              <w:pPr>
                <w:spacing w:line="22" w:lineRule="atLeast"/>
                <w:rPr>
                  <w:sz w:val="22"/>
                  <w:szCs w:val="22"/>
                </w:rPr>
              </w:pPr>
              <w:r>
                <w:rPr>
                  <w:szCs w:val="24"/>
                </w:rPr>
                <w:t>vyriausioji specialistė</w:t>
                <w:tab/>
                <w:t xml:space="preserve">                                                                                  Rosita Saladinskienė</w:t>
              </w:r>
            </w:p>
            <w:p/>
          </w:sdtContent>
        </w:sdt>
      </w:sdtContent>
    </w:sdt>
    <w:sectPr>
      <w:pgSz w:w="11906" w:h="16838"/>
      <w:pgMar w:top="1135" w:right="567" w:bottom="1135"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E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CB37F3-1D83-449C-B3D5-346D193430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95ba0ef665c4507812ec88dc992bbf9" PartId="5d7bd4e38ce44b55b37fc5dc7c401f55">
    <Part Type="preambule" DocPartId="6572248297384f889b46b6155e5f6ea3" PartId="015c1a5857f64cb2bcbdf4d25b78a2a7"/>
    <Part Type="punktas" Nr="1" Abbr="1 p." DocPartId="137170ac3ce24dd8b4eec263782733bd" PartId="e3e1de583721406baab07c267d153f0f"/>
    <Part Type="punktas" Nr="2" Abbr="2 p." DocPartId="36f00c50377a47749f956fe563eae2ad" PartId="0bcb2600cdfa4d4c87e09e7a6acd3d14"/>
    <Part Type="punktas" Nr="3" Abbr="3 p." DocPartId="84e3940f899b407787e492ea9303564b" PartId="47d22b6008fd45889113a7fa42604470"/>
    <Part Type="skirsnis" Title="JONAVOS RAJONO SAVIVALDYBĖS TARYBAI AIŠKINAMASIS RAŠTAS" DocPartId="a3b80e78436a4c50ad64c95719648998" PartId="10f23b4b2c724bb0b4e6a13923ed6cec">
      <Part Type="punktas" Nr="1" Abbr="1 p." DocPartId="c8a835fd13314fbd9aeb48677d052dc3" PartId="89070b240090458187deefe7e8a1b337"/>
      <Part Type="punktas" Nr="2" Abbr="2 p." DocPartId="aa5e06967899479f9341e64dc65d31af" PartId="a3d98562781e4c538bc66171b6b884b4"/>
      <Part Type="punktas" Nr="3" Abbr="3 p." DocPartId="6c7aad2df8bd4620ae2f70a8b314b18f" PartId="b1efe787f1db44a38f1b0cb701302a61"/>
      <Part Type="punktas" Nr="4" Abbr="4 p." DocPartId="84289265e40146f29d84cc54f14c8f0b" PartId="c23abffe5bdd4c66a5ce86d0a6b26b51"/>
      <Part Type="punktas" Nr="5" Abbr="5 p." DocPartId="46e764b54c454ca28a5b5ca1e2c3a8cf" PartId="d289b9bdf0324c2084da42095a19a5e6"/>
    </Part>
    <Part Type="signatura" DocPartId="c8e625a22a8b442ea3bdf902dc826383" PartId="0cc7263cd7a34a85a7da6e3c0d75ac52"/>
  </Part>
</Parts>
</file>

<file path=customXml/itemProps1.xml><?xml version="1.0" encoding="utf-8"?>
<ds:datastoreItem xmlns:ds="http://schemas.openxmlformats.org/officeDocument/2006/customXml" ds:itemID="{ACDBD33D-22A1-45A0-AA05-2E7BBC940F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818</Words>
  <Characters>5848</Characters>
  <Application>Microsoft Office Word</Application>
  <DocSecurity>4</DocSecurity>
  <Lines>119</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2026-06-12T09:43:00Z</dcterms:created>
  <dc:creator>Rosita Saladinskienė</dc:creator>
  <lastModifiedBy>adlibuser</lastModifiedBy>
  <dcterms:modified xsi:type="dcterms:W3CDTF">2026-06-12T09:43:00Z</dcterms:modified>
  <revision>2</revision>
</coreProperties>
</file>