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8618"/>
        <w:jc w:val="both"/>
        <w:rPr>
          <w:b/>
        </w:rPr>
      </w:pPr>
      <w:r>
        <w:rPr>
          <w:b/>
        </w:rPr>
        <w:t>Projektas</w:t>
      </w:r>
    </w:p>
    <w:p>
      <w:pPr>
        <w:rPr>
          <w:sz w:val="14"/>
          <w:szCs w:val="14"/>
        </w:rPr>
      </w:pPr>
    </w:p>
    <w:p>
      <w:pPr>
        <w:jc w:val="center"/>
        <w:rPr>
          <w:b/>
          <w:caps/>
          <w:szCs w:val="24"/>
        </w:rPr>
      </w:pPr>
      <w:r>
        <w:rPr>
          <w:b/>
          <w:caps/>
          <w:szCs w:val="24"/>
        </w:rPr>
        <w:t>vALSTYBINĖ KAINŲ IR ENERGETIKOS KONTROLĖS KOMISIJA</w:t>
      </w:r>
    </w:p>
    <w:p>
      <w:pPr>
        <w:spacing w:line="276" w:lineRule="auto"/>
        <w:ind w:firstLine="62"/>
        <w:jc w:val="center"/>
        <w:textAlignment w:val="baseline"/>
        <w:rPr>
          <w:szCs w:val="24"/>
          <w:lang w:val="en-US" w:eastAsia="lt-LT"/>
        </w:rPr>
      </w:pPr>
    </w:p>
    <w:p>
      <w:pPr>
        <w:spacing w:line="276" w:lineRule="auto"/>
        <w:jc w:val="center"/>
        <w:textAlignment w:val="baseline"/>
        <w:rPr>
          <w:szCs w:val="24"/>
          <w:lang w:val="en-US" w:eastAsia="lt-LT"/>
        </w:rPr>
      </w:pPr>
      <w:r>
        <w:rPr>
          <w:b/>
          <w:bCs/>
          <w:caps/>
          <w:szCs w:val="24"/>
          <w:lang w:eastAsia="lt-LT"/>
        </w:rPr>
        <w:t>NUTARIMAS</w:t>
      </w:r>
    </w:p>
    <w:p>
      <w:pPr>
        <w:jc w:val="center"/>
        <w:rPr>
          <w:b/>
          <w:szCs w:val="24"/>
        </w:rPr>
      </w:pPr>
      <w:r>
        <w:rPr>
          <w:b/>
          <w:szCs w:val="24"/>
        </w:rPr>
        <w:t>DĖL IŠDUJINTO SUSKYSTINTŲ GAMTINIŲ DUJŲ TERMINALO BŪTINOJO KIEKIO PERTEKLIAUS AUKCIONO SĄLYGŲ DERINIMO</w:t>
      </w:r>
    </w:p>
    <w:p>
      <w:pPr>
        <w:spacing w:line="276" w:lineRule="auto"/>
        <w:ind w:firstLine="62"/>
        <w:jc w:val="center"/>
        <w:textAlignment w:val="baseline"/>
        <w:rPr>
          <w:szCs w:val="24"/>
          <w:lang w:val="en-US" w:eastAsia="lt-LT"/>
        </w:rPr>
      </w:pPr>
    </w:p>
    <w:p>
      <w:pPr>
        <w:spacing w:line="276" w:lineRule="auto"/>
        <w:jc w:val="center"/>
        <w:textAlignment w:val="baseline"/>
        <w:rPr>
          <w:szCs w:val="24"/>
          <w:lang w:eastAsia="lt-LT"/>
        </w:rPr>
      </w:pPr>
      <w:r>
        <w:rPr>
          <w:szCs w:val="24"/>
          <w:lang w:eastAsia="lt-LT"/>
        </w:rPr>
        <w:t xml:space="preserve">2018 m.                        d. Nr. O3E-</w:t>
      </w:r>
    </w:p>
    <w:p>
      <w:pPr>
        <w:spacing w:line="276" w:lineRule="auto"/>
        <w:jc w:val="center"/>
        <w:textAlignment w:val="baseline"/>
        <w:rPr>
          <w:szCs w:val="24"/>
          <w:lang w:val="en-US" w:eastAsia="lt-LT"/>
        </w:rPr>
      </w:pPr>
      <w:r>
        <w:rPr>
          <w:szCs w:val="24"/>
          <w:lang w:eastAsia="lt-LT"/>
        </w:rPr>
        <w:t>Vilnius</w:t>
      </w:r>
    </w:p>
    <w:p>
      <w:pPr>
        <w:spacing w:line="276" w:lineRule="auto"/>
        <w:ind w:firstLine="62"/>
        <w:jc w:val="both"/>
        <w:textAlignment w:val="baseline"/>
        <w:rPr>
          <w:szCs w:val="24"/>
          <w:lang w:val="en-US" w:eastAsia="lt-LT"/>
        </w:rPr>
      </w:pPr>
    </w:p>
    <w:p>
      <w:pPr>
        <w:spacing w:line="276" w:lineRule="auto"/>
        <w:ind w:firstLine="62"/>
        <w:jc w:val="both"/>
        <w:textAlignment w:val="baseline"/>
        <w:rPr>
          <w:szCs w:val="24"/>
          <w:lang w:val="en-US" w:eastAsia="lt-LT"/>
        </w:rPr>
      </w:pPr>
    </w:p>
    <w:p>
      <w:pPr>
        <w:spacing w:line="276" w:lineRule="auto"/>
        <w:ind w:firstLine="720"/>
        <w:jc w:val="both"/>
        <w:textAlignment w:val="baseline"/>
        <w:rPr>
          <w:szCs w:val="24"/>
          <w:lang w:eastAsia="lt-LT"/>
        </w:rPr>
      </w:pPr>
      <w:r>
        <w:rPr>
          <w:color w:val="000000"/>
          <w:szCs w:val="24"/>
          <w:lang w:eastAsia="lt-LT"/>
        </w:rPr>
        <w:t>V</w:t>
      </w:r>
      <w:r>
        <w:rPr>
          <w:szCs w:val="24"/>
          <w:lang w:eastAsia="lt-LT"/>
        </w:rPr>
        <w:t xml:space="preserve">adovaudamasi Lietuvos Respublikos suskystintų gamtinių dujų terminalo įstatymo 11 straipsnio 7 dalimi, </w:t>
      </w:r>
      <w:r>
        <w:t>Gamtinių dujų tiekimo diversifikavimo tvarkos aprašo, patvirtinto Lietuvos Respublikos Vyriausybės 2012 m. lapkričio 7 d. nutarimu Nr. 1354 „Dėl Gamtinių dujų tiekimo diversifikavimo tvarkos aprašo patvirtinimo“ (toliau – Aprašas)</w:t>
      </w:r>
      <w:r>
        <w:rPr>
          <w:rFonts w:eastAsia="Arial"/>
        </w:rPr>
        <w:t xml:space="preserve">, </w:t>
      </w:r>
      <w:r>
        <w:t xml:space="preserve">80 punktu bei </w:t>
      </w:r>
      <w:r>
        <w:rPr>
          <w:szCs w:val="24"/>
          <w:lang w:eastAsia="lt-LT"/>
        </w:rPr>
        <w:t xml:space="preserve">atsižvelgdama į UAB „Litgas“ 2018 m. liepos 12 d. raštą Nr.  SD-2018/62 ir Valstybinės kainų ir energetikos kontrolės komisijos (toliau – Komisija) Dujų ir elektros departamento Dujų skyriaus 2018 m. liepos   d. pažymą Nr. O5E-   „Dėl išdujinto suskystintų gamtinių dujų būtinojo kiekio pertekliaus aukciono sąlygų derinimo“, Komisija n u t a r i a:</w:t>
      </w:r>
    </w:p>
    <w:p>
      <w:pPr>
        <w:spacing w:line="276" w:lineRule="auto"/>
        <w:ind w:firstLine="851"/>
        <w:jc w:val="both"/>
        <w:textAlignment w:val="baseline"/>
        <w:rPr>
          <w:szCs w:val="24"/>
          <w:lang w:eastAsia="lt-LT"/>
        </w:rPr>
      </w:pPr>
      <w:r>
        <w:rPr>
          <w:szCs w:val="24"/>
          <w:lang w:eastAsia="lt-LT"/>
        </w:rPr>
        <w:t>Derinti UAB „Litgas“ Išdujinto suskystintų gamtinių dujų terminalo būtinojo kiekio pertekliaus aukciono sąlygas (pridedama).</w:t>
      </w:r>
    </w:p>
    <w:p>
      <w:pPr>
        <w:spacing w:line="276" w:lineRule="auto"/>
        <w:ind w:firstLine="851"/>
        <w:jc w:val="both"/>
        <w:textAlignment w:val="baseline"/>
        <w:rPr>
          <w:szCs w:val="24"/>
          <w:lang w:eastAsia="lt-LT"/>
        </w:rPr>
      </w:pPr>
      <w:r>
        <w:rPr>
          <w:szCs w:val="24"/>
          <w:lang w:eastAsia="lt-LT"/>
        </w:rPr>
        <w:t>Šis nutarimas gali būti skundžiamas Lietuvos Respublikos administracinių bylų teisenos įstatymo nustatyta tvarka ir sąlygomis.</w:t>
      </w:r>
    </w:p>
    <w:p>
      <w:pPr>
        <w:spacing w:line="276" w:lineRule="auto"/>
        <w:ind w:firstLine="62"/>
        <w:jc w:val="both"/>
        <w:textAlignment w:val="baseline"/>
        <w:rPr>
          <w:szCs w:val="24"/>
          <w:lang w:eastAsia="lt-LT"/>
        </w:rPr>
      </w:pPr>
    </w:p>
    <w:p>
      <w:pPr>
        <w:spacing w:line="276" w:lineRule="auto"/>
        <w:jc w:val="both"/>
        <w:textAlignment w:val="baseline"/>
        <w:rPr>
          <w:szCs w:val="24"/>
          <w:lang w:eastAsia="lt-LT"/>
        </w:rPr>
      </w:pPr>
    </w:p>
    <w:p>
      <w:pPr>
        <w:jc w:val="both"/>
      </w:pPr>
      <w:r>
        <w:t>Komisijos pirmininkas</w:t>
      </w:r>
    </w:p>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hd w:val="clear" w:color="auto" w:fill="FFFFFF"/>
        <w:jc w:val="right"/>
        <w:rPr>
          <w:color w:val="000000"/>
          <w:szCs w:val="24"/>
          <w:lang w:eastAsia="lt-LT"/>
        </w:rPr>
      </w:pPr>
      <w:r>
        <w:rPr>
          <w:color w:val="000000"/>
          <w:szCs w:val="24"/>
          <w:lang w:eastAsia="lt-LT"/>
        </w:rPr>
        <w:t>PATVIRTINTA</w:t>
      </w:r>
    </w:p>
    <w:p>
      <w:pPr>
        <w:shd w:val="clear" w:color="auto" w:fill="FFFFFF"/>
        <w:jc w:val="right"/>
        <w:rPr>
          <w:color w:val="000000"/>
          <w:szCs w:val="24"/>
          <w:lang w:eastAsia="lt-LT"/>
        </w:rPr>
      </w:pPr>
      <w:r>
        <w:rPr>
          <w:color w:val="000000"/>
          <w:szCs w:val="24"/>
          <w:lang w:eastAsia="lt-LT"/>
        </w:rPr>
        <w:t>UAB „Litgas“ generalinio direktoriaus</w:t>
      </w:r>
    </w:p>
    <w:p>
      <w:pPr>
        <w:shd w:val="clear" w:color="auto" w:fill="FFFFFF"/>
        <w:jc w:val="right"/>
        <w:rPr>
          <w:color w:val="000000"/>
          <w:szCs w:val="24"/>
          <w:lang w:eastAsia="lt-LT"/>
        </w:rPr>
      </w:pPr>
      <w:r>
        <w:rPr>
          <w:color w:val="000000"/>
          <w:szCs w:val="24"/>
          <w:lang w:eastAsia="lt-LT"/>
        </w:rPr>
        <w:t>2018 m. liepos [...] d. įsakymu Nr. [...]</w:t>
      </w:r>
    </w:p>
    <w:p>
      <w:pPr>
        <w:shd w:val="clear" w:color="auto" w:fill="FFFFFF"/>
        <w:jc w:val="right"/>
        <w:rPr>
          <w:color w:val="000000"/>
          <w:szCs w:val="24"/>
          <w:lang w:eastAsia="lt-LT"/>
        </w:rPr>
      </w:pPr>
    </w:p>
    <w:p>
      <w:pPr>
        <w:shd w:val="clear" w:color="auto" w:fill="FFFFFF"/>
        <w:jc w:val="right"/>
        <w:rPr>
          <w:color w:val="000000"/>
          <w:szCs w:val="24"/>
          <w:lang w:eastAsia="lt-LT"/>
        </w:rPr>
      </w:pPr>
    </w:p>
    <w:p>
      <w:pPr>
        <w:jc w:val="center"/>
        <w:rPr>
          <w:rFonts w:eastAsia="Arial"/>
          <w:b/>
          <w:szCs w:val="24"/>
        </w:rPr>
      </w:pPr>
      <w:r>
        <w:rPr>
          <w:rFonts w:eastAsia="Arial"/>
          <w:b/>
          <w:szCs w:val="24"/>
        </w:rPr>
        <w:t>IŠDUJINTO SUSKYSTINTŲ GAMTINIŲ DUJŲ TERMINALO BŪTINOJO KIEKIO PERTEKLIAUS AUKCIONO SĄLYGOS</w:t>
      </w:r>
    </w:p>
    <w:p>
      <w:pPr>
        <w:jc w:val="center"/>
        <w:rPr>
          <w:rFonts w:eastAsia="Arial"/>
          <w:b/>
          <w:szCs w:val="24"/>
        </w:rPr>
      </w:pPr>
    </w:p>
    <w:p>
      <w:pPr>
        <w:jc w:val="center"/>
        <w:rPr>
          <w:rFonts w:eastAsia="Arial"/>
          <w:b/>
          <w:szCs w:val="24"/>
        </w:rPr>
      </w:pPr>
      <w:r>
        <w:rPr>
          <w:rFonts w:eastAsia="Arial"/>
          <w:b/>
          <w:szCs w:val="24"/>
        </w:rPr>
        <w:t>I</w:t>
      </w:r>
      <w:r>
        <w:rPr>
          <w:rFonts w:eastAsia="Arial"/>
          <w:b/>
          <w:szCs w:val="24"/>
        </w:rPr>
        <w:t xml:space="preserve"> SKYRIUS</w:t>
      </w:r>
    </w:p>
    <w:p>
      <w:pPr>
        <w:jc w:val="center"/>
        <w:rPr>
          <w:rFonts w:eastAsia="Arial"/>
          <w:b/>
          <w:szCs w:val="24"/>
        </w:rPr>
      </w:pPr>
      <w:r>
        <w:rPr>
          <w:rFonts w:eastAsia="Arial"/>
          <w:b/>
          <w:szCs w:val="24"/>
        </w:rPr>
        <w:t>BENDROSIOS NUOSTATOS</w:t>
      </w:r>
    </w:p>
    <w:p>
      <w:pPr>
        <w:jc w:val="center"/>
        <w:rPr>
          <w:rFonts w:eastAsia="Arial"/>
          <w:b/>
          <w:szCs w:val="24"/>
        </w:rPr>
      </w:pPr>
    </w:p>
    <w:p>
      <w:pPr>
        <w:tabs>
          <w:tab w:val="left" w:pos="468"/>
          <w:tab w:val="left" w:pos="993"/>
          <w:tab w:val="left" w:pos="1560"/>
        </w:tabs>
        <w:suppressAutoHyphens/>
        <w:ind w:firstLine="851"/>
        <w:jc w:val="both"/>
        <w:textAlignment w:val="baseline"/>
        <w:rPr>
          <w:rFonts w:eastAsia="Arial"/>
          <w:szCs w:val="24"/>
        </w:rPr>
      </w:pPr>
      <w:r>
        <w:rPr>
          <w:szCs w:val="24"/>
        </w:rPr>
        <w:t>1</w:t>
      </w:r>
      <w:r>
        <w:rPr>
          <w:szCs w:val="24"/>
        </w:rPr>
        <w:t xml:space="preserve">. Šios Išdujinto suskystintų gamtinių dujų terminalo būtinojo kiekio pertekliaus aukciono sąlygos (toliau – Sąlygos) yra parengtos vadovaujantis </w:t>
      </w:r>
      <w:r>
        <w:rPr>
          <w:rFonts w:eastAsia="Arial"/>
          <w:szCs w:val="24"/>
        </w:rPr>
        <w:t xml:space="preserve">Gamtinių dujų tiekimo diversifikavimo tvarkos aprašo, patvirtinto Lietuvos Respublikos Vyriausybės 2012 m. lapkričio 7 d. nutarimo Nr.1354 „Dėl Gamtinių dujų tiekimo diversifikavimo tvarkos aprašo patvirtinimo“ (toliau – Aprašas), 80 punktu. </w:t>
      </w:r>
      <w:r>
        <w:rPr>
          <w:szCs w:val="24"/>
        </w:rPr>
        <w:t xml:space="preserve">Sąlygose siekiama </w:t>
      </w:r>
      <w:r>
        <w:rPr>
          <w:rFonts w:eastAsia="Arial"/>
          <w:szCs w:val="24"/>
        </w:rPr>
        <w:t>apibrėžti išdujinto suskystintų gamtinių dujų (toliau – SGD) terminalo būtinojo kiekio pertekliaus aukciono sąlygas.</w:t>
      </w:r>
    </w:p>
    <w:p>
      <w:pPr>
        <w:tabs>
          <w:tab w:val="left" w:pos="468"/>
          <w:tab w:val="left" w:pos="993"/>
          <w:tab w:val="left" w:pos="1560"/>
        </w:tabs>
        <w:suppressAutoHyphens/>
        <w:ind w:firstLine="851"/>
        <w:jc w:val="both"/>
        <w:textAlignment w:val="baseline"/>
        <w:rPr>
          <w:rFonts w:eastAsia="Arial"/>
          <w:szCs w:val="24"/>
        </w:rPr>
      </w:pPr>
      <w:r>
        <w:rPr>
          <w:rFonts w:eastAsia="Arial"/>
          <w:szCs w:val="24"/>
        </w:rPr>
        <w:t>2</w:t>
      </w:r>
      <w:r>
        <w:rPr>
          <w:rFonts w:eastAsia="Arial"/>
          <w:szCs w:val="24"/>
        </w:rPr>
        <w:t>. Sąlygose vartojamos sąvokos:</w:t>
      </w:r>
    </w:p>
    <w:p>
      <w:pPr>
        <w:tabs>
          <w:tab w:val="left" w:pos="468"/>
          <w:tab w:val="left" w:pos="993"/>
          <w:tab w:val="left" w:pos="1560"/>
        </w:tabs>
        <w:suppressAutoHyphens/>
        <w:ind w:firstLine="851"/>
        <w:jc w:val="both"/>
        <w:textAlignment w:val="baseline"/>
        <w:rPr>
          <w:color w:val="000000"/>
          <w:szCs w:val="24"/>
        </w:rPr>
      </w:pPr>
      <w:r>
        <w:rPr>
          <w:color w:val="000000"/>
          <w:szCs w:val="24"/>
        </w:rPr>
        <w:t>2.1</w:t>
      </w:r>
      <w:r>
        <w:rPr>
          <w:color w:val="000000"/>
          <w:szCs w:val="24"/>
        </w:rPr>
        <w:t xml:space="preserve">. </w:t>
      </w:r>
      <w:r>
        <w:rPr>
          <w:b/>
          <w:color w:val="000000"/>
          <w:szCs w:val="24"/>
        </w:rPr>
        <w:t>Aukcionas</w:t>
      </w:r>
      <w:r>
        <w:rPr>
          <w:color w:val="000000"/>
          <w:szCs w:val="24"/>
        </w:rPr>
        <w:t xml:space="preserve"> (toliau – </w:t>
      </w:r>
      <w:r>
        <w:rPr>
          <w:b/>
          <w:color w:val="000000"/>
          <w:szCs w:val="24"/>
        </w:rPr>
        <w:t>Aukcionas</w:t>
      </w:r>
      <w:r>
        <w:rPr>
          <w:color w:val="000000"/>
          <w:szCs w:val="24"/>
        </w:rPr>
        <w:t>) – išdujinto SGD terminalo būtinojo kiekio pertekliaus pardavimo aukcionas, kurį organizuoja rinkos operatorius vadovaudamasis Aprašo, Prekybos gamtinėmis dujomis taisyklėmis, patvirtintomis Lietuvos Respublikos energetikos ministro 2011 m. lapkričio 28 d. įsakymu Nr. 1-293 „</w:t>
      </w:r>
      <w:r>
        <w:rPr>
          <w:bCs/>
          <w:color w:val="000000"/>
          <w:szCs w:val="24"/>
        </w:rPr>
        <w:t>Dėl Prekybos gamtinėmis dujomis taisyklių patvirtinimo“ (toliau – Taisyklės),</w:t>
      </w:r>
      <w:r>
        <w:rPr>
          <w:color w:val="000000"/>
          <w:szCs w:val="24"/>
        </w:rPr>
        <w:t xml:space="preserve"> ir rinkos operatoriaus parengtais ir su Komisija suderintais Aukciono organizavimo nuostatais.</w:t>
      </w:r>
    </w:p>
    <w:p>
      <w:pPr>
        <w:tabs>
          <w:tab w:val="left" w:pos="468"/>
          <w:tab w:val="left" w:pos="993"/>
          <w:tab w:val="left" w:pos="1560"/>
        </w:tabs>
        <w:suppressAutoHyphens/>
        <w:ind w:firstLine="851"/>
        <w:jc w:val="both"/>
        <w:textAlignment w:val="baseline"/>
        <w:rPr>
          <w:color w:val="000000"/>
          <w:szCs w:val="24"/>
        </w:rPr>
      </w:pPr>
      <w:r>
        <w:rPr>
          <w:color w:val="000000"/>
          <w:szCs w:val="24"/>
        </w:rPr>
        <w:t>2.2</w:t>
      </w:r>
      <w:r>
        <w:rPr>
          <w:color w:val="000000"/>
          <w:szCs w:val="24"/>
        </w:rPr>
        <w:t xml:space="preserve">. </w:t>
      </w:r>
      <w:r>
        <w:rPr>
          <w:b/>
          <w:color w:val="000000"/>
          <w:szCs w:val="24"/>
        </w:rPr>
        <w:t>Aukciono organizavimo nuostatai</w:t>
      </w:r>
      <w:r>
        <w:rPr>
          <w:color w:val="000000"/>
          <w:szCs w:val="24"/>
        </w:rPr>
        <w:t xml:space="preserve"> – Aukciono organizavimo nuostatai SGD terminalo būtinojo kiekio pertekliui realizuoti, parengti Rinkos operatoriaus suderinti 2016 m. rugpjūčio 12 d. Komisijos nutarimu Nr. O3-250 „Dėl uždarosios akcinės bendrovės „GET Baltic“ aukciono organizavimo nuostatų derinimo“.</w:t>
      </w:r>
    </w:p>
    <w:p>
      <w:pPr>
        <w:tabs>
          <w:tab w:val="left" w:pos="468"/>
          <w:tab w:val="left" w:pos="993"/>
          <w:tab w:val="left" w:pos="1560"/>
        </w:tabs>
        <w:suppressAutoHyphens/>
        <w:ind w:firstLine="851"/>
        <w:jc w:val="both"/>
        <w:textAlignment w:val="baseline"/>
        <w:rPr>
          <w:color w:val="000000"/>
          <w:szCs w:val="24"/>
        </w:rPr>
      </w:pPr>
      <w:r>
        <w:rPr>
          <w:color w:val="000000"/>
          <w:szCs w:val="24"/>
        </w:rPr>
        <w:t>2.3</w:t>
      </w:r>
      <w:r>
        <w:rPr>
          <w:color w:val="000000"/>
          <w:szCs w:val="24"/>
        </w:rPr>
        <w:t xml:space="preserve">. </w:t>
      </w:r>
      <w:r>
        <w:rPr>
          <w:b/>
          <w:color w:val="000000"/>
          <w:szCs w:val="24"/>
        </w:rPr>
        <w:t>Aukciono dalyvis</w:t>
      </w:r>
      <w:r>
        <w:rPr>
          <w:color w:val="000000"/>
          <w:szCs w:val="24"/>
        </w:rPr>
        <w:t xml:space="preserve"> − ūkio subjektas, kuris rinkos operatoriui Aukciono organizavimo nuostatų nustatyta tvarka yra pateikęs Aukciono dokumentus, kuriam yra suteiktas Aukciono dalyvio statusas, leidžiantis dalyvauti Aukcione.</w:t>
      </w:r>
    </w:p>
    <w:p>
      <w:pPr>
        <w:tabs>
          <w:tab w:val="left" w:pos="468"/>
          <w:tab w:val="left" w:pos="993"/>
          <w:tab w:val="left" w:pos="1560"/>
        </w:tabs>
        <w:suppressAutoHyphens/>
        <w:ind w:firstLine="851"/>
        <w:jc w:val="both"/>
        <w:textAlignment w:val="baseline"/>
        <w:rPr>
          <w:color w:val="000000"/>
          <w:szCs w:val="24"/>
        </w:rPr>
      </w:pPr>
      <w:r>
        <w:rPr>
          <w:color w:val="000000"/>
          <w:szCs w:val="24"/>
        </w:rPr>
        <w:t>2.4</w:t>
      </w:r>
      <w:r>
        <w:rPr>
          <w:color w:val="000000"/>
          <w:szCs w:val="24"/>
        </w:rPr>
        <w:t>.</w:t>
      </w:r>
      <w:r>
        <w:rPr>
          <w:b/>
          <w:color w:val="000000"/>
          <w:szCs w:val="24"/>
        </w:rPr>
        <w:t xml:space="preserve"> Bendrovė/Paskirtasis tiekėjas</w:t>
      </w:r>
      <w:r>
        <w:rPr>
          <w:color w:val="000000"/>
          <w:szCs w:val="24"/>
        </w:rPr>
        <w:t xml:space="preserve"> − UAB „Litgas“.</w:t>
      </w:r>
    </w:p>
    <w:p>
      <w:pPr>
        <w:tabs>
          <w:tab w:val="left" w:pos="468"/>
          <w:tab w:val="left" w:pos="993"/>
          <w:tab w:val="left" w:pos="1560"/>
        </w:tabs>
        <w:suppressAutoHyphens/>
        <w:ind w:firstLine="851"/>
        <w:jc w:val="both"/>
        <w:textAlignment w:val="baseline"/>
        <w:rPr>
          <w:color w:val="000000"/>
          <w:szCs w:val="24"/>
        </w:rPr>
      </w:pPr>
      <w:r>
        <w:rPr>
          <w:color w:val="000000"/>
          <w:szCs w:val="24"/>
        </w:rPr>
        <w:t>2.5</w:t>
      </w:r>
      <w:r>
        <w:rPr>
          <w:color w:val="000000"/>
          <w:szCs w:val="24"/>
        </w:rPr>
        <w:t>.</w:t>
      </w:r>
      <w:r>
        <w:rPr>
          <w:szCs w:val="24"/>
        </w:rPr>
        <w:t xml:space="preserve"> </w:t>
      </w:r>
      <w:r>
        <w:rPr>
          <w:b/>
          <w:color w:val="000000"/>
          <w:szCs w:val="24"/>
        </w:rPr>
        <w:t xml:space="preserve">Komisija − </w:t>
      </w:r>
      <w:r>
        <w:rPr>
          <w:color w:val="000000"/>
          <w:szCs w:val="24"/>
        </w:rPr>
        <w:t>Valstybinė kainų ir energetikos kontrolės komisija.</w:t>
      </w:r>
    </w:p>
    <w:p>
      <w:pPr>
        <w:tabs>
          <w:tab w:val="left" w:pos="468"/>
          <w:tab w:val="left" w:pos="993"/>
          <w:tab w:val="left" w:pos="1560"/>
        </w:tabs>
        <w:suppressAutoHyphens/>
        <w:ind w:firstLine="851"/>
        <w:jc w:val="both"/>
        <w:textAlignment w:val="baseline"/>
        <w:rPr>
          <w:color w:val="000000"/>
          <w:szCs w:val="24"/>
        </w:rPr>
      </w:pPr>
      <w:r>
        <w:rPr>
          <w:color w:val="000000"/>
          <w:szCs w:val="24"/>
        </w:rPr>
        <w:t>2.6</w:t>
      </w:r>
      <w:r>
        <w:rPr>
          <w:color w:val="000000"/>
          <w:szCs w:val="24"/>
        </w:rPr>
        <w:t xml:space="preserve">. </w:t>
      </w:r>
      <w:r>
        <w:rPr>
          <w:b/>
          <w:color w:val="000000"/>
          <w:szCs w:val="24"/>
        </w:rPr>
        <w:t>Rinkos operatorius</w:t>
      </w:r>
      <w:r>
        <w:rPr>
          <w:color w:val="000000"/>
          <w:szCs w:val="24"/>
        </w:rPr>
        <w:t xml:space="preserve"> − UAB „Get Baltic“.</w:t>
      </w:r>
    </w:p>
    <w:p>
      <w:pPr>
        <w:tabs>
          <w:tab w:val="left" w:pos="468"/>
          <w:tab w:val="left" w:pos="993"/>
          <w:tab w:val="left" w:pos="1560"/>
        </w:tabs>
        <w:suppressAutoHyphens/>
        <w:ind w:firstLine="851"/>
        <w:jc w:val="both"/>
        <w:textAlignment w:val="baseline"/>
        <w:rPr>
          <w:color w:val="000000"/>
          <w:szCs w:val="24"/>
        </w:rPr>
      </w:pPr>
      <w:r>
        <w:rPr>
          <w:color w:val="000000"/>
          <w:szCs w:val="24"/>
        </w:rPr>
        <w:t>2.7</w:t>
      </w:r>
      <w:r>
        <w:rPr>
          <w:color w:val="000000"/>
          <w:szCs w:val="24"/>
        </w:rPr>
        <w:t>.</w:t>
      </w:r>
      <w:r>
        <w:rPr>
          <w:szCs w:val="24"/>
        </w:rPr>
        <w:t xml:space="preserve"> </w:t>
      </w:r>
      <w:r>
        <w:rPr>
          <w:b/>
          <w:color w:val="000000"/>
          <w:szCs w:val="24"/>
        </w:rPr>
        <w:t xml:space="preserve">SGDTĮ − </w:t>
      </w:r>
      <w:r>
        <w:rPr>
          <w:color w:val="000000"/>
          <w:szCs w:val="24"/>
        </w:rPr>
        <w:t>Lietuvos Respublikos suskystintų gamtinių dujų terminalo įstatymas.</w:t>
      </w:r>
    </w:p>
    <w:p>
      <w:pPr>
        <w:tabs>
          <w:tab w:val="left" w:pos="468"/>
          <w:tab w:val="left" w:pos="993"/>
          <w:tab w:val="left" w:pos="1560"/>
        </w:tabs>
        <w:suppressAutoHyphens/>
        <w:ind w:firstLine="851"/>
        <w:jc w:val="both"/>
        <w:textAlignment w:val="baseline"/>
        <w:rPr>
          <w:color w:val="000000"/>
          <w:szCs w:val="24"/>
        </w:rPr>
      </w:pPr>
      <w:r>
        <w:rPr>
          <w:color w:val="000000"/>
          <w:szCs w:val="24"/>
        </w:rPr>
        <w:t>2.8</w:t>
      </w:r>
      <w:r>
        <w:rPr>
          <w:color w:val="000000"/>
          <w:szCs w:val="24"/>
        </w:rPr>
        <w:t xml:space="preserve">. </w:t>
      </w:r>
      <w:r>
        <w:rPr>
          <w:b/>
          <w:color w:val="000000"/>
          <w:szCs w:val="24"/>
        </w:rPr>
        <w:t xml:space="preserve">Tikslinė gamtinių dujų kaina − </w:t>
      </w:r>
      <w:r>
        <w:rPr>
          <w:color w:val="000000"/>
          <w:szCs w:val="24"/>
        </w:rPr>
        <w:t>gamtinių dujų kaina, nustatoma remiantis Tikslinės gamtinių dujų kainos nustatymo metodika, patvirtinta 2015 m. gruodžio 15 d. Komisijos nutarimu Nr. O3-650 „Dėl Prognozuojamos gamtinių dujų rinkos kainos nustatymo metodikos patvirtinimo“.</w:t>
      </w:r>
    </w:p>
    <w:p>
      <w:pPr>
        <w:tabs>
          <w:tab w:val="left" w:pos="468"/>
          <w:tab w:val="left" w:pos="993"/>
          <w:tab w:val="left" w:pos="1560"/>
        </w:tabs>
        <w:suppressAutoHyphens/>
        <w:ind w:firstLine="851"/>
        <w:jc w:val="both"/>
        <w:textAlignment w:val="baseline"/>
        <w:rPr>
          <w:color w:val="000000"/>
          <w:szCs w:val="24"/>
        </w:rPr>
      </w:pPr>
    </w:p>
    <w:p>
      <w:pPr>
        <w:jc w:val="center"/>
        <w:rPr>
          <w:rFonts w:eastAsia="Arial"/>
          <w:b/>
          <w:szCs w:val="24"/>
        </w:rPr>
      </w:pPr>
      <w:r>
        <w:rPr>
          <w:rFonts w:eastAsia="Arial"/>
          <w:b/>
          <w:szCs w:val="24"/>
        </w:rPr>
        <w:t>II</w:t>
      </w:r>
      <w:r>
        <w:rPr>
          <w:rFonts w:eastAsia="Arial"/>
          <w:b/>
          <w:szCs w:val="24"/>
        </w:rPr>
        <w:t xml:space="preserve"> SKYRIUS</w:t>
      </w:r>
    </w:p>
    <w:p>
      <w:pPr>
        <w:jc w:val="center"/>
        <w:rPr>
          <w:rFonts w:eastAsia="Arial"/>
          <w:b/>
          <w:bCs/>
          <w:szCs w:val="24"/>
        </w:rPr>
      </w:pPr>
      <w:r>
        <w:rPr>
          <w:rFonts w:eastAsia="Arial"/>
          <w:b/>
          <w:bCs/>
          <w:szCs w:val="24"/>
        </w:rPr>
        <w:t xml:space="preserve">IŠDUJINTO SGD TERMINALO BŪTINOJO KIEKIO PERTEKLIAUS AUKCIONO SĄLYGOS </w:t>
      </w:r>
    </w:p>
    <w:p>
      <w:pPr>
        <w:jc w:val="center"/>
        <w:rPr>
          <w:rFonts w:eastAsia="Arial"/>
          <w:b/>
          <w:szCs w:val="24"/>
        </w:rPr>
      </w:pPr>
    </w:p>
    <w:p>
      <w:pPr>
        <w:tabs>
          <w:tab w:val="left" w:pos="720"/>
          <w:tab w:val="left" w:pos="1134"/>
          <w:tab w:val="left" w:pos="1276"/>
        </w:tabs>
        <w:suppressAutoHyphens/>
        <w:ind w:firstLine="851"/>
        <w:jc w:val="both"/>
        <w:textAlignment w:val="baseline"/>
        <w:rPr>
          <w:szCs w:val="24"/>
        </w:rPr>
      </w:pPr>
      <w:r>
        <w:rPr>
          <w:szCs w:val="24"/>
        </w:rPr>
        <w:t>3</w:t>
      </w:r>
      <w:r>
        <w:rPr>
          <w:szCs w:val="24"/>
        </w:rPr>
        <w:t>.</w:t>
        <w:tab/>
        <w:t>Skiriamos šios išdujinto SGD terminalo būtinojo kiekio pertekliaus apimties, tiekimo terminų bei pasiūlymų pateikimo sąlygos:</w:t>
      </w:r>
    </w:p>
    <w:p>
      <w:pPr>
        <w:tabs>
          <w:tab w:val="left" w:pos="720"/>
          <w:tab w:val="left" w:pos="1134"/>
          <w:tab w:val="left" w:pos="1276"/>
        </w:tabs>
        <w:suppressAutoHyphens/>
        <w:ind w:firstLine="851"/>
        <w:jc w:val="both"/>
        <w:textAlignment w:val="baseline"/>
        <w:rPr>
          <w:szCs w:val="24"/>
        </w:rPr>
      </w:pPr>
      <w:r>
        <w:rPr>
          <w:szCs w:val="24"/>
        </w:rPr>
        <w:t>3.1</w:t>
      </w:r>
      <w:r>
        <w:rPr>
          <w:szCs w:val="24"/>
        </w:rPr>
        <w:t>. suminė Aukcione parduodamo gamtinių dujų kiekio apimtis – iki 110 GWh;</w:t>
      </w:r>
    </w:p>
    <w:p>
      <w:pPr>
        <w:tabs>
          <w:tab w:val="left" w:pos="720"/>
          <w:tab w:val="left" w:pos="1134"/>
          <w:tab w:val="left" w:pos="1276"/>
        </w:tabs>
        <w:suppressAutoHyphens/>
        <w:ind w:firstLine="851"/>
        <w:jc w:val="both"/>
        <w:textAlignment w:val="baseline"/>
        <w:rPr>
          <w:szCs w:val="24"/>
        </w:rPr>
      </w:pPr>
      <w:r>
        <w:rPr>
          <w:szCs w:val="24"/>
        </w:rPr>
        <w:t>3.2</w:t>
      </w:r>
      <w:r>
        <w:rPr>
          <w:szCs w:val="24"/>
        </w:rPr>
        <w:t>. gamtinių dujų tiekimo laikotarpis – nuo 2018 m. rugpjūčio 15 d. iki 2018 m. rugsėjo 30 d., tačiau ne anksčiau kaip gamtinių dujų pirkimo – pardavimo sutarties su Bendrove pasirašymo diena;</w:t>
      </w:r>
    </w:p>
    <w:p>
      <w:pPr>
        <w:tabs>
          <w:tab w:val="left" w:pos="720"/>
          <w:tab w:val="left" w:pos="1134"/>
          <w:tab w:val="left" w:pos="1276"/>
        </w:tabs>
        <w:suppressAutoHyphens/>
        <w:ind w:firstLine="851"/>
        <w:jc w:val="both"/>
        <w:textAlignment w:val="baseline"/>
        <w:rPr>
          <w:szCs w:val="24"/>
        </w:rPr>
      </w:pPr>
      <w:r>
        <w:rPr>
          <w:szCs w:val="24"/>
        </w:rPr>
        <w:t>3.3</w:t>
      </w:r>
      <w:r>
        <w:rPr>
          <w:szCs w:val="24"/>
        </w:rPr>
        <w:t>. Aukcione parduodama išdujintų SGD terminalo būtinojo kiekio pertekliaus apimtis gali būti skaidoma į dalis. Minimalus galimas pirkimo pasiūlyme aukciono dalyvio nurodomas kiekis yra lygus 10 GWh;</w:t>
      </w:r>
    </w:p>
    <w:p>
      <w:pPr>
        <w:tabs>
          <w:tab w:val="left" w:pos="720"/>
          <w:tab w:val="left" w:pos="1134"/>
          <w:tab w:val="left" w:pos="1276"/>
        </w:tabs>
        <w:suppressAutoHyphens/>
        <w:ind w:firstLine="851"/>
        <w:jc w:val="both"/>
        <w:textAlignment w:val="baseline"/>
        <w:rPr>
          <w:szCs w:val="24"/>
        </w:rPr>
      </w:pPr>
      <w:r>
        <w:rPr>
          <w:szCs w:val="24"/>
        </w:rPr>
        <w:t>3.4</w:t>
      </w:r>
      <w:r>
        <w:rPr>
          <w:szCs w:val="24"/>
        </w:rPr>
        <w:t xml:space="preserve">. Maksimalus per gamtinių dujų parą patiektinas gamtinių dujų kiekis lygus 15 GWh; </w:t>
      </w:r>
    </w:p>
    <w:p>
      <w:pPr>
        <w:tabs>
          <w:tab w:val="left" w:pos="720"/>
          <w:tab w:val="left" w:pos="1134"/>
          <w:tab w:val="left" w:pos="1276"/>
        </w:tabs>
        <w:suppressAutoHyphens/>
        <w:ind w:firstLine="851"/>
        <w:jc w:val="both"/>
        <w:textAlignment w:val="baseline"/>
        <w:rPr>
          <w:szCs w:val="24"/>
        </w:rPr>
      </w:pPr>
      <w:r>
        <w:rPr>
          <w:szCs w:val="24"/>
        </w:rPr>
        <w:t>3.5</w:t>
      </w:r>
      <w:r>
        <w:rPr>
          <w:szCs w:val="24"/>
        </w:rPr>
        <w:t>. Aukciono dalyvio pirkimo pasiūlyme nurodomas fiksuotas norimas įsigyti gamtinių dujų kiekis, išreikštas MWh bei fiksuota pirkimo kaina, išreikšta Eur/MWh (be PVM).</w:t>
      </w:r>
    </w:p>
    <w:p>
      <w:pPr>
        <w:tabs>
          <w:tab w:val="left" w:pos="720"/>
          <w:tab w:val="left" w:pos="1134"/>
          <w:tab w:val="left" w:pos="1276"/>
        </w:tabs>
        <w:suppressAutoHyphens/>
        <w:ind w:firstLine="851"/>
        <w:jc w:val="both"/>
        <w:textAlignment w:val="baseline"/>
        <w:rPr>
          <w:szCs w:val="24"/>
        </w:rPr>
      </w:pPr>
      <w:r>
        <w:rPr>
          <w:szCs w:val="24"/>
        </w:rPr>
        <w:t>4</w:t>
      </w:r>
      <w:r>
        <w:rPr>
          <w:szCs w:val="24"/>
        </w:rPr>
        <w:t>. Kartu su kitais dokumentais, nurodytais Aukciono organizavimo nuostatų 4.1.1 papunktyje, Aukciono dalyvis Rinkos operatoriui privalo pateikti gamtinių dujų pirkimo pasiūlymo galiojimo užtikrinimą Bendrovės naudai. Pasiūlymas užtikrinamas banko išduota neatšaukiama garantija pagal pirmąjį pareikalavimą arba draudimo kompanijos išduotu neatšaukiamu laidavimu pagal pirmąjį pareikalavimą. Pasiūlymo galiojimo užtikrinimo suma turi būti ne mažesnė kaip 10 000 (dešimt tūkstančių) Eur. Pasiūlymo galiojimo užtikrinimas turi galioti 40 (keturiasdešimt) kalendorinių dienų nuo dokumentų Rinkos operatoriui pateikimo dienos.</w:t>
      </w:r>
    </w:p>
    <w:p>
      <w:pPr>
        <w:tabs>
          <w:tab w:val="left" w:pos="720"/>
          <w:tab w:val="left" w:pos="1134"/>
          <w:tab w:val="left" w:pos="1276"/>
        </w:tabs>
        <w:suppressAutoHyphens/>
        <w:ind w:firstLine="851"/>
        <w:jc w:val="both"/>
        <w:textAlignment w:val="baseline"/>
        <w:rPr>
          <w:szCs w:val="24"/>
        </w:rPr>
      </w:pPr>
      <w:r>
        <w:rPr>
          <w:szCs w:val="24"/>
        </w:rPr>
        <w:t>5</w:t>
      </w:r>
      <w:r>
        <w:rPr>
          <w:szCs w:val="24"/>
        </w:rPr>
        <w:t>. Pasiūlymų kainodara:</w:t>
      </w:r>
    </w:p>
    <w:p>
      <w:pPr>
        <w:tabs>
          <w:tab w:val="left" w:pos="720"/>
          <w:tab w:val="left" w:pos="1134"/>
          <w:tab w:val="left" w:pos="1276"/>
        </w:tabs>
        <w:suppressAutoHyphens/>
        <w:ind w:firstLine="851"/>
        <w:jc w:val="both"/>
        <w:textAlignment w:val="baseline"/>
        <w:rPr>
          <w:szCs w:val="24"/>
        </w:rPr>
      </w:pPr>
      <w:r>
        <w:rPr>
          <w:szCs w:val="24"/>
        </w:rPr>
        <w:t>5.1</w:t>
      </w:r>
      <w:r>
        <w:rPr>
          <w:szCs w:val="24"/>
        </w:rPr>
        <w:t xml:space="preserve">. pradinė minimali SGD terminalo būtinojo kiekio pertekliaus pardavimo kaina, nustatoma atsižvelgiant į SGDTĮ 11 str. 6 dalyje nustatyta tvarka Komisijos patvirtintą tikslinę gamtinių dujų kainą bei į tarptautinių dujų rinkų indeksų prognozes planuojamais tiekimo laikotarpiais ir yra lygi XX,XX Eur/MWh. </w:t>
      </w:r>
    </w:p>
    <w:p>
      <w:pPr>
        <w:tabs>
          <w:tab w:val="left" w:pos="720"/>
          <w:tab w:val="left" w:pos="1134"/>
          <w:tab w:val="left" w:pos="1276"/>
        </w:tabs>
        <w:suppressAutoHyphens/>
        <w:ind w:firstLine="851"/>
        <w:jc w:val="both"/>
        <w:textAlignment w:val="baseline"/>
        <w:rPr>
          <w:szCs w:val="24"/>
        </w:rPr>
      </w:pPr>
      <w:r>
        <w:rPr>
          <w:szCs w:val="24"/>
        </w:rPr>
        <w:t>5.2</w:t>
      </w:r>
      <w:r>
        <w:rPr>
          <w:szCs w:val="24"/>
        </w:rPr>
        <w:t>. Pradinė minimali SGD terminalo būtinojo kiekio pertekliaus pardavimo kaina, nurodyta 5.1. papunktyje yra apskaičiuojama:</w:t>
      </w:r>
    </w:p>
    <w:p>
      <w:pPr>
        <w:tabs>
          <w:tab w:val="left" w:pos="720"/>
          <w:tab w:val="left" w:pos="1134"/>
          <w:tab w:val="left" w:pos="1276"/>
        </w:tabs>
        <w:suppressAutoHyphens/>
        <w:ind w:firstLine="851"/>
        <w:jc w:val="both"/>
        <w:textAlignment w:val="baseline"/>
        <w:rPr>
          <w:szCs w:val="24"/>
        </w:rPr>
      </w:pPr>
    </w:p>
    <w:p>
      <w:pPr>
        <w:tabs>
          <w:tab w:val="left" w:pos="720"/>
          <w:tab w:val="left" w:pos="1134"/>
          <w:tab w:val="left" w:pos="1276"/>
        </w:tabs>
        <w:suppressAutoHyphens/>
        <w:ind w:firstLine="851"/>
        <w:jc w:val="center"/>
        <w:textAlignment w:val="baseline"/>
        <w:rPr>
          <w:bCs/>
          <w:szCs w:val="24"/>
        </w:rPr>
      </w:pPr>
      <w:r>
        <w:rPr>
          <w:szCs w:val="24"/>
          <w:highlight w:val="black"/>
        </w:rPr>
        <w:t>--- ----------------</w:t>
      </w:r>
      <w:r>
        <w:rPr>
          <w:bCs/>
          <w:szCs w:val="24"/>
          <w:highlight w:val="black"/>
        </w:rPr>
        <w:t>--------------------------------------------------------------------------------------------------------------------------------------------------------------------------------------------------------------------------------------------------------------------------------------------------------------------------------</w:t>
      </w:r>
    </w:p>
    <w:p>
      <w:pPr>
        <w:tabs>
          <w:tab w:val="left" w:pos="720"/>
          <w:tab w:val="left" w:pos="1134"/>
          <w:tab w:val="left" w:pos="1276"/>
        </w:tabs>
        <w:suppressAutoHyphens/>
        <w:ind w:firstLine="851"/>
        <w:jc w:val="both"/>
        <w:textAlignment w:val="baseline"/>
        <w:rPr>
          <w:bCs/>
          <w:szCs w:val="24"/>
        </w:rPr>
      </w:pPr>
      <w:r>
        <w:rPr>
          <w:bCs/>
          <w:szCs w:val="24"/>
        </w:rPr>
        <w:t>6</w:t>
      </w:r>
      <w:r>
        <w:rPr>
          <w:bCs/>
          <w:szCs w:val="24"/>
        </w:rPr>
        <w:t xml:space="preserve">. Nepavykus realizuoti SGD terminalo būtinojo kiekio pertekliaus ar jo dalies, organizuojamas pakartotinis Aukcionas, pradinė minimali SGD terminalo būtinojo kiekio pertekliaus pardavimo kaina mažinama ir nurodoma skelbiant pakartotinį Aukcioną. </w:t>
      </w:r>
    </w:p>
    <w:p>
      <w:pPr>
        <w:tabs>
          <w:tab w:val="left" w:pos="720"/>
          <w:tab w:val="left" w:pos="1134"/>
          <w:tab w:val="left" w:pos="1276"/>
        </w:tabs>
        <w:suppressAutoHyphens/>
        <w:ind w:firstLine="851"/>
        <w:jc w:val="both"/>
        <w:textAlignment w:val="baseline"/>
        <w:rPr>
          <w:bCs/>
          <w:szCs w:val="24"/>
        </w:rPr>
      </w:pPr>
      <w:r>
        <w:rPr>
          <w:bCs/>
          <w:szCs w:val="24"/>
        </w:rPr>
        <w:t>6.1</w:t>
      </w:r>
      <w:r>
        <w:rPr>
          <w:bCs/>
          <w:szCs w:val="24"/>
        </w:rPr>
        <w:t>. Pakartotinio Aukciono p</w:t>
      </w:r>
      <w:r>
        <w:rPr>
          <w:szCs w:val="24"/>
        </w:rPr>
        <w:t>radinė minimali SGD terminalo būtinojo kiekio pertekliaus pardavimo kaina apskaičiuojama</w:t>
      </w:r>
      <w:r>
        <w:rPr>
          <w:bCs/>
          <w:szCs w:val="24"/>
        </w:rPr>
        <w:t>:</w:t>
      </w:r>
    </w:p>
    <w:p>
      <w:pPr>
        <w:tabs>
          <w:tab w:val="left" w:pos="720"/>
          <w:tab w:val="left" w:pos="1134"/>
          <w:tab w:val="left" w:pos="1276"/>
        </w:tabs>
        <w:suppressAutoHyphens/>
        <w:ind w:firstLine="851"/>
        <w:jc w:val="both"/>
        <w:textAlignment w:val="baseline"/>
        <w:rPr>
          <w:bCs/>
          <w:szCs w:val="24"/>
        </w:rPr>
      </w:pPr>
      <w:r>
        <w:rPr>
          <w:bCs/>
          <w:szCs w:val="24"/>
          <w:highlight w:val="black"/>
        </w:rPr>
        <w:t>----------------------------------------------------------------------------------------------------------------------------------------------------------------------------------------------------------------------------------------------------------------------------------------------------------------------------------------------------</w:t>
      </w:r>
    </w:p>
    <w:p>
      <w:pPr>
        <w:tabs>
          <w:tab w:val="left" w:pos="720"/>
          <w:tab w:val="left" w:pos="1134"/>
          <w:tab w:val="left" w:pos="1276"/>
        </w:tabs>
        <w:suppressAutoHyphens/>
        <w:ind w:firstLine="851"/>
        <w:jc w:val="both"/>
        <w:textAlignment w:val="baseline"/>
        <w:rPr>
          <w:bCs/>
          <w:szCs w:val="24"/>
        </w:rPr>
      </w:pPr>
    </w:p>
    <w:p>
      <w:pPr>
        <w:tabs>
          <w:tab w:val="left" w:pos="720"/>
          <w:tab w:val="left" w:pos="1134"/>
          <w:tab w:val="left" w:pos="1276"/>
        </w:tabs>
        <w:suppressAutoHyphens/>
        <w:ind w:firstLine="851"/>
        <w:jc w:val="both"/>
        <w:textAlignment w:val="baseline"/>
        <w:rPr>
          <w:bCs/>
          <w:szCs w:val="24"/>
        </w:rPr>
      </w:pPr>
      <w:r>
        <w:rPr>
          <w:bCs/>
          <w:szCs w:val="24"/>
        </w:rPr>
        <w:t>7</w:t>
      </w:r>
      <w:r>
        <w:rPr>
          <w:bCs/>
          <w:szCs w:val="24"/>
        </w:rPr>
        <w:t>. SGD terminalo būtinojo kiekio pertekliaus Aukciono dalyvių pasiūlymų eilė sudaroma vadovaujantis didžiausios pasiūlytos pirkimo kainos principu Aukciono organizavimo nuostatų nustatyta tvarka.</w:t>
      </w:r>
    </w:p>
    <w:p>
      <w:pPr>
        <w:tabs>
          <w:tab w:val="left" w:pos="720"/>
          <w:tab w:val="left" w:pos="1134"/>
          <w:tab w:val="left" w:pos="1276"/>
        </w:tabs>
        <w:suppressAutoHyphens/>
        <w:ind w:firstLine="851"/>
        <w:jc w:val="both"/>
        <w:textAlignment w:val="baseline"/>
        <w:rPr>
          <w:bCs/>
          <w:szCs w:val="24"/>
        </w:rPr>
      </w:pPr>
      <w:r>
        <w:rPr>
          <w:bCs/>
          <w:szCs w:val="24"/>
        </w:rPr>
        <w:t>8</w:t>
      </w:r>
      <w:r>
        <w:rPr>
          <w:bCs/>
          <w:szCs w:val="24"/>
        </w:rPr>
        <w:t>. Kita informacija, reikalinga Aukcionui vykdyti:</w:t>
      </w:r>
    </w:p>
    <w:p>
      <w:pPr>
        <w:tabs>
          <w:tab w:val="left" w:pos="720"/>
          <w:tab w:val="left" w:pos="1134"/>
          <w:tab w:val="left" w:pos="1276"/>
        </w:tabs>
        <w:suppressAutoHyphens/>
        <w:ind w:firstLine="851"/>
        <w:jc w:val="both"/>
        <w:textAlignment w:val="baseline"/>
        <w:rPr>
          <w:bCs/>
          <w:szCs w:val="24"/>
        </w:rPr>
      </w:pPr>
      <w:r>
        <w:rPr>
          <w:bCs/>
          <w:szCs w:val="24"/>
        </w:rPr>
        <w:t>8.1</w:t>
      </w:r>
      <w:r>
        <w:rPr>
          <w:bCs/>
          <w:szCs w:val="24"/>
        </w:rPr>
        <w:t xml:space="preserve">. </w:t>
      </w:r>
      <w:r>
        <w:rPr>
          <w:color w:val="000000"/>
          <w:szCs w:val="24"/>
        </w:rPr>
        <w:t>jei visų Aukciono dalyvių norimas įsigyti bendras suminis gamtinių dujų kiekis yra mažesnis nei Aukcione siūlomas įsigyti gamtinių dujų kiekis, Aukciono dalyvių grupė nesudaroma;</w:t>
      </w:r>
    </w:p>
    <w:p>
      <w:pPr>
        <w:tabs>
          <w:tab w:val="left" w:pos="720"/>
          <w:tab w:val="left" w:pos="1134"/>
          <w:tab w:val="left" w:pos="1276"/>
        </w:tabs>
        <w:suppressAutoHyphens/>
        <w:ind w:firstLine="851"/>
        <w:jc w:val="both"/>
        <w:textAlignment w:val="baseline"/>
        <w:rPr>
          <w:bCs/>
          <w:szCs w:val="24"/>
        </w:rPr>
      </w:pPr>
      <w:r>
        <w:rPr>
          <w:bCs/>
          <w:szCs w:val="24"/>
        </w:rPr>
        <w:t>8.2</w:t>
      </w:r>
      <w:r>
        <w:rPr>
          <w:bCs/>
          <w:szCs w:val="24"/>
        </w:rPr>
        <w:t xml:space="preserve">. </w:t>
      </w:r>
      <w:r>
        <w:rPr>
          <w:color w:val="000000"/>
          <w:szCs w:val="24"/>
        </w:rPr>
        <w:t>jei Aukciono dalyviai nepateikia pirkimo pasiūlymų visam parduodamam gamtinių dujų kiekiui arba kai kelių Aukciono dalyvių norimas įsigyti bendras suminis gamtinių dujų kiekis yra mažesnis Aukcione siūlomas įsigyti gamtinių dujų kiekis:</w:t>
      </w:r>
    </w:p>
    <w:p>
      <w:pPr>
        <w:tabs>
          <w:tab w:val="left" w:pos="468"/>
          <w:tab w:val="left" w:pos="993"/>
          <w:tab w:val="left" w:pos="1560"/>
        </w:tabs>
        <w:suppressAutoHyphens/>
        <w:ind w:firstLine="851"/>
        <w:jc w:val="both"/>
        <w:textAlignment w:val="baseline"/>
        <w:rPr>
          <w:color w:val="000000"/>
          <w:szCs w:val="24"/>
        </w:rPr>
      </w:pPr>
      <w:r>
        <w:rPr>
          <w:color w:val="000000"/>
          <w:szCs w:val="24"/>
        </w:rPr>
        <w:t>8.2.1</w:t>
      </w:r>
      <w:r>
        <w:rPr>
          <w:color w:val="000000"/>
          <w:szCs w:val="24"/>
        </w:rPr>
        <w:t>.</w:t>
        <w:tab/>
        <w:t>Rinkos operatorius Paskirtajam tiekėjui pateikia gautų Aukciono dalyvių pirkimo pasiūlymų, kurių pageidaujamas įsigyti SGD kiekis yra ne mažesnis nei 3.3 punkte nurodytas minimalus parduodamas SGD kiekis, eilę;</w:t>
      </w:r>
    </w:p>
    <w:p>
      <w:pPr>
        <w:tabs>
          <w:tab w:val="left" w:pos="468"/>
          <w:tab w:val="left" w:pos="993"/>
          <w:tab w:val="left" w:pos="1560"/>
        </w:tabs>
        <w:suppressAutoHyphens/>
        <w:ind w:firstLine="851"/>
        <w:jc w:val="both"/>
        <w:textAlignment w:val="baseline"/>
        <w:rPr>
          <w:color w:val="000000"/>
          <w:szCs w:val="24"/>
        </w:rPr>
      </w:pPr>
      <w:r>
        <w:rPr>
          <w:color w:val="000000"/>
          <w:szCs w:val="24"/>
        </w:rPr>
        <w:t>8.2.2</w:t>
      </w:r>
      <w:r>
        <w:rPr>
          <w:color w:val="000000"/>
          <w:szCs w:val="24"/>
        </w:rPr>
        <w:t>.</w:t>
        <w:tab/>
        <w:t>Paskirtasis tiekėjas, įvertinęs gautus pasiūlymus, išrenka Aukciono laimėtoją (-us) ir pateikia informaciją Rinkos operatoriui;</w:t>
      </w:r>
    </w:p>
    <w:p>
      <w:pPr>
        <w:tabs>
          <w:tab w:val="left" w:pos="468"/>
          <w:tab w:val="left" w:pos="993"/>
          <w:tab w:val="left" w:pos="1560"/>
        </w:tabs>
        <w:suppressAutoHyphens/>
        <w:ind w:firstLine="851"/>
        <w:jc w:val="both"/>
        <w:textAlignment w:val="baseline"/>
        <w:rPr>
          <w:color w:val="000000"/>
          <w:szCs w:val="24"/>
        </w:rPr>
      </w:pPr>
      <w:r>
        <w:rPr>
          <w:color w:val="000000"/>
          <w:szCs w:val="24"/>
        </w:rPr>
        <w:t>8.3</w:t>
      </w:r>
      <w:r>
        <w:rPr>
          <w:color w:val="000000"/>
          <w:szCs w:val="24"/>
        </w:rPr>
        <w:t>. gamtinių dujų pristatymo vieta – AB „Amber Grid“ gamtinių dujų sistemoje realios fizinės vietos neturintis gamtinių dujų virtualus prekybos taškas;</w:t>
      </w:r>
    </w:p>
    <w:p>
      <w:pPr>
        <w:tabs>
          <w:tab w:val="left" w:pos="468"/>
          <w:tab w:val="left" w:pos="993"/>
          <w:tab w:val="left" w:pos="1560"/>
        </w:tabs>
        <w:suppressAutoHyphens/>
        <w:ind w:firstLine="851"/>
        <w:jc w:val="both"/>
        <w:textAlignment w:val="baseline"/>
        <w:rPr>
          <w:color w:val="000000"/>
          <w:szCs w:val="24"/>
        </w:rPr>
      </w:pPr>
      <w:r>
        <w:rPr>
          <w:color w:val="000000"/>
          <w:szCs w:val="24"/>
        </w:rPr>
        <w:t>8.4</w:t>
      </w:r>
      <w:r>
        <w:rPr>
          <w:color w:val="000000"/>
          <w:szCs w:val="24"/>
        </w:rPr>
        <w:t>. su Aukciono laimėtoju (-ais) pasirašytoje (-ose) gamtinių dujų pirkimo – pardavimo sutartyje (-yse) numatoma 100 (šimtas) proc. „imk arba mokėk“ sąlyga;</w:t>
      </w:r>
    </w:p>
    <w:p>
      <w:pPr>
        <w:tabs>
          <w:tab w:val="left" w:pos="468"/>
          <w:tab w:val="left" w:pos="993"/>
          <w:tab w:val="left" w:pos="1560"/>
        </w:tabs>
        <w:suppressAutoHyphens/>
        <w:ind w:firstLine="851"/>
        <w:jc w:val="both"/>
        <w:textAlignment w:val="baseline"/>
        <w:rPr>
          <w:color w:val="000000"/>
          <w:szCs w:val="24"/>
        </w:rPr>
      </w:pPr>
      <w:r>
        <w:rPr>
          <w:color w:val="000000"/>
          <w:szCs w:val="24"/>
        </w:rPr>
        <w:t>8.5</w:t>
      </w:r>
      <w:r>
        <w:rPr>
          <w:color w:val="000000"/>
          <w:szCs w:val="24"/>
        </w:rPr>
        <w:t>. Pagal Gamtinių dujų pirkimo – pardavimo sutarties nuostatas, atsiskaitymai už patiektas gamtines dujas vykdomi kas savaitę, atsiskaitymus įvykdant per 3 (tris) kalendorines dienas nuo Aukciono laimėtojui Bendrovės pateiktos PVM sąskaitos faktūros dienos.</w:t>
      </w:r>
    </w:p>
    <w:p>
      <w:pPr>
        <w:tabs>
          <w:tab w:val="left" w:pos="468"/>
          <w:tab w:val="left" w:pos="993"/>
          <w:tab w:val="left" w:pos="1560"/>
        </w:tabs>
        <w:suppressAutoHyphens/>
        <w:ind w:firstLine="851"/>
        <w:jc w:val="both"/>
        <w:textAlignment w:val="baseline"/>
        <w:rPr>
          <w:color w:val="000000"/>
          <w:szCs w:val="24"/>
        </w:rPr>
      </w:pPr>
      <w:r>
        <w:rPr>
          <w:color w:val="000000"/>
          <w:szCs w:val="24"/>
        </w:rPr>
        <w:t>8.6</w:t>
      </w:r>
      <w:r>
        <w:rPr>
          <w:color w:val="000000"/>
          <w:szCs w:val="24"/>
        </w:rPr>
        <w:t>. su Aukciono laimėtoju (-ais), pasirašytoje (-ose) gamtinių dujų pirkimo – pardavimo sutartyje (-yse) bus įtraukta Aukciono laimėtojo prievolė ne vėliau nei gamtinių dujų pirkimo-pardavimo sutarties pasirašymo dieną Bendrovei pateikti gamtinių dujų pirkimo-pardavimo sutarties įvykdymo užtikrinimą. Gamtinių dujų pirkimo−pardavimo sutarties įvykdymas užtikrinamas depozitu, pervedamu į Bendrovės sąskaitą, Bendrovei priimtino banko išduota neatšaukiama banko garantija pagal pirmąjį pareikalavimą arba Bendrovei priimtinos draudimo kompanijos išduotu neatšaukiamu laidavimu pagal pirmąjį pareikalavimą. Gamtinių dujų pirkimo-pardavimo sutarties įvykdymo užtikrinimo suma turi būti lygi sumai, ne mažesnei kaip 10 (dešimt) proc. gamtinių dujų pirkimo−pardavimo sutarties vertės. Gamtinių dujų pirkimo−pardavimo sutarties įvykdymo užtikrinimas turi galioti bent 30 (trisdešimt) kalendorinių dienų nuo paskutinės gamtinių dujų tiekimo grafike nurodytos kalendorinės dienos;</w:t>
      </w:r>
    </w:p>
    <w:p>
      <w:pPr>
        <w:tabs>
          <w:tab w:val="left" w:pos="468"/>
          <w:tab w:val="left" w:pos="993"/>
          <w:tab w:val="left" w:pos="1560"/>
        </w:tabs>
        <w:suppressAutoHyphens/>
        <w:ind w:firstLine="851"/>
        <w:jc w:val="both"/>
        <w:textAlignment w:val="baseline"/>
        <w:rPr>
          <w:color w:val="000000"/>
          <w:szCs w:val="24"/>
        </w:rPr>
      </w:pPr>
      <w:r>
        <w:rPr>
          <w:color w:val="000000"/>
          <w:szCs w:val="24"/>
        </w:rPr>
        <w:t>8.7</w:t>
      </w:r>
      <w:r>
        <w:rPr>
          <w:color w:val="000000"/>
          <w:szCs w:val="24"/>
        </w:rPr>
        <w:t>. gamtinių dujų tiekimo grafikai Bendrovės ir Aukciono laimėtojo (-ų) suderinami prieš pasirašant gamtinių dujų pirkimo-pardavimo sutartį (-is) ir pridedami prie gamtinių dujų pirkimo–pardavimo sutarties (-ių).</w:t>
      </w:r>
    </w:p>
    <w:p>
      <w:pPr>
        <w:shd w:val="clear" w:color="auto" w:fill="FFFFFF"/>
        <w:ind w:firstLine="1440"/>
        <w:jc w:val="right"/>
        <w:rPr>
          <w:color w:val="FF0000"/>
          <w:szCs w:val="24"/>
          <w:lang w:eastAsia="lt-LT"/>
        </w:rPr>
      </w:pPr>
    </w:p>
    <w:p>
      <w:pPr>
        <w:jc w:val="center"/>
        <w:rPr>
          <w:rFonts w:eastAsia="Arial"/>
          <w:b/>
          <w:szCs w:val="24"/>
        </w:rPr>
      </w:pPr>
      <w:r>
        <w:rPr>
          <w:rFonts w:eastAsia="Arial"/>
          <w:b/>
          <w:szCs w:val="24"/>
        </w:rPr>
        <w:t>III</w:t>
      </w:r>
      <w:r>
        <w:rPr>
          <w:rFonts w:eastAsia="Arial"/>
          <w:b/>
          <w:szCs w:val="24"/>
        </w:rPr>
        <w:t xml:space="preserve"> SKYRIUS</w:t>
      </w:r>
    </w:p>
    <w:p>
      <w:pPr>
        <w:jc w:val="center"/>
        <w:rPr>
          <w:rFonts w:eastAsia="Arial"/>
          <w:b/>
          <w:bCs/>
          <w:szCs w:val="24"/>
        </w:rPr>
      </w:pPr>
      <w:r>
        <w:rPr>
          <w:rFonts w:eastAsia="Arial"/>
          <w:b/>
          <w:bCs/>
          <w:szCs w:val="24"/>
        </w:rPr>
        <w:t>BAIGIAMOSIOS NUOSTATOS</w:t>
      </w:r>
    </w:p>
    <w:p>
      <w:pPr>
        <w:jc w:val="center"/>
        <w:rPr>
          <w:rFonts w:eastAsia="Arial"/>
          <w:b/>
          <w:bCs/>
          <w:szCs w:val="24"/>
        </w:rPr>
      </w:pPr>
    </w:p>
    <w:p>
      <w:pPr>
        <w:tabs>
          <w:tab w:val="left" w:pos="993"/>
          <w:tab w:val="left" w:pos="1134"/>
          <w:tab w:val="left" w:pos="1560"/>
          <w:tab w:val="left" w:pos="1701"/>
        </w:tabs>
        <w:suppressAutoHyphens/>
        <w:ind w:firstLine="851"/>
        <w:jc w:val="both"/>
        <w:textAlignment w:val="baseline"/>
        <w:rPr>
          <w:bCs/>
          <w:kern w:val="32"/>
          <w:szCs w:val="24"/>
        </w:rPr>
      </w:pPr>
      <w:r>
        <w:rPr>
          <w:szCs w:val="24"/>
        </w:rPr>
        <w:t>9</w:t>
      </w:r>
      <w:r>
        <w:rPr>
          <w:szCs w:val="24"/>
        </w:rPr>
        <w:t>.</w:t>
        <w:tab/>
      </w:r>
      <w:r>
        <w:rPr>
          <w:bCs/>
          <w:kern w:val="32"/>
          <w:szCs w:val="24"/>
        </w:rPr>
        <w:t>Aukcionas vykdomas, Aukciono dalyvių pasiūlymų eilė sudaroma ir Aukciono laimėtojas (-ai) skelbiami vadovaujantis Apraše, Sąlygose bei Aukciono organizavimo nuostatuose nurodytomis sąlygomis ir terminais.</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10</w:t>
      </w:r>
      <w:r>
        <w:rPr>
          <w:bCs/>
          <w:kern w:val="32"/>
          <w:szCs w:val="24"/>
        </w:rPr>
        <w:t>. Aukciono organizavimo nuostatuose numatyta SGD tiekėjų, su kuriais Bendrovė yra sudariusi bendrąsias SGD pirkimo–pardavimo sutartis, apklausa dėl SGD terminalo būtinojo kiekio pertekliaus SGD pavidalu pardavimo, nebus vykdoma.</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11</w:t>
      </w:r>
      <w:r>
        <w:rPr>
          <w:bCs/>
          <w:kern w:val="32"/>
          <w:szCs w:val="24"/>
        </w:rPr>
        <w:t>. Aukcionas laikomas įvykusiu, kai parduotas bent minimalus Aukciono pirkimo pasiūlymo kiekis, lygus 10 GWh.</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12</w:t>
      </w:r>
      <w:r>
        <w:rPr>
          <w:bCs/>
          <w:kern w:val="32"/>
          <w:szCs w:val="24"/>
        </w:rPr>
        <w:t>. Tuo atveju, kai Aukciono metu nėra parduodamas visas Sąlygų 3.1 papunktyje nurodytas gamtinių dujų kiekis, likusiam nerealizuotam gamtinių dujų kiekiui skelbiamas pakartotinis Aukcionas.</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13</w:t>
      </w:r>
      <w:r>
        <w:rPr>
          <w:bCs/>
          <w:kern w:val="32"/>
          <w:szCs w:val="24"/>
        </w:rPr>
        <w:t>. Pakartotinis Aukcionas skelbiamas vieną kartą. Nerealizavus viso pakartotinio Aukciono gamtinių dujų kiekio, SGD terminalo būtinojo kiekio pertekliaus likutis realizuojamas kitais Aprašo 7.2, 7.3 papunkčiuose numatytais būdais.</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14</w:t>
      </w:r>
      <w:r>
        <w:rPr>
          <w:bCs/>
          <w:kern w:val="32"/>
          <w:szCs w:val="24"/>
        </w:rPr>
        <w:t>. Su Aukciono laimėtoju (-ais) bus sudaroma gamtinių dujų pirkimo−pardavimo sutartis, kurios sąlygos turės atitikti šias Sąlygas.</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15</w:t>
      </w:r>
      <w:r>
        <w:rPr>
          <w:bCs/>
          <w:kern w:val="32"/>
          <w:szCs w:val="24"/>
        </w:rPr>
        <w:t>. Už tinkamą šių Sąlygų įgyvendinimą atsako Paskirtasis tiekėjas.</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16</w:t>
      </w:r>
      <w:r>
        <w:rPr>
          <w:bCs/>
          <w:kern w:val="32"/>
          <w:szCs w:val="24"/>
        </w:rPr>
        <w:t>. Šių Sąlygų laikymosi priežiūrą vykdo Komisija.</w:t>
      </w:r>
    </w:p>
    <w:p>
      <w:pPr>
        <w:tabs>
          <w:tab w:val="left" w:pos="993"/>
          <w:tab w:val="left" w:pos="1134"/>
          <w:tab w:val="left" w:pos="1560"/>
          <w:tab w:val="left" w:pos="1701"/>
        </w:tabs>
        <w:suppressAutoHyphens/>
        <w:ind w:firstLine="851"/>
        <w:jc w:val="both"/>
        <w:textAlignment w:val="baseline"/>
        <w:rPr>
          <w:bCs/>
          <w:kern w:val="32"/>
          <w:szCs w:val="24"/>
        </w:rPr>
      </w:pPr>
      <w:r>
        <w:rPr>
          <w:bCs/>
          <w:kern w:val="32"/>
          <w:szCs w:val="24"/>
        </w:rPr>
        <w:t>17</w:t>
      </w:r>
      <w:r>
        <w:rPr>
          <w:bCs/>
          <w:kern w:val="32"/>
          <w:szCs w:val="24"/>
        </w:rPr>
        <w:t>. Sąlygos ir jų pakeitimai derinami su Komisija.</w:t>
      </w:r>
    </w:p>
    <w:p>
      <w:pPr>
        <w:tabs>
          <w:tab w:val="left" w:pos="993"/>
          <w:tab w:val="left" w:pos="1134"/>
          <w:tab w:val="left" w:pos="1560"/>
          <w:tab w:val="left" w:pos="1701"/>
        </w:tabs>
        <w:suppressAutoHyphens/>
        <w:ind w:firstLine="851"/>
        <w:jc w:val="both"/>
        <w:textAlignment w:val="baseline"/>
        <w:rPr>
          <w:bCs/>
          <w:kern w:val="32"/>
          <w:szCs w:val="24"/>
        </w:rPr>
      </w:pPr>
    </w:p>
    <w:p>
      <w:pPr>
        <w:tabs>
          <w:tab w:val="left" w:pos="1272"/>
          <w:tab w:val="left" w:pos="1680"/>
        </w:tabs>
        <w:suppressAutoHyphens/>
        <w:ind w:firstLine="710"/>
        <w:jc w:val="center"/>
        <w:textAlignment w:val="baseline"/>
        <w:rPr>
          <w:bCs/>
          <w:szCs w:val="24"/>
        </w:rPr>
      </w:pPr>
      <w:r>
        <w:rPr>
          <w:bCs/>
          <w:szCs w:val="24"/>
        </w:rPr>
        <w:t>____________________</w:t>
      </w:r>
    </w:p>
    <w:p>
      <w:pPr>
        <w:tabs>
          <w:tab w:val="left" w:pos="1272"/>
          <w:tab w:val="left" w:pos="1680"/>
        </w:tabs>
        <w:suppressAutoHyphens/>
        <w:ind w:firstLine="710"/>
        <w:jc w:val="center"/>
        <w:textAlignment w:val="baseline"/>
        <w:rPr>
          <w:bCs/>
          <w:szCs w:val="24"/>
        </w:rPr>
      </w:pPr>
    </w:p>
    <w:p>
      <w:pPr>
        <w:suppressAutoHyphens/>
        <w:textAlignment w:val="baseline"/>
        <w:rPr>
          <w:szCs w:val="24"/>
        </w:rPr>
      </w:pPr>
      <w:r>
        <w:rPr>
          <w:szCs w:val="24"/>
        </w:rPr>
        <w:t xml:space="preserve">SUDERINTA </w:t>
      </w:r>
    </w:p>
    <w:p>
      <w:pPr>
        <w:suppressAutoHyphens/>
        <w:textAlignment w:val="baseline"/>
        <w:rPr>
          <w:szCs w:val="24"/>
        </w:rPr>
      </w:pPr>
      <w:r>
        <w:rPr>
          <w:szCs w:val="24"/>
        </w:rPr>
        <w:t xml:space="preserve">Valstybinės kainų ir energetikos kontrolės komisijos </w:t>
        <w:br/>
        <w:t>2018 m. liepos [...] d. nutarimu Nr. [...]</w:t>
      </w:r>
    </w:p>
    <w:p/>
    <w:p>
      <w:pPr>
        <w:jc w:val="both"/>
      </w:pPr>
    </w:p>
    <w:p>
      <w:pPr>
        <w:jc w:val="both"/>
      </w:pPr>
    </w:p>
    <w:p>
      <w:pPr>
        <w:jc w:val="both"/>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737"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jc w:val="both"/>
      </w:pPr>
      <w:r>
        <w:separator/>
      </w:r>
    </w:p>
  </w:endnote>
  <w:endnote w:type="continuationSeparator" w:id="0">
    <w:p>
      <w:pPr>
        <w:jc w:val="both"/>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both"/>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right"/>
      <w:rPr>
        <w:sz w:val="1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jc w:val="both"/>
      </w:pPr>
      <w:r>
        <w:separator/>
      </w:r>
    </w:p>
  </w:footnote>
  <w:footnote w:type="continuationSeparator" w:id="0">
    <w:p>
      <w:pPr>
        <w:jc w:val="both"/>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153"/>
        <w:tab w:val="right" w:pos="8306"/>
      </w:tabs>
      <w:jc w:val="both"/>
    </w:pPr>
    <w:r>
      <w:fldChar w:fldCharType="begin"/>
    </w:r>
    <w:r>
      <w:instrText xml:space="preserve">PAGE  </w:instrText>
    </w:r>
    <w:r>
      <w:fldChar w:fldCharType="end"/>
    </w:r>
  </w:p>
  <w:p>
    <w:pPr>
      <w:tabs>
        <w:tab w:val="center" w:pos="4153"/>
        <w:tab w:val="right" w:pos="8306"/>
      </w:tabs>
      <w:ind w:right="360"/>
      <w:jc w:val="both"/>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pPr>
    <w:r>
      <w:fldChar w:fldCharType="begin"/>
    </w:r>
    <w:r>
      <w:instrText>PAGE   \* MERGEFORMAT</w:instrText>
    </w:r>
    <w:r>
      <w:fldChar w:fldCharType="separate"/>
    </w:r>
    <w:r>
      <w:t>4</w:t>
    </w:r>
    <w:r>
      <w:fldChar w:fldCharType="end"/>
    </w:r>
  </w:p>
  <w:p>
    <w:pPr>
      <w:tabs>
        <w:tab w:val="center" w:pos="4153"/>
        <w:tab w:val="right" w:pos="8306"/>
      </w:tabs>
      <w:jc w:val="both"/>
      <w:rPr>
        <w: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both"/>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05490751">
      <w:bodyDiv w:val="1"/>
      <w:marLeft w:val="0"/>
      <w:marRight w:val="0"/>
      <w:marTop w:val="0"/>
      <w:marBottom w:val="0"/>
      <w:divBdr>
        <w:top w:val="none" w:sz="0" w:space="0" w:color="auto"/>
        <w:left w:val="none" w:sz="0" w:space="0" w:color="auto"/>
        <w:bottom w:val="none" w:sz="0" w:space="0" w:color="auto"/>
        <w:right w:val="none" w:sz="0" w:space="0" w:color="auto"/>
      </w:divBdr>
      <w:divsChild>
        <w:div w:id="1937010691">
          <w:marLeft w:val="0"/>
          <w:marRight w:val="0"/>
          <w:marTop w:val="0"/>
          <w:marBottom w:val="0"/>
          <w:divBdr>
            <w:top w:val="none" w:sz="0" w:space="0" w:color="auto"/>
            <w:left w:val="none" w:sz="0" w:space="0" w:color="auto"/>
            <w:bottom w:val="none" w:sz="0" w:space="0" w:color="auto"/>
            <w:right w:val="none" w:sz="0" w:space="0" w:color="auto"/>
          </w:divBdr>
          <w:divsChild>
            <w:div w:id="577397488">
              <w:marLeft w:val="0"/>
              <w:marRight w:val="0"/>
              <w:marTop w:val="0"/>
              <w:marBottom w:val="0"/>
              <w:divBdr>
                <w:top w:val="none" w:sz="0" w:space="0" w:color="auto"/>
                <w:left w:val="none" w:sz="0" w:space="0" w:color="auto"/>
                <w:bottom w:val="none" w:sz="0" w:space="0" w:color="auto"/>
                <w:right w:val="none" w:sz="0" w:space="0" w:color="auto"/>
              </w:divBdr>
            </w:div>
            <w:div w:id="664165926">
              <w:marLeft w:val="0"/>
              <w:marRight w:val="0"/>
              <w:marTop w:val="0"/>
              <w:marBottom w:val="0"/>
              <w:divBdr>
                <w:top w:val="none" w:sz="0" w:space="0" w:color="auto"/>
                <w:left w:val="none" w:sz="0" w:space="0" w:color="auto"/>
                <w:bottom w:val="none" w:sz="0" w:space="0" w:color="auto"/>
                <w:right w:val="none" w:sz="0" w:space="0" w:color="auto"/>
              </w:divBdr>
            </w:div>
            <w:div w:id="757481189">
              <w:marLeft w:val="0"/>
              <w:marRight w:val="0"/>
              <w:marTop w:val="0"/>
              <w:marBottom w:val="0"/>
              <w:divBdr>
                <w:top w:val="none" w:sz="0" w:space="0" w:color="auto"/>
                <w:left w:val="none" w:sz="0" w:space="0" w:color="auto"/>
                <w:bottom w:val="none" w:sz="0" w:space="0" w:color="auto"/>
                <w:right w:val="none" w:sz="0" w:space="0" w:color="auto"/>
              </w:divBdr>
            </w:div>
            <w:div w:id="947658648">
              <w:marLeft w:val="0"/>
              <w:marRight w:val="0"/>
              <w:marTop w:val="0"/>
              <w:marBottom w:val="0"/>
              <w:divBdr>
                <w:top w:val="none" w:sz="0" w:space="0" w:color="auto"/>
                <w:left w:val="none" w:sz="0" w:space="0" w:color="auto"/>
                <w:bottom w:val="none" w:sz="0" w:space="0" w:color="auto"/>
                <w:right w:val="none" w:sz="0" w:space="0" w:color="auto"/>
              </w:divBdr>
            </w:div>
            <w:div w:id="1742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9574</Characters>
  <Application>Microsoft Office Word</Application>
  <DocSecurity>4</DocSecurity>
  <Lines>203</Lines>
  <Paragraphs>75</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10768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2018-07-16T07:08:00Z</dcterms:created>
  <dc:creator>K</dc:creator>
  <lastModifiedBy>adlibuser</lastModifiedBy>
  <lastPrinted>2009-02-26T08:40:00Z</lastPrinted>
  <dcterms:modified xsi:type="dcterms:W3CDTF">2018-07-16T07:08:00Z</dcterms:modified>
  <revision>2</revision>
  <dc:title>VALSTYBINĖ KAINŲ IR ENERGETIKOS KONTROLĖS KOMISIJA</dc:title>
</coreProperties>
</file>