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2fd47fd6bd446081c18357f8f7b60f"/>
        <w:lock w:val="sdtLocked"/>
        <w:richText/>
      </w:sdtPr>
      <w:sdtContent>
        <w:p w14:paraId="23E3F390" w14:textId="77777777">
          <w:pPr>
            <w:tabs>
              <w:tab w:val="center" w:pos="4819"/>
              <w:tab w:val="right" w:pos="9638"/>
            </w:tabs>
            <w:rPr>
              <w:sz w:val="22"/>
              <w:szCs w:val="22"/>
            </w:rPr>
          </w:pPr>
        </w:p>
        <w:p w14:paraId="7B61EC29" w14:textId="187D66E5">
          <w:pPr>
            <w:ind w:left="7371"/>
            <w:jc w:val="right"/>
            <w:rPr>
              <w:b/>
              <w:bCs/>
              <w:szCs w:val="24"/>
            </w:rPr>
          </w:pPr>
          <w:r>
            <w:rPr>
              <w:b/>
              <w:bCs/>
              <w:szCs w:val="24"/>
            </w:rPr>
            <w:t>Projektas</w:t>
          </w:r>
        </w:p>
        <w:p w14:paraId="091F9C8F" w14:textId="77777777">
          <w:pPr>
            <w:jc w:val="center"/>
            <w:rPr>
              <w:b/>
              <w:bCs/>
              <w:szCs w:val="24"/>
            </w:rPr>
          </w:pPr>
        </w:p>
        <w:p w14:paraId="3170277C" w14:textId="77777777">
          <w:pPr>
            <w:jc w:val="center"/>
            <w:rPr>
              <w:b/>
              <w:bCs/>
              <w:szCs w:val="24"/>
            </w:rPr>
          </w:pPr>
          <w:r>
            <w:rPr>
              <w:b/>
              <w:bCs/>
              <w:szCs w:val="24"/>
            </w:rPr>
            <w:t xml:space="preserve">LIETUVOS RESPUBLIKOS </w:t>
          </w:r>
        </w:p>
        <w:p w14:paraId="57785EA9" w14:textId="2ED295C6">
          <w:pPr>
            <w:jc w:val="center"/>
            <w:rPr>
              <w:b/>
              <w:bCs/>
              <w:szCs w:val="24"/>
            </w:rPr>
          </w:pPr>
          <w:r>
            <w:rPr>
              <w:b/>
              <w:bCs/>
              <w:szCs w:val="24"/>
            </w:rPr>
            <w:t xml:space="preserve">SUĖMIMO VYKDYMO ĮSTATYMO NR. I-1175 PAKEITIMO ĮSTATYMO NR. XIV-1198 </w:t>
          </w:r>
        </w:p>
        <w:p w14:paraId="1CC5C20A" w14:textId="6C525220">
          <w:pPr>
            <w:jc w:val="center"/>
            <w:rPr>
              <w:b/>
              <w:bCs/>
              <w:szCs w:val="24"/>
            </w:rPr>
          </w:pPr>
          <w:r>
            <w:rPr>
              <w:b/>
              <w:bCs/>
              <w:szCs w:val="24"/>
            </w:rPr>
            <w:t xml:space="preserve">1 STRAIPSNIO PAKEITIMO </w:t>
          </w:r>
        </w:p>
        <w:p w14:paraId="00A0E4EE" w14:textId="320651AA">
          <w:pPr>
            <w:jc w:val="center"/>
            <w:rPr>
              <w:b/>
              <w:bCs/>
              <w:szCs w:val="24"/>
            </w:rPr>
          </w:pPr>
          <w:r>
            <w:rPr>
              <w:b/>
              <w:bCs/>
              <w:szCs w:val="24"/>
            </w:rPr>
            <w:t>ĮSTATYMAS</w:t>
          </w:r>
        </w:p>
        <w:p w14:paraId="3777C41F" w14:textId="43FF9C8F">
          <w:pPr>
            <w:jc w:val="center"/>
            <w:rPr>
              <w:b/>
              <w:bCs/>
              <w:szCs w:val="24"/>
            </w:rPr>
          </w:pPr>
        </w:p>
        <w:p w14:paraId="144711D7" w14:textId="77777777">
          <w:pPr>
            <w:jc w:val="center"/>
            <w:textAlignment w:val="baseline"/>
            <w:rPr>
              <w:szCs w:val="24"/>
              <w:lang w:eastAsia="lt-LT"/>
            </w:rPr>
          </w:pPr>
          <w:r>
            <w:rPr>
              <w:szCs w:val="24"/>
              <w:lang w:eastAsia="lt-LT"/>
            </w:rPr>
            <w:t>2022 m.                            d. Nr. </w:t>
          </w:r>
        </w:p>
        <w:p w14:paraId="4025EDDF" w14:textId="768970ED">
          <w:pPr>
            <w:jc w:val="center"/>
            <w:textAlignment w:val="baseline"/>
            <w:rPr>
              <w:szCs w:val="24"/>
              <w:lang w:eastAsia="lt-LT"/>
            </w:rPr>
          </w:pPr>
          <w:r>
            <w:rPr>
              <w:szCs w:val="24"/>
              <w:lang w:eastAsia="lt-LT"/>
            </w:rPr>
            <w:t>Vilnius </w:t>
          </w:r>
        </w:p>
        <w:p w14:paraId="054238FE" w14:textId="3F081B0C">
          <w:pPr>
            <w:jc w:val="center"/>
            <w:rPr>
              <w:szCs w:val="24"/>
            </w:rPr>
          </w:pPr>
        </w:p>
        <w:sdt>
          <w:sdtPr>
            <w:alias w:val="1 str."/>
            <w:tag w:val="part_3337a2d8891f47d6b144e8af496d2951"/>
            <w:lock w:val="sdtLocked"/>
            <w:richText/>
          </w:sdtPr>
          <w:sdtContent>
            <w:sdt>
              <w:sdtPr>
                <w:alias w:val="Pavadinimas"/>
                <w:tag w:val="title_3337a2d8891f47d6b144e8af496d2951"/>
                <w:lock w:val="sdtLocked"/>
                <w:richText/>
              </w:sdtPr>
              <w:sdtContent>
                <w:p w14:paraId="689411EA" w14:textId="055718D6">
                  <w:pPr>
                    <w:ind w:firstLine="851"/>
                    <w:jc w:val="both"/>
                    <w:rPr>
                      <w:b/>
                      <w:bCs/>
                      <w:szCs w:val="24"/>
                    </w:rPr>
                  </w:pPr>
                  <w:sdt>
                    <w:sdtPr>
                      <w:alias w:val="Numeris"/>
                      <w:tag w:val="nr_3337a2d8891f47d6b144e8af496d2951"/>
                      <w:lock w:val="sdtLocked"/>
                      <w:richText/>
                    </w:sdtPr>
                    <w:sdtContent>
                      <w:r>
                        <w:rPr>
                          <w:b/>
                          <w:bCs/>
                          <w:szCs w:val="24"/>
                        </w:rPr>
                        <w:t>1</w:t>
                      </w:r>
                    </w:sdtContent>
                  </w:sdt>
                  <w:r>
                    <w:rPr>
                      <w:szCs w:val="24"/>
                    </w:rPr>
                    <w:t xml:space="preserve"> </w:t>
                  </w:r>
                  <w:r>
                    <w:rPr>
                      <w:b/>
                      <w:bCs/>
                      <w:szCs w:val="24"/>
                    </w:rPr>
                    <w:t xml:space="preserve">straipsnis. 1 straipsnyje išdėstyto Lietuvos Respublikos suėmimo vykdymo įstatymo </w:t>
                  </w:r>
                </w:p>
                <w:p w14:paraId="35027CD8" w14:textId="4B2278B4">
                  <w:pPr>
                    <w:ind w:firstLine="2127"/>
                    <w:jc w:val="both"/>
                    <w:rPr>
                      <w:b/>
                      <w:bCs/>
                      <w:szCs w:val="24"/>
                    </w:rPr>
                  </w:pPr>
                  <w:r>
                    <w:rPr>
                      <w:b/>
                      <w:bCs/>
                      <w:szCs w:val="24"/>
                    </w:rPr>
                    <w:t>8 straipsnio pakeitimas</w:t>
                  </w:r>
                </w:p>
              </w:sdtContent>
            </w:sdt>
            <w:sdt>
              <w:sdtPr>
                <w:alias w:val="1 str. 1 d."/>
                <w:tag w:val="part_3e32b91c63fe4750a800bf2654a04e09"/>
                <w:lock w:val="sdtLocked"/>
                <w:richText/>
              </w:sdtPr>
              <w:sdtContent>
                <w:p w14:paraId="00E78705" w14:textId="047D7D71">
                  <w:pPr>
                    <w:ind w:firstLine="851"/>
                    <w:jc w:val="both"/>
                    <w:rPr>
                      <w:szCs w:val="24"/>
                    </w:rPr>
                  </w:pPr>
                  <w:r>
                    <w:rPr>
                      <w:szCs w:val="24"/>
                    </w:rPr>
                    <w:t xml:space="preserve">Pakeisti 1 straipsnyje išdėstyto Lietuvos Respublikos suėmimo vykdymo įstatymo </w:t>
                    <w:br/>
                    <w:t>8</w:t>
                  </w:r>
                  <w:r>
                    <w:rPr>
                      <w:color w:val="000000"/>
                      <w:szCs w:val="24"/>
                    </w:rPr>
                    <w:t xml:space="preserve"> </w:t>
                  </w:r>
                  <w:r>
                    <w:rPr>
                      <w:szCs w:val="24"/>
                    </w:rPr>
                    <w:t>straipsnio 4 dalį ir ją išdėstyti taip:</w:t>
                  </w:r>
                </w:p>
                <w:sdt>
                  <w:sdtPr>
                    <w:alias w:val="citata"/>
                    <w:tag w:val="part_2b60a6daa60642bd9eace589a14aae48"/>
                    <w:lock w:val="sdtLocked"/>
                    <w:richText/>
                  </w:sdtPr>
                  <w:sdtContent>
                    <w:sdt>
                      <w:sdtPr>
                        <w:alias w:val="4 d."/>
                        <w:tag w:val="part_584c665976ba40d5920b8b9d6d85b935"/>
                        <w:lock w:val="sdtLocked"/>
                        <w:richText/>
                      </w:sdtPr>
                      <w:sdtContent>
                        <w:p w14:paraId="474EE798" w14:textId="12E0A7DC">
                          <w:pPr>
                            <w:ind w:firstLine="851"/>
                            <w:jc w:val="both"/>
                            <w:rPr>
                              <w:szCs w:val="24"/>
                              <w:lang w:eastAsia="lt-LT"/>
                            </w:rPr>
                          </w:pPr>
                          <w:r>
                            <w:rPr>
                              <w:szCs w:val="24"/>
                              <w:lang w:eastAsia="lt-LT"/>
                            </w:rPr>
                            <w:t>„</w:t>
                          </w:r>
                          <w:sdt>
                            <w:sdtPr>
                              <w:alias w:val="Numeris"/>
                              <w:tag w:val="nr_584c665976ba40d5920b8b9d6d85b935"/>
                              <w:lock w:val="sdtLocked"/>
                              <w:richText/>
                            </w:sdtPr>
                            <w:sdtContent>
                              <w:r>
                                <w:rPr>
                                  <w:szCs w:val="24"/>
                                  <w:lang w:eastAsia="lt-LT"/>
                                </w:rPr>
                                <w:t>4</w:t>
                              </w:r>
                            </w:sdtContent>
                          </w:sdt>
                          <w:r>
                            <w:rPr>
                              <w:szCs w:val="24"/>
                              <w:lang w:eastAsia="lt-LT"/>
                            </w:rPr>
                            <w:t>. Suimtųjų gaunami ir siunčiami laiškai (išskyrus suimtųjų susirašinėjimą su savo gynėju, nusikalstamą veiką tiriančiu ikiteisminio tyrimo pareigūnu ar prokuroru, teismu, kurio žinioje yra byla, kitomis valstybės ir savivaldybių institucijomis ir tarptautinėmis organizacijomis, kurių jurisdikciją ar kompetenciją priimti asmenų, kuriems suėmimas vykdomas Lietuvoje, pareiškimus yra pripažinusi Lietuvos Respublika) ikiteisminio tyrimo teisėjo ar teismo nutartimi gali būti tikrinami, kad būtų užkirstas kelias nusikalstamoms veikoms ar kitiems teisės pažeidimams arba apsaugotos kitų asmenų teisės ir laisvės, arba laikinai (iki trijų mėnesių) apribotas laiškų išsiuntimas ir įteikimas. Ikiteisminio tyrimo teisėjo ar teismo nutartyje turi būti nurodomi laiškų tikrinimo arba išsiuntimo ir įteikimo apribojimo pagrindai, trukmė, būdas, asmenys, kurių siunčiami ar gaunami laiškai bus tikrinami arba kuriems leidžiama siųsti bei iš jų gauti laiškus, ir kitos aplinkybės, dėl kurių laiškus būtina tikrinti arba apriboti jų išsiuntimą ir įteikimą. Laiškų išsiuntimo ir įteikimo apribojimo terminas gali būti pratęstas, tačiau kiekvienu atveju ne ilgesniam negu trijų mėnesių laikotarpiui. Laiškų tikrinimas nutraukiamas arba jų išsiuntimas ir įteikimas atnaujinamas išnykus pagrindams, dėl kurių laiškai buvo tikrinami arba jų išsiuntimas ir įteikimas buvo apribotas.“</w:t>
                          </w:r>
                        </w:p>
                        <w:p w14:paraId="26A7B246" w14:textId="435708C0">
                          <w:pPr>
                            <w:ind w:firstLine="851"/>
                            <w:jc w:val="both"/>
                            <w:rPr>
                              <w:szCs w:val="24"/>
                            </w:rPr>
                          </w:pPr>
                        </w:p>
                      </w:sdtContent>
                    </w:sdt>
                  </w:sdtContent>
                </w:sdt>
              </w:sdtContent>
            </w:sdt>
          </w:sdtContent>
        </w:sdt>
        <w:sdt>
          <w:sdtPr>
            <w:alias w:val="2 str."/>
            <w:tag w:val="part_ad99253b1b0242a4af55a5ad8f1d226f"/>
            <w:lock w:val="sdtLocked"/>
            <w:richText/>
          </w:sdtPr>
          <w:sdtContent>
            <w:sdt>
              <w:sdtPr>
                <w:alias w:val="Pavadinimas"/>
                <w:tag w:val="title_ad99253b1b0242a4af55a5ad8f1d226f"/>
                <w:lock w:val="sdtLocked"/>
                <w:richText/>
              </w:sdtPr>
              <w:sdtContent>
                <w:p w14:paraId="39312135" w14:textId="77777777">
                  <w:pPr>
                    <w:ind w:firstLine="851"/>
                    <w:jc w:val="both"/>
                    <w:rPr>
                      <w:b/>
                      <w:bCs/>
                      <w:szCs w:val="24"/>
                    </w:rPr>
                  </w:pPr>
                  <w:sdt>
                    <w:sdtPr>
                      <w:alias w:val="Numeris"/>
                      <w:tag w:val="nr_ad99253b1b0242a4af55a5ad8f1d226f"/>
                      <w:lock w:val="sdtLocked"/>
                      <w:richText/>
                    </w:sdtPr>
                    <w:sdtContent>
                      <w:r>
                        <w:rPr>
                          <w:b/>
                          <w:bCs/>
                          <w:szCs w:val="24"/>
                        </w:rPr>
                        <w:t>2</w:t>
                      </w:r>
                    </w:sdtContent>
                  </w:sdt>
                  <w:r>
                    <w:rPr>
                      <w:b/>
                      <w:bCs/>
                      <w:szCs w:val="24"/>
                    </w:rPr>
                    <w:t xml:space="preserve"> straipsnis. 1 straipsnyje išdėstyto Lietuvos Respublikos suėmimo vykdymo įstatymo </w:t>
                  </w:r>
                </w:p>
                <w:p w14:paraId="010A1769" w14:textId="5D4208AE">
                  <w:pPr>
                    <w:ind w:firstLine="2127"/>
                    <w:jc w:val="both"/>
                    <w:rPr>
                      <w:b/>
                      <w:bCs/>
                      <w:szCs w:val="24"/>
                    </w:rPr>
                  </w:pPr>
                  <w:r>
                    <w:rPr>
                      <w:b/>
                      <w:bCs/>
                      <w:szCs w:val="24"/>
                    </w:rPr>
                    <w:t>13 straipsnio pakeitimas</w:t>
                  </w:r>
                </w:p>
              </w:sdtContent>
            </w:sdt>
            <w:sdt>
              <w:sdtPr>
                <w:alias w:val="2 str. 1 d."/>
                <w:tag w:val="part_29ab4ded75124102ac37bd1c1be3827e"/>
                <w:lock w:val="sdtLocked"/>
                <w:richText/>
              </w:sdtPr>
              <w:sdtContent>
                <w:p w14:paraId="0182802C" w14:textId="186A0589">
                  <w:pPr>
                    <w:ind w:firstLine="851"/>
                    <w:jc w:val="both"/>
                    <w:rPr>
                      <w:szCs w:val="24"/>
                    </w:rPr>
                  </w:pPr>
                  <w:r>
                    <w:rPr>
                      <w:szCs w:val="24"/>
                    </w:rPr>
                    <w:t xml:space="preserve">Pakeisti 1 straipsnyje išdėstyto Lietuvos Respublikos suėmimo vykdymo įstatymo </w:t>
                    <w:br/>
                    <w:t>13</w:t>
                  </w:r>
                  <w:r>
                    <w:rPr>
                      <w:color w:val="000000"/>
                      <w:szCs w:val="24"/>
                    </w:rPr>
                    <w:t xml:space="preserve"> </w:t>
                  </w:r>
                  <w:r>
                    <w:rPr>
                      <w:szCs w:val="24"/>
                    </w:rPr>
                    <w:t>straipsnio 1 dalį ir ją išdėstyti taip:</w:t>
                  </w:r>
                </w:p>
                <w:sdt>
                  <w:sdtPr>
                    <w:alias w:val="citata"/>
                    <w:tag w:val="part_df488fbf7b3b47a1b0ce43f20d0eb7a6"/>
                    <w:lock w:val="sdtLocked"/>
                    <w:richText/>
                  </w:sdtPr>
                  <w:sdtContent>
                    <w:sdt>
                      <w:sdtPr>
                        <w:alias w:val="1 d."/>
                        <w:tag w:val="part_bf878ae7ce89402a8ef9ee85e8b62aee"/>
                        <w:lock w:val="sdtLocked"/>
                        <w:richText/>
                      </w:sdtPr>
                      <w:sdtContent>
                        <w:p w14:paraId="27957862" w14:textId="5EB70F32">
                          <w:pPr>
                            <w:ind w:firstLine="851"/>
                            <w:jc w:val="both"/>
                            <w:rPr>
                              <w:szCs w:val="24"/>
                              <w:lang w:eastAsia="lt-LT"/>
                            </w:rPr>
                          </w:pPr>
                          <w:r>
                            <w:rPr>
                              <w:szCs w:val="24"/>
                            </w:rPr>
                            <w:t>„</w:t>
                          </w:r>
                          <w:sdt>
                            <w:sdtPr>
                              <w:alias w:val="Numeris"/>
                              <w:tag w:val="nr_bf878ae7ce89402a8ef9ee85e8b62aee"/>
                              <w:lock w:val="sdtLocked"/>
                              <w:richText/>
                            </w:sdtPr>
                            <w:sdtContent>
                              <w:r>
                                <w:rPr>
                                  <w:szCs w:val="24"/>
                                  <w:lang w:eastAsia="lt-LT"/>
                                </w:rPr>
                                <w:t>1</w:t>
                              </w:r>
                            </w:sdtContent>
                          </w:sdt>
                          <w:r>
                            <w:rPr>
                              <w:szCs w:val="24"/>
                              <w:lang w:eastAsia="lt-LT"/>
                            </w:rPr>
                            <w:t>. Suimtieji turi teisę pasimatyti su kitais asmenimis, jeigu nėra gautas suimtojo ikiteisminiam tyrimui vadovaujančio ar jį atliekančio prokuroro arba teismo, kurio žinioje yra byla, rašytinis nurodymas apriboti suimtojo teisę pasimatyti. Duoti šį nurodymą galima tik siekiant užkirsti kelią nusikalstamoms veikoms ar kitiems teisės pažeidimams, apsaugoti kitų asmenų teises ir laisves arba kai suimtojo pasimatymas galėtų pakenkti ikiteisminio tyrimo sėkmei. Jeigu ikiteisminiam tyrimui vadovaujantis ar jį atliekantis prokuroras arba teismas, kurio žinioje yra byla, nurodo apriboti suimtojo teisę pasimatyti, jam ir laisvės atėmimo vietų įstaigai turi būti nurodoma šio draudimo trukmė, asmenys, su kuriais leidžiama pasimatyti, ir kitos aplinkybės, dėl kurių draudimą būtina taikyti.“</w:t>
                          </w:r>
                        </w:p>
                        <w:p w14:paraId="5E2679B0" w14:textId="05174D5A">
                          <w:pPr>
                            <w:ind w:firstLine="851"/>
                            <w:jc w:val="both"/>
                            <w:rPr>
                              <w:szCs w:val="24"/>
                              <w:lang w:eastAsia="lt-LT"/>
                            </w:rPr>
                          </w:pPr>
                        </w:p>
                      </w:sdtContent>
                    </w:sdt>
                  </w:sdtContent>
                </w:sdt>
              </w:sdtContent>
            </w:sdt>
          </w:sdtContent>
        </w:sdt>
        <w:sdt>
          <w:sdtPr>
            <w:alias w:val="3 str."/>
            <w:tag w:val="part_c65c38e205d94728bca66727935ec6fa"/>
            <w:lock w:val="sdtLocked"/>
            <w:richText/>
          </w:sdtPr>
          <w:sdtContent>
            <w:sdt>
              <w:sdtPr>
                <w:alias w:val="Pavadinimas"/>
                <w:tag w:val="title_c65c38e205d94728bca66727935ec6fa"/>
                <w:lock w:val="sdtLocked"/>
                <w:richText/>
              </w:sdtPr>
              <w:sdtContent>
                <w:p w14:paraId="4F690910" w14:textId="7B5135CF">
                  <w:pPr>
                    <w:ind w:firstLine="851"/>
                    <w:jc w:val="both"/>
                    <w:rPr>
                      <w:b/>
                      <w:bCs/>
                      <w:szCs w:val="24"/>
                    </w:rPr>
                  </w:pPr>
                  <w:sdt>
                    <w:sdtPr>
                      <w:alias w:val="Numeris"/>
                      <w:tag w:val="nr_c65c38e205d94728bca66727935ec6fa"/>
                      <w:lock w:val="sdtLocked"/>
                      <w:richText/>
                    </w:sdtPr>
                    <w:sdtContent>
                      <w:r>
                        <w:rPr>
                          <w:b/>
                          <w:bCs/>
                          <w:szCs w:val="24"/>
                        </w:rPr>
                        <w:t>3</w:t>
                      </w:r>
                    </w:sdtContent>
                  </w:sdt>
                  <w:r>
                    <w:rPr>
                      <w:b/>
                      <w:bCs/>
                      <w:szCs w:val="24"/>
                    </w:rPr>
                    <w:t xml:space="preserve"> straipsnis. 1 straipsnyje išdėstyto Lietuvos Respublikos suėmimo vykdymo įstatymo </w:t>
                  </w:r>
                </w:p>
                <w:p w14:paraId="0B8D88B4" w14:textId="366310E4">
                  <w:pPr>
                    <w:ind w:firstLine="2127"/>
                    <w:jc w:val="both"/>
                    <w:rPr>
                      <w:b/>
                      <w:bCs/>
                      <w:szCs w:val="24"/>
                    </w:rPr>
                  </w:pPr>
                  <w:r>
                    <w:rPr>
                      <w:b/>
                      <w:bCs/>
                      <w:szCs w:val="24"/>
                    </w:rPr>
                    <w:t>14 straipsnio pakeitimas</w:t>
                  </w:r>
                </w:p>
              </w:sdtContent>
            </w:sdt>
            <w:sdt>
              <w:sdtPr>
                <w:alias w:val="3 str. 1 d."/>
                <w:tag w:val="part_5e680c7cf4f64b4c94f08b725baff7ba"/>
                <w:lock w:val="sdtLocked"/>
                <w:richText/>
              </w:sdtPr>
              <w:sdtContent>
                <w:p w14:paraId="361AA791" w14:textId="3CB2528F">
                  <w:pPr>
                    <w:ind w:firstLine="851"/>
                    <w:jc w:val="both"/>
                    <w:rPr>
                      <w:szCs w:val="24"/>
                    </w:rPr>
                  </w:pPr>
                  <w:r>
                    <w:rPr>
                      <w:szCs w:val="24"/>
                    </w:rPr>
                    <w:t xml:space="preserve">Pakeisti 1 straipsnyje išdėstyto Lietuvos Respublikos suėmimo vykdymo įstatymo </w:t>
                    <w:br/>
                    <w:t>14</w:t>
                  </w:r>
                  <w:r>
                    <w:rPr>
                      <w:color w:val="000000"/>
                      <w:szCs w:val="24"/>
                    </w:rPr>
                    <w:t xml:space="preserve"> </w:t>
                  </w:r>
                  <w:r>
                    <w:rPr>
                      <w:szCs w:val="24"/>
                    </w:rPr>
                    <w:t>straipsnio 1 dalį ir ją išdėstyti taip:</w:t>
                  </w:r>
                </w:p>
                <w:sdt>
                  <w:sdtPr>
                    <w:alias w:val="citata"/>
                    <w:tag w:val="part_88836393fbe741d2b4c409e03ced5346"/>
                    <w:lock w:val="sdtLocked"/>
                    <w:richText/>
                  </w:sdtPr>
                  <w:sdtContent>
                    <w:sdt>
                      <w:sdtPr>
                        <w:alias w:val="1 d."/>
                        <w:tag w:val="part_147dafa391174b8ca87d10abcdfcdb88"/>
                        <w:lock w:val="sdtLocked"/>
                        <w:richText/>
                      </w:sdtPr>
                      <w:sdtContent>
                        <w:p w14:paraId="1A9469D1" w14:textId="7D1DB1B6">
                          <w:pPr>
                            <w:ind w:firstLine="851"/>
                            <w:jc w:val="both"/>
                            <w:rPr>
                              <w:szCs w:val="24"/>
                              <w:lang w:eastAsia="lt-LT"/>
                            </w:rPr>
                          </w:pPr>
                          <w:r>
                            <w:rPr>
                              <w:szCs w:val="24"/>
                            </w:rPr>
                            <w:t>„</w:t>
                          </w:r>
                          <w:sdt>
                            <w:sdtPr>
                              <w:alias w:val="Numeris"/>
                              <w:tag w:val="nr_147dafa391174b8ca87d10abcdfcdb88"/>
                              <w:lock w:val="sdtLocked"/>
                              <w:richText/>
                            </w:sdtPr>
                            <w:sdtContent>
                              <w:r>
                                <w:rPr>
                                  <w:szCs w:val="24"/>
                                  <w:lang w:eastAsia="lt-LT"/>
                                </w:rPr>
                                <w:t>1</w:t>
                              </w:r>
                            </w:sdtContent>
                          </w:sdt>
                          <w:r>
                            <w:rPr>
                              <w:szCs w:val="24"/>
                              <w:lang w:eastAsia="lt-LT"/>
                            </w:rPr>
                            <w:t>. Suimtieji turi teisę paskambinti telefonu arba naudojantis internetine telefonija, jeigu nėra priimtas suimtojo ikiteisminiam tyrimui vadovaujančio ar jį atliekančio prokuroro arba teismo, kurio žinioje yra byla, rašytinis nurodymas apriboti suimtojo teisę paskambinti. Duoti šį nurodymą galima tik siekiant užkirsti kelią nusikalstamoms veikoms ar kitiems teisės pažeidimams, apsaugoti kitų asmenų teises ir laisves arba kai suimtojo skambinimas galėtų pakenkti ikiteisminio tyrimo sėkmei. Jeigu ikiteisminiam tyrimui vadovaujantis ar jį atliekantis prokuroras arba teismas, kurio žinioje yra byla, priima nurodymą apriboti suimtojo teisę paskambinti, jam ir laisvės atėmimo vietų įstaigai turi būti nurodoma šio apribojimo trukmė, asmenys, kuriems leidžiama paskambinti, ir kitos aplinkybės, dėl kurių apribojimą būtina taikyti. Šioje dalyje nurodyti suimtųjų teisės paskambinti apribojimai netaikomi suimtųjų skambinimui savo gynėjui.“</w:t>
                          </w:r>
                        </w:p>
                        <w:p w14:paraId="4E935BB7" w14:textId="77777777">
                          <w:pPr>
                            <w:ind w:firstLine="851"/>
                            <w:jc w:val="both"/>
                            <w:rPr>
                              <w:szCs w:val="24"/>
                            </w:rPr>
                          </w:pPr>
                        </w:p>
                        <w:p w14:paraId="7E12A546" w14:textId="4889A9DE">
                          <w:pPr>
                            <w:shd w:val="clear" w:color="auto" w:fill="FFFFFF"/>
                            <w:ind w:left="720"/>
                            <w:jc w:val="both"/>
                            <w:rPr>
                              <w:color w:val="000000"/>
                              <w:szCs w:val="24"/>
                              <w:lang w:eastAsia="lt-LT"/>
                            </w:rPr>
                          </w:pPr>
                        </w:p>
                        <w:p w14:paraId="644693F8" w14:textId="77777777">
                          <w:pPr>
                            <w:shd w:val="clear" w:color="auto" w:fill="FFFFFF"/>
                            <w:ind w:left="720"/>
                            <w:jc w:val="both"/>
                            <w:rPr>
                              <w:color w:val="000000"/>
                              <w:szCs w:val="24"/>
                              <w:lang w:eastAsia="lt-LT"/>
                            </w:rPr>
                          </w:pPr>
                        </w:p>
                      </w:sdtContent>
                    </w:sdt>
                  </w:sdtContent>
                </w:sdt>
              </w:sdtContent>
            </w:sdt>
          </w:sdtContent>
        </w:sdt>
        <w:sdt>
          <w:sdtPr>
            <w:alias w:val="signatura"/>
            <w:tag w:val="part_9d436e40f6c04ef5a4b34bbbeece3475"/>
            <w:lock w:val="sdtLocked"/>
            <w:richText/>
          </w:sdtPr>
          <w:sdtContent>
            <w:p w14:paraId="453A4358" w14:textId="77777777">
              <w:pPr>
                <w:ind w:firstLine="851"/>
                <w:jc w:val="both"/>
                <w:rPr>
                  <w:rFonts w:eastAsia="Calibri"/>
                  <w:i/>
                  <w:szCs w:val="24"/>
                </w:rPr>
              </w:pPr>
              <w:r>
                <w:rPr>
                  <w:rFonts w:eastAsia="Calibri"/>
                  <w:i/>
                  <w:szCs w:val="24"/>
                </w:rPr>
                <w:t>Skelbiu šį Lietuvos Respublikos Seimo priimtą įstatymą.</w:t>
              </w:r>
            </w:p>
            <w:p w14:paraId="29D3F1E7" w14:textId="24D9CFFC">
              <w:pPr>
                <w:jc w:val="both"/>
                <w:rPr>
                  <w:rFonts w:eastAsia="Calibri"/>
                  <w:szCs w:val="24"/>
                </w:rPr>
              </w:pPr>
            </w:p>
            <w:p w14:paraId="530CC2C0" w14:textId="2B980F2D">
              <w:pPr>
                <w:jc w:val="both"/>
                <w:rPr>
                  <w:rFonts w:eastAsia="Calibri"/>
                  <w:szCs w:val="24"/>
                </w:rPr>
              </w:pPr>
            </w:p>
            <w:p w14:paraId="038AF982" w14:textId="77777777">
              <w:pPr>
                <w:jc w:val="both"/>
                <w:rPr>
                  <w:rFonts w:eastAsia="Calibri"/>
                  <w:szCs w:val="24"/>
                </w:rPr>
              </w:pPr>
            </w:p>
            <w:p w14:paraId="2818DD46" w14:textId="0592A0A2">
              <w:pPr>
                <w:jc w:val="both"/>
                <w:rPr>
                  <w:rFonts w:eastAsia="Calibri"/>
                  <w:szCs w:val="24"/>
                </w:rPr>
              </w:pPr>
              <w:r>
                <w:rPr>
                  <w:rFonts w:eastAsia="Calibri"/>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E38267" w14:textId="77777777">
      <w:pPr>
        <w:rPr>
          <w:sz w:val="22"/>
          <w:szCs w:val="22"/>
        </w:rPr>
      </w:pPr>
      <w:r>
        <w:rPr>
          <w:sz w:val="22"/>
          <w:szCs w:val="22"/>
        </w:rPr>
        <w:separator/>
      </w:r>
    </w:p>
  </w:endnote>
  <w:endnote w:type="continuationSeparator" w:id="0">
    <w:p w14:paraId="25641CF2"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10808"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597D6"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E8700"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F13CE9" w14:textId="77777777">
      <w:pPr>
        <w:rPr>
          <w:sz w:val="22"/>
          <w:szCs w:val="22"/>
        </w:rPr>
      </w:pPr>
      <w:r>
        <w:rPr>
          <w:sz w:val="22"/>
          <w:szCs w:val="22"/>
        </w:rPr>
        <w:separator/>
      </w:r>
    </w:p>
  </w:footnote>
  <w:footnote w:type="continuationSeparator" w:id="0">
    <w:p w14:paraId="20678734"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9A96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0F933"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3264CC2E"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82554"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5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2FDA"/>
  <w15:chartTrackingRefBased/>
  <w15:docId w15:val="{21077CC9-8CD4-43C0-A7F2-7BADD38EB2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181048">
      <w:bodyDiv w:val="1"/>
      <w:marLeft w:val="0"/>
      <w:marRight w:val="0"/>
      <w:marTop w:val="0"/>
      <w:marBottom w:val="0"/>
      <w:divBdr>
        <w:top w:val="none" w:sz="0" w:space="0" w:color="auto"/>
        <w:left w:val="none" w:sz="0" w:space="0" w:color="auto"/>
        <w:bottom w:val="none" w:sz="0" w:space="0" w:color="auto"/>
        <w:right w:val="none" w:sz="0" w:space="0" w:color="auto"/>
      </w:divBdr>
      <w:divsChild>
        <w:div w:id="388040738">
          <w:marLeft w:val="0"/>
          <w:marRight w:val="0"/>
          <w:marTop w:val="0"/>
          <w:marBottom w:val="0"/>
          <w:divBdr>
            <w:top w:val="none" w:sz="0" w:space="0" w:color="auto"/>
            <w:left w:val="none" w:sz="0" w:space="0" w:color="auto"/>
            <w:bottom w:val="none" w:sz="0" w:space="0" w:color="auto"/>
            <w:right w:val="none" w:sz="0" w:space="0" w:color="auto"/>
          </w:divBdr>
        </w:div>
      </w:divsChild>
    </w:div>
    <w:div w:id="846023073">
      <w:bodyDiv w:val="1"/>
      <w:marLeft w:val="0"/>
      <w:marRight w:val="0"/>
      <w:marTop w:val="0"/>
      <w:marBottom w:val="0"/>
      <w:divBdr>
        <w:top w:val="none" w:sz="0" w:space="0" w:color="auto"/>
        <w:left w:val="none" w:sz="0" w:space="0" w:color="auto"/>
        <w:bottom w:val="none" w:sz="0" w:space="0" w:color="auto"/>
        <w:right w:val="none" w:sz="0" w:space="0" w:color="auto"/>
      </w:divBdr>
      <w:divsChild>
        <w:div w:id="770054160">
          <w:marLeft w:val="0"/>
          <w:marRight w:val="0"/>
          <w:marTop w:val="0"/>
          <w:marBottom w:val="0"/>
          <w:divBdr>
            <w:top w:val="none" w:sz="0" w:space="0" w:color="auto"/>
            <w:left w:val="none" w:sz="0" w:space="0" w:color="auto"/>
            <w:bottom w:val="none" w:sz="0" w:space="0" w:color="auto"/>
            <w:right w:val="none" w:sz="0" w:space="0" w:color="auto"/>
          </w:divBdr>
        </w:div>
      </w:divsChild>
    </w:div>
    <w:div w:id="1720668827">
      <w:bodyDiv w:val="1"/>
      <w:marLeft w:val="0"/>
      <w:marRight w:val="0"/>
      <w:marTop w:val="0"/>
      <w:marBottom w:val="0"/>
      <w:divBdr>
        <w:top w:val="none" w:sz="0" w:space="0" w:color="auto"/>
        <w:left w:val="none" w:sz="0" w:space="0" w:color="auto"/>
        <w:bottom w:val="none" w:sz="0" w:space="0" w:color="auto"/>
        <w:right w:val="none" w:sz="0" w:space="0" w:color="auto"/>
      </w:divBdr>
      <w:divsChild>
        <w:div w:id="2102724261">
          <w:marLeft w:val="0"/>
          <w:marRight w:val="0"/>
          <w:marTop w:val="0"/>
          <w:marBottom w:val="0"/>
          <w:divBdr>
            <w:top w:val="none" w:sz="0" w:space="0" w:color="auto"/>
            <w:left w:val="none" w:sz="0" w:space="0" w:color="auto"/>
            <w:bottom w:val="none" w:sz="0" w:space="0" w:color="auto"/>
            <w:right w:val="none" w:sz="0" w:space="0" w:color="auto"/>
          </w:divBdr>
        </w:div>
      </w:divsChild>
    </w:div>
    <w:div w:id="1911768113">
      <w:bodyDiv w:val="1"/>
      <w:marLeft w:val="0"/>
      <w:marRight w:val="0"/>
      <w:marTop w:val="0"/>
      <w:marBottom w:val="0"/>
      <w:divBdr>
        <w:top w:val="none" w:sz="0" w:space="0" w:color="auto"/>
        <w:left w:val="none" w:sz="0" w:space="0" w:color="auto"/>
        <w:bottom w:val="none" w:sz="0" w:space="0" w:color="auto"/>
        <w:right w:val="none" w:sz="0" w:space="0" w:color="auto"/>
      </w:divBdr>
    </w:div>
    <w:div w:id="1914507779">
      <w:bodyDiv w:val="1"/>
      <w:marLeft w:val="0"/>
      <w:marRight w:val="0"/>
      <w:marTop w:val="0"/>
      <w:marBottom w:val="0"/>
      <w:divBdr>
        <w:top w:val="none" w:sz="0" w:space="0" w:color="auto"/>
        <w:left w:val="none" w:sz="0" w:space="0" w:color="auto"/>
        <w:bottom w:val="none" w:sz="0" w:space="0" w:color="auto"/>
        <w:right w:val="none" w:sz="0" w:space="0" w:color="auto"/>
      </w:divBdr>
      <w:divsChild>
        <w:div w:id="647787474">
          <w:marLeft w:val="0"/>
          <w:marRight w:val="0"/>
          <w:marTop w:val="0"/>
          <w:marBottom w:val="0"/>
          <w:divBdr>
            <w:top w:val="none" w:sz="0" w:space="0" w:color="auto"/>
            <w:left w:val="none" w:sz="0" w:space="0" w:color="auto"/>
            <w:bottom w:val="none" w:sz="0" w:space="0" w:color="auto"/>
            <w:right w:val="none" w:sz="0" w:space="0" w:color="auto"/>
          </w:divBdr>
        </w:div>
      </w:divsChild>
    </w:div>
    <w:div w:id="1965188010">
      <w:bodyDiv w:val="1"/>
      <w:marLeft w:val="0"/>
      <w:marRight w:val="0"/>
      <w:marTop w:val="0"/>
      <w:marBottom w:val="0"/>
      <w:divBdr>
        <w:top w:val="none" w:sz="0" w:space="0" w:color="auto"/>
        <w:left w:val="none" w:sz="0" w:space="0" w:color="auto"/>
        <w:bottom w:val="none" w:sz="0" w:space="0" w:color="auto"/>
        <w:right w:val="none" w:sz="0" w:space="0" w:color="auto"/>
      </w:divBdr>
      <w:divsChild>
        <w:div w:id="521670079">
          <w:marLeft w:val="0"/>
          <w:marRight w:val="0"/>
          <w:marTop w:val="0"/>
          <w:marBottom w:val="0"/>
          <w:divBdr>
            <w:top w:val="none" w:sz="0" w:space="0" w:color="auto"/>
            <w:left w:val="none" w:sz="0" w:space="0" w:color="auto"/>
            <w:bottom w:val="none" w:sz="0" w:space="0" w:color="auto"/>
            <w:right w:val="none" w:sz="0" w:space="0" w:color="auto"/>
          </w:divBdr>
        </w:div>
      </w:divsChild>
    </w:div>
    <w:div w:id="2008752522">
      <w:bodyDiv w:val="1"/>
      <w:marLeft w:val="0"/>
      <w:marRight w:val="0"/>
      <w:marTop w:val="0"/>
      <w:marBottom w:val="0"/>
      <w:divBdr>
        <w:top w:val="none" w:sz="0" w:space="0" w:color="auto"/>
        <w:left w:val="none" w:sz="0" w:space="0" w:color="auto"/>
        <w:bottom w:val="none" w:sz="0" w:space="0" w:color="auto"/>
        <w:right w:val="none" w:sz="0" w:space="0" w:color="auto"/>
      </w:divBdr>
      <w:divsChild>
        <w:div w:id="10648350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7BDA33FAA187B949ACF35FF148A1780E" ma:contentTypeVersion="5" ma:contentTypeDescription="Kurkite naują dokumentą." ma:contentTypeScope="" ma:versionID="8269612868a7120cf0ad73bb5a4548e7">
  <xsd:schema xmlns:xsd="http://www.w3.org/2001/XMLSchema" xmlns:xs="http://www.w3.org/2001/XMLSchema" xmlns:p="http://schemas.microsoft.com/office/2006/metadata/properties" xmlns:ns3="cb0e26bc-5899-435b-8f16-00fdd4dae716" xmlns:ns4="83ee0f47-ff77-4bfc-8ba0-c95730de1b2a" targetNamespace="http://schemas.microsoft.com/office/2006/metadata/properties" ma:root="true" ma:fieldsID="ba1ed27c7e495ba890c9ca4f9b733a31" ns3:_="" ns4:_="">
    <xsd:import namespace="cb0e26bc-5899-435b-8f16-00fdd4dae716"/>
    <xsd:import namespace="83ee0f47-ff77-4bfc-8ba0-c95730de1b2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0e26bc-5899-435b-8f16-00fdd4dae716"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ee0f47-ff77-4bfc-8ba0-c95730de1b2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59fb6f91cf44dd1996e4bb9f38ff674" PartId="532fd47fd6bd446081c18357f8f7b60f">
    <Part Type="straipsnis" Nr="1" Abbr="1 str." Title="1 straipsnyje išdėstyto Lietuvos Respublikos suėmimo vykdymo įstatymo 8 straipsnio pakeitimas" DocPartId="31ba289a4b0f44c3a058bc51a972ad6d" PartId="3337a2d8891f47d6b144e8af496d2951">
      <Part Type="strDalis" Nr="1" Abbr="1 str. 1 d." DocPartId="f233dc4109324c3083b988df18675691" PartId="3e32b91c63fe4750a800bf2654a04e09">
        <Part Type="citata" DocPartId="abe9c8ae60c64e95891742cb120993a6" PartId="2b60a6daa60642bd9eace589a14aae48">
          <Part Type="strDalis" Nr="4" Abbr="4 d." DocPartId="f7f177ed1e2b4f5eaa8e4393270b4407" PartId="584c665976ba40d5920b8b9d6d85b935"/>
        </Part>
      </Part>
    </Part>
    <Part Type="straipsnis" Nr="2" Abbr="2 str." Title="1 straipsnyje išdėstyto Lietuvos Respublikos suėmimo vykdymo įstatymo 13 straipsnio pakeitimas" DocPartId="e866b4827dcb4ffeae80ac41ac2b6444" PartId="ad99253b1b0242a4af55a5ad8f1d226f">
      <Part Type="strDalis" Nr="1" Abbr="2 str. 1 d." DocPartId="3c11b91ece5f4228b001cf295310c0c6" PartId="29ab4ded75124102ac37bd1c1be3827e">
        <Part Type="citata" DocPartId="9cbabe66072d45768a85e814c7eaa1cc" PartId="df488fbf7b3b47a1b0ce43f20d0eb7a6">
          <Part Type="strDalis" Nr="1" Abbr="1 d." DocPartId="5d79bbdf94aa4d4f88bbbec4ee8c6795" PartId="bf878ae7ce89402a8ef9ee85e8b62aee"/>
        </Part>
      </Part>
    </Part>
    <Part Type="straipsnis" Nr="3" Abbr="3 str." Title="1 straipsnyje išdėstyto Lietuvos Respublikos suėmimo vykdymo įstatymo 14 straipsnio pakeitimas" DocPartId="cfc49be1ad26472888b1b58c3884f085" PartId="c65c38e205d94728bca66727935ec6fa">
      <Part Type="strDalis" Nr="1" Abbr="3 str. 1 d." DocPartId="6deaa415fa62435b9ad021b478d96165" PartId="5e680c7cf4f64b4c94f08b725baff7ba">
        <Part Type="citata" DocPartId="170f73e590794ddca29b1441a4f1c197" PartId="88836393fbe741d2b4c409e03ced5346">
          <Part Type="strDalis" Nr="1" Abbr="1 d." DocPartId="3821ba7892014901b8cdc52e778c3478" PartId="147dafa391174b8ca87d10abcdfcdb88"/>
        </Part>
      </Part>
    </Part>
    <Part Type="signatura" DocPartId="0391293a6c3648a18ed8d0f782167855" PartId="9d436e40f6c04ef5a4b34bbbeece3475"/>
  </Part>
</Parts>
</file>

<file path=customXml/itemProps1.xml><?xml version="1.0" encoding="utf-8"?>
<ds:datastoreItem xmlns:ds="http://schemas.openxmlformats.org/officeDocument/2006/customXml" ds:itemID="{1C3B6643-A9E7-4F25-8CA5-D0F1C9C11A05}">
  <ds:schemaRefs>
    <ds:schemaRef ds:uri="http://schemas.microsoft.com/sharepoint/v3/contenttype/forms"/>
  </ds:schemaRefs>
</ds:datastoreItem>
</file>

<file path=customXml/itemProps2.xml><?xml version="1.0" encoding="utf-8"?>
<ds:datastoreItem xmlns:ds="http://schemas.openxmlformats.org/officeDocument/2006/customXml" ds:itemID="{A272C2F5-C0E5-454F-8B73-C21EB06EC5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0e26bc-5899-435b-8f16-00fdd4dae716"/>
    <ds:schemaRef ds:uri="83ee0f47-ff77-4bfc-8ba0-c95730de1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BFE4CA-2FE0-40B2-8CD7-441701D951A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9A2893F-B4CA-4D1F-9C6E-987E2F385620}">
  <ds:schemaRefs>
    <ds:schemaRef ds:uri="http://schemas.openxmlformats.org/officeDocument/2006/bibliography"/>
  </ds:schemaRefs>
</ds:datastoreItem>
</file>

<file path=customXml/itemProps5.xml><?xml version="1.0" encoding="utf-8"?>
<ds:datastoreItem xmlns:ds="http://schemas.openxmlformats.org/officeDocument/2006/customXml" ds:itemID="{EBE561A6-E126-4269-A440-80FBC4009A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523</Words>
  <Characters>3556</Characters>
  <Application>Microsoft Office Word</Application>
  <DocSecurity>4</DocSecurity>
  <Lines>65</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2022-11-24T13:59:00Z</dcterms:created>
  <dc:creator>User</dc:creator>
  <lastModifiedBy>adlibuser</lastModifiedBy>
  <dcterms:modified xsi:type="dcterms:W3CDTF">2022-11-24T13:59:00Z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0x0101007BDA33FAA187B949ACF35FF148A1780E</vt:lpwstr>
  </property>
</Properties>
</file>