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a4f32385bdf41f79ba2e932426f6553"/>
        <w:lock w:val="sdtLocked"/>
        <w:richText/>
      </w:sdtPr>
      <w:sdtContent>
        <w:p w14:paraId="324383A7" w14:textId="77777777">
          <w:pPr>
            <w:spacing w:line="276" w:lineRule="auto"/>
            <w:jc w:val="right"/>
            <w:rPr>
              <w:b/>
              <w:bCs/>
              <w:lang w:val="pt-BR"/>
            </w:rPr>
          </w:pPr>
        </w:p>
        <w:p w14:paraId="39DFB299" w14:textId="6FB61A31">
          <w:pPr>
            <w:tabs>
              <w:tab w:val="left" w:pos="6804"/>
            </w:tabs>
            <w:spacing w:line="276" w:lineRule="auto"/>
            <w:ind w:firstLine="7378"/>
            <w:jc w:val="right"/>
            <w:rPr>
              <w:b/>
              <w:bCs/>
            </w:rPr>
          </w:pPr>
          <w:r>
            <w:rPr>
              <w:b/>
              <w:bCs/>
              <w:lang w:eastAsia="lt-LT"/>
            </w:rPr>
            <w:t>Projektas</w:t>
          </w:r>
        </w:p>
        <w:p w14:paraId="29E75D5C" w14:textId="77777777">
          <w:pPr>
            <w:spacing w:line="276" w:lineRule="auto"/>
            <w:jc w:val="center"/>
            <w:rPr>
              <w:lang w:val="pt-BR"/>
            </w:rPr>
          </w:pPr>
        </w:p>
        <w:p w14:paraId="1FEA0245" w14:textId="77777777">
          <w:pPr>
            <w:spacing w:line="276" w:lineRule="auto"/>
            <w:jc w:val="center"/>
            <w:rPr>
              <w:b/>
              <w:szCs w:val="24"/>
            </w:rPr>
          </w:pPr>
          <w:r>
            <w:rPr>
              <w:b/>
              <w:szCs w:val="24"/>
            </w:rPr>
            <w:t>LIETUVOS RESPUBLIKOS</w:t>
          </w:r>
        </w:p>
        <w:p w14:paraId="6F65CF8E" w14:textId="77777777">
          <w:pPr>
            <w:spacing w:line="276" w:lineRule="auto"/>
            <w:jc w:val="center"/>
            <w:rPr>
              <w:szCs w:val="24"/>
            </w:rPr>
          </w:pPr>
          <w:r>
            <w:rPr>
              <w:b/>
              <w:szCs w:val="24"/>
            </w:rPr>
            <w:t>SOCIALINĖS APSAUGOS IR DARBO MINISTRAS</w:t>
          </w:r>
        </w:p>
        <w:p w14:paraId="2FD86729" w14:textId="77777777">
          <w:pPr>
            <w:spacing w:line="276" w:lineRule="auto"/>
            <w:jc w:val="center"/>
            <w:rPr>
              <w:szCs w:val="24"/>
            </w:rPr>
          </w:pPr>
        </w:p>
        <w:p w14:paraId="6E981796" w14:textId="77777777">
          <w:pPr>
            <w:spacing w:line="276" w:lineRule="auto"/>
            <w:jc w:val="center"/>
            <w:rPr>
              <w:b/>
              <w:szCs w:val="24"/>
            </w:rPr>
          </w:pPr>
          <w:r>
            <w:rPr>
              <w:b/>
              <w:szCs w:val="24"/>
            </w:rPr>
            <w:t>ĮSAKYMAS</w:t>
          </w:r>
        </w:p>
        <w:p w14:paraId="61E1264E" w14:textId="77777777">
          <w:pPr>
            <w:spacing w:line="276" w:lineRule="auto"/>
            <w:jc w:val="center"/>
            <w:rPr>
              <w:b/>
              <w:szCs w:val="24"/>
            </w:rPr>
          </w:pPr>
          <w:r>
            <w:rPr>
              <w:b/>
              <w:szCs w:val="24"/>
            </w:rPr>
            <w:t xml:space="preserve">DĖL LIETUVOS RESPUBLIKOS SOCIALINĖS APSAUGOS IR DARBO MINISTRO </w:t>
          </w:r>
        </w:p>
        <w:p w14:paraId="1FFFC650" w14:textId="42CEF4CB">
          <w:pPr>
            <w:spacing w:line="276" w:lineRule="auto"/>
            <w:jc w:val="center"/>
            <w:rPr>
              <w:b/>
              <w:szCs w:val="24"/>
            </w:rPr>
          </w:pPr>
          <w:r>
            <w:rPr>
              <w:b/>
              <w:szCs w:val="24"/>
            </w:rPr>
            <w:t>2006 M. BALANDŽIO 5 D. ĮSAKYMO NR. A1-92 „DĖL SOCIALINIŲ PASLAUGŲ SRITIES DARBUOTOJŲ PROFESINĖS KOMPETENCIJOS TOBULINIMO TVARKOS APRAŠO BEI SOCIALINIŲ DARBUOTOJŲ IR SOCIALINIŲ PASLAUGŲ ĮSTAIGŲ VADOVŲ ATESTACIJOS TVARKOS APRAŠO PATVIRTINIMO“ PAKEITIMO</w:t>
          </w:r>
        </w:p>
        <w:p w14:paraId="423FC9F5" w14:textId="77777777">
          <w:pPr>
            <w:spacing w:line="276" w:lineRule="auto"/>
            <w:jc w:val="center"/>
            <w:rPr>
              <w:b/>
              <w:szCs w:val="24"/>
            </w:rPr>
          </w:pPr>
        </w:p>
        <w:p w14:paraId="3416E61F" w14:textId="2CC60884">
          <w:pPr>
            <w:spacing w:line="276" w:lineRule="auto"/>
            <w:jc w:val="center"/>
            <w:rPr>
              <w:szCs w:val="24"/>
            </w:rPr>
          </w:pPr>
          <w:r>
            <w:rPr>
              <w:szCs w:val="24"/>
            </w:rPr>
            <w:t xml:space="preserve">Nr. </w:t>
          </w:r>
        </w:p>
        <w:p w14:paraId="503937C4" w14:textId="77777777">
          <w:pPr>
            <w:spacing w:line="276" w:lineRule="auto"/>
            <w:jc w:val="center"/>
            <w:rPr>
              <w:szCs w:val="24"/>
            </w:rPr>
          </w:pPr>
          <w:r>
            <w:rPr>
              <w:szCs w:val="24"/>
            </w:rPr>
            <w:t>Vilnius</w:t>
          </w:r>
        </w:p>
        <w:p w14:paraId="3E1D2A4D" w14:textId="77777777">
          <w:pPr>
            <w:spacing w:line="276" w:lineRule="auto"/>
            <w:jc w:val="center"/>
            <w:rPr>
              <w:szCs w:val="24"/>
            </w:rPr>
          </w:pPr>
        </w:p>
        <w:sdt>
          <w:sdtPr>
            <w:alias w:val="1 p."/>
            <w:tag w:val="part_f4ab9bd886ee4bb29b95aab31a8e92ad"/>
            <w:lock w:val="sdtLocked"/>
            <w:richText/>
          </w:sdtPr>
          <w:sdtContent>
            <w:p w14:paraId="37217E76" w14:textId="372DB9D2">
              <w:pPr>
                <w:spacing w:line="276" w:lineRule="auto"/>
                <w:ind w:firstLine="851"/>
                <w:jc w:val="both"/>
                <w:rPr>
                  <w:szCs w:val="24"/>
                </w:rPr>
              </w:pPr>
              <w:sdt>
                <w:sdtPr>
                  <w:alias w:val="Numeris"/>
                  <w:tag w:val="nr_f4ab9bd886ee4bb29b95aab31a8e92ad"/>
                  <w:lock w:val="sdtLocked"/>
                  <w:richText/>
                </w:sdtPr>
                <w:sdtContent>
                  <w:r>
                    <w:rPr>
                      <w:szCs w:val="24"/>
                    </w:rPr>
                    <w:t>1</w:t>
                  </w:r>
                </w:sdtContent>
              </w:sdt>
              <w:r>
                <w:rPr>
                  <w:szCs w:val="24"/>
                </w:rPr>
                <w:t xml:space="preserve">. </w:t>
              </w:r>
              <w:r>
                <w:rPr>
                  <w:spacing w:val="60"/>
                  <w:szCs w:val="24"/>
                </w:rPr>
                <w:t>Pakeiči</w:t>
              </w:r>
              <w:r>
                <w:rPr>
                  <w:szCs w:val="24"/>
                </w:rPr>
                <w:t>u Lietuvos Respublikos socialinės apsaugos ir darbo ministro 2006 m. balandžio 5 d. įsakymą Nr. A1-92 „Dėl Socialinių paslaugų srities darbuotojų profesinės kompetencijos tobulinimo tvarkos aprašo bei Socialinių darbuotojų ir socialinių paslaugų įstaigų vadovų atestacijos tvarkos aprašo patvirtinimo“:</w:t>
              </w:r>
            </w:p>
            <w:sdt>
              <w:sdtPr>
                <w:alias w:val="1.1 pp."/>
                <w:tag w:val="part_042b6f2147fd476f9937e4b5f94a05b7"/>
                <w:lock w:val="sdtLocked"/>
                <w:richText/>
              </w:sdtPr>
              <w:sdtContent>
                <w:p w14:paraId="4A020606" w14:textId="26B017EC">
                  <w:pPr>
                    <w:spacing w:line="276" w:lineRule="auto"/>
                    <w:ind w:firstLine="851"/>
                    <w:jc w:val="both"/>
                  </w:pPr>
                  <w:sdt>
                    <w:sdtPr>
                      <w:alias w:val="Numeris"/>
                      <w:tag w:val="nr_042b6f2147fd476f9937e4b5f94a05b7"/>
                      <w:lock w:val="sdtLocked"/>
                      <w:richText/>
                    </w:sdtPr>
                    <w:sdtContent>
                      <w:r>
                        <w:t>1.1</w:t>
                      </w:r>
                    </w:sdtContent>
                  </w:sdt>
                  <w:r>
                    <w:t xml:space="preserve">. Pakeičiu nurodytu įsakymu patvirtintą </w:t>
                  </w:r>
                  <w:r>
                    <w:rPr>
                      <w:color w:val="000000"/>
                    </w:rPr>
                    <w:t>Socialinių paslaugų srities darbuotojų profesinės kompetencijos tobulinimo tvarkos aprašą:</w:t>
                  </w:r>
                </w:p>
                <w:sdt>
                  <w:sdtPr>
                    <w:alias w:val="1.1.1 pp."/>
                    <w:tag w:val="part_a812ea45925d4a24a60e36a3615b79e7"/>
                    <w:lock w:val="sdtLocked"/>
                    <w:richText/>
                  </w:sdtPr>
                  <w:sdtContent>
                    <w:p w14:paraId="11EDD26A" w14:textId="1011BCF9">
                      <w:pPr>
                        <w:spacing w:line="276" w:lineRule="auto"/>
                        <w:ind w:firstLine="851"/>
                        <w:jc w:val="both"/>
                        <w:rPr>
                          <w:szCs w:val="24"/>
                        </w:rPr>
                      </w:pPr>
                      <w:sdt>
                        <w:sdtPr>
                          <w:alias w:val="Numeris"/>
                          <w:tag w:val="nr_a812ea45925d4a24a60e36a3615b79e7"/>
                          <w:lock w:val="sdtLocked"/>
                          <w:richText/>
                        </w:sdtPr>
                        <w:sdtContent>
                          <w:r>
                            <w:t>1.1.1</w:t>
                          </w:r>
                        </w:sdtContent>
                      </w:sdt>
                      <w:r>
                        <w:t>.</w:t>
                      </w:r>
                      <w:r>
                        <w:rPr>
                          <w:szCs w:val="24"/>
                        </w:rPr>
                        <w:t xml:space="preserve"> Pakeičiu 9 punktą ir jį išdėstau taip:</w:t>
                      </w:r>
                    </w:p>
                    <w:sdt>
                      <w:sdtPr>
                        <w:alias w:val="citata"/>
                        <w:tag w:val="part_8d5927eb70fd4970a0faca08365d9be0"/>
                        <w:lock w:val="sdtLocked"/>
                        <w:richText/>
                      </w:sdtPr>
                      <w:sdtContent>
                        <w:sdt>
                          <w:sdtPr>
                            <w:alias w:val="9 p."/>
                            <w:tag w:val="part_680f199d260047498374ac2a6f6a4bed"/>
                            <w:lock w:val="sdtLocked"/>
                            <w:richText/>
                          </w:sdtPr>
                          <w:sdtContent>
                            <w:p w14:paraId="1E6C73DE" w14:textId="711BCDC8">
                              <w:pPr>
                                <w:spacing w:line="276" w:lineRule="auto"/>
                                <w:ind w:firstLine="851"/>
                                <w:jc w:val="both"/>
                                <w:rPr>
                                  <w:szCs w:val="24"/>
                                </w:rPr>
                              </w:pPr>
                              <w:r>
                                <w:rPr>
                                  <w:color w:val="000000"/>
                                </w:rPr>
                                <w:t>„</w:t>
                              </w:r>
                              <w:sdt>
                                <w:sdtPr>
                                  <w:alias w:val="Numeris"/>
                                  <w:tag w:val="nr_680f199d260047498374ac2a6f6a4bed"/>
                                  <w:lock w:val="sdtLocked"/>
                                  <w:richText/>
                                </w:sdtPr>
                                <w:sdtContent>
                                  <w:r>
                                    <w:rPr>
                                      <w:color w:val="000000"/>
                                    </w:rPr>
                                    <w:t>9</w:t>
                                  </w:r>
                                </w:sdtContent>
                              </w:sdt>
                              <w:r>
                                <w:rPr>
                                  <w:color w:val="000000"/>
                                </w:rPr>
                                <w:t>. Profesinės kompetencijos tobulinimo tvarkos aprašo 8.1 papunktyje nurodytas programas gali vykdyti Profesinių kompetencijų tobulinimo centras, kitos įstaigos, organizuojančios socialinių paslaugų srities darbuotojų profesinės kompetencijos tobulinimo mokymus.“</w:t>
                              </w:r>
                            </w:p>
                          </w:sdtContent>
                        </w:sdt>
                      </w:sdtContent>
                    </w:sdt>
                  </w:sdtContent>
                </w:sdt>
                <w:sdt>
                  <w:sdtPr>
                    <w:alias w:val="1.1.2 pp."/>
                    <w:tag w:val="part_a56ede6d7dba4d5a8458b721d177d77f"/>
                    <w:lock w:val="sdtLocked"/>
                    <w:richText/>
                  </w:sdtPr>
                  <w:sdtContent>
                    <w:p w14:paraId="0FFCE5FA" w14:textId="44AB3441">
                      <w:pPr>
                        <w:spacing w:line="276" w:lineRule="auto"/>
                        <w:ind w:firstLine="851"/>
                        <w:jc w:val="both"/>
                        <w:rPr>
                          <w:color w:val="000000"/>
                        </w:rPr>
                      </w:pPr>
                      <w:sdt>
                        <w:sdtPr>
                          <w:alias w:val="Numeris"/>
                          <w:tag w:val="nr_a56ede6d7dba4d5a8458b721d177d77f"/>
                          <w:lock w:val="sdtLocked"/>
                          <w:richText/>
                        </w:sdtPr>
                        <w:sdtContent>
                          <w:r>
                            <w:rPr>
                              <w:szCs w:val="24"/>
                            </w:rPr>
                            <w:t>1.1.2</w:t>
                          </w:r>
                        </w:sdtContent>
                      </w:sdt>
                      <w:r>
                        <w:rPr>
                          <w:szCs w:val="24"/>
                        </w:rPr>
                        <w:t xml:space="preserve">. </w:t>
                      </w:r>
                      <w:r>
                        <w:t>Pakeičiu 27 punktą ir jį išdėstau taip:</w:t>
                      </w:r>
                    </w:p>
                    <w:sdt>
                      <w:sdtPr>
                        <w:alias w:val="citata"/>
                        <w:tag w:val="part_4c70661c342647e4ba0d71c66d82472c"/>
                        <w:lock w:val="sdtLocked"/>
                        <w:richText/>
                      </w:sdtPr>
                      <w:sdtContent>
                        <w:sdt>
                          <w:sdtPr>
                            <w:alias w:val="27 p."/>
                            <w:tag w:val="part_686d136c68ec4d0a9840dd3d52c6bf5d"/>
                            <w:lock w:val="sdtLocked"/>
                            <w:richText/>
                          </w:sdtPr>
                          <w:sdtContent>
                            <w:p w14:paraId="0423A9DE" w14:textId="6D8C159B">
                              <w:pPr>
                                <w:spacing w:line="276" w:lineRule="auto"/>
                                <w:ind w:firstLine="851"/>
                                <w:jc w:val="both"/>
                                <w:rPr>
                                  <w:color w:val="000000"/>
                                </w:rPr>
                              </w:pPr>
                              <w:r>
                                <w:rPr>
                                  <w:color w:val="000000"/>
                                </w:rPr>
                                <w:t>„</w:t>
                              </w:r>
                              <w:sdt>
                                <w:sdtPr>
                                  <w:alias w:val="Numeris"/>
                                  <w:tag w:val="nr_686d136c68ec4d0a9840dd3d52c6bf5d"/>
                                  <w:lock w:val="sdtLocked"/>
                                  <w:richText/>
                                </w:sdtPr>
                                <w:sdtContent>
                                  <w:r>
                                    <w:rPr>
                                      <w:color w:val="000000"/>
                                    </w:rPr>
                                    <w:t>27</w:t>
                                  </w:r>
                                </w:sdtContent>
                              </w:sdt>
                              <w:r>
                                <w:rPr>
                                  <w:color w:val="000000"/>
                                </w:rPr>
                                <w:t>. Supervizijai vadovauja supervizoriai, baigę specialias supervizorių rengimo studijas ar mokymus ir turintys tai patvirtinantį dokumentą (atestatą, pažymėjimą). Supervizijų metu aptarti klausimai, įvardytos situacijos, išsakyti jausmai, mintys, požiūriai, asmeniniai duomenys yra konfidenciali informacija. Supervizijos nėra dokumentuojamos. Pasibaigus supervizijai, joje dalyvavusiam darbuotojui išduodamas pažymėjimas, kuriame nurodoma darbuotojo vardas, pavardė, įstaigos, kuri organizavo superviziją, pavadinimas, supervizijos data ir trukmė (akademinėmis valandomis). Pažymėjimo kopiją tiesiogiai ar elektroniniu paštu darbuotojas perduoda įstaigai, kurioje dirba.“</w:t>
                              </w:r>
                            </w:p>
                          </w:sdtContent>
                        </w:sdt>
                      </w:sdtContent>
                    </w:sdt>
                  </w:sdtContent>
                </w:sdt>
                <w:sdt>
                  <w:sdtPr>
                    <w:alias w:val="1.1.3 pp."/>
                    <w:tag w:val="part_c2adf02e0a034d5bb2b80a4987f1a5b4"/>
                    <w:lock w:val="sdtLocked"/>
                    <w:richText/>
                  </w:sdtPr>
                  <w:sdtContent>
                    <w:p w14:paraId="4091F61D" w14:textId="5130BFCB">
                      <w:pPr>
                        <w:spacing w:line="276" w:lineRule="auto"/>
                        <w:ind w:firstLine="851"/>
                        <w:jc w:val="both"/>
                        <w:rPr>
                          <w:color w:val="000000"/>
                        </w:rPr>
                      </w:pPr>
                      <w:sdt>
                        <w:sdtPr>
                          <w:alias w:val="Numeris"/>
                          <w:tag w:val="nr_c2adf02e0a034d5bb2b80a4987f1a5b4"/>
                          <w:lock w:val="sdtLocked"/>
                          <w:richText/>
                        </w:sdtPr>
                        <w:sdtContent>
                          <w:r>
                            <w:rPr>
                              <w:color w:val="000000"/>
                            </w:rPr>
                            <w:t>1.1.3</w:t>
                          </w:r>
                        </w:sdtContent>
                      </w:sdt>
                      <w:r>
                        <w:rPr>
                          <w:color w:val="000000"/>
                        </w:rPr>
                        <w:t>. Pripažįstu netekusiu galios VI skyrių.</w:t>
                      </w:r>
                    </w:p>
                  </w:sdtContent>
                </w:sdt>
              </w:sdtContent>
            </w:sdt>
            <w:sdt>
              <w:sdtPr>
                <w:alias w:val="1.2 pp."/>
                <w:tag w:val="part_707ee20bd80244809717ef722a46493b"/>
                <w:lock w:val="sdtLocked"/>
                <w:richText/>
              </w:sdtPr>
              <w:sdtContent>
                <w:p w14:paraId="2C014467" w14:textId="41456F05">
                  <w:pPr>
                    <w:spacing w:line="276" w:lineRule="auto"/>
                    <w:ind w:firstLine="851"/>
                    <w:jc w:val="both"/>
                    <w:rPr>
                      <w:color w:val="000000"/>
                    </w:rPr>
                  </w:pPr>
                  <w:sdt>
                    <w:sdtPr>
                      <w:alias w:val="Numeris"/>
                      <w:tag w:val="nr_707ee20bd80244809717ef722a46493b"/>
                      <w:lock w:val="sdtLocked"/>
                      <w:richText/>
                    </w:sdtPr>
                    <w:sdtContent>
                      <w:r>
                        <w:rPr>
                          <w:szCs w:val="24"/>
                        </w:rPr>
                        <w:t>1.2</w:t>
                      </w:r>
                    </w:sdtContent>
                  </w:sdt>
                  <w:r>
                    <w:rPr>
                      <w:szCs w:val="24"/>
                    </w:rPr>
                    <w:t>. Pakeičiu n</w:t>
                  </w:r>
                  <w:r>
                    <w:rPr>
                      <w:color w:val="000000"/>
                    </w:rPr>
                    <w:t>urodytu įsakymu patvirtintą Socialinių darbuotojų ir socialinių paslaugų įstaigų vadovų atestacijos tvarkos aprašą:</w:t>
                  </w:r>
                </w:p>
                <w:sdt>
                  <w:sdtPr>
                    <w:alias w:val="1.2.1 pp."/>
                    <w:tag w:val="part_547bc51f6cda4fc3b4f2a1cc5989ba5c"/>
                    <w:lock w:val="sdtLocked"/>
                    <w:richText/>
                  </w:sdtPr>
                  <w:sdtContent>
                    <w:p w14:paraId="1FC0E5C4" w14:textId="7226A321">
                      <w:pPr>
                        <w:spacing w:line="276" w:lineRule="auto"/>
                        <w:ind w:firstLine="851"/>
                        <w:jc w:val="both"/>
                        <w:rPr>
                          <w:color w:val="000000"/>
                        </w:rPr>
                      </w:pPr>
                      <w:sdt>
                        <w:sdtPr>
                          <w:alias w:val="Numeris"/>
                          <w:tag w:val="nr_547bc51f6cda4fc3b4f2a1cc5989ba5c"/>
                          <w:lock w:val="sdtLocked"/>
                          <w:richText/>
                        </w:sdtPr>
                        <w:sdtContent>
                          <w:r>
                            <w:rPr>
                              <w:color w:val="000000"/>
                            </w:rPr>
                            <w:t>1.2.1</w:t>
                          </w:r>
                        </w:sdtContent>
                      </w:sdt>
                      <w:r>
                        <w:rPr>
                          <w:color w:val="000000"/>
                        </w:rPr>
                        <w:t xml:space="preserve">. </w:t>
                      </w:r>
                      <w:r>
                        <w:t>Pakeičiu 7.1 papunktį ir jį išdėstau taip:</w:t>
                      </w:r>
                    </w:p>
                    <w:sdt>
                      <w:sdtPr>
                        <w:alias w:val="citata"/>
                        <w:tag w:val="part_41aaddd10e7e433e844f45886152d2f2"/>
                        <w:lock w:val="sdtLocked"/>
                        <w:richText/>
                      </w:sdtPr>
                      <w:sdtContent>
                        <w:sdt>
                          <w:sdtPr>
                            <w:alias w:val="7.1 pp."/>
                            <w:tag w:val="part_a7b3a1cb146c42d5b78a39b5e4849374"/>
                            <w:lock w:val="sdtLocked"/>
                            <w:richText/>
                          </w:sdtPr>
                          <w:sdtContent>
                            <w:p w14:paraId="6243B86E" w14:textId="3B47491D">
                              <w:pPr>
                                <w:spacing w:line="276" w:lineRule="auto"/>
                                <w:ind w:firstLine="851"/>
                                <w:jc w:val="both"/>
                                <w:rPr>
                                  <w:szCs w:val="24"/>
                                </w:rPr>
                              </w:pPr>
                              <w:r>
                                <w:rPr>
                                  <w:color w:val="000000"/>
                                </w:rPr>
                                <w:t>„</w:t>
                              </w:r>
                              <w:sdt>
                                <w:sdtPr>
                                  <w:alias w:val="Numeris"/>
                                  <w:tag w:val="nr_a7b3a1cb146c42d5b78a39b5e4849374"/>
                                  <w:lock w:val="sdtLocked"/>
                                  <w:richText/>
                                </w:sdtPr>
                                <w:sdtContent>
                                  <w:r>
                                    <w:rPr>
                                      <w:color w:val="000000"/>
                                    </w:rPr>
                                    <w:t>7.1</w:t>
                                  </w:r>
                                </w:sdtContent>
                              </w:sdt>
                              <w:r>
                                <w:rPr>
                                  <w:color w:val="000000"/>
                                </w:rPr>
                                <w:t>. nepertraukiamąjį socialinio darbo stažą prašymo atestuoti pateikimo dieną;“.</w:t>
                              </w:r>
                            </w:p>
                          </w:sdtContent>
                        </w:sdt>
                      </w:sdtContent>
                    </w:sdt>
                  </w:sdtContent>
                </w:sdt>
                <w:sdt>
                  <w:sdtPr>
                    <w:alias w:val="1.2.2 pp."/>
                    <w:tag w:val="part_3ff1b1c0987b46368952fa5a62b8148f"/>
                    <w:lock w:val="sdtLocked"/>
                    <w:richText/>
                  </w:sdtPr>
                  <w:sdtContent>
                    <w:p w14:paraId="0A1D3CC7" w14:textId="47B36487">
                      <w:pPr>
                        <w:spacing w:line="276" w:lineRule="auto"/>
                        <w:ind w:firstLine="851"/>
                        <w:jc w:val="both"/>
                        <w:rPr>
                          <w:szCs w:val="24"/>
                        </w:rPr>
                      </w:pPr>
                      <w:sdt>
                        <w:sdtPr>
                          <w:alias w:val="Numeris"/>
                          <w:tag w:val="nr_3ff1b1c0987b46368952fa5a62b8148f"/>
                          <w:lock w:val="sdtLocked"/>
                          <w:richText/>
                        </w:sdtPr>
                        <w:sdtContent>
                          <w:r>
                            <w:rPr>
                              <w:szCs w:val="24"/>
                            </w:rPr>
                            <w:t>1.2.2</w:t>
                          </w:r>
                        </w:sdtContent>
                      </w:sdt>
                      <w:r>
                        <w:rPr>
                          <w:szCs w:val="24"/>
                        </w:rPr>
                        <w:t xml:space="preserve">. </w:t>
                      </w:r>
                      <w:r>
                        <w:t>Pakeičiu 9 punktą ir jį išdėstau taip:</w:t>
                      </w:r>
                    </w:p>
                    <w:sdt>
                      <w:sdtPr>
                        <w:alias w:val="citata"/>
                        <w:tag w:val="part_fd6c1cd72cb04927b369169888645822"/>
                        <w:lock w:val="sdtLocked"/>
                        <w:richText/>
                      </w:sdtPr>
                      <w:sdtContent>
                        <w:sdt>
                          <w:sdtPr>
                            <w:alias w:val="9 p."/>
                            <w:tag w:val="part_8ba47691c4544e2ba3cfe81db6ac5ed1"/>
                            <w:lock w:val="sdtLocked"/>
                            <w:richText/>
                          </w:sdtPr>
                          <w:sdtContent>
                            <w:p w14:paraId="238C57AB" w14:textId="7A1224F1">
                              <w:pPr>
                                <w:spacing w:line="276" w:lineRule="auto"/>
                                <w:ind w:firstLine="851"/>
                                <w:jc w:val="both"/>
                              </w:pPr>
                              <w:r>
                                <w:rPr>
                                  <w:szCs w:val="24"/>
                                </w:rPr>
                                <w:t>„</w:t>
                              </w:r>
                              <w:sdt>
                                <w:sdtPr>
                                  <w:alias w:val="Numeris"/>
                                  <w:tag w:val="nr_8ba47691c4544e2ba3cfe81db6ac5ed1"/>
                                  <w:lock w:val="sdtLocked"/>
                                  <w:richText/>
                                </w:sdtPr>
                                <w:sdtContent>
                                  <w:r>
                                    <w:rPr>
                                      <w:color w:val="000000"/>
                                    </w:rPr>
                                    <w:t>9</w:t>
                                  </w:r>
                                </w:sdtContent>
                              </w:sdt>
                              <w:r>
                                <w:rPr>
                                  <w:color w:val="000000"/>
                                </w:rPr>
                                <w:t xml:space="preserve">. </w:t>
                              </w:r>
                              <w:r>
                                <w:t>Socialinių darbuotojų profesinės kompetencijos tobulinimo trukmė vertinama pagal tai, kokios trukmės (akademinėmis valandomis) profesinės kompetencijos tobulinimo programose, supervizijose, seminaruose, konferencijose jie dalyvavo.“</w:t>
                              </w:r>
                            </w:p>
                          </w:sdtContent>
                        </w:sdt>
                      </w:sdtContent>
                    </w:sdt>
                  </w:sdtContent>
                </w:sdt>
                <w:sdt>
                  <w:sdtPr>
                    <w:alias w:val="1.2.3 pp."/>
                    <w:tag w:val="part_7c589953b04f4b4dbad35c1ae0966c55"/>
                    <w:lock w:val="sdtLocked"/>
                    <w:richText/>
                  </w:sdtPr>
                  <w:sdtContent>
                    <w:p w14:paraId="1F605E2C" w14:textId="3BE1B3FD">
                      <w:pPr>
                        <w:spacing w:line="276" w:lineRule="auto"/>
                        <w:ind w:firstLine="851"/>
                        <w:jc w:val="both"/>
                      </w:pPr>
                      <w:sdt>
                        <w:sdtPr>
                          <w:alias w:val="Numeris"/>
                          <w:tag w:val="nr_7c589953b04f4b4dbad35c1ae0966c55"/>
                          <w:lock w:val="sdtLocked"/>
                          <w:richText/>
                        </w:sdtPr>
                        <w:sdtContent>
                          <w:r>
                            <w:t>1.2.3</w:t>
                          </w:r>
                        </w:sdtContent>
                      </w:sdt>
                      <w:r>
                        <w:t>. Papildau 9</w:t>
                      </w:r>
                      <w:r>
                        <w:rPr>
                          <w:vertAlign w:val="superscript"/>
                        </w:rPr>
                        <w:t>1</w:t>
                      </w:r>
                      <w:r>
                        <w:t xml:space="preserve"> punktu:</w:t>
                      </w:r>
                    </w:p>
                    <w:sdt>
                      <w:sdtPr>
                        <w:alias w:val="citata"/>
                        <w:tag w:val="part_c26b1657eeef4135897c32b7577330f1"/>
                        <w:lock w:val="sdtLocked"/>
                        <w:richText/>
                      </w:sdtPr>
                      <w:sdtContent>
                        <w:sdt>
                          <w:sdtPr>
                            <w:alias w:val="9-1 p."/>
                            <w:tag w:val="part_5c590b74038343618af3840c9d928808"/>
                            <w:lock w:val="sdtLocked"/>
                            <w:richText/>
                          </w:sdtPr>
                          <w:sdtContent>
                            <w:p w14:paraId="02D2F3D6" w14:textId="447DE89B">
                              <w:pPr>
                                <w:spacing w:line="276" w:lineRule="auto"/>
                                <w:ind w:firstLine="851"/>
                                <w:jc w:val="both"/>
                              </w:pPr>
                              <w:r>
                                <w:t>„</w:t>
                              </w:r>
                              <w:sdt>
                                <w:sdtPr>
                                  <w:alias w:val="Numeris"/>
                                  <w:tag w:val="nr_5c590b74038343618af3840c9d928808"/>
                                  <w:lock w:val="sdtLocked"/>
                                  <w:richText/>
                                </w:sdtPr>
                                <w:sdtContent>
                                  <w:r>
                                    <w:t>9</w:t>
                                  </w:r>
                                  <w:r>
                                    <w:rPr>
                                      <w:vertAlign w:val="superscript"/>
                                    </w:rPr>
                                    <w:t>1</w:t>
                                  </w:r>
                                </w:sdtContent>
                              </w:sdt>
                              <w:r>
                                <w:t xml:space="preserve">. Jeigu socialinis darbuotojas Tvarkos aprašo 21.4 papunktyje nurodytu laikotarpiu per kalendorinius metus ilgiau kaip 6 mėnesius nedirbo dėl darbuotojo laikinojo nedarbingumo ar sergančių šeimos narių slaugymo, nėštumo, gimdymo atostogų ir vaiko priežiūros atostogų, taip  pat tėvystės ir vaiko priežiūros atostogų, Tvarkos aprašo 1 priede nustatyti profesinės kompetencijos tobulinimo trukmės reikalavimai (įskaitant dalyvavimą supervizijose ir intervizijose) atitinkamais kalendoriniais  metais netaikomi.“</w:t>
                              </w:r>
                            </w:p>
                          </w:sdtContent>
                        </w:sdt>
                      </w:sdtContent>
                    </w:sdt>
                  </w:sdtContent>
                </w:sdt>
                <w:sdt>
                  <w:sdtPr>
                    <w:alias w:val="1.2.4 pp."/>
                    <w:tag w:val="part_1b36d04bade44ef2baa7c4669da772f9"/>
                    <w:lock w:val="sdtLocked"/>
                    <w:richText/>
                  </w:sdtPr>
                  <w:sdtContent>
                    <w:p w14:paraId="3F745885" w14:textId="43F9AADC">
                      <w:pPr>
                        <w:spacing w:line="276" w:lineRule="auto"/>
                        <w:ind w:firstLine="851"/>
                        <w:jc w:val="both"/>
                        <w:rPr>
                          <w:szCs w:val="24"/>
                        </w:rPr>
                      </w:pPr>
                      <w:sdt>
                        <w:sdtPr>
                          <w:alias w:val="Numeris"/>
                          <w:tag w:val="nr_1b36d04bade44ef2baa7c4669da772f9"/>
                          <w:lock w:val="sdtLocked"/>
                          <w:richText/>
                        </w:sdtPr>
                        <w:sdtContent>
                          <w:r>
                            <w:t>1.2.4</w:t>
                          </w:r>
                        </w:sdtContent>
                      </w:sdt>
                      <w:r>
                        <w:t>. Pakeičiu 16 punktą ir jį išdėstau taip:</w:t>
                      </w:r>
                    </w:p>
                    <w:sdt>
                      <w:sdtPr>
                        <w:alias w:val="citata"/>
                        <w:tag w:val="part_657c6671f335490da8bedcce657d2d6f"/>
                        <w:lock w:val="sdtLocked"/>
                        <w:richText/>
                      </w:sdtPr>
                      <w:sdtContent>
                        <w:sdt>
                          <w:sdtPr>
                            <w:alias w:val="16 p."/>
                            <w:tag w:val="part_d0c295b072c5455bb78c12c9bab8cb88"/>
                            <w:lock w:val="sdtLocked"/>
                            <w:richText/>
                          </w:sdtPr>
                          <w:sdtContent>
                            <w:p w14:paraId="6EAFB279" w14:textId="58E1C9D1">
                              <w:pPr>
                                <w:spacing w:line="276" w:lineRule="auto"/>
                                <w:ind w:firstLine="851"/>
                                <w:jc w:val="both"/>
                              </w:pPr>
                              <w:r>
                                <w:t>„</w:t>
                              </w:r>
                              <w:sdt>
                                <w:sdtPr>
                                  <w:alias w:val="Numeris"/>
                                  <w:tag w:val="nr_d0c295b072c5455bb78c12c9bab8cb88"/>
                                  <w:lock w:val="sdtLocked"/>
                                  <w:richText/>
                                </w:sdtPr>
                                <w:sdtContent>
                                  <w:r>
                                    <w:t>16</w:t>
                                  </w:r>
                                </w:sdtContent>
                              </w:sdt>
                              <w:r>
                                <w:t>. Socialinių paslaugų įstaigų vadovų profesinės kompetencijos tobulinimo trukmė vertinama pagal tai, kokios trukmės (akademinėmis valandomis) profesinės kompetencijos tobulinimo programose, supervizijose, seminaruose, konferencijose jie dalyvavo.“</w:t>
                              </w:r>
                            </w:p>
                          </w:sdtContent>
                        </w:sdt>
                      </w:sdtContent>
                    </w:sdt>
                  </w:sdtContent>
                </w:sdt>
                <w:sdt>
                  <w:sdtPr>
                    <w:alias w:val="1.2.5 pp."/>
                    <w:tag w:val="part_cfc87b678ad64b35b3241dde6f65c6a7"/>
                    <w:lock w:val="sdtLocked"/>
                    <w:richText/>
                  </w:sdtPr>
                  <w:sdtContent>
                    <w:p w14:paraId="492B4466" w14:textId="2B98F60C">
                      <w:pPr>
                        <w:spacing w:line="276" w:lineRule="auto"/>
                        <w:ind w:firstLine="851"/>
                        <w:jc w:val="both"/>
                      </w:pPr>
                      <w:sdt>
                        <w:sdtPr>
                          <w:alias w:val="Numeris"/>
                          <w:tag w:val="nr_cfc87b678ad64b35b3241dde6f65c6a7"/>
                          <w:lock w:val="sdtLocked"/>
                          <w:richText/>
                        </w:sdtPr>
                        <w:sdtContent>
                          <w:r>
                            <w:t>1.2.5</w:t>
                          </w:r>
                        </w:sdtContent>
                      </w:sdt>
                      <w:r>
                        <w:t>. Papildau 16</w:t>
                      </w:r>
                      <w:r>
                        <w:rPr>
                          <w:vertAlign w:val="superscript"/>
                        </w:rPr>
                        <w:t xml:space="preserve">1 </w:t>
                      </w:r>
                      <w:r>
                        <w:t>punktu:</w:t>
                      </w:r>
                    </w:p>
                    <w:sdt>
                      <w:sdtPr>
                        <w:alias w:val="citata"/>
                        <w:tag w:val="part_2aa10aeb49594d9eb67b324f0d6bc662"/>
                        <w:lock w:val="sdtLocked"/>
                        <w:richText/>
                      </w:sdtPr>
                      <w:sdtContent>
                        <w:sdt>
                          <w:sdtPr>
                            <w:alias w:val="16-1 p."/>
                            <w:tag w:val="part_28bf086061da45078b48e15d61755b8f"/>
                            <w:lock w:val="sdtLocked"/>
                            <w:richText/>
                          </w:sdtPr>
                          <w:sdtContent>
                            <w:p w14:paraId="6826767A" w14:textId="12749D01">
                              <w:pPr>
                                <w:spacing w:line="276" w:lineRule="auto"/>
                                <w:ind w:firstLine="851"/>
                                <w:jc w:val="both"/>
                              </w:pPr>
                              <w:r>
                                <w:t>„</w:t>
                              </w:r>
                              <w:sdt>
                                <w:sdtPr>
                                  <w:alias w:val="Numeris"/>
                                  <w:tag w:val="nr_28bf086061da45078b48e15d61755b8f"/>
                                  <w:lock w:val="sdtLocked"/>
                                  <w:richText/>
                                </w:sdtPr>
                                <w:sdtContent>
                                  <w:r>
                                    <w:t>16</w:t>
                                  </w:r>
                                  <w:r>
                                    <w:rPr>
                                      <w:vertAlign w:val="superscript"/>
                                    </w:rPr>
                                    <w:t>1</w:t>
                                  </w:r>
                                </w:sdtContent>
                              </w:sdt>
                              <w:r>
                                <w:t xml:space="preserve">. Jei socialinių paslaugų įstaigos vadovas Tvarkos aprašo 23.4 papunktyje nurodytu laikotarpiu per kalendorinius metus ilgiau kaip 6 mėnesius nedirbo dėl darbuotojo laikinojo nedarbingumo ar sergančių šeimos narių slaugymo, nėštumo, gimdymo atostogų ir vaiko priežiūros atostogų, taip  pat tėvystės ir vaiko priežiūros atostogų, Tvarkos aprašo 5 priede nustatyti profesinės kompetencijos tobulinimo trukmės reikalavimai (įskaitant  dalyvavimą supervizijose) atitinkamais kalendoriniais metais netaikomi.“</w:t>
                              </w:r>
                            </w:p>
                          </w:sdtContent>
                        </w:sdt>
                      </w:sdtContent>
                    </w:sdt>
                  </w:sdtContent>
                </w:sdt>
                <w:sdt>
                  <w:sdtPr>
                    <w:alias w:val="1.2.6 pp."/>
                    <w:tag w:val="part_73915fb717fa4eb7aef9d4a58ffc2433"/>
                    <w:lock w:val="sdtLocked"/>
                    <w:richText/>
                  </w:sdtPr>
                  <w:sdtContent>
                    <w:p w14:paraId="612454C7" w14:textId="5A0864D7">
                      <w:pPr>
                        <w:spacing w:line="276" w:lineRule="auto"/>
                        <w:ind w:firstLine="851"/>
                        <w:jc w:val="both"/>
                      </w:pPr>
                      <w:sdt>
                        <w:sdtPr>
                          <w:alias w:val="Numeris"/>
                          <w:tag w:val="nr_73915fb717fa4eb7aef9d4a58ffc2433"/>
                          <w:lock w:val="sdtLocked"/>
                          <w:richText/>
                        </w:sdtPr>
                        <w:sdtContent>
                          <w:r>
                            <w:t>1.2.6</w:t>
                          </w:r>
                        </w:sdtContent>
                      </w:sdt>
                      <w:r>
                        <w:t>. Pakeičiu 20 punktą ir jį išdėstau taip:</w:t>
                      </w:r>
                    </w:p>
                    <w:sdt>
                      <w:sdtPr>
                        <w:alias w:val="citata"/>
                        <w:tag w:val="part_113f8034a28347d292448c7a541d2ba0"/>
                        <w:lock w:val="sdtLocked"/>
                        <w:richText/>
                      </w:sdtPr>
                      <w:sdtContent>
                        <w:sdt>
                          <w:sdtPr>
                            <w:alias w:val="20 p."/>
                            <w:tag w:val="part_ec802ae6347c46dd9f8a96678522b854"/>
                            <w:lock w:val="sdtLocked"/>
                            <w:richText/>
                          </w:sdtPr>
                          <w:sdtContent>
                            <w:p w14:paraId="6B34B413" w14:textId="5573F49A">
                              <w:pPr>
                                <w:spacing w:line="276" w:lineRule="auto"/>
                                <w:ind w:firstLine="851"/>
                                <w:jc w:val="both"/>
                                <w:rPr>
                                  <w:color w:val="000000"/>
                                </w:rPr>
                              </w:pPr>
                              <w:r>
                                <w:rPr>
                                  <w:color w:val="000000"/>
                                </w:rPr>
                                <w:t>„</w:t>
                              </w:r>
                              <w:sdt>
                                <w:sdtPr>
                                  <w:alias w:val="Numeris"/>
                                  <w:tag w:val="nr_ec802ae6347c46dd9f8a96678522b854"/>
                                  <w:lock w:val="sdtLocked"/>
                                  <w:richText/>
                                </w:sdtPr>
                                <w:sdtContent>
                                  <w:r>
                                    <w:rPr>
                                      <w:color w:val="000000"/>
                                    </w:rPr>
                                    <w:t>20</w:t>
                                  </w:r>
                                </w:sdtContent>
                              </w:sdt>
                              <w:r>
                                <w:rPr>
                                  <w:color w:val="000000"/>
                                </w:rPr>
                                <w:t>. Socialiniai darbuotojai, pageidaujantys įgyti kvalifikacinę kategoriją, prašymą atestuoti ir visus jų atestacijai atlikti reikalingus dokumentus (ar jų kopijas), nurodytus Tvarkos aprašo 21 punkte, pateikia Departamentui elektroniniu būdu per Departamento informacinę sistemą.“</w:t>
                              </w:r>
                            </w:p>
                          </w:sdtContent>
                        </w:sdt>
                      </w:sdtContent>
                    </w:sdt>
                  </w:sdtContent>
                </w:sdt>
                <w:sdt>
                  <w:sdtPr>
                    <w:alias w:val="1.2.7 pp."/>
                    <w:tag w:val="part_93bf060d2693475b9cdb06149f1edfa1"/>
                    <w:lock w:val="sdtLocked"/>
                    <w:richText/>
                  </w:sdtPr>
                  <w:sdtContent>
                    <w:p w14:paraId="2F56C510" w14:textId="41C85846">
                      <w:pPr>
                        <w:spacing w:line="276" w:lineRule="auto"/>
                        <w:ind w:firstLine="851"/>
                        <w:jc w:val="both"/>
                        <w:rPr>
                          <w:szCs w:val="24"/>
                        </w:rPr>
                      </w:pPr>
                      <w:sdt>
                        <w:sdtPr>
                          <w:alias w:val="Numeris"/>
                          <w:tag w:val="nr_93bf060d2693475b9cdb06149f1edfa1"/>
                          <w:lock w:val="sdtLocked"/>
                          <w:richText/>
                        </w:sdtPr>
                        <w:sdtContent>
                          <w:r>
                            <w:t>1.2.7</w:t>
                          </w:r>
                        </w:sdtContent>
                      </w:sdt>
                      <w:r>
                        <w:t>. Pakeičiu 21.4 papunktį ir jį išdėstau taip:</w:t>
                      </w:r>
                    </w:p>
                    <w:sdt>
                      <w:sdtPr>
                        <w:alias w:val="citata"/>
                        <w:tag w:val="part_1cd32874563e4b8785245d8b64db5b91"/>
                        <w:lock w:val="sdtLocked"/>
                        <w:richText/>
                      </w:sdtPr>
                      <w:sdtContent>
                        <w:sdt>
                          <w:sdtPr>
                            <w:alias w:val="21.4 pp."/>
                            <w:tag w:val="part_73dd8628c16a44bb8a09b174a396b810"/>
                            <w:lock w:val="sdtLocked"/>
                            <w:richText/>
                          </w:sdtPr>
                          <w:sdtContent>
                            <w:p w14:paraId="6B616683" w14:textId="5D3600E6">
                              <w:pPr>
                                <w:spacing w:line="276" w:lineRule="auto"/>
                                <w:ind w:firstLine="851"/>
                                <w:jc w:val="both"/>
                              </w:pPr>
                              <w:r>
                                <w:t>„</w:t>
                              </w:r>
                              <w:sdt>
                                <w:sdtPr>
                                  <w:alias w:val="Numeris"/>
                                  <w:tag w:val="nr_73dd8628c16a44bb8a09b174a396b810"/>
                                  <w:lock w:val="sdtLocked"/>
                                  <w:richText/>
                                </w:sdtPr>
                                <w:sdtContent>
                                  <w:r>
                                    <w:t>21.4</w:t>
                                  </w:r>
                                </w:sdtContent>
                              </w:sdt>
                              <w:r>
                                <w:t xml:space="preserve">. profesinės kompetencijos tobulinimą </w:t>
                              </w:r>
                              <w:r>
                                <w:rPr>
                                  <w:szCs w:val="24"/>
                                </w:rPr>
                                <w:t>(įskaitant dalyvavimą supervizijose ir intervizijose)</w:t>
                              </w:r>
                              <w:r>
                                <w:t xml:space="preserve"> per pastarųjų metų laikotarpį, atitinkantį Tvarkos aprašo 1 priede nustatytus nepertraukiamojo socialinio darbo stažo reikalavimus norimai įgyti kvalifikacinei kategorijai prašymo atestuoti pateikimo dieną, patvirtinančių dokumentų kopijas.“</w:t>
                              </w:r>
                            </w:p>
                          </w:sdtContent>
                        </w:sdt>
                      </w:sdtContent>
                    </w:sdt>
                  </w:sdtContent>
                </w:sdt>
                <w:sdt>
                  <w:sdtPr>
                    <w:alias w:val="1.2.8 pp."/>
                    <w:tag w:val="part_15763a72081149458d3cab450b98bbde"/>
                    <w:lock w:val="sdtLocked"/>
                    <w:richText/>
                  </w:sdtPr>
                  <w:sdtContent>
                    <w:p w14:paraId="1665D0A0" w14:textId="7485334D">
                      <w:pPr>
                        <w:spacing w:line="276" w:lineRule="auto"/>
                        <w:ind w:firstLine="851"/>
                        <w:jc w:val="both"/>
                      </w:pPr>
                      <w:sdt>
                        <w:sdtPr>
                          <w:alias w:val="Numeris"/>
                          <w:tag w:val="nr_15763a72081149458d3cab450b98bbde"/>
                          <w:lock w:val="sdtLocked"/>
                          <w:richText/>
                        </w:sdtPr>
                        <w:sdtContent>
                          <w:r>
                            <w:t>1.2.8</w:t>
                          </w:r>
                        </w:sdtContent>
                      </w:sdt>
                      <w:r>
                        <w:t>. Pakeičiu 21.5 papunktį ir jį išdėstau taip:</w:t>
                      </w:r>
                    </w:p>
                    <w:sdt>
                      <w:sdtPr>
                        <w:alias w:val="citata"/>
                        <w:tag w:val="part_cd102d3709724ce499a528d513411f4c"/>
                        <w:lock w:val="sdtLocked"/>
                        <w:richText/>
                      </w:sdtPr>
                      <w:sdtContent>
                        <w:sdt>
                          <w:sdtPr>
                            <w:alias w:val="21.5 pp."/>
                            <w:tag w:val="part_8e8598e378e14fb9a06f4926b8a67bbe"/>
                            <w:lock w:val="sdtLocked"/>
                            <w:richText/>
                          </w:sdtPr>
                          <w:sdtContent>
                            <w:p w14:paraId="360C992E" w14:textId="7BCCE493">
                              <w:pPr>
                                <w:spacing w:line="276" w:lineRule="auto"/>
                                <w:ind w:firstLine="851"/>
                                <w:jc w:val="both"/>
                              </w:pPr>
                              <w:r>
                                <w:t>„</w:t>
                              </w:r>
                              <w:sdt>
                                <w:sdtPr>
                                  <w:alias w:val="Numeris"/>
                                  <w:tag w:val="nr_8e8598e378e14fb9a06f4926b8a67bbe"/>
                                  <w:lock w:val="sdtLocked"/>
                                  <w:richText/>
                                </w:sdtPr>
                                <w:sdtContent>
                                  <w:r>
                                    <w:t>21.5</w:t>
                                  </w:r>
                                </w:sdtContent>
                              </w:sdt>
                              <w:r>
                                <w:t>. socialinio darbuotojo praktinės veiklos vertintojo ne anksčiau nei prieš 6 mėnesius iki prašymo atestuoti pateikimo dienos užpildytą ir elektroniniu parašu pasirašytą Tvarkos aprašo 2 priede nustatytą formą .adoc formatu ar paprastu parašu pasirašyto šio dokumento kopiją .pdf formatu arba kitu lygiaverčiu formatu;“</w:t>
                              </w:r>
                            </w:p>
                          </w:sdtContent>
                        </w:sdt>
                      </w:sdtContent>
                    </w:sdt>
                  </w:sdtContent>
                </w:sdt>
                <w:sdt>
                  <w:sdtPr>
                    <w:alias w:val="1.2.9 pp."/>
                    <w:tag w:val="part_91c1abc61c1b4461a95d8da7af50c265"/>
                    <w:lock w:val="sdtLocked"/>
                    <w:richText/>
                  </w:sdtPr>
                  <w:sdtContent>
                    <w:p w14:paraId="2278A35A" w14:textId="350E0F61">
                      <w:pPr>
                        <w:spacing w:line="276" w:lineRule="auto"/>
                        <w:ind w:firstLine="851"/>
                        <w:jc w:val="both"/>
                      </w:pPr>
                      <w:sdt>
                        <w:sdtPr>
                          <w:alias w:val="Numeris"/>
                          <w:tag w:val="nr_91c1abc61c1b4461a95d8da7af50c265"/>
                          <w:lock w:val="sdtLocked"/>
                          <w:richText/>
                        </w:sdtPr>
                        <w:sdtContent>
                          <w:r>
                            <w:t>1.2.9</w:t>
                          </w:r>
                        </w:sdtContent>
                      </w:sdt>
                      <w:r>
                        <w:t>. Pakeičiu 21.6 papunktį ir jį išdėstau taip:</w:t>
                      </w:r>
                    </w:p>
                    <w:sdt>
                      <w:sdtPr>
                        <w:alias w:val="citata"/>
                        <w:tag w:val="part_5d8e3e699878484abcf99396dc39e06b"/>
                        <w:lock w:val="sdtLocked"/>
                        <w:richText/>
                      </w:sdtPr>
                      <w:sdtContent>
                        <w:sdt>
                          <w:sdtPr>
                            <w:alias w:val="21.6 pp."/>
                            <w:tag w:val="part_5779d2f233f54ec4bff0bae97097afc3"/>
                            <w:lock w:val="sdtLocked"/>
                            <w:richText/>
                          </w:sdtPr>
                          <w:sdtContent>
                            <w:p w14:paraId="270990DE" w14:textId="148D6864">
                              <w:pPr>
                                <w:spacing w:line="276" w:lineRule="auto"/>
                                <w:ind w:firstLine="851"/>
                                <w:jc w:val="both"/>
                              </w:pPr>
                              <w:r>
                                <w:t>„</w:t>
                              </w:r>
                              <w:sdt>
                                <w:sdtPr>
                                  <w:alias w:val="Numeris"/>
                                  <w:tag w:val="nr_5779d2f233f54ec4bff0bae97097afc3"/>
                                  <w:lock w:val="sdtLocked"/>
                                  <w:richText/>
                                </w:sdtPr>
                                <w:sdtContent>
                                  <w:r>
                                    <w:t>21.6</w:t>
                                  </w:r>
                                </w:sdtContent>
                              </w:sdt>
                              <w:r>
                                <w:t xml:space="preserve">.  elektroniniu parašu pasirašytą savianalizės anketą, parengtą ne anksčiau nei prieš 6 mėnesius iki prašymo atestuoti pateikimo dienos užpildytą pagal Tvarkos aprašo 3 priede nustatytą formą .adoc formatu ar paprastu parašu pasirašyto šio dokumento kopiją .pdf formatu arba kitu lygiaverčiu formatu;“.</w:t>
                              </w:r>
                            </w:p>
                          </w:sdtContent>
                        </w:sdt>
                      </w:sdtContent>
                    </w:sdt>
                  </w:sdtContent>
                </w:sdt>
                <w:sdt>
                  <w:sdtPr>
                    <w:alias w:val="1.2.10 pp."/>
                    <w:tag w:val="part_1887925c331e4c2c898a8ada8774cd97"/>
                    <w:lock w:val="sdtLocked"/>
                    <w:richText/>
                  </w:sdtPr>
                  <w:sdtContent>
                    <w:p w14:paraId="523F67E1" w14:textId="545F68B8">
                      <w:pPr>
                        <w:spacing w:line="276" w:lineRule="auto"/>
                        <w:ind w:firstLine="851"/>
                        <w:jc w:val="both"/>
                      </w:pPr>
                      <w:sdt>
                        <w:sdtPr>
                          <w:alias w:val="Numeris"/>
                          <w:tag w:val="nr_1887925c331e4c2c898a8ada8774cd97"/>
                          <w:lock w:val="sdtLocked"/>
                          <w:richText/>
                        </w:sdtPr>
                        <w:sdtContent>
                          <w:r>
                            <w:t>1.2.10</w:t>
                          </w:r>
                        </w:sdtContent>
                      </w:sdt>
                      <w:r>
                        <w:t>. Pakeičiu 22 punktą ir jį išdėstau taip:</w:t>
                      </w:r>
                    </w:p>
                    <w:sdt>
                      <w:sdtPr>
                        <w:alias w:val="citata"/>
                        <w:tag w:val="part_43bbf9445d2549c289f94f552abd21df"/>
                        <w:lock w:val="sdtLocked"/>
                        <w:richText/>
                      </w:sdtPr>
                      <w:sdtContent>
                        <w:sdt>
                          <w:sdtPr>
                            <w:alias w:val="22 p."/>
                            <w:tag w:val="part_f052bfa53fd44d60946173ba82f489da"/>
                            <w:lock w:val="sdtLocked"/>
                            <w:richText/>
                          </w:sdtPr>
                          <w:sdtContent>
                            <w:p w14:paraId="65810830" w14:textId="77777777">
                              <w:pPr>
                                <w:spacing w:line="276" w:lineRule="auto"/>
                                <w:ind w:firstLine="851"/>
                                <w:jc w:val="both"/>
                              </w:pPr>
                              <w:r>
                                <w:rPr>
                                  <w:color w:val="000000"/>
                                </w:rPr>
                                <w:t>„</w:t>
                              </w:r>
                              <w:sdt>
                                <w:sdtPr>
                                  <w:alias w:val="Numeris"/>
                                  <w:tag w:val="nr_f052bfa53fd44d60946173ba82f489da"/>
                                  <w:lock w:val="sdtLocked"/>
                                  <w:richText/>
                                </w:sdtPr>
                                <w:sdtContent>
                                  <w:r>
                                    <w:rPr>
                                      <w:color w:val="000000"/>
                                    </w:rPr>
                                    <w:t>22</w:t>
                                  </w:r>
                                </w:sdtContent>
                              </w:sdt>
                              <w:r>
                                <w:rPr>
                                  <w:color w:val="000000"/>
                                </w:rPr>
                                <w:t>. Socialinių paslaugų įstaigų vadovai, pageidaujantys įgyti kvalifikacinę kategoriją, prašymą atestuoti ir visus atestacijai atlikti reikalingus dokumentus (ar jų kopijas), nurodytus Tvarkos aprašo 23 punkte, pateikia Departamentui elektroniniu būdu per Departamento informacinę sistemą.“</w:t>
                              </w:r>
                            </w:p>
                          </w:sdtContent>
                        </w:sdt>
                      </w:sdtContent>
                    </w:sdt>
                  </w:sdtContent>
                </w:sdt>
                <w:sdt>
                  <w:sdtPr>
                    <w:alias w:val="1.2.11 pp."/>
                    <w:tag w:val="part_190b6a7507634d0c8d19cb250e9dfa6a"/>
                    <w:lock w:val="sdtLocked"/>
                    <w:richText/>
                  </w:sdtPr>
                  <w:sdtContent>
                    <w:p w14:paraId="423D64ED" w14:textId="6109DCF9">
                      <w:pPr>
                        <w:spacing w:line="276" w:lineRule="auto"/>
                        <w:ind w:firstLine="851"/>
                        <w:jc w:val="both"/>
                        <w:rPr>
                          <w:szCs w:val="24"/>
                        </w:rPr>
                      </w:pPr>
                      <w:sdt>
                        <w:sdtPr>
                          <w:alias w:val="Numeris"/>
                          <w:tag w:val="nr_190b6a7507634d0c8d19cb250e9dfa6a"/>
                          <w:lock w:val="sdtLocked"/>
                          <w:richText/>
                        </w:sdtPr>
                        <w:sdtContent>
                          <w:r>
                            <w:t>1.2.11</w:t>
                          </w:r>
                        </w:sdtContent>
                      </w:sdt>
                      <w:r>
                        <w:t>. Pakeičiu 23.4 papunktį ir jį išdėstau taip:</w:t>
                      </w:r>
                    </w:p>
                    <w:sdt>
                      <w:sdtPr>
                        <w:alias w:val="citata"/>
                        <w:tag w:val="part_648cd366bd6946bc95795c8204065508"/>
                        <w:lock w:val="sdtLocked"/>
                        <w:richText/>
                      </w:sdtPr>
                      <w:sdtContent>
                        <w:sdt>
                          <w:sdtPr>
                            <w:alias w:val="23.4 pp."/>
                            <w:tag w:val="part_a3af28e9e0e4424f9c7fa8112db66ff1"/>
                            <w:lock w:val="sdtLocked"/>
                            <w:richText/>
                          </w:sdtPr>
                          <w:sdtContent>
                            <w:p w14:paraId="3D784967" w14:textId="5D3DE519">
                              <w:pPr>
                                <w:spacing w:line="276" w:lineRule="auto"/>
                                <w:ind w:firstLine="851"/>
                                <w:jc w:val="both"/>
                                <w:rPr>
                                  <w:color w:val="FF0000"/>
                                </w:rPr>
                              </w:pPr>
                              <w:r>
                                <w:t>„</w:t>
                              </w:r>
                              <w:sdt>
                                <w:sdtPr>
                                  <w:alias w:val="Numeris"/>
                                  <w:tag w:val="nr_a3af28e9e0e4424f9c7fa8112db66ff1"/>
                                  <w:lock w:val="sdtLocked"/>
                                  <w:richText/>
                                </w:sdtPr>
                                <w:sdtContent>
                                  <w:r>
                                    <w:t>23.4</w:t>
                                  </w:r>
                                </w:sdtContent>
                              </w:sdt>
                              <w:r>
                                <w:t xml:space="preserve">.  profesinės kompetencijos tobulinimą </w:t>
                              </w:r>
                              <w:r>
                                <w:rPr>
                                  <w:color w:val="000000"/>
                                </w:rPr>
                                <w:t xml:space="preserve">(įskaitant dalyvavimą supervizijose) </w:t>
                              </w:r>
                              <w:r>
                                <w:t xml:space="preserve">per pastarųjų metų laikotarpį, atitinkantį Tvarkos aprašo 5 priede nustatytus vadovavimo socialinių paslaugų įstaigai patirties (metais) reikalavimus </w:t>
                              </w:r>
                              <w:r>
                                <w:rPr>
                                  <w:color w:val="000000"/>
                                </w:rPr>
                                <w:t xml:space="preserve">norimai įgyti kvalifikacinei kategorijai prašymo atestuoti pateikimo dieną, patvirtinančių dokumentų </w:t>
                              </w:r>
                              <w:r>
                                <w:t xml:space="preserve">kopijas.“ </w:t>
                              </w:r>
                            </w:p>
                          </w:sdtContent>
                        </w:sdt>
                      </w:sdtContent>
                    </w:sdt>
                  </w:sdtContent>
                </w:sdt>
                <w:sdt>
                  <w:sdtPr>
                    <w:alias w:val="1.2.12 pp."/>
                    <w:tag w:val="part_48a74d9022b442e4b835ebe960fc995f"/>
                    <w:lock w:val="sdtLocked"/>
                    <w:richText/>
                  </w:sdtPr>
                  <w:sdtContent>
                    <w:p w14:paraId="6E871770" w14:textId="578C53D0">
                      <w:pPr>
                        <w:spacing w:line="276" w:lineRule="auto"/>
                        <w:ind w:firstLine="851"/>
                        <w:jc w:val="both"/>
                      </w:pPr>
                      <w:sdt>
                        <w:sdtPr>
                          <w:alias w:val="Numeris"/>
                          <w:tag w:val="nr_48a74d9022b442e4b835ebe960fc995f"/>
                          <w:lock w:val="sdtLocked"/>
                          <w:richText/>
                        </w:sdtPr>
                        <w:sdtContent>
                          <w:r>
                            <w:t>1.2.12</w:t>
                          </w:r>
                        </w:sdtContent>
                      </w:sdt>
                      <w:r>
                        <w:t>. Pakeičiu 23.5 papunktį ir jį išdėstau taip:</w:t>
                      </w:r>
                    </w:p>
                    <w:sdt>
                      <w:sdtPr>
                        <w:alias w:val="citata"/>
                        <w:tag w:val="part_a13d84d53f4f4b0e85f101794e57666d"/>
                        <w:lock w:val="sdtLocked"/>
                        <w:richText/>
                      </w:sdtPr>
                      <w:sdtContent>
                        <w:sdt>
                          <w:sdtPr>
                            <w:alias w:val="23.5 pp."/>
                            <w:tag w:val="part_9d6e9ebc58bf49e7a69182ac4d4d2259"/>
                            <w:lock w:val="sdtLocked"/>
                            <w:richText/>
                          </w:sdtPr>
                          <w:sdtContent>
                            <w:p w14:paraId="1430E847" w14:textId="2708942D">
                              <w:pPr>
                                <w:spacing w:line="276" w:lineRule="auto"/>
                                <w:ind w:firstLine="851"/>
                                <w:jc w:val="both"/>
                              </w:pPr>
                              <w:r>
                                <w:t>„</w:t>
                              </w:r>
                              <w:sdt>
                                <w:sdtPr>
                                  <w:alias w:val="Numeris"/>
                                  <w:tag w:val="nr_9d6e9ebc58bf49e7a69182ac4d4d2259"/>
                                  <w:lock w:val="sdtLocked"/>
                                  <w:richText/>
                                </w:sdtPr>
                                <w:sdtContent>
                                  <w:r>
                                    <w:rPr>
                                      <w:szCs w:val="24"/>
                                      <w:lang w:eastAsia="lt-LT"/>
                                    </w:rPr>
                                    <w:t>23.5</w:t>
                                  </w:r>
                                </w:sdtContent>
                              </w:sdt>
                              <w:r>
                                <w:rPr>
                                  <w:szCs w:val="24"/>
                                  <w:lang w:eastAsia="lt-LT"/>
                                </w:rPr>
                                <w:t xml:space="preserve">. elektroniniu parašu pasirašytą savianalizės anketą, parengtą </w:t>
                              </w:r>
                              <w:r>
                                <w:t xml:space="preserve">ne anksčiau nei prieš 3 mėnesius iki prašymo atestuoti pateikimo dienos </w:t>
                              </w:r>
                              <w:r>
                                <w:rPr>
                                  <w:szCs w:val="24"/>
                                  <w:lang w:eastAsia="lt-LT"/>
                                </w:rPr>
                                <w:t>pagal Tvarkos aprašo 7 priede nustatytą formą .</w:t>
                              </w:r>
                              <w:r>
                                <w:rPr>
                                  <w:i/>
                                  <w:iCs/>
                                  <w:szCs w:val="24"/>
                                  <w:lang w:eastAsia="lt-LT"/>
                                </w:rPr>
                                <w:t>adoc</w:t>
                              </w:r>
                              <w:r>
                                <w:rPr>
                                  <w:szCs w:val="24"/>
                                  <w:lang w:eastAsia="lt-LT"/>
                                </w:rPr>
                                <w:t> formatu ar paprastu parašu pasirašyto šio dokumento kopiją .</w:t>
                              </w:r>
                              <w:r>
                                <w:rPr>
                                  <w:i/>
                                  <w:iCs/>
                                  <w:szCs w:val="24"/>
                                  <w:lang w:eastAsia="lt-LT"/>
                                </w:rPr>
                                <w:t>pdf</w:t>
                              </w:r>
                              <w:r>
                                <w:rPr>
                                  <w:szCs w:val="24"/>
                                  <w:lang w:eastAsia="lt-LT"/>
                                </w:rPr>
                                <w:t> formatu arba kitu lygiaverčiu formatu;“.</w:t>
                              </w:r>
                            </w:p>
                          </w:sdtContent>
                        </w:sdt>
                      </w:sdtContent>
                    </w:sdt>
                  </w:sdtContent>
                </w:sdt>
                <w:sdt>
                  <w:sdtPr>
                    <w:alias w:val="1.2.13 pp."/>
                    <w:tag w:val="part_f7f1daf0401242fd9b79b7585f88f68c"/>
                    <w:lock w:val="sdtLocked"/>
                    <w:richText/>
                  </w:sdtPr>
                  <w:sdtContent>
                    <w:p w14:paraId="5F8EBE9A" w14:textId="7DAD5A7E">
                      <w:pPr>
                        <w:spacing w:line="276" w:lineRule="auto"/>
                        <w:ind w:firstLine="851"/>
                        <w:jc w:val="both"/>
                      </w:pPr>
                      <w:sdt>
                        <w:sdtPr>
                          <w:alias w:val="Numeris"/>
                          <w:tag w:val="nr_f7f1daf0401242fd9b79b7585f88f68c"/>
                          <w:lock w:val="sdtLocked"/>
                          <w:richText/>
                        </w:sdtPr>
                        <w:sdtContent>
                          <w:r>
                            <w:t>1.2.13</w:t>
                          </w:r>
                        </w:sdtContent>
                      </w:sdt>
                      <w:r>
                        <w:t>. Pakeičiu 23.6 papunktį ir jį išdėstau taip:</w:t>
                      </w:r>
                    </w:p>
                    <w:sdt>
                      <w:sdtPr>
                        <w:alias w:val="citata"/>
                        <w:tag w:val="part_1128af390c3447569330d2498dd7cea3"/>
                        <w:lock w:val="sdtLocked"/>
                        <w:richText/>
                      </w:sdtPr>
                      <w:sdtContent>
                        <w:sdt>
                          <w:sdtPr>
                            <w:alias w:val="23.6 pp."/>
                            <w:tag w:val="part_e7487414bbe8491c9d7b1e0b645bc499"/>
                            <w:lock w:val="sdtLocked"/>
                            <w:richText/>
                          </w:sdtPr>
                          <w:sdtContent>
                            <w:p w14:paraId="128BB457" w14:textId="15C287E7">
                              <w:pPr>
                                <w:spacing w:line="276" w:lineRule="auto"/>
                                <w:ind w:firstLine="851"/>
                                <w:jc w:val="both"/>
                              </w:pPr>
                              <w:r>
                                <w:t>„</w:t>
                              </w:r>
                              <w:sdt>
                                <w:sdtPr>
                                  <w:alias w:val="Numeris"/>
                                  <w:tag w:val="nr_e7487414bbe8491c9d7b1e0b645bc499"/>
                                  <w:lock w:val="sdtLocked"/>
                                  <w:richText/>
                                </w:sdtPr>
                                <w:sdtContent>
                                  <w:r>
                                    <w:t>23.6</w:t>
                                  </w:r>
                                </w:sdtContent>
                              </w:sdt>
                              <w:r>
                                <w:t>. socialinių paslaugų įstaigos vadovo ne anksčiau nei prieš 3 mėnesius iki prašymo atestuoti pateikimo dienos užpildytą ir elektroniniu parašu pasirašytą praktinės veiklos vertintojo formą, nustatytą Tvarkos aprašo 6 priede, .adoc formatu ar paprastu parašu pasirašyto šio dokumento kopiją .pdf formatu arba kitu lygiaverčiu formatu;“.</w:t>
                              </w:r>
                            </w:p>
                          </w:sdtContent>
                        </w:sdt>
                      </w:sdtContent>
                    </w:sdt>
                  </w:sdtContent>
                </w:sdt>
                <w:sdt>
                  <w:sdtPr>
                    <w:alias w:val="1.2.14 pp."/>
                    <w:tag w:val="part_70d9e3ebf6ba4eed9ff51f3558234817"/>
                    <w:lock w:val="sdtLocked"/>
                    <w:richText/>
                  </w:sdtPr>
                  <w:sdtContent>
                    <w:p w14:paraId="21ABF072" w14:textId="4CEA73AE">
                      <w:pPr>
                        <w:spacing w:line="276" w:lineRule="auto"/>
                        <w:ind w:firstLine="851"/>
                        <w:jc w:val="both"/>
                      </w:pPr>
                      <w:sdt>
                        <w:sdtPr>
                          <w:alias w:val="Numeris"/>
                          <w:tag w:val="nr_70d9e3ebf6ba4eed9ff51f3558234817"/>
                          <w:lock w:val="sdtLocked"/>
                          <w:richText/>
                        </w:sdtPr>
                        <w:sdtContent>
                          <w:r>
                            <w:t>1.2.14</w:t>
                          </w:r>
                        </w:sdtContent>
                      </w:sdt>
                      <w:r>
                        <w:t>. Pakeičiu 24 punktą ir jį išdėstau taip:</w:t>
                      </w:r>
                    </w:p>
                    <w:sdt>
                      <w:sdtPr>
                        <w:alias w:val="citata"/>
                        <w:tag w:val="part_6c3254bf88c5495db0768449eb497840"/>
                        <w:lock w:val="sdtLocked"/>
                        <w:richText/>
                      </w:sdtPr>
                      <w:sdtContent>
                        <w:sdt>
                          <w:sdtPr>
                            <w:alias w:val="24 p."/>
                            <w:tag w:val="part_72cc7a8fad4b4e75931857d032ace517"/>
                            <w:lock w:val="sdtLocked"/>
                            <w:richText/>
                          </w:sdtPr>
                          <w:sdtContent>
                            <w:p w14:paraId="2B620557" w14:textId="4B4A0529">
                              <w:pPr>
                                <w:spacing w:line="276" w:lineRule="auto"/>
                                <w:ind w:firstLine="851"/>
                                <w:jc w:val="both"/>
                              </w:pPr>
                              <w:r>
                                <w:t>„</w:t>
                              </w:r>
                              <w:sdt>
                                <w:sdtPr>
                                  <w:alias w:val="Numeris"/>
                                  <w:tag w:val="nr_72cc7a8fad4b4e75931857d032ace517"/>
                                  <w:lock w:val="sdtLocked"/>
                                  <w:richText/>
                                </w:sdtPr>
                                <w:sdtContent>
                                  <w:r>
                                    <w:t>24</w:t>
                                  </w:r>
                                </w:sdtContent>
                              </w:sdt>
                              <w:r>
                                <w:t xml:space="preserve">. Departamentas per 20 darbo dienų nuo prašymo atestuoti gavimo dienos patikrina, ar kartu su prašymu pateikti visi socialinio darbuotojo ar socialinių paslaugų įstaigos vadovo atestacijai atlikti reikalingi dokumentai, nurodyti Tvarkos aprašo 21 ir 23 punktuose. Jei socialinis darbuotojas ar socialinių paslaugų įstaigos vadovas nepateikia visų Tvarkos aprašo 21 ir 23 punktuose nurodytų dokumentų, Departamentas per Departamento informacinę sistemą apie tai informuoja socialinį darbuotoją ar socialinių paslaugų įstaigos vadovą. Patikslintas prašymas atestuoti ir (ar) papildomi dokumentai pateikiami ne vėliau kaip per 10 darbo dienų elektroniniu būdu per Departamento informacinę sistemą. Departamentas per 20 darbo dienų nuo patikslinto prašymo atestuoti ir (ar) papildomų dokumentų gavimo dienos, patikrina šių dokumentų teisingumą. Nepateikus patikslinto prašymo ir (ar) visų reikalingų ir tinkamai užpildytų dokumentų per nustatytą terminą, </w:t>
                              </w:r>
                              <w:r>
                                <w:rPr>
                                  <w:szCs w:val="24"/>
                                </w:rPr>
                                <w:t xml:space="preserve">socialinio darbuotojo ar socialinių paslaugų įstaigos vadovo </w:t>
                              </w:r>
                              <w:r>
                                <w:t>pateiktas prašymas atestuoti atmetamas.</w:t>
                              </w:r>
                            </w:p>
                          </w:sdtContent>
                        </w:sdt>
                      </w:sdtContent>
                    </w:sdt>
                  </w:sdtContent>
                </w:sdt>
                <w:sdt>
                  <w:sdtPr>
                    <w:alias w:val="1.2.15 pp."/>
                    <w:tag w:val="part_0c6e63941f9643f29736a8099d42bbcd"/>
                    <w:lock w:val="sdtLocked"/>
                    <w:richText/>
                  </w:sdtPr>
                  <w:sdtContent>
                    <w:p w14:paraId="4DCD7B78" w14:textId="1F29516D">
                      <w:pPr>
                        <w:spacing w:line="276" w:lineRule="auto"/>
                        <w:ind w:firstLine="851"/>
                        <w:jc w:val="both"/>
                        <w:rPr>
                          <w:color w:val="000000"/>
                        </w:rPr>
                      </w:pPr>
                      <w:sdt>
                        <w:sdtPr>
                          <w:alias w:val="Numeris"/>
                          <w:tag w:val="nr_0c6e63941f9643f29736a8099d42bbcd"/>
                          <w:lock w:val="sdtLocked"/>
                          <w:richText/>
                        </w:sdtPr>
                        <w:sdtContent>
                          <w:r>
                            <w:rPr>
                              <w:color w:val="000000"/>
                            </w:rPr>
                            <w:t>1.2.15</w:t>
                          </w:r>
                        </w:sdtContent>
                      </w:sdt>
                      <w:r>
                        <w:rPr>
                          <w:color w:val="000000"/>
                        </w:rPr>
                        <w:t>. Pakeičiu 1 priedo lentelės ketvirtąją pastraipą ir ją išdėstau taip:</w:t>
                      </w:r>
                    </w:p>
                    <w:tbl>
                      <w:tblPr>
                        <w:tblW w:w="978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1559"/>
                        <w:gridCol w:w="1701"/>
                        <w:gridCol w:w="1559"/>
                        <w:gridCol w:w="1701"/>
                        <w:gridCol w:w="1559"/>
                      </w:tblGrid>
                      <w:tr w14:paraId="03BDEB06" w14:textId="77777777">
                        <w:tc>
                          <w:tcPr>
                            <w:tcW w:w="1702" w:type="dxa"/>
                          </w:tcPr>
                          <w:p w14:paraId="6CA921DB" w14:textId="39C811CD">
                            <w:pPr>
                              <w:spacing w:line="276" w:lineRule="auto"/>
                              <w:jc w:val="center"/>
                              <w:rPr>
                                <w:color w:val="000000"/>
                                <w:sz w:val="22"/>
                                <w:szCs w:val="22"/>
                              </w:rPr>
                            </w:pPr>
                            <w:r>
                              <w:rPr>
                                <w:sz w:val="22"/>
                                <w:szCs w:val="22"/>
                                <w:lang w:eastAsia="lt-LT"/>
                              </w:rPr>
                              <w:t>„Profesinės kompetencijos tobulinimo trukmė per kalendorinius metus  (akademinėmis val.)</w:t>
                            </w:r>
                          </w:p>
                        </w:tc>
                        <w:tc>
                          <w:tcPr>
                            <w:tcW w:w="1559" w:type="dxa"/>
                          </w:tcPr>
                          <w:p w14:paraId="2F84CB77" w14:textId="6DFC3186">
                            <w:pPr>
                              <w:spacing w:line="276" w:lineRule="auto"/>
                              <w:jc w:val="center"/>
                              <w:rPr>
                                <w:color w:val="000000"/>
                                <w:sz w:val="22"/>
                                <w:szCs w:val="22"/>
                              </w:rPr>
                            </w:pPr>
                            <w:r>
                              <w:rPr>
                                <w:sz w:val="22"/>
                                <w:szCs w:val="22"/>
                                <w:lang w:eastAsia="lt-LT"/>
                              </w:rPr>
                              <w:t>Nepertraukiamasis socialinio darbo stažas (metais)</w:t>
                            </w:r>
                          </w:p>
                        </w:tc>
                        <w:tc>
                          <w:tcPr>
                            <w:tcW w:w="1701" w:type="dxa"/>
                          </w:tcPr>
                          <w:p w14:paraId="147E6648" w14:textId="22867D2B">
                            <w:pPr>
                              <w:spacing w:line="276" w:lineRule="auto"/>
                              <w:jc w:val="center"/>
                              <w:rPr>
                                <w:color w:val="000000"/>
                                <w:sz w:val="22"/>
                                <w:szCs w:val="22"/>
                              </w:rPr>
                            </w:pPr>
                            <w:r>
                              <w:rPr>
                                <w:sz w:val="22"/>
                                <w:szCs w:val="22"/>
                                <w:lang w:eastAsia="lt-LT"/>
                              </w:rPr>
                              <w:t>Profesinės kompetencijos tobulinimo trukmė per kalendorinius metus  (akademinėmis val.)</w:t>
                            </w:r>
                          </w:p>
                        </w:tc>
                        <w:tc>
                          <w:tcPr>
                            <w:tcW w:w="1559" w:type="dxa"/>
                          </w:tcPr>
                          <w:p w14:paraId="502687A9" w14:textId="7132ED87">
                            <w:pPr>
                              <w:spacing w:line="276" w:lineRule="auto"/>
                              <w:jc w:val="center"/>
                              <w:rPr>
                                <w:color w:val="000000"/>
                                <w:sz w:val="22"/>
                                <w:szCs w:val="22"/>
                              </w:rPr>
                            </w:pPr>
                            <w:r>
                              <w:rPr>
                                <w:sz w:val="22"/>
                                <w:szCs w:val="22"/>
                                <w:lang w:eastAsia="lt-LT"/>
                              </w:rPr>
                              <w:t>Nepertraukiamasis socialinio darbo stažas (metais)</w:t>
                            </w:r>
                          </w:p>
                        </w:tc>
                        <w:tc>
                          <w:tcPr>
                            <w:tcW w:w="1701" w:type="dxa"/>
                          </w:tcPr>
                          <w:p w14:paraId="712F3E60" w14:textId="1C7C9897">
                            <w:pPr>
                              <w:spacing w:line="276" w:lineRule="auto"/>
                              <w:jc w:val="center"/>
                              <w:rPr>
                                <w:color w:val="000000"/>
                                <w:sz w:val="22"/>
                                <w:szCs w:val="22"/>
                              </w:rPr>
                            </w:pPr>
                            <w:r>
                              <w:rPr>
                                <w:sz w:val="22"/>
                                <w:szCs w:val="22"/>
                                <w:lang w:eastAsia="lt-LT"/>
                              </w:rPr>
                              <w:t>Profesinės kompetencijos tobulinimo trukmė per kalendorinius metus  (akademinėmis val.)</w:t>
                            </w:r>
                          </w:p>
                        </w:tc>
                        <w:tc>
                          <w:tcPr>
                            <w:tcW w:w="1559" w:type="dxa"/>
                          </w:tcPr>
                          <w:p w14:paraId="3C78DCDD" w14:textId="770C839F">
                            <w:pPr>
                              <w:spacing w:line="276" w:lineRule="auto"/>
                              <w:jc w:val="center"/>
                              <w:rPr>
                                <w:color w:val="000000"/>
                                <w:sz w:val="22"/>
                                <w:szCs w:val="22"/>
                              </w:rPr>
                            </w:pPr>
                            <w:r>
                              <w:rPr>
                                <w:sz w:val="22"/>
                                <w:szCs w:val="22"/>
                                <w:lang w:eastAsia="lt-LT"/>
                              </w:rPr>
                              <w:t>Nepertraukiamasis socialinio darbo stažas (metais)“.</w:t>
                            </w:r>
                          </w:p>
                        </w:tc>
                      </w:tr>
                    </w:tbl>
                    <w:p w14:paraId="310BD622" w14:textId="77777777">
                      <w:pPr>
                        <w:spacing w:line="276" w:lineRule="auto"/>
                        <w:ind w:firstLine="720"/>
                        <w:jc w:val="both"/>
                        <w:rPr>
                          <w:color w:val="000000"/>
                          <w:szCs w:val="24"/>
                          <w:lang w:eastAsia="lt-LT"/>
                        </w:rPr>
                      </w:pPr>
                    </w:p>
                  </w:sdtContent>
                </w:sdt>
              </w:sdtContent>
            </w:sdt>
          </w:sdtContent>
        </w:sdt>
        <w:sdt>
          <w:sdtPr>
            <w:alias w:val="2 p."/>
            <w:tag w:val="part_cc8cfd1e06e74a8aa53c6540783af9a8"/>
            <w:lock w:val="sdtLocked"/>
            <w:richText/>
          </w:sdtPr>
          <w:sdtContent>
            <w:p w14:paraId="3547DE47" w14:textId="09AD715E">
              <w:pPr>
                <w:spacing w:line="276" w:lineRule="auto"/>
                <w:ind w:firstLine="1296"/>
                <w:jc w:val="both"/>
                <w:rPr>
                  <w:color w:val="000000"/>
                  <w:szCs w:val="24"/>
                  <w:lang w:eastAsia="lt-LT"/>
                </w:rPr>
              </w:pPr>
              <w:sdt>
                <w:sdtPr>
                  <w:alias w:val="Numeris"/>
                  <w:tag w:val="nr_cc8cfd1e06e74a8aa53c6540783af9a8"/>
                  <w:lock w:val="sdtLocked"/>
                  <w:richText/>
                </w:sdtPr>
                <w:sdtContent>
                  <w:r>
                    <w:rPr>
                      <w:color w:val="000000"/>
                      <w:szCs w:val="24"/>
                      <w:lang w:eastAsia="lt-LT"/>
                    </w:rPr>
                    <w:t>2</w:t>
                  </w:r>
                </w:sdtContent>
              </w:sdt>
              <w:r>
                <w:rPr>
                  <w:color w:val="000000"/>
                  <w:szCs w:val="24"/>
                  <w:lang w:eastAsia="lt-LT"/>
                </w:rPr>
                <w:t xml:space="preserve">. N u s t a t a u, kad </w:t>
              </w:r>
              <w:r>
                <w:rPr>
                  <w:color w:val="000000"/>
                </w:rPr>
                <w:t xml:space="preserve">socialiniai darbuotojai ir socialinių paslaugų įstaigų vadovai, pateikę dokumentus dėl atestacijos iki įsigaliojant šiam įsakymui, atestuojami vadovaujantis iki įsigaliojant šiam įsakymui galiojusio Socialinių darbuotojų ir socialinių paslaugų įstaigų vadovų  atestacijos tvarkos aprašo nuostatomis, išskyrus </w:t>
              </w:r>
              <w:r>
                <w:t xml:space="preserve">profesinės kompetencijos tobulinimo trukmės vertinimą </w:t>
              </w:r>
              <w:r>
                <w:rPr>
                  <w:szCs w:val="24"/>
                </w:rPr>
                <w:t>(įskaitant dalyvavimą supervizijose ir intervizijose)</w:t>
              </w:r>
              <w:r>
                <w:t xml:space="preserve"> jų laikinojo nedarbingumo ar sergančių šeimos narių slaugymo, nėštumo, gimdymo atostogų ir vaiko priežiūros atostogų, taip  pat tėvystės ir vaiko priežiūros atostogų laikotarpiu.</w:t>
              </w:r>
            </w:p>
            <w:p w14:paraId="1F59B06A" w14:textId="77777777">
              <w:pPr>
                <w:spacing w:line="276" w:lineRule="auto"/>
                <w:ind w:firstLine="851"/>
                <w:jc w:val="both"/>
                <w:rPr>
                  <w:color w:val="000000"/>
                  <w:szCs w:val="24"/>
                  <w:lang w:eastAsia="lt-LT"/>
                </w:rPr>
              </w:pPr>
            </w:p>
          </w:sdtContent>
        </w:sdt>
        <w:sdt>
          <w:sdtPr>
            <w:alias w:val="signatura"/>
            <w:tag w:val="part_f3a58e3d699146da9f5a00b1d8f0392c"/>
            <w:lock w:val="sdtLocked"/>
            <w:richText/>
          </w:sdtPr>
          <w:sdtContent>
            <w:p w14:paraId="6763E6CF" w14:textId="7DB05812">
              <w:pPr>
                <w:spacing w:line="276" w:lineRule="auto"/>
                <w:jc w:val="both"/>
                <w:rPr>
                  <w:color w:val="000000"/>
                  <w:szCs w:val="24"/>
                  <w:lang w:eastAsia="lt-LT"/>
                </w:rPr>
              </w:pPr>
              <w:r>
                <w:rPr>
                  <w:color w:val="000000"/>
                  <w:szCs w:val="24"/>
                  <w:lang w:eastAsia="lt-LT"/>
                </w:rPr>
                <w:t>Socialinės apsaugos ir darbo ministras</w:t>
                <w:tab/>
                <w:tab/>
                <w:tab/>
                <w:t xml:space="preserve">                </w:t>
                <w:tab/>
                <w:tab/>
                <w:tab/>
              </w:r>
            </w:p>
            <w:p w14:paraId="088F1503" w14:textId="251E759A">
              <w:pPr>
                <w:spacing w:line="276" w:lineRule="auto"/>
                <w:ind w:firstLine="851"/>
                <w:jc w:val="both"/>
              </w:pPr>
            </w:p>
            <w:p w14:paraId="35888E8D" w14:textId="73138C1A">
              <w:pPr>
                <w:tabs>
                  <w:tab w:val="left" w:pos="4922"/>
                </w:tabs>
                <w:spacing w:line="276" w:lineRule="auto"/>
                <w:ind w:right="424" w:firstLine="4922"/>
              </w:pPr>
            </w:p>
          </w:sdtContent>
        </w:sdt>
      </w:sdtContent>
    </w:sdt>
    <w:sectPr>
      <w:headerReference w:type="even" r:id="rId7"/>
      <w:headerReference w:type="default" r:id="rId8"/>
      <w:type w:val="continuous"/>
      <w:pgSz w:w="11906" w:h="16838"/>
      <w:pgMar w:top="1021" w:right="849" w:bottom="851" w:left="1701" w:header="720" w:footer="720"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62E504" w14:textId="77777777">
      <w:pPr>
        <w:rPr>
          <w:lang w:val="en-GB"/>
        </w:rPr>
      </w:pPr>
      <w:r>
        <w:rPr>
          <w:lang w:val="en-GB"/>
        </w:rPr>
        <w:separator/>
      </w:r>
    </w:p>
  </w:endnote>
  <w:endnote w:type="continuationSeparator" w:id="0">
    <w:p w14:paraId="49B20CAC" w14:textId="77777777">
      <w:pPr>
        <w:rPr>
          <w:lang w:val="en-GB"/>
        </w:rPr>
      </w:pPr>
      <w:r>
        <w:rPr>
          <w:lang w:val="en-GB"/>
        </w:rPr>
        <w:continuationSeparator/>
      </w:r>
    </w:p>
  </w:endnote>
  <w:endnote w:type="continuationNotice" w:id="1">
    <w:p w14:paraId="7A7FABAE" w14:textId="77777777">
      <w:pPr>
        <w:rPr>
          <w:lang w:val="en-GB"/>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509DCB" w14:textId="77777777">
      <w:pPr>
        <w:rPr>
          <w:lang w:val="en-GB"/>
        </w:rPr>
      </w:pPr>
      <w:r>
        <w:rPr>
          <w:lang w:val="en-GB"/>
        </w:rPr>
        <w:separator/>
      </w:r>
    </w:p>
  </w:footnote>
  <w:footnote w:type="continuationSeparator" w:id="0">
    <w:p w14:paraId="5501B4F5" w14:textId="77777777">
      <w:pPr>
        <w:rPr>
          <w:lang w:val="en-GB"/>
        </w:rPr>
      </w:pPr>
      <w:r>
        <w:rPr>
          <w:lang w:val="en-GB"/>
        </w:rPr>
        <w:continuationSeparator/>
      </w:r>
    </w:p>
  </w:footnote>
  <w:footnote w:type="continuationNotice" w:id="1">
    <w:p w14:paraId="22F6FD95" w14:textId="77777777">
      <w:pPr>
        <w:rPr>
          <w:lang w:val="en-GB"/>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CDBAFC" w14:textId="77777777">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14:paraId="128B4112" w14:textId="77777777">
    <w:pPr>
      <w:tabs>
        <w:tab w:val="center" w:pos="4819"/>
        <w:tab w:val="right" w:pos="9638"/>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E256AD" w14:textId="77777777">
    <w:pPr>
      <w:framePr w:wrap="auto" w:vAnchor="text" w:hAnchor="margin" w:xAlign="center" w:y="1"/>
      <w:tabs>
        <w:tab w:val="center" w:pos="4819"/>
        <w:tab w:val="right" w:pos="9638"/>
      </w:tabs>
    </w:pPr>
  </w:p>
  <w:p w14:paraId="1B23DA48" w14:textId="77777777">
    <w:pPr>
      <w:tabs>
        <w:tab w:val="center" w:pos="4819"/>
        <w:tab w:val="right" w:pos="9638"/>
      </w:tabs>
      <w:ind w:left="7230"/>
      <w:rPr>
        <w: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86F5CA"/>
  <w15:docId w15:val="{0B788BA0-C6E6-448E-A0E2-B4B38A51A29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6459730">
      <w:bodyDiv w:val="1"/>
      <w:marLeft w:val="0"/>
      <w:marRight w:val="0"/>
      <w:marTop w:val="0"/>
      <w:marBottom w:val="0"/>
      <w:divBdr>
        <w:top w:val="none" w:sz="0" w:space="0" w:color="auto"/>
        <w:left w:val="none" w:sz="0" w:space="0" w:color="auto"/>
        <w:bottom w:val="none" w:sz="0" w:space="0" w:color="auto"/>
        <w:right w:val="none" w:sz="0" w:space="0" w:color="auto"/>
      </w:divBdr>
      <w:divsChild>
        <w:div w:id="590820905">
          <w:marLeft w:val="0"/>
          <w:marRight w:val="0"/>
          <w:marTop w:val="0"/>
          <w:marBottom w:val="0"/>
          <w:divBdr>
            <w:top w:val="none" w:sz="0" w:space="0" w:color="auto"/>
            <w:left w:val="none" w:sz="0" w:space="0" w:color="auto"/>
            <w:bottom w:val="none" w:sz="0" w:space="0" w:color="auto"/>
            <w:right w:val="none" w:sz="0" w:space="0" w:color="auto"/>
          </w:divBdr>
        </w:div>
      </w:divsChild>
    </w:div>
    <w:div w:id="169103880">
      <w:bodyDiv w:val="1"/>
      <w:marLeft w:val="0"/>
      <w:marRight w:val="0"/>
      <w:marTop w:val="0"/>
      <w:marBottom w:val="0"/>
      <w:divBdr>
        <w:top w:val="none" w:sz="0" w:space="0" w:color="auto"/>
        <w:left w:val="none" w:sz="0" w:space="0" w:color="auto"/>
        <w:bottom w:val="none" w:sz="0" w:space="0" w:color="auto"/>
        <w:right w:val="none" w:sz="0" w:space="0" w:color="auto"/>
      </w:divBdr>
    </w:div>
    <w:div w:id="295719954">
      <w:bodyDiv w:val="1"/>
      <w:marLeft w:val="0"/>
      <w:marRight w:val="0"/>
      <w:marTop w:val="0"/>
      <w:marBottom w:val="0"/>
      <w:divBdr>
        <w:top w:val="none" w:sz="0" w:space="0" w:color="auto"/>
        <w:left w:val="none" w:sz="0" w:space="0" w:color="auto"/>
        <w:bottom w:val="none" w:sz="0" w:space="0" w:color="auto"/>
        <w:right w:val="none" w:sz="0" w:space="0" w:color="auto"/>
      </w:divBdr>
    </w:div>
    <w:div w:id="427502966">
      <w:bodyDiv w:val="1"/>
      <w:marLeft w:val="0"/>
      <w:marRight w:val="0"/>
      <w:marTop w:val="0"/>
      <w:marBottom w:val="0"/>
      <w:divBdr>
        <w:top w:val="none" w:sz="0" w:space="0" w:color="auto"/>
        <w:left w:val="none" w:sz="0" w:space="0" w:color="auto"/>
        <w:bottom w:val="none" w:sz="0" w:space="0" w:color="auto"/>
        <w:right w:val="none" w:sz="0" w:space="0" w:color="auto"/>
      </w:divBdr>
    </w:div>
    <w:div w:id="568275607">
      <w:bodyDiv w:val="1"/>
      <w:marLeft w:val="0"/>
      <w:marRight w:val="0"/>
      <w:marTop w:val="0"/>
      <w:marBottom w:val="0"/>
      <w:divBdr>
        <w:top w:val="none" w:sz="0" w:space="0" w:color="auto"/>
        <w:left w:val="none" w:sz="0" w:space="0" w:color="auto"/>
        <w:bottom w:val="none" w:sz="0" w:space="0" w:color="auto"/>
        <w:right w:val="none" w:sz="0" w:space="0" w:color="auto"/>
      </w:divBdr>
    </w:div>
    <w:div w:id="579483031">
      <w:bodyDiv w:val="1"/>
      <w:marLeft w:val="0"/>
      <w:marRight w:val="0"/>
      <w:marTop w:val="0"/>
      <w:marBottom w:val="0"/>
      <w:divBdr>
        <w:top w:val="none" w:sz="0" w:space="0" w:color="auto"/>
        <w:left w:val="none" w:sz="0" w:space="0" w:color="auto"/>
        <w:bottom w:val="none" w:sz="0" w:space="0" w:color="auto"/>
        <w:right w:val="none" w:sz="0" w:space="0" w:color="auto"/>
      </w:divBdr>
    </w:div>
    <w:div w:id="833106728">
      <w:bodyDiv w:val="1"/>
      <w:marLeft w:val="0"/>
      <w:marRight w:val="0"/>
      <w:marTop w:val="0"/>
      <w:marBottom w:val="0"/>
      <w:divBdr>
        <w:top w:val="none" w:sz="0" w:space="0" w:color="auto"/>
        <w:left w:val="none" w:sz="0" w:space="0" w:color="auto"/>
        <w:bottom w:val="none" w:sz="0" w:space="0" w:color="auto"/>
        <w:right w:val="none" w:sz="0" w:space="0" w:color="auto"/>
      </w:divBdr>
    </w:div>
    <w:div w:id="1319649431">
      <w:bodyDiv w:val="1"/>
      <w:marLeft w:val="0"/>
      <w:marRight w:val="0"/>
      <w:marTop w:val="0"/>
      <w:marBottom w:val="0"/>
      <w:divBdr>
        <w:top w:val="none" w:sz="0" w:space="0" w:color="auto"/>
        <w:left w:val="none" w:sz="0" w:space="0" w:color="auto"/>
        <w:bottom w:val="none" w:sz="0" w:space="0" w:color="auto"/>
        <w:right w:val="none" w:sz="0" w:space="0" w:color="auto"/>
      </w:divBdr>
    </w:div>
    <w:div w:id="1330332451">
      <w:bodyDiv w:val="1"/>
      <w:marLeft w:val="0"/>
      <w:marRight w:val="0"/>
      <w:marTop w:val="0"/>
      <w:marBottom w:val="0"/>
      <w:divBdr>
        <w:top w:val="none" w:sz="0" w:space="0" w:color="auto"/>
        <w:left w:val="none" w:sz="0" w:space="0" w:color="auto"/>
        <w:bottom w:val="none" w:sz="0" w:space="0" w:color="auto"/>
        <w:right w:val="none" w:sz="0" w:space="0" w:color="auto"/>
      </w:divBdr>
      <w:divsChild>
        <w:div w:id="1534884762">
          <w:marLeft w:val="0"/>
          <w:marRight w:val="0"/>
          <w:marTop w:val="0"/>
          <w:marBottom w:val="0"/>
          <w:divBdr>
            <w:top w:val="none" w:sz="0" w:space="0" w:color="auto"/>
            <w:left w:val="none" w:sz="0" w:space="0" w:color="auto"/>
            <w:bottom w:val="none" w:sz="0" w:space="0" w:color="auto"/>
            <w:right w:val="none" w:sz="0" w:space="0" w:color="auto"/>
          </w:divBdr>
        </w:div>
        <w:div w:id="1638300608">
          <w:marLeft w:val="0"/>
          <w:marRight w:val="0"/>
          <w:marTop w:val="0"/>
          <w:marBottom w:val="0"/>
          <w:divBdr>
            <w:top w:val="none" w:sz="0" w:space="0" w:color="auto"/>
            <w:left w:val="none" w:sz="0" w:space="0" w:color="auto"/>
            <w:bottom w:val="none" w:sz="0" w:space="0" w:color="auto"/>
            <w:right w:val="none" w:sz="0" w:space="0" w:color="auto"/>
          </w:divBdr>
        </w:div>
        <w:div w:id="683438498">
          <w:marLeft w:val="0"/>
          <w:marRight w:val="0"/>
          <w:marTop w:val="0"/>
          <w:marBottom w:val="0"/>
          <w:divBdr>
            <w:top w:val="none" w:sz="0" w:space="0" w:color="auto"/>
            <w:left w:val="none" w:sz="0" w:space="0" w:color="auto"/>
            <w:bottom w:val="none" w:sz="0" w:space="0" w:color="auto"/>
            <w:right w:val="none" w:sz="0" w:space="0" w:color="auto"/>
          </w:divBdr>
        </w:div>
        <w:div w:id="142896514">
          <w:marLeft w:val="0"/>
          <w:marRight w:val="0"/>
          <w:marTop w:val="0"/>
          <w:marBottom w:val="0"/>
          <w:divBdr>
            <w:top w:val="none" w:sz="0" w:space="0" w:color="auto"/>
            <w:left w:val="none" w:sz="0" w:space="0" w:color="auto"/>
            <w:bottom w:val="none" w:sz="0" w:space="0" w:color="auto"/>
            <w:right w:val="none" w:sz="0" w:space="0" w:color="auto"/>
          </w:divBdr>
        </w:div>
      </w:divsChild>
    </w:div>
    <w:div w:id="1426920371">
      <w:bodyDiv w:val="1"/>
      <w:marLeft w:val="0"/>
      <w:marRight w:val="0"/>
      <w:marTop w:val="0"/>
      <w:marBottom w:val="0"/>
      <w:divBdr>
        <w:top w:val="none" w:sz="0" w:space="0" w:color="auto"/>
        <w:left w:val="none" w:sz="0" w:space="0" w:color="auto"/>
        <w:bottom w:val="none" w:sz="0" w:space="0" w:color="auto"/>
        <w:right w:val="none" w:sz="0" w:space="0" w:color="auto"/>
      </w:divBdr>
    </w:div>
    <w:div w:id="1453599959">
      <w:bodyDiv w:val="1"/>
      <w:marLeft w:val="0"/>
      <w:marRight w:val="0"/>
      <w:marTop w:val="0"/>
      <w:marBottom w:val="0"/>
      <w:divBdr>
        <w:top w:val="none" w:sz="0" w:space="0" w:color="auto"/>
        <w:left w:val="none" w:sz="0" w:space="0" w:color="auto"/>
        <w:bottom w:val="none" w:sz="0" w:space="0" w:color="auto"/>
        <w:right w:val="none" w:sz="0" w:space="0" w:color="auto"/>
      </w:divBdr>
    </w:div>
    <w:div w:id="1530340742">
      <w:bodyDiv w:val="1"/>
      <w:marLeft w:val="0"/>
      <w:marRight w:val="0"/>
      <w:marTop w:val="0"/>
      <w:marBottom w:val="0"/>
      <w:divBdr>
        <w:top w:val="none" w:sz="0" w:space="0" w:color="auto"/>
        <w:left w:val="none" w:sz="0" w:space="0" w:color="auto"/>
        <w:bottom w:val="none" w:sz="0" w:space="0" w:color="auto"/>
        <w:right w:val="none" w:sz="0" w:space="0" w:color="auto"/>
      </w:divBdr>
    </w:div>
    <w:div w:id="1569069759">
      <w:bodyDiv w:val="1"/>
      <w:marLeft w:val="0"/>
      <w:marRight w:val="0"/>
      <w:marTop w:val="0"/>
      <w:marBottom w:val="0"/>
      <w:divBdr>
        <w:top w:val="none" w:sz="0" w:space="0" w:color="auto"/>
        <w:left w:val="none" w:sz="0" w:space="0" w:color="auto"/>
        <w:bottom w:val="none" w:sz="0" w:space="0" w:color="auto"/>
        <w:right w:val="none" w:sz="0" w:space="0" w:color="auto"/>
      </w:divBdr>
    </w:div>
    <w:div w:id="1675961766">
      <w:bodyDiv w:val="1"/>
      <w:marLeft w:val="0"/>
      <w:marRight w:val="0"/>
      <w:marTop w:val="0"/>
      <w:marBottom w:val="0"/>
      <w:divBdr>
        <w:top w:val="none" w:sz="0" w:space="0" w:color="auto"/>
        <w:left w:val="none" w:sz="0" w:space="0" w:color="auto"/>
        <w:bottom w:val="none" w:sz="0" w:space="0" w:color="auto"/>
        <w:right w:val="none" w:sz="0" w:space="0" w:color="auto"/>
      </w:divBdr>
    </w:div>
    <w:div w:id="1693678999">
      <w:bodyDiv w:val="1"/>
      <w:marLeft w:val="0"/>
      <w:marRight w:val="0"/>
      <w:marTop w:val="0"/>
      <w:marBottom w:val="0"/>
      <w:divBdr>
        <w:top w:val="none" w:sz="0" w:space="0" w:color="auto"/>
        <w:left w:val="none" w:sz="0" w:space="0" w:color="auto"/>
        <w:bottom w:val="none" w:sz="0" w:space="0" w:color="auto"/>
        <w:right w:val="none" w:sz="0" w:space="0" w:color="auto"/>
      </w:divBdr>
    </w:div>
    <w:div w:id="1809977772">
      <w:bodyDiv w:val="1"/>
      <w:marLeft w:val="0"/>
      <w:marRight w:val="0"/>
      <w:marTop w:val="0"/>
      <w:marBottom w:val="0"/>
      <w:divBdr>
        <w:top w:val="none" w:sz="0" w:space="0" w:color="auto"/>
        <w:left w:val="none" w:sz="0" w:space="0" w:color="auto"/>
        <w:bottom w:val="none" w:sz="0" w:space="0" w:color="auto"/>
        <w:right w:val="none" w:sz="0" w:space="0" w:color="auto"/>
      </w:divBdr>
      <w:divsChild>
        <w:div w:id="1178158537">
          <w:marLeft w:val="0"/>
          <w:marRight w:val="0"/>
          <w:marTop w:val="0"/>
          <w:marBottom w:val="0"/>
          <w:divBdr>
            <w:top w:val="none" w:sz="0" w:space="0" w:color="auto"/>
            <w:left w:val="none" w:sz="0" w:space="0" w:color="auto"/>
            <w:bottom w:val="none" w:sz="0" w:space="0" w:color="auto"/>
            <w:right w:val="none" w:sz="0" w:space="0" w:color="auto"/>
          </w:divBdr>
        </w:div>
        <w:div w:id="1240018900">
          <w:marLeft w:val="0"/>
          <w:marRight w:val="0"/>
          <w:marTop w:val="0"/>
          <w:marBottom w:val="0"/>
          <w:divBdr>
            <w:top w:val="none" w:sz="0" w:space="0" w:color="auto"/>
            <w:left w:val="none" w:sz="0" w:space="0" w:color="auto"/>
            <w:bottom w:val="none" w:sz="0" w:space="0" w:color="auto"/>
            <w:right w:val="none" w:sz="0" w:space="0" w:color="auto"/>
          </w:divBdr>
        </w:div>
      </w:divsChild>
    </w:div>
    <w:div w:id="1811435942">
      <w:bodyDiv w:val="1"/>
      <w:marLeft w:val="0"/>
      <w:marRight w:val="0"/>
      <w:marTop w:val="0"/>
      <w:marBottom w:val="0"/>
      <w:divBdr>
        <w:top w:val="none" w:sz="0" w:space="0" w:color="auto"/>
        <w:left w:val="none" w:sz="0" w:space="0" w:color="auto"/>
        <w:bottom w:val="none" w:sz="0" w:space="0" w:color="auto"/>
        <w:right w:val="none" w:sz="0" w:space="0" w:color="auto"/>
      </w:divBdr>
      <w:divsChild>
        <w:div w:id="2011063070">
          <w:marLeft w:val="0"/>
          <w:marRight w:val="0"/>
          <w:marTop w:val="0"/>
          <w:marBottom w:val="0"/>
          <w:divBdr>
            <w:top w:val="none" w:sz="0" w:space="0" w:color="auto"/>
            <w:left w:val="none" w:sz="0" w:space="0" w:color="auto"/>
            <w:bottom w:val="none" w:sz="0" w:space="0" w:color="auto"/>
            <w:right w:val="none" w:sz="0" w:space="0" w:color="auto"/>
          </w:divBdr>
        </w:div>
        <w:div w:id="362706177">
          <w:marLeft w:val="0"/>
          <w:marRight w:val="0"/>
          <w:marTop w:val="0"/>
          <w:marBottom w:val="0"/>
          <w:divBdr>
            <w:top w:val="none" w:sz="0" w:space="0" w:color="auto"/>
            <w:left w:val="none" w:sz="0" w:space="0" w:color="auto"/>
            <w:bottom w:val="none" w:sz="0" w:space="0" w:color="auto"/>
            <w:right w:val="none" w:sz="0" w:space="0" w:color="auto"/>
          </w:divBdr>
        </w:div>
        <w:div w:id="1454397667">
          <w:marLeft w:val="0"/>
          <w:marRight w:val="0"/>
          <w:marTop w:val="0"/>
          <w:marBottom w:val="0"/>
          <w:divBdr>
            <w:top w:val="none" w:sz="0" w:space="0" w:color="auto"/>
            <w:left w:val="none" w:sz="0" w:space="0" w:color="auto"/>
            <w:bottom w:val="none" w:sz="0" w:space="0" w:color="auto"/>
            <w:right w:val="none" w:sz="0" w:space="0" w:color="auto"/>
          </w:divBdr>
        </w:div>
        <w:div w:id="402484715">
          <w:marLeft w:val="0"/>
          <w:marRight w:val="0"/>
          <w:marTop w:val="0"/>
          <w:marBottom w:val="0"/>
          <w:divBdr>
            <w:top w:val="none" w:sz="0" w:space="0" w:color="auto"/>
            <w:left w:val="none" w:sz="0" w:space="0" w:color="auto"/>
            <w:bottom w:val="none" w:sz="0" w:space="0" w:color="auto"/>
            <w:right w:val="none" w:sz="0" w:space="0" w:color="auto"/>
          </w:divBdr>
        </w:div>
        <w:div w:id="1811482661">
          <w:marLeft w:val="0"/>
          <w:marRight w:val="0"/>
          <w:marTop w:val="0"/>
          <w:marBottom w:val="0"/>
          <w:divBdr>
            <w:top w:val="none" w:sz="0" w:space="0" w:color="auto"/>
            <w:left w:val="none" w:sz="0" w:space="0" w:color="auto"/>
            <w:bottom w:val="none" w:sz="0" w:space="0" w:color="auto"/>
            <w:right w:val="none" w:sz="0" w:space="0" w:color="auto"/>
          </w:divBdr>
        </w:div>
      </w:divsChild>
    </w:div>
    <w:div w:id="1815758759">
      <w:bodyDiv w:val="1"/>
      <w:marLeft w:val="0"/>
      <w:marRight w:val="0"/>
      <w:marTop w:val="0"/>
      <w:marBottom w:val="0"/>
      <w:divBdr>
        <w:top w:val="none" w:sz="0" w:space="0" w:color="auto"/>
        <w:left w:val="none" w:sz="0" w:space="0" w:color="auto"/>
        <w:bottom w:val="none" w:sz="0" w:space="0" w:color="auto"/>
        <w:right w:val="none" w:sz="0" w:space="0" w:color="auto"/>
      </w:divBdr>
    </w:div>
    <w:div w:id="1881433663">
      <w:bodyDiv w:val="1"/>
      <w:marLeft w:val="0"/>
      <w:marRight w:val="0"/>
      <w:marTop w:val="0"/>
      <w:marBottom w:val="0"/>
      <w:divBdr>
        <w:top w:val="none" w:sz="0" w:space="0" w:color="auto"/>
        <w:left w:val="none" w:sz="0" w:space="0" w:color="auto"/>
        <w:bottom w:val="none" w:sz="0" w:space="0" w:color="auto"/>
        <w:right w:val="none" w:sz="0" w:space="0" w:color="auto"/>
      </w:divBdr>
      <w:divsChild>
        <w:div w:id="1138720048">
          <w:marLeft w:val="0"/>
          <w:marRight w:val="0"/>
          <w:marTop w:val="0"/>
          <w:marBottom w:val="0"/>
          <w:divBdr>
            <w:top w:val="none" w:sz="0" w:space="0" w:color="auto"/>
            <w:left w:val="none" w:sz="0" w:space="0" w:color="auto"/>
            <w:bottom w:val="none" w:sz="0" w:space="0" w:color="auto"/>
            <w:right w:val="none" w:sz="0" w:space="0" w:color="auto"/>
          </w:divBdr>
        </w:div>
        <w:div w:id="1098601694">
          <w:marLeft w:val="0"/>
          <w:marRight w:val="0"/>
          <w:marTop w:val="0"/>
          <w:marBottom w:val="0"/>
          <w:divBdr>
            <w:top w:val="none" w:sz="0" w:space="0" w:color="auto"/>
            <w:left w:val="none" w:sz="0" w:space="0" w:color="auto"/>
            <w:bottom w:val="none" w:sz="0" w:space="0" w:color="auto"/>
            <w:right w:val="none" w:sz="0" w:space="0" w:color="auto"/>
          </w:divBdr>
        </w:div>
        <w:div w:id="1741319906">
          <w:marLeft w:val="0"/>
          <w:marRight w:val="0"/>
          <w:marTop w:val="0"/>
          <w:marBottom w:val="0"/>
          <w:divBdr>
            <w:top w:val="none" w:sz="0" w:space="0" w:color="auto"/>
            <w:left w:val="none" w:sz="0" w:space="0" w:color="auto"/>
            <w:bottom w:val="none" w:sz="0" w:space="0" w:color="auto"/>
            <w:right w:val="none" w:sz="0" w:space="0" w:color="auto"/>
          </w:divBdr>
        </w:div>
      </w:divsChild>
    </w:div>
    <w:div w:id="2017805600">
      <w:bodyDiv w:val="1"/>
      <w:marLeft w:val="0"/>
      <w:marRight w:val="0"/>
      <w:marTop w:val="0"/>
      <w:marBottom w:val="0"/>
      <w:divBdr>
        <w:top w:val="none" w:sz="0" w:space="0" w:color="auto"/>
        <w:left w:val="none" w:sz="0" w:space="0" w:color="auto"/>
        <w:bottom w:val="none" w:sz="0" w:space="0" w:color="auto"/>
        <w:right w:val="none" w:sz="0" w:space="0" w:color="auto"/>
      </w:divBdr>
      <w:divsChild>
        <w:div w:id="1872692504">
          <w:marLeft w:val="0"/>
          <w:marRight w:val="0"/>
          <w:marTop w:val="0"/>
          <w:marBottom w:val="0"/>
          <w:divBdr>
            <w:top w:val="none" w:sz="0" w:space="0" w:color="auto"/>
            <w:left w:val="none" w:sz="0" w:space="0" w:color="auto"/>
            <w:bottom w:val="none" w:sz="0" w:space="0" w:color="auto"/>
            <w:right w:val="none" w:sz="0" w:space="0" w:color="auto"/>
          </w:divBdr>
        </w:div>
        <w:div w:id="1615791355">
          <w:marLeft w:val="0"/>
          <w:marRight w:val="0"/>
          <w:marTop w:val="0"/>
          <w:marBottom w:val="0"/>
          <w:divBdr>
            <w:top w:val="none" w:sz="0" w:space="0" w:color="auto"/>
            <w:left w:val="none" w:sz="0" w:space="0" w:color="auto"/>
            <w:bottom w:val="none" w:sz="0" w:space="0" w:color="auto"/>
            <w:right w:val="none" w:sz="0" w:space="0" w:color="auto"/>
          </w:divBdr>
        </w:div>
        <w:div w:id="258371168">
          <w:marLeft w:val="0"/>
          <w:marRight w:val="0"/>
          <w:marTop w:val="0"/>
          <w:marBottom w:val="0"/>
          <w:divBdr>
            <w:top w:val="none" w:sz="0" w:space="0" w:color="auto"/>
            <w:left w:val="none" w:sz="0" w:space="0" w:color="auto"/>
            <w:bottom w:val="none" w:sz="0" w:space="0" w:color="auto"/>
            <w:right w:val="none" w:sz="0" w:space="0" w:color="auto"/>
          </w:divBdr>
        </w:div>
      </w:divsChild>
    </w:div>
    <w:div w:id="2027754459">
      <w:bodyDiv w:val="1"/>
      <w:marLeft w:val="0"/>
      <w:marRight w:val="0"/>
      <w:marTop w:val="0"/>
      <w:marBottom w:val="0"/>
      <w:divBdr>
        <w:top w:val="none" w:sz="0" w:space="0" w:color="auto"/>
        <w:left w:val="none" w:sz="0" w:space="0" w:color="auto"/>
        <w:bottom w:val="none" w:sz="0" w:space="0" w:color="auto"/>
        <w:right w:val="none" w:sz="0" w:space="0" w:color="auto"/>
      </w:divBdr>
      <w:divsChild>
        <w:div w:id="163282802">
          <w:marLeft w:val="0"/>
          <w:marRight w:val="0"/>
          <w:marTop w:val="0"/>
          <w:marBottom w:val="0"/>
          <w:divBdr>
            <w:top w:val="none" w:sz="0" w:space="0" w:color="auto"/>
            <w:left w:val="none" w:sz="0" w:space="0" w:color="auto"/>
            <w:bottom w:val="none" w:sz="0" w:space="0" w:color="auto"/>
            <w:right w:val="none" w:sz="0" w:space="0" w:color="auto"/>
          </w:divBdr>
        </w:div>
        <w:div w:id="1790665322">
          <w:marLeft w:val="0"/>
          <w:marRight w:val="0"/>
          <w:marTop w:val="0"/>
          <w:marBottom w:val="0"/>
          <w:divBdr>
            <w:top w:val="none" w:sz="0" w:space="0" w:color="auto"/>
            <w:left w:val="none" w:sz="0" w:space="0" w:color="auto"/>
            <w:bottom w:val="none" w:sz="0" w:space="0" w:color="auto"/>
            <w:right w:val="none" w:sz="0" w:space="0" w:color="auto"/>
          </w:divBdr>
        </w:div>
        <w:div w:id="383216477">
          <w:marLeft w:val="0"/>
          <w:marRight w:val="0"/>
          <w:marTop w:val="0"/>
          <w:marBottom w:val="0"/>
          <w:divBdr>
            <w:top w:val="none" w:sz="0" w:space="0" w:color="auto"/>
            <w:left w:val="none" w:sz="0" w:space="0" w:color="auto"/>
            <w:bottom w:val="none" w:sz="0" w:space="0" w:color="auto"/>
            <w:right w:val="none" w:sz="0" w:space="0" w:color="auto"/>
          </w:divBdr>
        </w:div>
      </w:divsChild>
    </w:div>
    <w:div w:id="2034959733">
      <w:bodyDiv w:val="1"/>
      <w:marLeft w:val="0"/>
      <w:marRight w:val="0"/>
      <w:marTop w:val="0"/>
      <w:marBottom w:val="0"/>
      <w:divBdr>
        <w:top w:val="none" w:sz="0" w:space="0" w:color="auto"/>
        <w:left w:val="none" w:sz="0" w:space="0" w:color="auto"/>
        <w:bottom w:val="none" w:sz="0" w:space="0" w:color="auto"/>
        <w:right w:val="none" w:sz="0" w:space="0" w:color="auto"/>
      </w:divBdr>
    </w:div>
    <w:div w:id="2088644499">
      <w:bodyDiv w:val="1"/>
      <w:marLeft w:val="0"/>
      <w:marRight w:val="0"/>
      <w:marTop w:val="0"/>
      <w:marBottom w:val="0"/>
      <w:divBdr>
        <w:top w:val="none" w:sz="0" w:space="0" w:color="auto"/>
        <w:left w:val="none" w:sz="0" w:space="0" w:color="auto"/>
        <w:bottom w:val="none" w:sz="0" w:space="0" w:color="auto"/>
        <w:right w:val="none" w:sz="0" w:space="0" w:color="auto"/>
      </w:divBdr>
      <w:divsChild>
        <w:div w:id="18313616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eb7fc12cd52846779d4324ba0ca8990a" PartId="5a4f32385bdf41f79ba2e932426f6553">
    <Part Type="punktas" Nr="1" Abbr="1 p." DocPartId="09790ca8a8ee4f9aa5def20365731ef7" PartId="f4ab9bd886ee4bb29b95aab31a8e92ad">
      <Part Type="papunktis" Nr="1.1" Abbr="1.1 pp." DocPartId="6f4dd2e7501b4df19fa0bd4571b84b47" PartId="042b6f2147fd476f9937e4b5f94a05b7">
        <Part Type="papunktis" Nr="1.1.1" Abbr="1.1.1 pp." DocPartId="83ceb757a2e6454ca7f8a53ac4fd94da" PartId="a812ea45925d4a24a60e36a3615b79e7">
          <Part Type="citata" DocPartId="443bfc6529464e87b8d2b158c1592127" PartId="8d5927eb70fd4970a0faca08365d9be0">
            <Part Type="punktas" Nr="9" Abbr="9 p." DocPartId="4740a8ea76de4fd8bcc19150ae0c589c" PartId="680f199d260047498374ac2a6f6a4bed"/>
          </Part>
        </Part>
        <Part Type="papunktis" Nr="1.1.2" Abbr="1.1.2 pp." DocPartId="4dce0b1e36674f7ca0b975a1d494c710" PartId="a56ede6d7dba4d5a8458b721d177d77f">
          <Part Type="citata" DocPartId="b5f6d5ae306344109bee2587cc6db69a" PartId="4c70661c342647e4ba0d71c66d82472c">
            <Part Type="punktas" Nr="27" Abbr="27 p." DocPartId="7ef2340e2e3c4fa792192324a7269ed2" PartId="686d136c68ec4d0a9840dd3d52c6bf5d"/>
          </Part>
        </Part>
        <Part Type="papunktis" Nr="1.1.3" Abbr="1.1.3 pp." DocPartId="8d4d0170a7cf41199e32036decc50a1f" PartId="c2adf02e0a034d5bb2b80a4987f1a5b4"/>
      </Part>
      <Part Type="papunktis" Nr="1.2" Abbr="1.2 pp." DocPartId="c07043fa27c64bddb1591b53b01c2452" PartId="707ee20bd80244809717ef722a46493b">
        <Part Type="papunktis" Nr="1.2.1" Abbr="1.2.1 pp." DocPartId="d0593178e77a4d8ab782f8a27b61603c" PartId="547bc51f6cda4fc3b4f2a1cc5989ba5c">
          <Part Type="citata" DocPartId="b6305bb78c084f3d8b69159d379075aa" PartId="41aaddd10e7e433e844f45886152d2f2">
            <Part Type="papunktis" Nr="7.1" Abbr="7.1 pp." DocPartId="ba297c1fb7854efaba6d5a5e0a322b1e" PartId="a7b3a1cb146c42d5b78a39b5e4849374"/>
          </Part>
        </Part>
        <Part Type="papunktis" Nr="1.2.2" Abbr="1.2.2 pp." DocPartId="fb74ca708fc94bd6999c60b80f7ad1c9" PartId="3ff1b1c0987b46368952fa5a62b8148f">
          <Part Type="citata" DocPartId="f85f40ec5d8645a9a2090ec980fd01e0" PartId="fd6c1cd72cb04927b369169888645822">
            <Part Type="punktas" Nr="9" Abbr="9 p." DocPartId="9e0a8fe52e494e47b1a6bf5fe761c3cf" PartId="8ba47691c4544e2ba3cfe81db6ac5ed1"/>
          </Part>
        </Part>
        <Part Type="papunktis" Nr="1.2.3" Abbr="1.2.3 pp." DocPartId="f27b6a93eaa045219f80f11c6b0001ba" PartId="7c589953b04f4b4dbad35c1ae0966c55">
          <Part Type="citata" DocPartId="bc33b9840d2c47d98a66aa5985818b8c" PartId="c26b1657eeef4135897c32b7577330f1">
            <Part Type="punktas" Nr="9-1" Abbr="9-1 p." DocPartId="5ca564557229486ab8202b9da479ac6d" PartId="5c590b74038343618af3840c9d928808"/>
          </Part>
        </Part>
        <Part Type="papunktis" Nr="1.2.4" Abbr="1.2.4 pp." DocPartId="5f5d06dd865541719d471214779a6f26" PartId="1b36d04bade44ef2baa7c4669da772f9">
          <Part Type="citata" DocPartId="76ff2b3ee3204134b34422e213adbaf3" PartId="657c6671f335490da8bedcce657d2d6f">
            <Part Type="punktas" Nr="16" Abbr="16 p." DocPartId="a6b521c4265341268c92999982638e1d" PartId="d0c295b072c5455bb78c12c9bab8cb88"/>
          </Part>
        </Part>
        <Part Type="papunktis" Nr="1.2.5" Abbr="1.2.5 pp." DocPartId="bf61c50921474926a346759720669cc2" PartId="cfc87b678ad64b35b3241dde6f65c6a7">
          <Part Type="citata" DocPartId="2c4d37fabbc9495da793128ecd631ca1" PartId="2aa10aeb49594d9eb67b324f0d6bc662">
            <Part Type="punktas" Nr="16-1" Abbr="16-1 p." DocPartId="dedaccc8533c4baea834a58dc5e11cf9" PartId="28bf086061da45078b48e15d61755b8f"/>
          </Part>
        </Part>
        <Part Type="papunktis" Nr="1.2.6" Abbr="1.2.6 pp." DocPartId="859507746aaa4faf895881ef2db4f9f5" PartId="73915fb717fa4eb7aef9d4a58ffc2433">
          <Part Type="citata" DocPartId="2c028c85a3ae4c05b416db8e928d0057" PartId="113f8034a28347d292448c7a541d2ba0">
            <Part Type="punktas" Nr="20" Abbr="20 p." DocPartId="2c1c425abbc24b84a62ed24a7a6f5840" PartId="ec802ae6347c46dd9f8a96678522b854"/>
          </Part>
        </Part>
        <Part Type="papunktis" Nr="1.2.7" Abbr="1.2.7 pp." DocPartId="44c0e0eb8dc84532b7c518c2a16d95e9" PartId="93bf060d2693475b9cdb06149f1edfa1">
          <Part Type="citata" DocPartId="830ec596d1a44c7d858d1a0346359f7f" PartId="1cd32874563e4b8785245d8b64db5b91">
            <Part Type="papunktis" Nr="21.4" Abbr="21.4 pp." DocPartId="935ddf25c196466ba631f84bc2c29743" PartId="73dd8628c16a44bb8a09b174a396b810"/>
          </Part>
        </Part>
        <Part Type="papunktis" Nr="1.2.8" Abbr="1.2.8 pp." DocPartId="ecfea6b81f354d30bb2f0351bac4580e" PartId="15763a72081149458d3cab450b98bbde">
          <Part Type="citata" DocPartId="baeceb3f6a6f4deda43907abca792718" PartId="cd102d3709724ce499a528d513411f4c">
            <Part Type="papunktis" Nr="21.5" Abbr="21.5 pp." DocPartId="b04a1acb108747fe9bf98b6d91d5f1ee" PartId="8e8598e378e14fb9a06f4926b8a67bbe"/>
          </Part>
        </Part>
        <Part Type="papunktis" Nr="1.2.9" Abbr="1.2.9 pp." DocPartId="405585dd57644005b60006e83c7c40a1" PartId="91c1abc61c1b4461a95d8da7af50c265">
          <Part Type="citata" DocPartId="dabc5843d4484fd09f7e4f6640bbf2ad" PartId="5d8e3e699878484abcf99396dc39e06b">
            <Part Type="papunktis" Nr="21.6" Abbr="21.6 pp." DocPartId="d19da331316b45e1866a7f2170fcb373" PartId="5779d2f233f54ec4bff0bae97097afc3"/>
          </Part>
        </Part>
        <Part Type="papunktis" Nr="1.2.10" Abbr="1.2.10 pp." DocPartId="1a91cdf6e1bc436d990e40f3195237f4" PartId="1887925c331e4c2c898a8ada8774cd97">
          <Part Type="citata" DocPartId="3fe0d5ffa26e410ca2141d8233143c51" PartId="43bbf9445d2549c289f94f552abd21df">
            <Part Type="punktas" Nr="22" Abbr="22 p." DocPartId="6fef92173d6e45ad9d624e3dec43e3b9" PartId="f052bfa53fd44d60946173ba82f489da"/>
          </Part>
        </Part>
        <Part Type="papunktis" Nr="1.2.11" Abbr="1.2.11 pp." DocPartId="8dfec5083b7f439db2a62647c5f65c14" PartId="190b6a7507634d0c8d19cb250e9dfa6a">
          <Part Type="citata" DocPartId="4e5774b496e84edaba6afe99408639fa" PartId="648cd366bd6946bc95795c8204065508">
            <Part Type="papunktis" Nr="23.4" Abbr="23.4 pp." DocPartId="1dad848edea042dfaff315085b28ae39" PartId="a3af28e9e0e4424f9c7fa8112db66ff1"/>
          </Part>
        </Part>
        <Part Type="papunktis" Nr="1.2.12" Abbr="1.2.12 pp." DocPartId="921eed630b98473da64e9719afa0f267" PartId="48a74d9022b442e4b835ebe960fc995f">
          <Part Type="citata" DocPartId="703f98c420dd44669b0c53d02e19bea1" PartId="a13d84d53f4f4b0e85f101794e57666d">
            <Part Type="papunktis" Nr="23.5" Abbr="23.5 pp." DocPartId="01ccf9ec302540529cbb9dd23c383327" PartId="9d6e9ebc58bf49e7a69182ac4d4d2259"/>
          </Part>
        </Part>
        <Part Type="papunktis" Nr="1.2.13" Abbr="1.2.13 pp." DocPartId="c1ed45f0f9fb461583adca4f46ea99f0" PartId="f7f1daf0401242fd9b79b7585f88f68c">
          <Part Type="citata" DocPartId="a75182120b6e42c48103ad6618441c78" PartId="1128af390c3447569330d2498dd7cea3">
            <Part Type="papunktis" Nr="23.6" Abbr="23.6 pp." DocPartId="b370d286cf674f2b9d10de1202d01d83" PartId="e7487414bbe8491c9d7b1e0b645bc499"/>
          </Part>
        </Part>
        <Part Type="papunktis" Nr="1.2.14" Abbr="1.2.14 pp." DocPartId="2a64adf5d7f1465b9e96fe08d3328e19" PartId="70d9e3ebf6ba4eed9ff51f3558234817">
          <Part Type="citata" DocPartId="2b39a38653ed48dca743f0b7bcdc717b" PartId="6c3254bf88c5495db0768449eb497840">
            <Part Type="punktas" Nr="24" Abbr="24 p." DocPartId="5f99f2f5ce91493aa94971060918d442" PartId="72cc7a8fad4b4e75931857d032ace517"/>
          </Part>
        </Part>
        <Part Type="papunktis" Nr="1.2.15" Abbr="1.2.15 pp." DocPartId="79ba7d8fa7634fb5860e229396247cbd" PartId="0c6e63941f9643f29736a8099d42bbcd"/>
      </Part>
    </Part>
    <Part Type="punktas" Nr="2" Abbr="2 p." DocPartId="7dc5305b510e485985d03b346855ce28" PartId="cc8cfd1e06e74a8aa53c6540783af9a8"/>
    <Part Type="signatura" DocPartId="a72c10394a8642f08bbe0f4cbefab349" PartId="f3a58e3d699146da9f5a00b1d8f0392c"/>
  </Part>
</Parts>
</file>

<file path=customXml/itemProps1.xml><?xml version="1.0" encoding="utf-8"?>
<ds:datastoreItem xmlns:ds="http://schemas.openxmlformats.org/officeDocument/2006/customXml" ds:itemID="{05B4BC04-0C6E-49AD-9B7A-EF93F2FC7BF2}">
  <ds:schemaRefs>
    <ds:schemaRef ds:uri="http://schemas.openxmlformats.org/officeDocument/2006/bibliography"/>
  </ds:schemaRefs>
</ds:datastoreItem>
</file>

<file path=customXml/itemProps2.xml><?xml version="1.0" encoding="utf-8"?>
<ds:datastoreItem xmlns:ds="http://schemas.openxmlformats.org/officeDocument/2006/customXml" ds:itemID="{2675ABAA-3772-4127-8342-B4AD5949D7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1097</Words>
  <Characters>7980</Characters>
  <Application>Microsoft Office Word</Application>
  <DocSecurity>4</DocSecurity>
  <Lines>166</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9017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2023-06-26T07:00:00Z</dcterms:created>
  <dc:creator>LR SADM</dc:creator>
  <lastModifiedBy>adlibuser</lastModifiedBy>
  <dcterms:modified xsi:type="dcterms:W3CDTF">2023-06-26T07:00:00Z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