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0c5000c78b9499181deaf50eee3b7bb"/>
        <w:lock w:val="sdtLocked"/>
        <w:richText/>
      </w:sdtPr>
      <w:sdtContent>
        <w:p w14:paraId="26B72165" w14:textId="77777777"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 w14:paraId="08C2FB53" w14:textId="378056DC">
          <w:pPr>
            <w:tabs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7230" w:hanging="142"/>
            <w:jc w:val="right"/>
            <w:rPr>
              <w:b/>
              <w:szCs w:val="24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3B304FA2" w14:textId="77777777">
          <w:pPr>
            <w:widowControl w:val="0"/>
            <w:jc w:val="center"/>
            <w:rPr>
              <w:b/>
              <w:bCs/>
              <w:color w:val="000000"/>
            </w:rPr>
          </w:pPr>
        </w:p>
        <w:p w14:paraId="476BD854" w14:textId="77777777">
          <w:pPr>
            <w:widowControl w:val="0"/>
            <w:jc w:val="center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</w:rPr>
            <w:t>LIETUVOS RESPUBLIKOS</w:t>
          </w:r>
        </w:p>
        <w:p w14:paraId="121A33E2" w14:textId="3833F0CB">
          <w:pPr>
            <w:widowControl w:val="0"/>
            <w:jc w:val="center"/>
            <w:rPr>
              <w:b/>
              <w:szCs w:val="24"/>
              <w:shd w:val="clear" w:color="auto" w:fill="FFFFFF"/>
            </w:rPr>
          </w:pPr>
          <w:r>
            <w:rPr>
              <w:b/>
              <w:bCs/>
              <w:color w:val="000000"/>
            </w:rPr>
            <w:t xml:space="preserve">MUITINĖS </w:t>
          </w:r>
          <w:r>
            <w:rPr>
              <w:b/>
              <w:bCs/>
              <w:color w:val="000000"/>
              <w:szCs w:val="24"/>
            </w:rPr>
            <w:t>ĮSTATYMO NR. 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IX-2183</w:t>
          </w:r>
          <w:r>
            <w:rPr>
              <w:b/>
              <w:szCs w:val="24"/>
              <w:shd w:val="clear" w:color="auto" w:fill="FFFFFF"/>
            </w:rPr>
            <w:t xml:space="preserve"> 38 STRAIPSNIO PAKEITIMO </w:t>
          </w:r>
        </w:p>
        <w:p w14:paraId="124520E6" w14:textId="77777777">
          <w:pPr>
            <w:widowControl w:val="0"/>
            <w:jc w:val="center"/>
            <w:rPr>
              <w:b/>
              <w:color w:val="000000"/>
              <w:szCs w:val="24"/>
            </w:rPr>
          </w:pPr>
          <w:r>
            <w:rPr>
              <w:b/>
              <w:szCs w:val="24"/>
              <w:shd w:val="clear" w:color="auto" w:fill="FFFFFF"/>
            </w:rPr>
            <w:t>ĮSTATYMAS</w:t>
          </w:r>
        </w:p>
        <w:p w14:paraId="010BC916" w14:textId="77777777">
          <w:pPr>
            <w:ind w:firstLine="709"/>
            <w:jc w:val="both"/>
            <w:rPr>
              <w:color w:val="000000"/>
            </w:rPr>
          </w:pPr>
        </w:p>
        <w:p w14:paraId="3C2E06F1" w14:textId="333841CD">
          <w:pPr>
            <w:widowControl w:val="0"/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2026 m.</w:t>
            <w:tab/>
            <w:tab/>
            <w:t xml:space="preserve">d. Nr.  </w:t>
          </w:r>
        </w:p>
        <w:p w14:paraId="4CCD1D00" w14:textId="77777777">
          <w:pPr>
            <w:widowControl w:val="0"/>
            <w:jc w:val="center"/>
            <w:rPr>
              <w:color w:val="000000"/>
            </w:rPr>
          </w:pPr>
          <w:r>
            <w:rPr>
              <w:bCs/>
              <w:szCs w:val="24"/>
              <w:lang w:eastAsia="lt-LT"/>
            </w:rPr>
            <w:t>Vilnius</w:t>
          </w:r>
        </w:p>
        <w:p w14:paraId="73DE58F2" w14:textId="77777777">
          <w:pPr>
            <w:ind w:firstLine="709"/>
            <w:jc w:val="both"/>
            <w:rPr>
              <w:color w:val="000000"/>
            </w:rPr>
          </w:pPr>
        </w:p>
        <w:sdt>
          <w:sdtPr>
            <w:alias w:val="1 str."/>
            <w:tag w:val="part_950826155b764cfe9e3ddadcc43a2d63"/>
            <w:lock w:val="sdtLocked"/>
            <w:richText/>
          </w:sdtPr>
          <w:sdtContent>
            <w:p w14:paraId="340734D9" w14:textId="77777777">
              <w:pPr>
                <w:widowControl w:val="0"/>
                <w:ind w:firstLine="709"/>
                <w:jc w:val="both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950826155b764cfe9e3ddadcc43a2d63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950826155b764cfe9e3ddadcc43a2d63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>38 straipsnio pakeitimas</w:t>
                  </w:r>
                </w:sdtContent>
              </w:sdt>
            </w:p>
            <w:sdt>
              <w:sdtPr>
                <w:alias w:val="1 str. 1 d."/>
                <w:tag w:val="part_fb558d7706ba40a0be34386057e862a6"/>
                <w:lock w:val="sdtLocked"/>
                <w:richText/>
              </w:sdtPr>
              <w:sdtContent>
                <w:p w14:paraId="13834945" w14:textId="77777777">
                  <w:pPr>
                    <w:widowControl w:val="0"/>
                    <w:ind w:firstLine="709"/>
                    <w:jc w:val="both"/>
                    <w:rPr>
                      <w:bCs/>
                      <w:color w:val="000000"/>
                    </w:rPr>
                  </w:pPr>
                  <w:r>
                    <w:rPr>
                      <w:bCs/>
                      <w:color w:val="000000"/>
                    </w:rPr>
                    <w:t>Pakeisti 38 straipsnį ir jį išdėstyti taip:</w:t>
                  </w:r>
                </w:p>
                <w:sdt>
                  <w:sdtPr>
                    <w:alias w:val="citata"/>
                    <w:tag w:val="part_4f52ba64cd6b464c95e3c28780188ee4"/>
                    <w:lock w:val="sdtLocked"/>
                    <w:richText/>
                  </w:sdtPr>
                  <w:sdtContent>
                    <w:sdt>
                      <w:sdtPr>
                        <w:alias w:val="38 str."/>
                        <w:tag w:val="part_d4dbe4cfa0be45309ec83e28da7108b6"/>
                        <w:lock w:val="sdtLocked"/>
                        <w:richText/>
                      </w:sdtPr>
                      <w:sdtContent>
                        <w:p w14:paraId="2E9E86C7" w14:textId="77777777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4dbe4cfa0be45309ec83e28da7108b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38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4dbe4cfa0be45309ec83e28da7108b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Mokestiniai ir kiti su mokesčiais susiję ginčai</w:t>
                              </w:r>
                            </w:sdtContent>
                          </w:sdt>
                        </w:p>
                        <w:sdt>
                          <w:sdtPr>
                            <w:alias w:val="38 str. 1 d."/>
                            <w:tag w:val="part_c7df299c6d1147ebb325d2fce59a0c43"/>
                            <w:lock w:val="sdtLocked"/>
                            <w:richText/>
                          </w:sdtPr>
                          <w:sdtContent>
                            <w:p w14:paraId="12A5484D" w14:textId="42DA773F">
                              <w:pPr>
                                <w:ind w:firstLine="709"/>
                                <w:jc w:val="both"/>
                                <w:rPr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bCs/>
                                  <w:szCs w:val="24"/>
                                </w:rPr>
                                <w:t>Šio įstatymo 31–37 straipsniai netaikomi ginčams, kurie nagrinėjami Lietuvos Respublikos mokesčių administravimo įstatymo nustatyta tvarka.</w:t>
                              </w:r>
                              <w:r>
                                <w:rPr>
                                  <w:bCs/>
                                  <w:color w:val="000000"/>
                                </w:rPr>
                                <w:t>“</w:t>
                              </w:r>
                            </w:p>
                            <w:p w14:paraId="69D37ACD" w14:textId="77777777">
                              <w:pPr>
                                <w:ind w:firstLine="744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b5cadee4656470fa7820410e7277666"/>
            <w:lock w:val="sdtLocked"/>
            <w:richText/>
          </w:sdtPr>
          <w:sdtContent>
            <w:p w14:paraId="711AF997" w14:textId="77777777">
              <w:pPr>
                <w:ind w:firstLine="709"/>
                <w:rPr>
                  <w:b/>
                </w:rPr>
              </w:pPr>
              <w:sdt>
                <w:sdtPr>
                  <w:alias w:val="Numeris"/>
                  <w:tag w:val="nr_cb5cadee4656470fa7820410e7277666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cb5cadee4656470fa7820410e7277666"/>
                  <w:lock w:val="sdtLocked"/>
                  <w:richText/>
                </w:sdtPr>
                <w:sdtContent>
                  <w:r>
                    <w:rPr>
                      <w:b/>
                    </w:rPr>
                    <w:t>Įstatymo įsigaliojimas, įgyvendinimas ir taikymas</w:t>
                  </w:r>
                </w:sdtContent>
              </w:sdt>
            </w:p>
            <w:sdt>
              <w:sdtPr>
                <w:alias w:val="2 str. 1 d."/>
                <w:tag w:val="part_0eee2697c1354528acf710bae16b8e4e"/>
                <w:lock w:val="sdtLocked"/>
                <w:richText/>
              </w:sdtPr>
              <w:sdtContent>
                <w:p w14:paraId="32E5FE02" w14:textId="2F36E7F1">
                  <w:pPr>
                    <w:ind w:firstLine="709"/>
                    <w:jc w:val="both"/>
                    <w:rPr>
                      <w:bCs/>
                    </w:rPr>
                  </w:pPr>
                  <w:sdt>
                    <w:sdtPr>
                      <w:alias w:val="Numeris"/>
                      <w:tag w:val="nr_0eee2697c1354528acf710bae16b8e4e"/>
                      <w:lock w:val="sdtLocked"/>
                      <w:richText/>
                    </w:sdtPr>
                    <w:sdtContent>
                      <w:r>
                        <w:rPr>
                          <w:bCs/>
                        </w:rPr>
                        <w:t>1</w:t>
                      </w:r>
                    </w:sdtContent>
                  </w:sdt>
                  <w:r>
                    <w:rPr>
                      <w:bCs/>
                    </w:rPr>
                    <w:t>. Šis įstatymas, išskyrus šio straipsnio 2 dalį, įsigalioja 2027 m. sausio 1 d.</w:t>
                  </w:r>
                </w:p>
              </w:sdtContent>
            </w:sdt>
            <w:sdt>
              <w:sdtPr>
                <w:alias w:val="2 str. 2 d."/>
                <w:tag w:val="part_e38c6bd1bffc40b49caa50185573f303"/>
                <w:lock w:val="sdtLocked"/>
                <w:richText/>
              </w:sdtPr>
              <w:sdtContent>
                <w:p w14:paraId="0C01B3B4" w14:textId="350A9E6E">
                  <w:pPr>
                    <w:ind w:firstLine="709"/>
                    <w:jc w:val="both"/>
                    <w:rPr>
                      <w:bCs/>
                    </w:rPr>
                  </w:pPr>
                  <w:sdt>
                    <w:sdtPr>
                      <w:alias w:val="Numeris"/>
                      <w:tag w:val="nr_e38c6bd1bffc40b49caa50185573f30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Muitinės departamentas prie Lietuvos Respublikos finansų ministerijos iki 2026 m. gruodžio 31 d. priima šio įstatymo įgyvendinamuosius teisės aktus.</w:t>
                  </w:r>
                </w:p>
              </w:sdtContent>
            </w:sdt>
            <w:sdt>
              <w:sdtPr>
                <w:alias w:val="2 str. 3 d."/>
                <w:tag w:val="part_28cf6fabcb0b493e83e2ca2eec2a7621"/>
                <w:lock w:val="sdtLocked"/>
                <w:richText/>
              </w:sdtPr>
              <w:sdtContent>
                <w:p w14:paraId="3C4E58C9" w14:textId="31F81267">
                  <w:pPr>
                    <w:ind w:firstLine="709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8cf6fabcb0b493e83e2ca2eec2a7621"/>
                      <w:lock w:val="sdtLocked"/>
                      <w:richText/>
                    </w:sdtPr>
                    <w:sdtContent>
                      <w:r>
                        <w:rPr>
                          <w:bCs/>
                        </w:rPr>
                        <w:t>3</w:t>
                      </w:r>
                    </w:sdtContent>
                  </w:sdt>
                  <w:r>
                    <w:rPr>
                      <w:bCs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Pagal </w:t>
                  </w:r>
                  <w:r>
                    <w:rPr>
                      <w:lang w:eastAsia="lt-LT"/>
                    </w:rPr>
                    <w:t xml:space="preserve">iki 2026 m. gruodžio 31 d.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galiojusį teisinį reguliavimą pateikti skundai nagrinėjami vadovaujantis </w:t>
                  </w:r>
                  <w:r>
                    <w:rPr>
                      <w:lang w:eastAsia="lt-LT"/>
                    </w:rPr>
                    <w:t xml:space="preserve">iki 2026 m. gruodžio 31 d.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galiojusio teisinio reguliavimo nustatyta tvarka.</w:t>
                  </w:r>
                </w:p>
                <w:p w14:paraId="3220A496" w14:textId="77777777">
                  <w:pPr>
                    <w:widowControl w:val="0"/>
                    <w:ind w:firstLine="720"/>
                    <w:jc w:val="both"/>
                    <w:rPr>
                      <w:i/>
                      <w:szCs w:val="24"/>
                      <w:lang w:eastAsia="lt-LT"/>
                    </w:rPr>
                  </w:pPr>
                </w:p>
                <w:p w14:paraId="2956ECE7" w14:textId="77777777">
                  <w:pPr>
                    <w:widowControl w:val="0"/>
                    <w:ind w:firstLine="720"/>
                    <w:jc w:val="both"/>
                    <w:rPr>
                      <w:i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15e3e5315ee45039d225be65cd82988"/>
            <w:lock w:val="sdtLocked"/>
            <w:richText/>
          </w:sdtPr>
          <w:sdtContent>
            <w:p w14:paraId="06CB2EAA" w14:textId="77777777">
              <w:pPr>
                <w:widowControl w:val="0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 w14:paraId="3BC9F3F1" w14:textId="77777777">
              <w:pPr>
                <w:widowControl w:val="0"/>
                <w:rPr>
                  <w:szCs w:val="24"/>
                  <w:lang w:eastAsia="lt-LT"/>
                </w:rPr>
              </w:pPr>
            </w:p>
            <w:p w14:paraId="4DA049A1" w14:textId="77777777">
              <w:pPr>
                <w:widowControl w:val="0"/>
                <w:tabs>
                  <w:tab w:val="right" w:pos="9638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 w14:paraId="5B31028D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39" w:code="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AD7626" w14:textId="77777777">
      <w:r>
        <w:separator/>
      </w:r>
    </w:p>
  </w:endnote>
  <w:endnote w:type="continuationSeparator" w:id="0">
    <w:p w14:paraId="00C700B7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857A13" w14:textId="77777777">
    <w:pPr>
      <w:tabs>
        <w:tab w:val="center" w:pos="4320"/>
        <w:tab w:val="right" w:pos="8640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7DFAD0" w14:textId="77777777">
    <w:pPr>
      <w:tabs>
        <w:tab w:val="center" w:pos="4320"/>
        <w:tab w:val="right" w:pos="8640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721FC" w14:textId="77777777">
    <w:pPr>
      <w:tabs>
        <w:tab w:val="center" w:pos="4320"/>
        <w:tab w:val="right" w:pos="8640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7C2581" w14:textId="77777777">
      <w:r>
        <w:separator/>
      </w:r>
    </w:p>
  </w:footnote>
  <w:footnote w:type="continuationSeparator" w:id="0">
    <w:p w14:paraId="55AC7D90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5809B" w14:textId="77777777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349368FD" w14:textId="77777777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FABB0" w14:textId="7777777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206A5B8D" w14:textId="77777777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BA2978" w14:textId="7777777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8BEC1"/>
  <w15:chartTrackingRefBased/>
  <w15:docId w15:val="{26DF284A-9DFF-4E30-A11E-D94997AF769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ad3fbacece840f69fc802e00ee46e57" PartId="60c5000c78b9499181deaf50eee3b7bb">
    <Part Type="straipsnis" Nr="1" Abbr="1 str." Title="38 straipsnio pakeitimas" DocPartId="8137b83daa28443089cc6ad095dfafab" PartId="950826155b764cfe9e3ddadcc43a2d63">
      <Part Type="strDalis" Nr="1" Abbr="1 str. 1 d." DocPartId="3768f0de8afc4b76817b86a4f675fba6" PartId="fb558d7706ba40a0be34386057e862a6">
        <Part Type="citata" DocPartId="840c01e5996545b39d3a05d365b6b05a" PartId="4f52ba64cd6b464c95e3c28780188ee4">
          <Part Type="straipsnis" Nr="38" Abbr="38 str." Title="Mokestiniai ir kiti su mokesčiais susiję ginčai" DocPartId="66ed39a98d34463abe776e3b9520ef80" PartId="d4dbe4cfa0be45309ec83e28da7108b6">
            <Part Type="strDalis" Nr="1" Abbr="38 str. 1 d." DocPartId="6247cef4393a4befbb71df9b41a353d1" PartId="c7df299c6d1147ebb325d2fce59a0c43"/>
          </Part>
        </Part>
      </Part>
    </Part>
    <Part Type="straipsnis" Nr="2" Abbr="2 str." Title="Įstatymo įsigaliojimas, įgyvendinimas ir taikymas" DocPartId="9e448f21807742e2b7fc3c912fd2edf5" PartId="cb5cadee4656470fa7820410e7277666">
      <Part Type="strDalis" Nr="1" Abbr="2 str. 1 d." DocPartId="3719833d46864cb8a2ef7a0cb411c240" PartId="0eee2697c1354528acf710bae16b8e4e"/>
      <Part Type="strDalis" Nr="2" Abbr="2 str. 2 d." DocPartId="1ed90dbfb4174c2094d7282d6595e989" PartId="e38c6bd1bffc40b49caa50185573f303"/>
      <Part Type="strDalis" Nr="3" Abbr="2 str. 3 d." DocPartId="64f5a39e22c54f69b05be779aa5e8f1f" PartId="28cf6fabcb0b493e83e2ca2eec2a7621"/>
    </Part>
    <Part Type="signatura" DocPartId="24cdbb30f02449ac8f9990a8823a63c8" PartId="115e3e5315ee45039d225be65cd82988"/>
  </Part>
</Parts>
</file>

<file path=customXml/itemProps1.xml><?xml version="1.0" encoding="utf-8"?>
<ds:datastoreItem xmlns:ds="http://schemas.openxmlformats.org/officeDocument/2006/customXml" ds:itemID="{420F283E-ACB7-4EB2-B6FF-754C8EB6A2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130</Words>
  <Characters>852</Characters>
  <Application>Microsoft Office Word</Application>
  <DocSecurity>4</DocSecurity>
  <Lines>26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2026-07-10T07:29:00Z</dcterms:created>
  <dc:creator>Tautginas Mickevičius</dc:creator>
  <lastModifiedBy>adlibuser</lastModifiedBy>
  <dcterms:modified xsi:type="dcterms:W3CDTF">2026-07-10T07:29:00Z</dcterms:modified>
  <revision>2</revision>
</coreProperties>
</file>