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5bd11834d184482951216d205eafc60"/>
        <w:lock w:val="sdtLocked"/>
        <w:richText/>
      </w:sdtPr>
      <w:sdtContent>
        <w:p w14:paraId="2B1DD04E" w14:textId="45628EB1">
          <w:pPr>
            <w:tabs>
              <w:tab w:val="left" w:pos="7380"/>
            </w:tabs>
            <w:suppressAutoHyphens/>
            <w:ind w:firstLine="7380"/>
            <w:textAlignment w:val="baseline"/>
            <w:rPr>
              <w:b/>
            </w:rPr>
          </w:pPr>
          <w:r>
            <w:rPr>
              <w:b/>
            </w:rPr>
            <w:t>Projektas</w:t>
          </w:r>
        </w:p>
        <w:p w14:paraId="5E38ABF5" w14:textId="7109093E">
          <w:pPr>
            <w:tabs>
              <w:tab w:val="left" w:pos="7380"/>
            </w:tabs>
            <w:suppressAutoHyphens/>
            <w:ind w:firstLine="7380"/>
            <w:textAlignment w:val="baseline"/>
            <w:rPr>
              <w:bCs/>
            </w:rPr>
          </w:pPr>
          <w:r>
            <w:rPr>
              <w:bCs/>
            </w:rPr>
            <w:t>Nr. TSP-</w:t>
          </w:r>
        </w:p>
        <w:p w14:paraId="31CD1D66" w14:textId="77777777">
          <w:pPr>
            <w:tabs>
              <w:tab w:val="left" w:pos="7380"/>
            </w:tabs>
            <w:suppressAutoHyphens/>
            <w:jc w:val="right"/>
            <w:textAlignment w:val="baseline"/>
          </w:pPr>
        </w:p>
        <w:p w14:paraId="24ED9C76" w14:textId="77777777">
          <w:pPr>
            <w:suppressAutoHyphens/>
            <w:jc w:val="center"/>
            <w:textAlignment w:val="baseline"/>
          </w:pPr>
          <w:r>
            <w:rPr>
              <w:b/>
              <w:szCs w:val="24"/>
              <w:lang w:eastAsia="lt-LT"/>
            </w:rPr>
            <w:t>RADVILIŠKIO RAJONO SAVIVALDYBĖS TARYBA</w:t>
          </w:r>
        </w:p>
        <w:p w14:paraId="4A981C81" w14:textId="77777777">
          <w:pPr>
            <w:suppressAutoHyphens/>
            <w:textAlignment w:val="baseline"/>
            <w:rPr>
              <w:b/>
              <w:bCs/>
              <w:szCs w:val="24"/>
            </w:rPr>
          </w:pPr>
        </w:p>
        <w:p w14:paraId="488A5F33" w14:textId="77777777">
          <w:pPr>
            <w:suppressAutoHyphens/>
            <w:jc w:val="center"/>
            <w:textAlignment w:val="baseline"/>
            <w:rPr>
              <w:b/>
              <w:bCs/>
              <w:szCs w:val="24"/>
            </w:rPr>
          </w:pPr>
        </w:p>
        <w:p w14:paraId="7F72F54D" w14:textId="77777777">
          <w:pPr>
            <w:suppressAutoHyphens/>
            <w:jc w:val="center"/>
            <w:textAlignment w:val="baseline"/>
            <w:rPr>
              <w:b/>
              <w:bCs/>
              <w:szCs w:val="24"/>
            </w:rPr>
          </w:pPr>
          <w:r>
            <w:rPr>
              <w:b/>
              <w:bCs/>
              <w:szCs w:val="24"/>
            </w:rPr>
            <w:t>SPRENDIMAS</w:t>
          </w:r>
        </w:p>
        <w:p w14:paraId="783979A3" w14:textId="77777777">
          <w:pPr>
            <w:suppressAutoHyphens/>
            <w:jc w:val="center"/>
            <w:textAlignment w:val="baseline"/>
            <w:rPr>
              <w:b/>
              <w:bCs/>
              <w:szCs w:val="24"/>
            </w:rPr>
          </w:pPr>
          <w:r>
            <w:rPr>
              <w:b/>
              <w:bCs/>
              <w:szCs w:val="24"/>
            </w:rPr>
            <w:t>DĖL RADVILIŠKIO RAJONO SAVIVALDYBĖS TARYBOS SPRENDIMO</w:t>
          </w:r>
        </w:p>
        <w:p w14:paraId="4FFC6D5B" w14:textId="77777777">
          <w:pPr>
            <w:suppressAutoHyphens/>
            <w:jc w:val="center"/>
            <w:textAlignment w:val="baseline"/>
            <w:rPr>
              <w:b/>
              <w:bCs/>
              <w:szCs w:val="24"/>
            </w:rPr>
          </w:pPr>
          <w:r>
            <w:rPr>
              <w:b/>
              <w:bCs/>
              <w:szCs w:val="24"/>
            </w:rPr>
            <w:t>PRIPAŽINIMO NETEKUSIU GALIOS</w:t>
          </w:r>
        </w:p>
        <w:p w14:paraId="21FC21BD" w14:textId="77777777">
          <w:pPr>
            <w:suppressAutoHyphens/>
            <w:jc w:val="center"/>
            <w:textAlignment w:val="baseline"/>
            <w:rPr>
              <w:b/>
              <w:bCs/>
              <w:szCs w:val="24"/>
            </w:rPr>
          </w:pPr>
        </w:p>
        <w:p w14:paraId="60A715CB" w14:textId="15A50333">
          <w:pPr>
            <w:suppressAutoHyphens/>
            <w:jc w:val="center"/>
            <w:textAlignment w:val="baseline"/>
            <w:rPr>
              <w:szCs w:val="24"/>
            </w:rPr>
          </w:pPr>
          <w:r>
            <w:rPr>
              <w:szCs w:val="24"/>
            </w:rPr>
            <w:t xml:space="preserve">2025 m.                        d. Nr. T-</w:t>
          </w:r>
        </w:p>
        <w:p w14:paraId="04FBE730" w14:textId="77777777">
          <w:pPr>
            <w:suppressAutoHyphens/>
            <w:jc w:val="center"/>
            <w:textAlignment w:val="baseline"/>
            <w:rPr>
              <w:szCs w:val="24"/>
            </w:rPr>
          </w:pPr>
          <w:r>
            <w:rPr>
              <w:szCs w:val="24"/>
            </w:rPr>
            <w:t>Radviliškis</w:t>
          </w:r>
        </w:p>
        <w:p w14:paraId="4EE0D921" w14:textId="77777777">
          <w:pPr>
            <w:suppressAutoHyphens/>
            <w:ind w:firstLine="851"/>
            <w:jc w:val="center"/>
            <w:textAlignment w:val="baseline"/>
            <w:rPr>
              <w:szCs w:val="24"/>
            </w:rPr>
          </w:pPr>
        </w:p>
        <w:sdt>
          <w:sdtPr>
            <w:alias w:val="preambule"/>
            <w:tag w:val="part_d9211c2e45134daa846d7d324fdc9bb1"/>
            <w:lock w:val="sdtLocked"/>
            <w:richText/>
          </w:sdtPr>
          <w:sdtContent>
            <w:p w14:paraId="1A0E4823" w14:textId="7937BBCF">
              <w:pPr>
                <w:suppressAutoHyphens/>
                <w:ind w:firstLine="851"/>
                <w:jc w:val="both"/>
                <w:textAlignment w:val="baseline"/>
                <w:rPr>
                  <w:szCs w:val="24"/>
                </w:rPr>
              </w:pPr>
              <w:r>
                <w:rPr>
                  <w:szCs w:val="24"/>
                </w:rPr>
                <w:t>Vadovaudamasi Lietuvos Respublikos Vietos savivaldos įstatymo 16 straipsnio 1 dalimi ir atsižvelgdama į Lietuvos Respublikos Vyriausybės 2024 m. rugsėjo 18 d. nutarimą Nr. 794 „Dėl sutikimo reorganizuoti biudžetinę įstaigą Vilniaus teritorinę ligonių kasą, biudžetinę įstaigą Kauno teritorinę ligonių kasą, biudžetinę įstaigą Klaipėdos teritorinę ligonių kasą, biudžetinę įstaigą Šiaulių teritorinę ligonių kasą ir biudžetinę įstaigą Panevėžio teritorinę ligonių kasą“</w:t>
              </w:r>
              <w:r>
                <w:rPr>
                  <w:color w:val="000000"/>
                  <w:szCs w:val="24"/>
                  <w:shd w:val="clear" w:color="auto" w:fill="FFFFFF"/>
                </w:rPr>
                <w:t xml:space="preserve">, </w:t>
              </w:r>
              <w:r>
                <w:rPr>
                  <w:szCs w:val="24"/>
                </w:rPr>
                <w:t xml:space="preserve">Radviliškio rajono savivaldybės taryba </w:t>
              </w:r>
              <w:r>
                <w:rPr>
                  <w:spacing w:val="50"/>
                  <w:szCs w:val="24"/>
                </w:rPr>
                <w:t>nusprendži</w:t>
              </w:r>
              <w:r>
                <w:rPr>
                  <w:szCs w:val="24"/>
                </w:rPr>
                <w:t>a:</w:t>
              </w:r>
            </w:p>
          </w:sdtContent>
        </w:sdt>
        <w:sdt>
          <w:sdtPr>
            <w:alias w:val="pastraipa"/>
            <w:tag w:val="part_78c253873bf3450db45415cfb17936a2"/>
            <w:lock w:val="sdtLocked"/>
            <w:richText/>
          </w:sdtPr>
          <w:sdtContent>
            <w:p w14:paraId="22F6A5C6" w14:textId="75B20775">
              <w:pPr>
                <w:suppressAutoHyphens/>
                <w:ind w:firstLine="851"/>
                <w:jc w:val="both"/>
                <w:textAlignment w:val="baseline"/>
                <w:rPr>
                  <w:szCs w:val="24"/>
                </w:rPr>
              </w:pPr>
              <w:r>
                <w:rPr>
                  <w:szCs w:val="24"/>
                </w:rPr>
                <w:t>Pripažinti netekusiu galios Radviliškio rajono savivaldybės tarybos 2023 m. birželio 29 d. sprendimą Nr. T-52 „</w:t>
              </w:r>
              <w:r>
                <w:rPr>
                  <w:rFonts w:eastAsia="Calibri"/>
                  <w:bCs/>
                  <w:szCs w:val="24"/>
                </w:rPr>
                <w:t xml:space="preserve">Dėl Radviliškio </w:t>
              </w:r>
              <w:r>
                <w:rPr>
                  <w:szCs w:val="24"/>
                </w:rPr>
                <w:t>rajono savivaldybės tarybos nario delegavimo į Šiaulių teritorinės ligonių kasos stebėtojų tarybą“.</w:t>
              </w:r>
            </w:p>
            <w:p w14:paraId="6B426E26" w14:textId="77777777">
              <w:pPr>
                <w:suppressAutoHyphens/>
                <w:jc w:val="both"/>
                <w:textAlignment w:val="baseline"/>
                <w:rPr>
                  <w:szCs w:val="24"/>
                  <w:lang w:eastAsia="lt-LT"/>
                </w:rPr>
              </w:pPr>
            </w:p>
            <w:p w14:paraId="6E88A41C" w14:textId="77777777">
              <w:pPr>
                <w:suppressAutoHyphens/>
                <w:jc w:val="both"/>
                <w:textAlignment w:val="baseline"/>
              </w:pPr>
            </w:p>
            <w:p w14:paraId="49D513EE" w14:textId="77777777">
              <w:pPr>
                <w:tabs>
                  <w:tab w:val="left" w:pos="1296"/>
                  <w:tab w:val="left" w:pos="2592"/>
                  <w:tab w:val="left" w:pos="7088"/>
                </w:tabs>
                <w:suppressAutoHyphens/>
                <w:jc w:val="both"/>
                <w:textAlignment w:val="baseline"/>
              </w:pPr>
            </w:p>
            <w:p w14:paraId="66DBD00E" w14:textId="77777777">
              <w:pPr>
                <w:tabs>
                  <w:tab w:val="left" w:pos="1296"/>
                  <w:tab w:val="left" w:pos="2592"/>
                  <w:tab w:val="left" w:pos="7088"/>
                </w:tabs>
                <w:suppressAutoHyphens/>
                <w:jc w:val="both"/>
                <w:textAlignment w:val="baseline"/>
                <w:rPr>
                  <w:szCs w:val="24"/>
                  <w:lang w:eastAsia="lt-LT"/>
                </w:rPr>
              </w:pPr>
              <w:r>
                <w:rPr>
                  <w:szCs w:val="24"/>
                  <w:lang w:eastAsia="lt-LT"/>
                </w:rPr>
                <w:t>Savivaldybės meras</w:t>
                <w:tab/>
                <w:t xml:space="preserve">            </w:t>
              </w:r>
            </w:p>
            <w:p w14:paraId="645CDC80" w14:textId="77777777">
              <w:pPr>
                <w:tabs>
                  <w:tab w:val="left" w:pos="1296"/>
                  <w:tab w:val="left" w:pos="2592"/>
                  <w:tab w:val="left" w:pos="7088"/>
                </w:tabs>
                <w:suppressAutoHyphens/>
                <w:jc w:val="both"/>
                <w:textAlignment w:val="baseline"/>
                <w:rPr>
                  <w:szCs w:val="24"/>
                  <w:lang w:eastAsia="lt-LT"/>
                </w:rPr>
              </w:pPr>
            </w:p>
            <w:p w14:paraId="3627A071" w14:textId="77777777">
              <w:pPr>
                <w:tabs>
                  <w:tab w:val="left" w:pos="1296"/>
                  <w:tab w:val="left" w:pos="2592"/>
                  <w:tab w:val="left" w:pos="7088"/>
                </w:tabs>
                <w:suppressAutoHyphens/>
                <w:jc w:val="both"/>
                <w:textAlignment w:val="baseline"/>
                <w:rPr>
                  <w:szCs w:val="24"/>
                  <w:lang w:eastAsia="lt-LT"/>
                </w:rPr>
              </w:pPr>
            </w:p>
            <w:p w14:paraId="06AB277A" w14:textId="77777777">
              <w:pPr>
                <w:tabs>
                  <w:tab w:val="left" w:pos="1296"/>
                  <w:tab w:val="left" w:pos="2592"/>
                  <w:tab w:val="left" w:pos="7088"/>
                </w:tabs>
                <w:suppressAutoHyphens/>
                <w:jc w:val="both"/>
                <w:textAlignment w:val="baseline"/>
                <w:rPr>
                  <w:szCs w:val="24"/>
                  <w:lang w:eastAsia="lt-LT"/>
                </w:rPr>
              </w:pPr>
            </w:p>
            <w:p w14:paraId="427EB364" w14:textId="77777777">
              <w:pPr>
                <w:tabs>
                  <w:tab w:val="left" w:pos="1296"/>
                  <w:tab w:val="left" w:pos="2592"/>
                  <w:tab w:val="left" w:pos="7088"/>
                </w:tabs>
                <w:suppressAutoHyphens/>
                <w:jc w:val="both"/>
                <w:textAlignment w:val="baseline"/>
                <w:rPr>
                  <w:szCs w:val="24"/>
                  <w:lang w:eastAsia="lt-LT"/>
                </w:rPr>
              </w:pPr>
            </w:p>
            <w:p w14:paraId="611FDD1B" w14:textId="77777777">
              <w:pPr>
                <w:tabs>
                  <w:tab w:val="left" w:pos="1296"/>
                  <w:tab w:val="left" w:pos="2592"/>
                  <w:tab w:val="left" w:pos="7088"/>
                </w:tabs>
                <w:suppressAutoHyphens/>
                <w:jc w:val="both"/>
                <w:textAlignment w:val="baseline"/>
                <w:rPr>
                  <w:szCs w:val="24"/>
                  <w:lang w:eastAsia="lt-LT"/>
                </w:rPr>
              </w:pPr>
            </w:p>
            <w:p w14:paraId="1D2F6B15" w14:textId="77777777">
              <w:pPr>
                <w:tabs>
                  <w:tab w:val="left" w:pos="1296"/>
                  <w:tab w:val="left" w:pos="2592"/>
                  <w:tab w:val="left" w:pos="7088"/>
                </w:tabs>
                <w:suppressAutoHyphens/>
                <w:jc w:val="both"/>
                <w:textAlignment w:val="baseline"/>
                <w:rPr>
                  <w:szCs w:val="24"/>
                  <w:lang w:eastAsia="lt-LT"/>
                </w:rPr>
              </w:pPr>
            </w:p>
            <w:p w14:paraId="0E844FFB" w14:textId="77777777">
              <w:pPr>
                <w:tabs>
                  <w:tab w:val="left" w:pos="1296"/>
                  <w:tab w:val="left" w:pos="2592"/>
                  <w:tab w:val="left" w:pos="7088"/>
                </w:tabs>
                <w:suppressAutoHyphens/>
                <w:jc w:val="both"/>
                <w:textAlignment w:val="baseline"/>
                <w:rPr>
                  <w:szCs w:val="24"/>
                  <w:lang w:eastAsia="lt-LT"/>
                </w:rPr>
              </w:pPr>
            </w:p>
            <w:p w14:paraId="7890C6ED" w14:textId="77777777">
              <w:pPr>
                <w:tabs>
                  <w:tab w:val="left" w:pos="1296"/>
                  <w:tab w:val="left" w:pos="2592"/>
                  <w:tab w:val="left" w:pos="7088"/>
                </w:tabs>
                <w:suppressAutoHyphens/>
                <w:jc w:val="both"/>
                <w:textAlignment w:val="baseline"/>
                <w:rPr>
                  <w:szCs w:val="24"/>
                  <w:lang w:eastAsia="lt-LT"/>
                </w:rPr>
              </w:pPr>
            </w:p>
            <w:p w14:paraId="753B04F1" w14:textId="77777777">
              <w:pPr>
                <w:tabs>
                  <w:tab w:val="left" w:pos="1296"/>
                  <w:tab w:val="left" w:pos="2592"/>
                  <w:tab w:val="left" w:pos="7088"/>
                </w:tabs>
                <w:suppressAutoHyphens/>
                <w:jc w:val="both"/>
                <w:textAlignment w:val="baseline"/>
                <w:rPr>
                  <w:szCs w:val="24"/>
                  <w:lang w:eastAsia="lt-LT"/>
                </w:rPr>
              </w:pPr>
            </w:p>
            <w:p w14:paraId="5CDEEA36" w14:textId="77777777">
              <w:pPr>
                <w:tabs>
                  <w:tab w:val="left" w:pos="1296"/>
                  <w:tab w:val="left" w:pos="2592"/>
                  <w:tab w:val="left" w:pos="7088"/>
                </w:tabs>
                <w:suppressAutoHyphens/>
                <w:jc w:val="both"/>
                <w:textAlignment w:val="baseline"/>
                <w:rPr>
                  <w:szCs w:val="24"/>
                  <w:lang w:eastAsia="lt-LT"/>
                </w:rPr>
              </w:pPr>
            </w:p>
            <w:p w14:paraId="21D19AF8" w14:textId="77777777">
              <w:pPr>
                <w:tabs>
                  <w:tab w:val="left" w:pos="1296"/>
                  <w:tab w:val="left" w:pos="2592"/>
                  <w:tab w:val="left" w:pos="7088"/>
                </w:tabs>
                <w:suppressAutoHyphens/>
                <w:jc w:val="both"/>
                <w:textAlignment w:val="baseline"/>
                <w:rPr>
                  <w:szCs w:val="24"/>
                  <w:lang w:eastAsia="lt-LT"/>
                </w:rPr>
              </w:pPr>
            </w:p>
            <w:p w14:paraId="1A202E5D" w14:textId="77777777">
              <w:pPr>
                <w:tabs>
                  <w:tab w:val="left" w:pos="1296"/>
                  <w:tab w:val="left" w:pos="2592"/>
                  <w:tab w:val="left" w:pos="7088"/>
                </w:tabs>
                <w:suppressAutoHyphens/>
                <w:jc w:val="both"/>
                <w:textAlignment w:val="baseline"/>
                <w:rPr>
                  <w:szCs w:val="24"/>
                  <w:lang w:eastAsia="lt-LT"/>
                </w:rPr>
              </w:pPr>
            </w:p>
            <w:p w14:paraId="7F417BBC" w14:textId="77777777">
              <w:pPr>
                <w:tabs>
                  <w:tab w:val="left" w:pos="1296"/>
                  <w:tab w:val="left" w:pos="2592"/>
                  <w:tab w:val="left" w:pos="7088"/>
                </w:tabs>
                <w:suppressAutoHyphens/>
                <w:jc w:val="both"/>
                <w:textAlignment w:val="baseline"/>
                <w:rPr>
                  <w:szCs w:val="24"/>
                  <w:lang w:eastAsia="lt-LT"/>
                </w:rPr>
              </w:pPr>
            </w:p>
            <w:p w14:paraId="1B40418F" w14:textId="77777777">
              <w:pPr>
                <w:tabs>
                  <w:tab w:val="left" w:pos="1296"/>
                  <w:tab w:val="left" w:pos="2592"/>
                  <w:tab w:val="left" w:pos="7088"/>
                </w:tabs>
                <w:suppressAutoHyphens/>
                <w:jc w:val="both"/>
                <w:textAlignment w:val="baseline"/>
                <w:rPr>
                  <w:szCs w:val="24"/>
                  <w:lang w:eastAsia="lt-LT"/>
                </w:rPr>
              </w:pPr>
            </w:p>
            <w:p w14:paraId="5EB62C4A" w14:textId="77777777">
              <w:pPr>
                <w:tabs>
                  <w:tab w:val="left" w:pos="1296"/>
                  <w:tab w:val="left" w:pos="2592"/>
                  <w:tab w:val="left" w:pos="7088"/>
                </w:tabs>
                <w:suppressAutoHyphens/>
                <w:jc w:val="both"/>
                <w:textAlignment w:val="baseline"/>
                <w:rPr>
                  <w:szCs w:val="24"/>
                  <w:lang w:eastAsia="lt-LT"/>
                </w:rPr>
              </w:pPr>
            </w:p>
            <w:p w14:paraId="336BFF70" w14:textId="77777777">
              <w:pPr>
                <w:tabs>
                  <w:tab w:val="left" w:pos="1296"/>
                  <w:tab w:val="left" w:pos="2592"/>
                  <w:tab w:val="left" w:pos="7088"/>
                </w:tabs>
                <w:suppressAutoHyphens/>
                <w:jc w:val="both"/>
                <w:textAlignment w:val="baseline"/>
                <w:rPr>
                  <w:szCs w:val="24"/>
                  <w:lang w:eastAsia="lt-LT"/>
                </w:rPr>
              </w:pPr>
            </w:p>
            <w:p w14:paraId="3289F10F" w14:textId="77777777">
              <w:pPr>
                <w:tabs>
                  <w:tab w:val="left" w:pos="1296"/>
                  <w:tab w:val="left" w:pos="2592"/>
                  <w:tab w:val="left" w:pos="7088"/>
                </w:tabs>
                <w:suppressAutoHyphens/>
                <w:jc w:val="both"/>
                <w:textAlignment w:val="baseline"/>
                <w:rPr>
                  <w:szCs w:val="24"/>
                  <w:lang w:eastAsia="lt-LT"/>
                </w:rPr>
              </w:pPr>
            </w:p>
            <w:p w14:paraId="7F6BAEBC" w14:textId="77777777">
              <w:pPr>
                <w:tabs>
                  <w:tab w:val="left" w:pos="1296"/>
                  <w:tab w:val="left" w:pos="2592"/>
                  <w:tab w:val="left" w:pos="7088"/>
                </w:tabs>
                <w:suppressAutoHyphens/>
                <w:jc w:val="both"/>
                <w:textAlignment w:val="baseline"/>
                <w:rPr>
                  <w:szCs w:val="24"/>
                  <w:lang w:eastAsia="lt-LT"/>
                </w:rPr>
              </w:pPr>
            </w:p>
            <w:p w14:paraId="2A96FBEF" w14:textId="77777777">
              <w:pPr>
                <w:tabs>
                  <w:tab w:val="left" w:pos="1296"/>
                  <w:tab w:val="left" w:pos="2592"/>
                  <w:tab w:val="left" w:pos="7088"/>
                </w:tabs>
                <w:suppressAutoHyphens/>
                <w:jc w:val="both"/>
                <w:textAlignment w:val="baseline"/>
                <w:rPr>
                  <w:szCs w:val="24"/>
                  <w:lang w:eastAsia="lt-LT"/>
                </w:rPr>
              </w:pPr>
            </w:p>
            <w:p w14:paraId="08D6820B" w14:textId="77777777">
              <w:pPr>
                <w:tabs>
                  <w:tab w:val="left" w:pos="1296"/>
                  <w:tab w:val="left" w:pos="2592"/>
                  <w:tab w:val="left" w:pos="7088"/>
                </w:tabs>
                <w:suppressAutoHyphens/>
                <w:jc w:val="both"/>
                <w:textAlignment w:val="baseline"/>
                <w:rPr>
                  <w:szCs w:val="24"/>
                  <w:lang w:eastAsia="lt-LT"/>
                </w:rPr>
              </w:pPr>
            </w:p>
            <w:p w14:paraId="5C955EC4" w14:textId="77777777">
              <w:pPr>
                <w:tabs>
                  <w:tab w:val="left" w:pos="1296"/>
                  <w:tab w:val="left" w:pos="2592"/>
                  <w:tab w:val="left" w:pos="7088"/>
                </w:tabs>
                <w:suppressAutoHyphens/>
                <w:jc w:val="both"/>
                <w:textAlignment w:val="baseline"/>
                <w:rPr>
                  <w:szCs w:val="24"/>
                  <w:lang w:eastAsia="lt-LT"/>
                </w:rPr>
              </w:pPr>
            </w:p>
            <w:p w14:paraId="0910E042" w14:textId="77777777">
              <w:pPr>
                <w:tabs>
                  <w:tab w:val="left" w:pos="1296"/>
                  <w:tab w:val="left" w:pos="2592"/>
                  <w:tab w:val="left" w:pos="7088"/>
                </w:tabs>
                <w:suppressAutoHyphens/>
                <w:jc w:val="both"/>
                <w:textAlignment w:val="baseline"/>
                <w:rPr>
                  <w:szCs w:val="24"/>
                  <w:lang w:eastAsia="lt-LT"/>
                </w:rPr>
              </w:pPr>
            </w:p>
            <w:p w14:paraId="7F20BD09" w14:textId="77777777">
              <w:pPr>
                <w:tabs>
                  <w:tab w:val="left" w:pos="1296"/>
                  <w:tab w:val="left" w:pos="2592"/>
                  <w:tab w:val="left" w:pos="7088"/>
                </w:tabs>
                <w:suppressAutoHyphens/>
                <w:jc w:val="both"/>
                <w:textAlignment w:val="baseline"/>
                <w:rPr>
                  <w:szCs w:val="24"/>
                  <w:lang w:eastAsia="lt-LT"/>
                </w:rPr>
              </w:pPr>
            </w:p>
          </w:sdtContent>
        </w:sdt>
        <w:sdt>
          <w:sdtPr>
            <w:alias w:val="skirsnis"/>
            <w:tag w:val="part_e718731b4cb340468828e17935acdb34"/>
            <w:lock w:val="sdtLocked"/>
            <w:richText/>
          </w:sdtPr>
          <w:sdtContent>
            <w:sdt>
              <w:sdtPr>
                <w:alias w:val="Pavadinimas"/>
                <w:tag w:val="title_e718731b4cb340468828e17935acdb34"/>
                <w:lock w:val="sdtLocked"/>
                <w:richText/>
              </w:sdtPr>
              <w:sdtContent>
                <w:p w14:paraId="47C09020" w14:textId="5127540A">
                  <w:pPr>
                    <w:suppressAutoHyphens/>
                    <w:jc w:val="center"/>
                    <w:textAlignment w:val="baseline"/>
                  </w:pPr>
                  <w:r>
                    <w:rPr>
                      <w:b/>
                    </w:rPr>
                    <w:t>RADVILIŠKIO RAJONO SAVIVALDYBĖS TARYBOS SPRENDIMO PROJEKTO</w:t>
                  </w:r>
                </w:p>
                <w:p w14:paraId="1869ADA5" w14:textId="77777777">
                  <w:pPr>
                    <w:suppressAutoHyphens/>
                    <w:jc w:val="center"/>
                    <w:textAlignment w:val="baseline"/>
                    <w:rPr>
                      <w:b/>
                      <w:bCs/>
                      <w:szCs w:val="24"/>
                    </w:rPr>
                  </w:pPr>
                  <w:r>
                    <w:rPr>
                      <w:rFonts w:eastAsia="Calibri"/>
                      <w:b/>
                      <w:bCs/>
                      <w:szCs w:val="24"/>
                    </w:rPr>
                    <w:t>„</w:t>
                  </w:r>
                  <w:r>
                    <w:rPr>
                      <w:b/>
                      <w:bCs/>
                      <w:szCs w:val="24"/>
                    </w:rPr>
                    <w:t>DĖL RADVILIŠKIO RAJONO SAVIVALDYBĖS TARYBOS SPRENDIMO</w:t>
                  </w:r>
                </w:p>
                <w:p w14:paraId="4165ECEC" w14:textId="1BDD2E1C">
                  <w:pPr>
                    <w:suppressAutoHyphens/>
                    <w:jc w:val="center"/>
                    <w:textAlignment w:val="baseline"/>
                    <w:rPr>
                      <w:b/>
                      <w:bCs/>
                      <w:szCs w:val="24"/>
                    </w:rPr>
                  </w:pPr>
                  <w:r>
                    <w:rPr>
                      <w:b/>
                      <w:bCs/>
                      <w:szCs w:val="24"/>
                    </w:rPr>
                    <w:t>PRIPAŽINIMO NETEKUSIU GALIOS</w:t>
                  </w:r>
                  <w:r>
                    <w:rPr>
                      <w:rFonts w:eastAsia="Calibri"/>
                      <w:b/>
                      <w:bCs/>
                      <w:szCs w:val="24"/>
                    </w:rPr>
                    <w:t>“</w:t>
                  </w:r>
                </w:p>
                <w:p w14:paraId="7E3EF6A4" w14:textId="77777777">
                  <w:pPr>
                    <w:suppressAutoHyphens/>
                    <w:jc w:val="center"/>
                    <w:textAlignment w:val="baseline"/>
                  </w:pPr>
                  <w:r>
                    <w:rPr>
                      <w:rFonts w:eastAsia="Calibri"/>
                      <w:b/>
                      <w:bCs/>
                      <w:szCs w:val="24"/>
                    </w:rPr>
                    <w:t>AIŠKINAMASIS RAŠTAS</w:t>
                  </w:r>
                </w:p>
              </w:sdtContent>
            </w:sdt>
            <w:p w14:paraId="5088FAC5" w14:textId="77777777">
              <w:pPr>
                <w:suppressAutoHyphens/>
                <w:jc w:val="center"/>
                <w:textAlignment w:val="baseline"/>
                <w:rPr>
                  <w:rFonts w:eastAsia="Calibri"/>
                  <w:szCs w:val="24"/>
                </w:rPr>
              </w:pPr>
            </w:p>
            <w:p w14:paraId="320947E3" w14:textId="628B0995">
              <w:pPr>
                <w:suppressAutoHyphens/>
                <w:jc w:val="center"/>
                <w:textAlignment w:val="baseline"/>
                <w:rPr>
                  <w:rFonts w:eastAsia="Calibri"/>
                  <w:szCs w:val="24"/>
                </w:rPr>
              </w:pPr>
              <w:r>
                <w:rPr>
                  <w:rFonts w:eastAsia="Calibri"/>
                  <w:szCs w:val="24"/>
                </w:rPr>
                <w:t>2025 m. spalio 7 d.</w:t>
              </w:r>
            </w:p>
            <w:p w14:paraId="29178DA8" w14:textId="035BF75F">
              <w:pPr>
                <w:suppressAutoHyphens/>
                <w:jc w:val="center"/>
                <w:textAlignment w:val="baseline"/>
                <w:rPr>
                  <w:rFonts w:eastAsia="Calibri"/>
                  <w:szCs w:val="24"/>
                </w:rPr>
              </w:pPr>
              <w:r>
                <w:rPr>
                  <w:rFonts w:eastAsia="Calibri"/>
                  <w:szCs w:val="24"/>
                </w:rPr>
                <w:t>Radviliškis</w:t>
              </w:r>
            </w:p>
            <w:p w14:paraId="07A236BC" w14:textId="77777777">
              <w:pPr>
                <w:suppressAutoHyphens/>
                <w:textAlignment w:val="baseline"/>
                <w:rPr>
                  <w:rFonts w:eastAsia="Calibri"/>
                  <w:szCs w:val="24"/>
                </w:rPr>
              </w:pPr>
            </w:p>
            <w:sdt>
              <w:sdtPr>
                <w:alias w:val="1 p."/>
                <w:tag w:val="part_8c2c0d251bbc4e1f92b6fc6983801e1c"/>
                <w:lock w:val="sdtLocked"/>
                <w:richText/>
              </w:sdtPr>
              <w:sdtContent>
                <w:p w14:paraId="1232DF4E" w14:textId="011B9CF3">
                  <w:pPr>
                    <w:tabs>
                      <w:tab w:val="left" w:pos="1276"/>
                      <w:tab w:val="left" w:pos="1701"/>
                    </w:tabs>
                    <w:suppressAutoHyphens/>
                    <w:ind w:firstLine="851"/>
                    <w:jc w:val="both"/>
                    <w:textAlignment w:val="baseline"/>
                    <w:rPr>
                      <w:bCs/>
                      <w:color w:val="000000"/>
                      <w:szCs w:val="24"/>
                    </w:rPr>
                  </w:pPr>
                  <w:sdt>
                    <w:sdtPr>
                      <w:alias w:val="Numeris"/>
                      <w:tag w:val="nr_8c2c0d251bbc4e1f92b6fc6983801e1c"/>
                      <w:lock w:val="sdtLocked"/>
                      <w:richText/>
                    </w:sdtPr>
                    <w:sdtContent>
                      <w:r>
                        <w:rPr>
                          <w:b/>
                          <w:bCs/>
                          <w:color w:val="000000"/>
                          <w:szCs w:val="24"/>
                        </w:rPr>
                        <w:t>1</w:t>
                      </w:r>
                    </w:sdtContent>
                  </w:sdt>
                  <w:r>
                    <w:rPr>
                      <w:b/>
                      <w:bCs/>
                      <w:color w:val="000000"/>
                      <w:szCs w:val="24"/>
                    </w:rPr>
                    <w:t>.</w:t>
                    <w:tab/>
                  </w:r>
                  <w:r>
                    <w:rPr>
                      <w:b/>
                    </w:rPr>
                    <w:t xml:space="preserve">Parengto projekto tikslai, uždaviniai. </w:t>
                  </w:r>
                  <w:r>
                    <w:rPr>
                      <w:bCs/>
                      <w:szCs w:val="24"/>
                    </w:rPr>
                    <w:t xml:space="preserve">Nuo 2025 m. liepos 1 d. reorganizuojama </w:t>
                  </w:r>
                  <w:r>
                    <w:rPr>
                      <w:bCs/>
                      <w:color w:val="000000"/>
                      <w:szCs w:val="24"/>
                    </w:rPr>
                    <w:t>biudžetinė įstaigą Vilniaus teritorinė ligonių kasa (juridinio asmens kodas – 188783796), biudžetinė įstaiga Kauno teritorinė ligonių kasa (juridinio asmens kodas – 188783839), biudžetinė įstaiga Klaipėdos teritorinė ligonių kasa (juridinio asmens kodas – 188783981), biudžetinė įstaiga Šiaulių teritorinė ligonių kasa (juridinio asmens kodas – 188784026) ir biudžetinė įstaiga Panevėžio teritorinė ligonių kasa (juridinio asmens kodas – 188784179) jungimo būdu – šios biudžetinės įstaigos prijungiamos prie biudžetinės įstaigos Valstybinės ligonių kasos prie Sveikatos apsaugos ministerijos (juridinio asmens kodas – 191351679), kuriai po reorganizavimo pereina visos reorganizuojamų įstaigų teisės ir pareigos.</w:t>
                  </w:r>
                </w:p>
              </w:sdtContent>
            </w:sdt>
            <w:sdt>
              <w:sdtPr>
                <w:alias w:val="2 p."/>
                <w:tag w:val="part_f0a9280c6d6744bbbbb0d391b6e059f5"/>
                <w:lock w:val="sdtLocked"/>
                <w:richText/>
              </w:sdtPr>
              <w:sdtContent>
                <w:p w14:paraId="74CAE1D0" w14:textId="4973F8C6">
                  <w:pPr>
                    <w:tabs>
                      <w:tab w:val="left" w:pos="1276"/>
                      <w:tab w:val="left" w:pos="1701"/>
                      <w:tab w:val="left" w:pos="1843"/>
                    </w:tabs>
                    <w:suppressAutoHyphens/>
                    <w:ind w:firstLine="851"/>
                    <w:jc w:val="both"/>
                    <w:textAlignment w:val="baseline"/>
                    <w:rPr>
                      <w:bCs/>
                    </w:rPr>
                  </w:pPr>
                  <w:sdt>
                    <w:sdtPr>
                      <w:alias w:val="Numeris"/>
                      <w:tag w:val="nr_f0a9280c6d6744bbbbb0d391b6e059f5"/>
                      <w:lock w:val="sdtLocked"/>
                      <w:richText/>
                    </w:sdtPr>
                    <w:sdtContent>
                      <w:r>
                        <w:rPr>
                          <w:b/>
                          <w:bCs/>
                        </w:rPr>
                        <w:t>2</w:t>
                      </w:r>
                    </w:sdtContent>
                  </w:sdt>
                  <w:r>
                    <w:rPr>
                      <w:b/>
                      <w:bCs/>
                    </w:rPr>
                    <w:t>.</w:t>
                    <w:tab/>
                  </w:r>
                  <w:r>
                    <w:rPr>
                      <w:b/>
                    </w:rPr>
                    <w:t xml:space="preserve">Sprendimo projekto rengimą paskatinusios priežastys. </w:t>
                  </w:r>
                </w:p>
                <w:p w14:paraId="44AD7A4B" w14:textId="1857A112">
                  <w:pPr>
                    <w:tabs>
                      <w:tab w:val="left" w:pos="1276"/>
                      <w:tab w:val="left" w:pos="1701"/>
                      <w:tab w:val="left" w:pos="1843"/>
                    </w:tabs>
                    <w:suppressAutoHyphens/>
                    <w:ind w:firstLine="851"/>
                    <w:jc w:val="both"/>
                    <w:textAlignment w:val="baseline"/>
                    <w:rPr>
                      <w:bCs/>
                    </w:rPr>
                  </w:pPr>
                  <w:r>
                    <w:rPr>
                      <w:bCs/>
                    </w:rPr>
                    <w:t>Dėl reorganizavimo nuo 2025 m. liepos 1 dienos neliko teritorinių ligonių kasų stebėtojų tarybos, todėl šis tarybos sprendimas neteko galios.</w:t>
                  </w:r>
                </w:p>
              </w:sdtContent>
            </w:sdt>
            <w:sdt>
              <w:sdtPr>
                <w:alias w:val="3 p."/>
                <w:tag w:val="part_04c4843201f844acb3400623d2d35959"/>
                <w:lock w:val="sdtLocked"/>
                <w:richText/>
              </w:sdtPr>
              <w:sdtContent>
                <w:p w14:paraId="5CA0332E" w14:textId="11822938">
                  <w:pPr>
                    <w:tabs>
                      <w:tab w:val="left" w:pos="1276"/>
                      <w:tab w:val="left" w:pos="1701"/>
                      <w:tab w:val="left" w:pos="1843"/>
                    </w:tabs>
                    <w:suppressAutoHyphens/>
                    <w:ind w:firstLine="851"/>
                    <w:jc w:val="both"/>
                    <w:textAlignment w:val="baseline"/>
                  </w:pPr>
                  <w:sdt>
                    <w:sdtPr>
                      <w:alias w:val="Numeris"/>
                      <w:tag w:val="nr_04c4843201f844acb3400623d2d35959"/>
                      <w:lock w:val="sdtLocked"/>
                      <w:richText/>
                    </w:sdtPr>
                    <w:sdtContent>
                      <w:r>
                        <w:rPr>
                          <w:b/>
                        </w:rPr>
                        <w:t>3</w:t>
                      </w:r>
                    </w:sdtContent>
                  </w:sdt>
                  <w:r>
                    <w:rPr>
                      <w:b/>
                    </w:rPr>
                    <w:t>.</w:t>
                    <w:tab/>
                  </w:r>
                  <w:r>
                    <w:rPr>
                      <w:b/>
                      <w:bCs/>
                      <w:szCs w:val="24"/>
                    </w:rPr>
                    <w:t>Projekto iniciatoriai (institucija, asmenys ar piliečių atstovai) ir rengėjai.</w:t>
                  </w:r>
                  <w:r>
                    <w:t xml:space="preserve"> </w:t>
                  </w:r>
                </w:p>
                <w:p w14:paraId="4E39699C" w14:textId="57BF2FF8">
                  <w:pPr>
                    <w:tabs>
                      <w:tab w:val="left" w:pos="1276"/>
                      <w:tab w:val="left" w:pos="1701"/>
                      <w:tab w:val="left" w:pos="1843"/>
                    </w:tabs>
                    <w:suppressAutoHyphens/>
                    <w:ind w:firstLine="851"/>
                    <w:jc w:val="both"/>
                    <w:textAlignment w:val="baseline"/>
                  </w:pPr>
                  <w:r>
                    <w:rPr>
                      <w:bCs/>
                    </w:rPr>
                    <w:t>Projekto iniciatoriai – Radviliškio rajono savivaldybės administracija.</w:t>
                  </w:r>
                </w:p>
              </w:sdtContent>
            </w:sdt>
            <w:sdt>
              <w:sdtPr>
                <w:alias w:val="4 p."/>
                <w:tag w:val="part_5c8f435c52494034be1fa1ed8163ef1e"/>
                <w:lock w:val="sdtLocked"/>
                <w:richText/>
              </w:sdtPr>
              <w:sdtContent>
                <w:p w14:paraId="0B9561C3" w14:textId="152D9A39">
                  <w:pPr>
                    <w:tabs>
                      <w:tab w:val="left" w:pos="1276"/>
                      <w:tab w:val="left" w:pos="1418"/>
                      <w:tab w:val="left" w:pos="1701"/>
                      <w:tab w:val="left" w:pos="1843"/>
                    </w:tabs>
                    <w:suppressAutoHyphens/>
                    <w:ind w:firstLine="851"/>
                    <w:jc w:val="both"/>
                    <w:textAlignment w:val="baseline"/>
                    <w:rPr>
                      <w:bCs/>
                    </w:rPr>
                  </w:pPr>
                  <w:sdt>
                    <w:sdtPr>
                      <w:alias w:val="Numeris"/>
                      <w:tag w:val="nr_5c8f435c52494034be1fa1ed8163ef1e"/>
                      <w:lock w:val="sdtLocked"/>
                      <w:richText/>
                    </w:sdtPr>
                    <w:sdtContent>
                      <w:r>
                        <w:rPr>
                          <w:b/>
                          <w:bCs/>
                        </w:rPr>
                        <w:t>4</w:t>
                      </w:r>
                    </w:sdtContent>
                  </w:sdt>
                  <w:r>
                    <w:rPr>
                      <w:b/>
                      <w:bCs/>
                    </w:rPr>
                    <w:t>.</w:t>
                    <w:tab/>
                  </w:r>
                  <w:r>
                    <w:rPr>
                      <w:b/>
                      <w:szCs w:val="24"/>
                    </w:rPr>
                    <w:t xml:space="preserve">Sprendimo projekte numatyta </w:t>
                  </w:r>
                  <w:r>
                    <w:rPr>
                      <w:bCs/>
                      <w:szCs w:val="24"/>
                    </w:rPr>
                    <w:t xml:space="preserve">panaikinti </w:t>
                  </w:r>
                  <w:r>
                    <w:rPr>
                      <w:szCs w:val="24"/>
                    </w:rPr>
                    <w:t>Radviliškio rajono savivaldybės tarybos 2023 m. birželio 29 d. sprendimą Nr. T-52 „</w:t>
                  </w:r>
                  <w:r>
                    <w:rPr>
                      <w:rFonts w:eastAsia="Calibri"/>
                      <w:bCs/>
                      <w:szCs w:val="24"/>
                    </w:rPr>
                    <w:t xml:space="preserve">Dėl Radviliškio </w:t>
                  </w:r>
                  <w:r>
                    <w:rPr>
                      <w:szCs w:val="24"/>
                    </w:rPr>
                    <w:t>rajono savivaldybės tarybos nario delegavimo į Šiaulių teritorinės ligonių kasos stebėtojų tarybą“.</w:t>
                  </w:r>
                </w:p>
              </w:sdtContent>
            </w:sdt>
            <w:sdt>
              <w:sdtPr>
                <w:alias w:val="5 p."/>
                <w:tag w:val="part_680fb5a31c6a48309b4246d956f8d4fc"/>
                <w:lock w:val="sdtLocked"/>
                <w:richText/>
              </w:sdtPr>
              <w:sdtContent>
                <w:p w14:paraId="24C88FA4" w14:textId="624BE8C4">
                  <w:pPr>
                    <w:tabs>
                      <w:tab w:val="left" w:pos="993"/>
                      <w:tab w:val="left" w:pos="1134"/>
                      <w:tab w:val="left" w:pos="1701"/>
                    </w:tabs>
                    <w:suppressAutoHyphens/>
                    <w:ind w:firstLine="851"/>
                    <w:jc w:val="both"/>
                    <w:textAlignment w:val="baseline"/>
                  </w:pPr>
                  <w:sdt>
                    <w:sdtPr>
                      <w:alias w:val="Numeris"/>
                      <w:tag w:val="nr_680fb5a31c6a48309b4246d956f8d4fc"/>
                      <w:lock w:val="sdtLocked"/>
                      <w:richText/>
                    </w:sdtPr>
                    <w:sdtContent>
                      <w:r>
                        <w:rPr>
                          <w:b/>
                        </w:rPr>
                        <w:t>5</w:t>
                      </w:r>
                    </w:sdtContent>
                  </w:sdt>
                  <w:r>
                    <w:rPr>
                      <w:b/>
                    </w:rPr>
                    <w:t>.</w:t>
                    <w:tab/>
                  </w:r>
                  <w:r>
                    <w:rPr>
                      <w:b/>
                      <w:szCs w:val="24"/>
                    </w:rPr>
                    <w:t>Kokios galimos teigiamos / neigiamos pasekmės priėmus siūlomą tarybos sprendimo projektą.</w:t>
                  </w:r>
                  <w:r>
                    <w:t xml:space="preserve"> </w:t>
                  </w:r>
                </w:p>
                <w:p w14:paraId="3356F413" w14:textId="1FA8AB83">
                  <w:pPr>
                    <w:tabs>
                      <w:tab w:val="left" w:pos="993"/>
                      <w:tab w:val="left" w:pos="1134"/>
                      <w:tab w:val="left" w:pos="1701"/>
                    </w:tabs>
                    <w:suppressAutoHyphens/>
                    <w:ind w:left="851"/>
                    <w:jc w:val="both"/>
                    <w:textAlignment w:val="baseline"/>
                  </w:pPr>
                  <w:r>
                    <w:rPr>
                      <w:bCs/>
                    </w:rPr>
                    <w:t>Pasekmės tik teigiamos.</w:t>
                  </w:r>
                </w:p>
              </w:sdtContent>
            </w:sdt>
            <w:sdt>
              <w:sdtPr>
                <w:alias w:val="6 p."/>
                <w:tag w:val="part_db8f1e4ddeff4fe5b716bbf6a9c253fe"/>
                <w:lock w:val="sdtLocked"/>
                <w:richText/>
              </w:sdtPr>
              <w:sdtContent>
                <w:p w14:paraId="27CF72FD" w14:textId="6E1CCF5C">
                  <w:pPr>
                    <w:tabs>
                      <w:tab w:val="left" w:pos="993"/>
                      <w:tab w:val="left" w:pos="1134"/>
                      <w:tab w:val="left" w:pos="1701"/>
                    </w:tabs>
                    <w:suppressAutoHyphens/>
                    <w:ind w:firstLine="851"/>
                    <w:jc w:val="both"/>
                    <w:textAlignment w:val="baseline"/>
                  </w:pPr>
                  <w:sdt>
                    <w:sdtPr>
                      <w:alias w:val="Numeris"/>
                      <w:tag w:val="nr_db8f1e4ddeff4fe5b716bbf6a9c253fe"/>
                      <w:lock w:val="sdtLocked"/>
                      <w:richText/>
                    </w:sdtPr>
                    <w:sdtContent>
                      <w:r>
                        <w:rPr>
                          <w:b/>
                        </w:rPr>
                        <w:t>6</w:t>
                      </w:r>
                    </w:sdtContent>
                  </w:sdt>
                  <w:r>
                    <w:rPr>
                      <w:b/>
                    </w:rPr>
                    <w:t>.</w:t>
                    <w:tab/>
                  </w:r>
                  <w:r>
                    <w:rPr>
                      <w:b/>
                      <w:bCs/>
                      <w:szCs w:val="24"/>
                    </w:rPr>
                    <w:t>Kokius teisės aktus būtina priimti, kokius galiojančius teisės aktus būtina pakeisti ar pripažinti netekusiais galios priėmus sprendimo projektą</w:t>
                  </w:r>
                  <w:r>
                    <w:rPr>
                      <w:szCs w:val="24"/>
                    </w:rPr>
                    <w:t xml:space="preserve">. </w:t>
                  </w:r>
                </w:p>
                <w:p w14:paraId="5B8DB611" w14:textId="34F6A119">
                  <w:pPr>
                    <w:tabs>
                      <w:tab w:val="left" w:pos="993"/>
                      <w:tab w:val="left" w:pos="1134"/>
                      <w:tab w:val="left" w:pos="1701"/>
                    </w:tabs>
                    <w:suppressAutoHyphens/>
                    <w:ind w:firstLine="851"/>
                    <w:jc w:val="both"/>
                    <w:textAlignment w:val="baseline"/>
                  </w:pPr>
                  <w:r>
                    <w:rPr>
                      <w:szCs w:val="24"/>
                    </w:rPr>
                    <w:t>Pripažinti netekusiu galios Radviliškio rajono savivaldybės tarybos 2023 m. birželio 29 d. sprendimą Nr. T-52 „</w:t>
                  </w:r>
                  <w:r>
                    <w:rPr>
                      <w:rFonts w:eastAsia="Calibri"/>
                      <w:bCs/>
                      <w:szCs w:val="24"/>
                    </w:rPr>
                    <w:t xml:space="preserve">Dėl Radviliškio </w:t>
                  </w:r>
                  <w:r>
                    <w:rPr>
                      <w:szCs w:val="24"/>
                    </w:rPr>
                    <w:t>rajono savivaldybės tarybos nario delegavimo į Šiaulių teritorinės ligonių kasos stebėtojų tarybą“.</w:t>
                  </w:r>
                </w:p>
              </w:sdtContent>
            </w:sdt>
            <w:sdt>
              <w:sdtPr>
                <w:alias w:val="7 p."/>
                <w:tag w:val="part_6c742e044073450285587fc1956f1ebd"/>
                <w:lock w:val="sdtLocked"/>
                <w:richText/>
              </w:sdtPr>
              <w:sdtContent>
                <w:p w14:paraId="562F8902" w14:textId="1471D59E">
                  <w:pPr>
                    <w:tabs>
                      <w:tab w:val="left" w:pos="993"/>
                      <w:tab w:val="left" w:pos="1134"/>
                      <w:tab w:val="left" w:pos="1701"/>
                    </w:tabs>
                    <w:suppressAutoHyphens/>
                    <w:ind w:firstLine="851"/>
                    <w:jc w:val="both"/>
                    <w:textAlignment w:val="baseline"/>
                  </w:pPr>
                  <w:sdt>
                    <w:sdtPr>
                      <w:alias w:val="Numeris"/>
                      <w:tag w:val="nr_6c742e044073450285587fc1956f1ebd"/>
                      <w:lock w:val="sdtLocked"/>
                      <w:richText/>
                    </w:sdtPr>
                    <w:sdtContent>
                      <w:r>
                        <w:rPr>
                          <w:b/>
                        </w:rPr>
                        <w:t>7</w:t>
                      </w:r>
                    </w:sdtContent>
                  </w:sdt>
                  <w:r>
                    <w:rPr>
                      <w:b/>
                    </w:rPr>
                    <w:t>.</w:t>
                    <w:tab/>
                  </w:r>
                  <w:r>
                    <w:rPr>
                      <w:b/>
                      <w:szCs w:val="24"/>
                    </w:rPr>
                    <w:t xml:space="preserve">Sprendimui įgyvendinti reikalingos lėšos. </w:t>
                  </w:r>
                </w:p>
                <w:p w14:paraId="49F85886" w14:textId="745AB06F">
                  <w:pPr>
                    <w:tabs>
                      <w:tab w:val="left" w:pos="993"/>
                      <w:tab w:val="left" w:pos="1134"/>
                      <w:tab w:val="left" w:pos="1701"/>
                    </w:tabs>
                    <w:suppressAutoHyphens/>
                    <w:ind w:left="851"/>
                    <w:jc w:val="both"/>
                    <w:textAlignment w:val="baseline"/>
                  </w:pPr>
                  <w:r>
                    <w:rPr>
                      <w:bCs/>
                      <w:szCs w:val="24"/>
                    </w:rPr>
                    <w:t>Nereikia.</w:t>
                  </w:r>
                </w:p>
              </w:sdtContent>
            </w:sdt>
            <w:sdt>
              <w:sdtPr>
                <w:alias w:val="8 p."/>
                <w:tag w:val="part_b5e370ff32724857bd753e2ae2c4022f"/>
                <w:lock w:val="sdtLocked"/>
                <w:richText/>
              </w:sdtPr>
              <w:sdtContent>
                <w:p w14:paraId="6126BBC1" w14:textId="085DE048">
                  <w:pPr>
                    <w:tabs>
                      <w:tab w:val="left" w:pos="993"/>
                      <w:tab w:val="left" w:pos="1134"/>
                      <w:tab w:val="left" w:pos="1701"/>
                    </w:tabs>
                    <w:suppressAutoHyphens/>
                    <w:ind w:firstLine="851"/>
                    <w:jc w:val="both"/>
                    <w:textAlignment w:val="baseline"/>
                  </w:pPr>
                  <w:sdt>
                    <w:sdtPr>
                      <w:alias w:val="Numeris"/>
                      <w:tag w:val="nr_b5e370ff32724857bd753e2ae2c4022f"/>
                      <w:lock w:val="sdtLocked"/>
                      <w:richText/>
                    </w:sdtPr>
                    <w:sdtContent>
                      <w:r>
                        <w:rPr>
                          <w:b/>
                        </w:rPr>
                        <w:t>8</w:t>
                      </w:r>
                    </w:sdtContent>
                  </w:sdt>
                  <w:r>
                    <w:rPr>
                      <w:b/>
                    </w:rPr>
                    <w:t>.</w:t>
                    <w:tab/>
                  </w:r>
                  <w:r>
                    <w:rPr>
                      <w:b/>
                      <w:szCs w:val="24"/>
                    </w:rPr>
                    <w:t>Sprendimo projekto rengimo metu gauti specialistų vertinimai ir išvados.</w:t>
                  </w:r>
                  <w:r>
                    <w:t xml:space="preserve"> </w:t>
                  </w:r>
                </w:p>
                <w:p w14:paraId="7713A313" w14:textId="78A80723">
                  <w:pPr>
                    <w:tabs>
                      <w:tab w:val="left" w:pos="993"/>
                      <w:tab w:val="left" w:pos="1134"/>
                      <w:tab w:val="left" w:pos="1701"/>
                    </w:tabs>
                    <w:suppressAutoHyphens/>
                    <w:ind w:left="851"/>
                    <w:jc w:val="both"/>
                    <w:textAlignment w:val="baseline"/>
                  </w:pPr>
                  <w:r>
                    <w:rPr>
                      <w:bCs/>
                      <w:szCs w:val="24"/>
                    </w:rPr>
                    <w:t>Sprendimo projektas</w:t>
                  </w:r>
                  <w:r>
                    <w:rPr>
                      <w:b/>
                      <w:szCs w:val="24"/>
                    </w:rPr>
                    <w:t xml:space="preserve"> </w:t>
                  </w:r>
                  <w:r>
                    <w:rPr>
                      <w:bCs/>
                      <w:szCs w:val="24"/>
                    </w:rPr>
                    <w:t>suderintas su savivaldybės juristu, kalbininku, administracijos direktore.</w:t>
                  </w:r>
                </w:p>
              </w:sdtContent>
            </w:sdt>
            <w:sdt>
              <w:sdtPr>
                <w:alias w:val="9 p."/>
                <w:tag w:val="part_5deceef8737848baabdfc5b35de7b3cf"/>
                <w:lock w:val="sdtLocked"/>
                <w:richText/>
              </w:sdtPr>
              <w:sdtContent>
                <w:p w14:paraId="13BA27CB" w14:textId="4FDDBB0E">
                  <w:pPr>
                    <w:tabs>
                      <w:tab w:val="left" w:pos="993"/>
                      <w:tab w:val="left" w:pos="1134"/>
                      <w:tab w:val="left" w:pos="1701"/>
                    </w:tabs>
                    <w:suppressAutoHyphens/>
                    <w:ind w:firstLine="851"/>
                    <w:jc w:val="both"/>
                    <w:textAlignment w:val="baseline"/>
                  </w:pPr>
                  <w:sdt>
                    <w:sdtPr>
                      <w:alias w:val="Numeris"/>
                      <w:tag w:val="nr_5deceef8737848baabdfc5b35de7b3cf"/>
                      <w:lock w:val="sdtLocked"/>
                      <w:richText/>
                    </w:sdtPr>
                    <w:sdtContent>
                      <w:r>
                        <w:rPr>
                          <w:b/>
                        </w:rPr>
                        <w:t>9</w:t>
                      </w:r>
                    </w:sdtContent>
                  </w:sdt>
                  <w:r>
                    <w:rPr>
                      <w:b/>
                    </w:rPr>
                    <w:t>.</w:t>
                    <w:tab/>
                  </w:r>
                  <w:r>
                    <w:rPr>
                      <w:b/>
                      <w:szCs w:val="24"/>
                    </w:rPr>
                    <w:t>Numatomo teisinio reguliavimo poveikio vertinimo rezultatai.</w:t>
                  </w:r>
                  <w:r>
                    <w:t xml:space="preserve"> </w:t>
                  </w:r>
                </w:p>
                <w:p w14:paraId="7052D594" w14:textId="25FDC6A3">
                  <w:pPr>
                    <w:tabs>
                      <w:tab w:val="left" w:pos="993"/>
                      <w:tab w:val="left" w:pos="1134"/>
                      <w:tab w:val="left" w:pos="1701"/>
                    </w:tabs>
                    <w:suppressAutoHyphens/>
                    <w:ind w:left="851"/>
                    <w:jc w:val="both"/>
                    <w:textAlignment w:val="baseline"/>
                  </w:pPr>
                  <w:r>
                    <w:rPr>
                      <w:bCs/>
                      <w:szCs w:val="24"/>
                    </w:rPr>
                    <w:t>Neatliekami.</w:t>
                  </w:r>
                </w:p>
              </w:sdtContent>
            </w:sdt>
            <w:sdt>
              <w:sdtPr>
                <w:alias w:val="10 p."/>
                <w:tag w:val="part_aa8b400a809e4c08a3c3016b9a118c84"/>
                <w:lock w:val="sdtLocked"/>
                <w:richText/>
              </w:sdtPr>
              <w:sdtContent>
                <w:p w14:paraId="68F65437" w14:textId="17EBE5DB">
                  <w:pPr>
                    <w:tabs>
                      <w:tab w:val="left" w:pos="993"/>
                      <w:tab w:val="left" w:pos="1134"/>
                      <w:tab w:val="left" w:pos="1276"/>
                      <w:tab w:val="left" w:pos="1701"/>
                    </w:tabs>
                    <w:suppressAutoHyphens/>
                    <w:ind w:firstLine="851"/>
                    <w:jc w:val="both"/>
                    <w:textAlignment w:val="baseline"/>
                  </w:pPr>
                  <w:sdt>
                    <w:sdtPr>
                      <w:alias w:val="Numeris"/>
                      <w:tag w:val="nr_aa8b400a809e4c08a3c3016b9a118c84"/>
                      <w:lock w:val="sdtLocked"/>
                      <w:richText/>
                    </w:sdtPr>
                    <w:sdtContent>
                      <w:r>
                        <w:rPr>
                          <w:b/>
                        </w:rPr>
                        <w:t>10</w:t>
                      </w:r>
                    </w:sdtContent>
                  </w:sdt>
                  <w:r>
                    <w:rPr>
                      <w:b/>
                    </w:rPr>
                    <w:t>.</w:t>
                    <w:tab/>
                  </w:r>
                  <w:r>
                    <w:rPr>
                      <w:rFonts w:eastAsia="Calibri"/>
                      <w:b/>
                      <w:szCs w:val="24"/>
                      <w:lang w:eastAsia="ar-SA"/>
                    </w:rPr>
                    <w:t xml:space="preserve">Sprendimo projekto antikorupcinis vertinimas. </w:t>
                  </w:r>
                </w:p>
                <w:p w14:paraId="60CFA11B" w14:textId="679562A5">
                  <w:pPr>
                    <w:tabs>
                      <w:tab w:val="left" w:pos="993"/>
                      <w:tab w:val="left" w:pos="1134"/>
                      <w:tab w:val="left" w:pos="1276"/>
                      <w:tab w:val="left" w:pos="1701"/>
                    </w:tabs>
                    <w:suppressAutoHyphens/>
                    <w:ind w:left="851"/>
                    <w:jc w:val="both"/>
                    <w:textAlignment w:val="baseline"/>
                  </w:pPr>
                  <w:r>
                    <w:rPr>
                      <w:rFonts w:eastAsia="Calibri"/>
                      <w:szCs w:val="24"/>
                    </w:rPr>
                    <w:t>Neatliekamas.</w:t>
                  </w:r>
                </w:p>
              </w:sdtContent>
            </w:sdt>
            <w:sdt>
              <w:sdtPr>
                <w:alias w:val="11 p."/>
                <w:tag w:val="part_e7bc1f37adcd4d01aa1e56c869e7fe74"/>
                <w:lock w:val="sdtLocked"/>
                <w:richText/>
              </w:sdtPr>
              <w:sdtContent>
                <w:p w14:paraId="0A3D58D2" w14:textId="434DBA2B">
                  <w:pPr>
                    <w:tabs>
                      <w:tab w:val="left" w:pos="993"/>
                      <w:tab w:val="left" w:pos="1134"/>
                      <w:tab w:val="left" w:pos="1276"/>
                      <w:tab w:val="left" w:pos="1701"/>
                    </w:tabs>
                    <w:suppressAutoHyphens/>
                    <w:ind w:firstLine="851"/>
                    <w:jc w:val="both"/>
                    <w:textAlignment w:val="baseline"/>
                  </w:pPr>
                  <w:sdt>
                    <w:sdtPr>
                      <w:alias w:val="Numeris"/>
                      <w:tag w:val="nr_e7bc1f37adcd4d01aa1e56c869e7fe74"/>
                      <w:lock w:val="sdtLocked"/>
                      <w:richText/>
                    </w:sdtPr>
                    <w:sdtContent>
                      <w:r>
                        <w:rPr>
                          <w:b/>
                        </w:rPr>
                        <w:t>11</w:t>
                      </w:r>
                    </w:sdtContent>
                  </w:sdt>
                  <w:r>
                    <w:rPr>
                      <w:b/>
                    </w:rPr>
                    <w:t>.</w:t>
                    <w:tab/>
                  </w:r>
                  <w:r>
                    <w:rPr>
                      <w:rFonts w:eastAsia="Calibri"/>
                      <w:b/>
                      <w:bCs/>
                      <w:szCs w:val="24"/>
                    </w:rPr>
                    <w:t>Kiti, iniciatoriaus nuomone, reikalingi pagrindimai ir paaiškinimai.</w:t>
                  </w:r>
                  <w:r>
                    <w:t xml:space="preserve"> </w:t>
                  </w:r>
                </w:p>
                <w:p w14:paraId="5370CB72" w14:textId="4D09C0FC">
                  <w:pPr>
                    <w:tabs>
                      <w:tab w:val="left" w:pos="993"/>
                      <w:tab w:val="left" w:pos="1134"/>
                      <w:tab w:val="left" w:pos="1276"/>
                      <w:tab w:val="left" w:pos="1701"/>
                    </w:tabs>
                    <w:suppressAutoHyphens/>
                    <w:ind w:left="851"/>
                    <w:jc w:val="both"/>
                    <w:textAlignment w:val="baseline"/>
                  </w:pPr>
                  <w:r>
                    <w:rPr>
                      <w:rFonts w:eastAsia="Calibri"/>
                      <w:szCs w:val="24"/>
                    </w:rPr>
                    <w:t>Papildomų paaiškinimų nėra.</w:t>
                  </w:r>
                </w:p>
              </w:sdtContent>
            </w:sdt>
            <w:sdt>
              <w:sdtPr>
                <w:alias w:val="12 p."/>
                <w:tag w:val="part_9d7dd408632a46c99d050e256c3bbaaa"/>
                <w:lock w:val="sdtLocked"/>
                <w:richText/>
              </w:sdtPr>
              <w:sdtContent>
                <w:p w14:paraId="030ABB47" w14:textId="48C832B2">
                  <w:pPr>
                    <w:tabs>
                      <w:tab w:val="left" w:pos="993"/>
                      <w:tab w:val="left" w:pos="1134"/>
                      <w:tab w:val="left" w:pos="1276"/>
                      <w:tab w:val="left" w:pos="1701"/>
                    </w:tabs>
                    <w:suppressAutoHyphens/>
                    <w:ind w:firstLine="851"/>
                    <w:jc w:val="both"/>
                    <w:textAlignment w:val="baseline"/>
                  </w:pPr>
                  <w:sdt>
                    <w:sdtPr>
                      <w:alias w:val="Numeris"/>
                      <w:tag w:val="nr_9d7dd408632a46c99d050e256c3bbaaa"/>
                      <w:lock w:val="sdtLocked"/>
                      <w:richText/>
                    </w:sdtPr>
                    <w:sdtContent>
                      <w:r>
                        <w:rPr>
                          <w:b/>
                        </w:rPr>
                        <w:t>12</w:t>
                      </w:r>
                    </w:sdtContent>
                  </w:sdt>
                  <w:r>
                    <w:rPr>
                      <w:b/>
                    </w:rPr>
                    <w:t>.</w:t>
                    <w:tab/>
                  </w:r>
                  <w:r>
                    <w:rPr>
                      <w:rFonts w:eastAsia="Calibri"/>
                      <w:b/>
                      <w:bCs/>
                      <w:szCs w:val="24"/>
                    </w:rPr>
                    <w:t xml:space="preserve">Pridedami dokumentai. </w:t>
                  </w:r>
                </w:p>
                <w:p w14:paraId="27BECC59" w14:textId="6E851886">
                  <w:pPr>
                    <w:tabs>
                      <w:tab w:val="left" w:pos="993"/>
                      <w:tab w:val="left" w:pos="1134"/>
                      <w:tab w:val="left" w:pos="1276"/>
                      <w:tab w:val="left" w:pos="1701"/>
                    </w:tabs>
                    <w:suppressAutoHyphens/>
                    <w:ind w:left="851"/>
                    <w:jc w:val="both"/>
                    <w:textAlignment w:val="baseline"/>
                  </w:pPr>
                  <w:r>
                    <w:rPr>
                      <w:rFonts w:eastAsia="Calibri"/>
                      <w:szCs w:val="24"/>
                    </w:rPr>
                    <w:t>Nėra.</w:t>
                  </w:r>
                </w:p>
                <w:p w14:paraId="5DB2377D" w14:textId="77777777">
                  <w:pPr>
                    <w:tabs>
                      <w:tab w:val="left" w:pos="7560"/>
                    </w:tabs>
                    <w:suppressAutoHyphens/>
                    <w:jc w:val="both"/>
                    <w:textAlignment w:val="baseline"/>
                    <w:rPr>
                      <w:rFonts w:eastAsia="Calibri"/>
                      <w:szCs w:val="24"/>
                    </w:rPr>
                  </w:pPr>
                </w:p>
                <w:p w14:paraId="1907A95A" w14:textId="77777777">
                  <w:pPr>
                    <w:tabs>
                      <w:tab w:val="left" w:pos="7560"/>
                    </w:tabs>
                    <w:suppressAutoHyphens/>
                    <w:jc w:val="both"/>
                    <w:textAlignment w:val="baseline"/>
                    <w:rPr>
                      <w:rFonts w:eastAsia="Calibri"/>
                      <w:szCs w:val="24"/>
                    </w:rPr>
                  </w:pPr>
                </w:p>
                <w:p w14:paraId="71A200C6" w14:textId="77777777">
                  <w:pPr>
                    <w:tabs>
                      <w:tab w:val="left" w:pos="7560"/>
                    </w:tabs>
                    <w:suppressAutoHyphens/>
                    <w:jc w:val="both"/>
                    <w:textAlignment w:val="baseline"/>
                    <w:rPr>
                      <w:rFonts w:eastAsia="Calibri"/>
                      <w:szCs w:val="24"/>
                    </w:rPr>
                  </w:pPr>
                </w:p>
              </w:sdtContent>
            </w:sdt>
          </w:sdtContent>
        </w:sdt>
        <w:sdt>
          <w:sdtPr>
            <w:alias w:val="signatura"/>
            <w:tag w:val="part_29c7b85e3d9640ce8526f1bb0fad66cf"/>
            <w:lock w:val="sdtLocked"/>
            <w:richText/>
          </w:sdtPr>
          <w:sdtContent>
            <w:p w14:paraId="4D632EE1" w14:textId="08BC7CCA">
              <w:pPr>
                <w:suppressAutoHyphens/>
                <w:jc w:val="both"/>
                <w:textAlignment w:val="baseline"/>
                <w:rPr>
                  <w:szCs w:val="24"/>
                </w:rPr>
              </w:pPr>
              <w:r>
                <w:rPr>
                  <w:szCs w:val="24"/>
                </w:rPr>
                <w:t>Sveikatos reikalų koordinatorė</w:t>
                <w:tab/>
                <w:tab/>
                <w:tab/>
                <w:t xml:space="preserve">                                                  Irmina Ruškienė</w:t>
              </w:r>
            </w:p>
            <w:p w14:paraId="1576A572" w14:textId="6457252B">
              <w:pPr>
                <w:suppressAutoHyphens/>
                <w:ind w:firstLine="5022"/>
                <w:jc w:val="both"/>
                <w:textAlignment w:val="baseline"/>
              </w:pPr>
            </w:p>
          </w:sdtContent>
        </w:sdt>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2E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DC221"/>
  <w15:chartTrackingRefBased/>
  <w15:docId w15:val="{53A9C8DA-4B31-48F0-8E0C-CA1A5C7B82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f8cf27d95554cc3a7e2222354230ed9" PartId="f5bd11834d184482951216d205eafc60">
    <Part Type="preambule" DocPartId="16058c94d10444e2a65df4c474fd362f" PartId="d9211c2e45134daa846d7d324fdc9bb1"/>
    <Part Type="pastraipa" DocPartId="67ca9681ce1a43ed97989b5167b03969" PartId="78c253873bf3450db45415cfb17936a2"/>
    <Part Type="skirsnis" Title="RADVILIŠKIO RAJONO SAVIVALDYBĖS TARYBOS SPRENDIMO PROJEKTO „DĖL RADVILIŠKIO RAJONO SAVIVALDYBĖS TARYBOS SPRENDIMO PRIPAŽINIMO NETEKUSIU GALIOS“ AIŠKINAMASIS RAŠTAS" DocPartId="d064dc7b50e74e3caaff56d90a3e08bd" PartId="e718731b4cb340468828e17935acdb34">
      <Part Type="punktas" Nr="1" Abbr="1 p." DocPartId="2060f495ca1f415f9f67026132978109" PartId="8c2c0d251bbc4e1f92b6fc6983801e1c"/>
      <Part Type="punktas" Nr="2" Abbr="2 p." DocPartId="b4fcde2e08a94741bf36069d8253e9c1" PartId="f0a9280c6d6744bbbbb0d391b6e059f5"/>
      <Part Type="punktas" Nr="3" Abbr="3 p." DocPartId="7ffdf2287adb4a2badd04bfa729fe568" PartId="04c4843201f844acb3400623d2d35959"/>
      <Part Type="punktas" Nr="4" Abbr="4 p." DocPartId="3e68f77092c442bb9975587d8423e2c6" PartId="5c8f435c52494034be1fa1ed8163ef1e"/>
      <Part Type="punktas" Nr="5" Abbr="5 p." DocPartId="802b9af697cc465a9041f98b282a2db9" PartId="680fb5a31c6a48309b4246d956f8d4fc"/>
      <Part Type="punktas" Nr="6" Abbr="6 p." DocPartId="0f12fb1a2ec148bb99f5b8c9b7842c6d" PartId="db8f1e4ddeff4fe5b716bbf6a9c253fe"/>
      <Part Type="punktas" Nr="7" Abbr="7 p." DocPartId="517d59cb4c354aa1acdceae6344270a1" PartId="6c742e044073450285587fc1956f1ebd"/>
      <Part Type="punktas" Nr="8" Abbr="8 p." DocPartId="4118ed6fa37042fbbc34d49103d1a660" PartId="b5e370ff32724857bd753e2ae2c4022f"/>
      <Part Type="punktas" Nr="9" Abbr="9 p." DocPartId="e61f351e42784fc0a3ff769e6e5dd342" PartId="5deceef8737848baabdfc5b35de7b3cf"/>
      <Part Type="punktas" Nr="10" Abbr="10 p." DocPartId="445ec2418d294797b80502a60d7f9b5f" PartId="aa8b400a809e4c08a3c3016b9a118c84"/>
      <Part Type="punktas" Nr="11" Abbr="11 p." DocPartId="981c1150ba374dc29cde9577ca67375d" PartId="e7bc1f37adcd4d01aa1e56c869e7fe74"/>
      <Part Type="punktas" Nr="12" Abbr="12 p." DocPartId="b6e27e7910ad4408bef2b10e5ec1903e" PartId="9d7dd408632a46c99d050e256c3bbaaa"/>
    </Part>
    <Part Type="signatura" DocPartId="a0898a8cbc4443ae88a9338c450230fb" PartId="29c7b85e3d9640ce8526f1bb0fad66cf"/>
  </Part>
</Parts>
</file>

<file path=customXml/itemProps1.xml><?xml version="1.0" encoding="utf-8"?>
<ds:datastoreItem xmlns:ds="http://schemas.openxmlformats.org/officeDocument/2006/customXml" ds:itemID="{37BDD3BB-37F5-44FC-97B1-8A09BDB66E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445</Words>
  <Characters>3264</Characters>
  <Application>Microsoft Office Word</Application>
  <DocSecurity>4</DocSecurity>
  <Lines>102</Lines>
  <Paragraphs>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2025-10-15T06:34:00Z</dcterms:created>
  <dc:creator>Irmina Ruškienė</dc:creator>
  <lastModifiedBy>adlibuser</lastModifiedBy>
  <dcterms:modified xsi:type="dcterms:W3CDTF">2025-10-15T06:34:00Z</dcterms:modified>
  <revision>2</revision>
</coreProperties>
</file>