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9558cb103f44ddeb96fca7d2e547310"/>
        <w:lock w:val="sdtLocked"/>
        <w:richText/>
      </w:sdtPr>
      <w:sdtContent>
        <w:p>
          <w:pPr>
            <w:ind w:left="6480" w:firstLine="720"/>
            <w:jc w:val="both"/>
            <w:rPr>
              <w:b/>
              <w:szCs w:val="24"/>
            </w:rPr>
          </w:pPr>
          <w:r>
            <w:rPr>
              <w:b/>
              <w:szCs w:val="24"/>
            </w:rPr>
            <w:t>Projektas</w:t>
          </w:r>
        </w:p>
        <w:p>
          <w:pPr>
            <w:ind w:firstLine="720"/>
            <w:jc w:val="both"/>
            <w:rPr>
              <w:b/>
              <w:szCs w:val="24"/>
            </w:rPr>
          </w:pPr>
        </w:p>
        <w:p>
          <w:pPr>
            <w:ind w:firstLine="720"/>
            <w:jc w:val="center"/>
            <w:rPr>
              <w:b/>
              <w:szCs w:val="24"/>
            </w:rPr>
          </w:pPr>
          <w:r>
            <w:rPr>
              <w:b/>
              <w:szCs w:val="24"/>
            </w:rPr>
            <w:t>LIETUVOS RESPUBLIKOS</w:t>
          </w:r>
        </w:p>
        <w:p>
          <w:pPr>
            <w:ind w:firstLine="720"/>
            <w:jc w:val="center"/>
            <w:rPr>
              <w:b/>
              <w:szCs w:val="24"/>
            </w:rPr>
          </w:pPr>
          <w:r>
            <w:rPr>
              <w:b/>
              <w:szCs w:val="24"/>
            </w:rPr>
            <w:t xml:space="preserve">VALSTYBINIŲ PENSIJŲ ĮSTATYMO NR. </w:t>
          </w:r>
          <w:r>
            <w:rPr>
              <w:b/>
              <w:bCs/>
              <w:szCs w:val="24"/>
            </w:rPr>
            <w:t>I-730 3, 4, 5, 9, 10, 14, 15 IR</w:t>
          </w:r>
          <w:r>
            <w:rPr>
              <w:b/>
              <w:szCs w:val="24"/>
            </w:rPr>
            <w:t xml:space="preserve"> 16 STRAIPSNIŲ PAKEITIMO </w:t>
          </w:r>
        </w:p>
        <w:p>
          <w:pPr>
            <w:ind w:firstLine="720"/>
            <w:jc w:val="center"/>
            <w:rPr>
              <w:szCs w:val="24"/>
            </w:rPr>
          </w:pPr>
          <w:r>
            <w:rPr>
              <w:b/>
              <w:szCs w:val="24"/>
            </w:rPr>
            <w:t>ĮSTATYMAS</w:t>
          </w:r>
        </w:p>
        <w:p>
          <w:pPr>
            <w:jc w:val="center"/>
            <w:rPr>
              <w:rFonts w:ascii="TimesLT" w:hAnsi="TimesLT"/>
              <w:szCs w:val="24"/>
            </w:rPr>
          </w:pPr>
        </w:p>
        <w:p>
          <w:pPr>
            <w:jc w:val="center"/>
            <w:rPr>
              <w:rFonts w:ascii="TimesLT" w:hAnsi="TimesLT"/>
              <w:szCs w:val="24"/>
            </w:rPr>
          </w:pPr>
          <w:r>
            <w:rPr>
              <w:rFonts w:ascii="TimesLT" w:hAnsi="TimesLT"/>
              <w:szCs w:val="24"/>
            </w:rPr>
            <w:t xml:space="preserve">2015 m.                          d. Nr. </w:t>
          </w:r>
        </w:p>
        <w:p>
          <w:pPr>
            <w:jc w:val="center"/>
            <w:rPr>
              <w:rFonts w:ascii="TimesLT" w:hAnsi="TimesLT"/>
              <w:szCs w:val="24"/>
            </w:rPr>
          </w:pPr>
          <w:r>
            <w:rPr>
              <w:rFonts w:ascii="TimesLT" w:hAnsi="TimesLT"/>
              <w:szCs w:val="24"/>
            </w:rPr>
            <w:t>Vilnius</w:t>
          </w:r>
        </w:p>
        <w:sdt>
          <w:sdtPr>
            <w:alias w:val="1 str."/>
            <w:tag w:val="part_06f0d8377e9a4bf7b2e2aa87d739203f"/>
            <w:lock w:val="sdtLocked"/>
            <w:richText/>
          </w:sdtPr>
          <w:sdtContent>
            <w:p>
              <w:pPr>
                <w:ind w:firstLine="720"/>
                <w:jc w:val="both"/>
                <w:rPr>
                  <w:b/>
                  <w:szCs w:val="24"/>
                </w:rPr>
              </w:pPr>
              <w:sdt>
                <w:sdtPr>
                  <w:alias w:val="Numeris"/>
                  <w:tag w:val="nr_06f0d8377e9a4bf7b2e2aa87d739203f"/>
                  <w:lock w:val="sdtLocked"/>
                  <w:richText/>
                </w:sdtPr>
                <w:sdtContent>
                  <w:r>
                    <w:rPr>
                      <w:rFonts w:eastAsia="Calibri"/>
                      <w:b/>
                      <w:szCs w:val="24"/>
                    </w:rPr>
                    <w:t>1</w:t>
                  </w:r>
                </w:sdtContent>
              </w:sdt>
              <w:r>
                <w:rPr>
                  <w:rFonts w:eastAsia="Calibri"/>
                  <w:b/>
                  <w:szCs w:val="24"/>
                </w:rPr>
                <w:t xml:space="preserve"> straipsnis. </w:t>
              </w:r>
              <w:sdt>
                <w:sdtPr>
                  <w:alias w:val="Pavadinimas"/>
                  <w:tag w:val="title_06f0d8377e9a4bf7b2e2aa87d739203f"/>
                  <w:lock w:val="sdtLocked"/>
                  <w:richText/>
                </w:sdtPr>
                <w:sdtContent>
                  <w:r>
                    <w:rPr>
                      <w:rFonts w:eastAsia="Calibri"/>
                      <w:b/>
                      <w:szCs w:val="24"/>
                    </w:rPr>
                    <w:t>3</w:t>
                  </w:r>
                  <w:r>
                    <w:rPr>
                      <w:b/>
                      <w:szCs w:val="24"/>
                    </w:rPr>
                    <w:t xml:space="preserve"> straipsnio pakeitimas</w:t>
                  </w:r>
                </w:sdtContent>
              </w:sdt>
            </w:p>
            <w:sdt>
              <w:sdtPr>
                <w:alias w:val="1 str. 1 d."/>
                <w:tag w:val="part_607cad3e09184335816a1e3dd7051044"/>
                <w:lock w:val="sdtLocked"/>
                <w:richText/>
              </w:sdtPr>
              <w:sdtContent>
                <w:p>
                  <w:pPr>
                    <w:ind w:firstLine="720"/>
                    <w:jc w:val="both"/>
                    <w:rPr>
                      <w:szCs w:val="24"/>
                    </w:rPr>
                  </w:pPr>
                  <w:sdt>
                    <w:sdtPr>
                      <w:alias w:val="Numeris"/>
                      <w:tag w:val="nr_607cad3e09184335816a1e3dd7051044"/>
                      <w:lock w:val="sdtLocked"/>
                      <w:richText/>
                    </w:sdtPr>
                    <w:sdtContent>
                      <w:r>
                        <w:rPr>
                          <w:szCs w:val="24"/>
                        </w:rPr>
                        <w:t>1</w:t>
                      </w:r>
                    </w:sdtContent>
                  </w:sdt>
                  <w:r>
                    <w:rPr>
                      <w:szCs w:val="24"/>
                    </w:rPr>
                    <w:t>. Pakeisti 3 straipsnio 2 dalį ir ją išdėstyti taip:</w:t>
                  </w:r>
                </w:p>
                <w:sdt>
                  <w:sdtPr>
                    <w:alias w:val="citata"/>
                    <w:tag w:val="part_e6d39c93086f443fbc40afbbadb7af24"/>
                    <w:lock w:val="sdtLocked"/>
                    <w:richText/>
                  </w:sdtPr>
                  <w:sdtContent>
                    <w:sdt>
                      <w:sdtPr>
                        <w:alias w:val="1 d."/>
                        <w:tag w:val="part_913c6baf77884648aa41e2e61ebf68e3"/>
                        <w:lock w:val="sdtLocked"/>
                        <w:richText/>
                      </w:sdtPr>
                      <w:sdtContent>
                        <w:p>
                          <w:pPr>
                            <w:ind w:firstLine="720"/>
                            <w:jc w:val="both"/>
                            <w:rPr>
                              <w:szCs w:val="24"/>
                              <w:lang w:eastAsia="lt-LT"/>
                            </w:rPr>
                          </w:pPr>
                          <w:r>
                            <w:rPr>
                              <w:szCs w:val="24"/>
                              <w:lang w:eastAsia="lt-LT"/>
                            </w:rPr>
                            <w:t>„Asmeniui, turinčiam teisę gauti valstybinę našlių pensiją už mirusį valstybinės pensijos, nurodytos šio įstatymo 1 straipsnio 1 dalies 1 ir 3 punktuose, gavėją ir socialinio draudimo našlių pensiją, jo pasirinkimu skiriama ir mokama arba valstybinė našlių pensija, arba socialinio draudimo našlių pensija. Asmeniui, turinčiam teisę gauti valstybinę našlaičių pensiją už mirusį valstybinės pensijos, nurodytos šio įstatymo 1 straipsnio 1 dalies 1-3 punktuose, gavėją ir socialinio draudimo našlaičių pensiją, jo pasirinkimu skiriama ir mokama arba valstybinė našlaičių pensija, arba socialinio draudimo našlaičių pensija.“</w:t>
                          </w:r>
                        </w:p>
                      </w:sdtContent>
                    </w:sdt>
                  </w:sdtContent>
                </w:sdt>
              </w:sdtContent>
            </w:sdt>
            <w:sdt>
              <w:sdtPr>
                <w:alias w:val="1 str. 2 d."/>
                <w:tag w:val="part_025926a01bcb4728b2f5dd3daabb59bb"/>
                <w:lock w:val="sdtLocked"/>
                <w:richText/>
              </w:sdtPr>
              <w:sdtContent>
                <w:p>
                  <w:pPr>
                    <w:ind w:firstLine="720"/>
                    <w:jc w:val="both"/>
                    <w:rPr>
                      <w:szCs w:val="24"/>
                    </w:rPr>
                  </w:pPr>
                  <w:sdt>
                    <w:sdtPr>
                      <w:alias w:val="Numeris"/>
                      <w:tag w:val="nr_025926a01bcb4728b2f5dd3daabb59bb"/>
                      <w:lock w:val="sdtLocked"/>
                      <w:richText/>
                    </w:sdtPr>
                    <w:sdtContent>
                      <w:r>
                        <w:rPr>
                          <w:szCs w:val="24"/>
                        </w:rPr>
                        <w:t>2</w:t>
                      </w:r>
                    </w:sdtContent>
                  </w:sdt>
                  <w:r>
                    <w:rPr>
                      <w:szCs w:val="24"/>
                    </w:rPr>
                    <w:t>. Pakeisti 3 straipsnio 3 dalį ir ją išdėstyti taip:</w:t>
                  </w:r>
                </w:p>
                <w:sdt>
                  <w:sdtPr>
                    <w:alias w:val="citata"/>
                    <w:tag w:val="part_755a24e37df04599b91d185f15d888bb"/>
                    <w:lock w:val="sdtLocked"/>
                    <w:richText/>
                  </w:sdtPr>
                  <w:sdtContent>
                    <w:sdt>
                      <w:sdtPr>
                        <w:alias w:val="1 d."/>
                        <w:tag w:val="part_b3ae50285697400e878fbaabc2348755"/>
                        <w:lock w:val="sdtLocked"/>
                        <w:richText/>
                      </w:sdtPr>
                      <w:sdtContent>
                        <w:p>
                          <w:pPr>
                            <w:ind w:firstLine="720"/>
                            <w:jc w:val="both"/>
                            <w:rPr>
                              <w:rFonts w:eastAsia="Calibri"/>
                              <w:szCs w:val="24"/>
                            </w:rPr>
                          </w:pPr>
                          <w:r>
                            <w:rPr>
                              <w:rFonts w:eastAsia="Calibri"/>
                              <w:szCs w:val="24"/>
                            </w:rPr>
                            <w:t>„Kiekvienos šio įstatymo 1 straipsnio 1 dalies 1–4 punktuose nustatytos valstybinės pensijos dydis bei šios pensijos dydžio ir tam pačiam asmeniui paskirtų pagal šio straipsnio 1 dalį valstybinių pensijų ir socialinio draudimo pensijų bendra suma vienam asmeniui negali viršyti užpraeito ketvirčio prieš tą mėnesį, už kurį mokama valstybinė pensija, Lietuvos statistikos departamento paskelbto šalies ūkio vidutinio mėnesinio darbo užmokesčio 1,5 dydžio. Pensijos dydžio ribojimą taiko valstybinę pensiją mokanti institucija.“</w:t>
                          </w:r>
                        </w:p>
                        <w:p>
                          <w:pPr>
                            <w:ind w:left="2421" w:hanging="1701"/>
                            <w:jc w:val="both"/>
                            <w:rPr>
                              <w:rFonts w:eastAsia="Calibri"/>
                              <w:b/>
                              <w:szCs w:val="24"/>
                            </w:rPr>
                          </w:pPr>
                        </w:p>
                      </w:sdtContent>
                    </w:sdt>
                  </w:sdtContent>
                </w:sdt>
              </w:sdtContent>
            </w:sdt>
          </w:sdtContent>
        </w:sdt>
        <w:sdt>
          <w:sdtPr>
            <w:alias w:val="2 str."/>
            <w:tag w:val="part_fea32de1043443d294c602d1e11c40b4"/>
            <w:lock w:val="sdtLocked"/>
            <w:richText/>
          </w:sdtPr>
          <w:sdtContent>
            <w:p>
              <w:pPr>
                <w:ind w:firstLine="720"/>
                <w:jc w:val="both"/>
                <w:rPr>
                  <w:b/>
                  <w:szCs w:val="24"/>
                </w:rPr>
              </w:pPr>
              <w:sdt>
                <w:sdtPr>
                  <w:alias w:val="Numeris"/>
                  <w:tag w:val="nr_fea32de1043443d294c602d1e11c40b4"/>
                  <w:lock w:val="sdtLocked"/>
                  <w:richText/>
                </w:sdtPr>
                <w:sdtContent>
                  <w:r>
                    <w:rPr>
                      <w:rFonts w:eastAsia="Calibri"/>
                      <w:b/>
                      <w:szCs w:val="24"/>
                    </w:rPr>
                    <w:t>2</w:t>
                  </w:r>
                </w:sdtContent>
              </w:sdt>
              <w:r>
                <w:rPr>
                  <w:rFonts w:eastAsia="Calibri"/>
                  <w:b/>
                  <w:szCs w:val="24"/>
                </w:rPr>
                <w:t xml:space="preserve"> straipsnis. </w:t>
              </w:r>
              <w:sdt>
                <w:sdtPr>
                  <w:alias w:val="Pavadinimas"/>
                  <w:tag w:val="title_fea32de1043443d294c602d1e11c40b4"/>
                  <w:lock w:val="sdtLocked"/>
                  <w:richText/>
                </w:sdtPr>
                <w:sdtContent>
                  <w:r>
                    <w:rPr>
                      <w:rFonts w:eastAsia="Calibri"/>
                      <w:b/>
                      <w:szCs w:val="24"/>
                    </w:rPr>
                    <w:t xml:space="preserve">4 </w:t>
                  </w:r>
                  <w:r>
                    <w:rPr>
                      <w:b/>
                      <w:szCs w:val="24"/>
                    </w:rPr>
                    <w:t>straipsnio pakeitimas</w:t>
                  </w:r>
                </w:sdtContent>
              </w:sdt>
            </w:p>
            <w:sdt>
              <w:sdtPr>
                <w:alias w:val="2 str. 1 d."/>
                <w:tag w:val="part_e0fff51640934298bd9bfc9733459d67"/>
                <w:lock w:val="sdtLocked"/>
                <w:richText/>
              </w:sdtPr>
              <w:sdtContent>
                <w:p>
                  <w:pPr>
                    <w:ind w:firstLine="720"/>
                    <w:jc w:val="both"/>
                    <w:rPr>
                      <w:szCs w:val="24"/>
                    </w:rPr>
                  </w:pPr>
                  <w:sdt>
                    <w:sdtPr>
                      <w:alias w:val="Numeris"/>
                      <w:tag w:val="nr_e0fff51640934298bd9bfc9733459d67"/>
                      <w:lock w:val="sdtLocked"/>
                      <w:richText/>
                    </w:sdtPr>
                    <w:sdtContent>
                      <w:r>
                        <w:rPr>
                          <w:szCs w:val="24"/>
                        </w:rPr>
                        <w:t>1</w:t>
                      </w:r>
                    </w:sdtContent>
                  </w:sdt>
                  <w:r>
                    <w:rPr>
                      <w:szCs w:val="24"/>
                    </w:rPr>
                    <w:t>. Pakeisti 4 straipsnio 4 dalį ir ją išdėstyti taip:</w:t>
                  </w:r>
                </w:p>
                <w:sdt>
                  <w:sdtPr>
                    <w:alias w:val="citata"/>
                    <w:tag w:val="part_738c4a9bcceb4233bd6b309b85959f73"/>
                    <w:lock w:val="sdtLocked"/>
                    <w:richText/>
                  </w:sdtPr>
                  <w:sdtContent>
                    <w:sdt>
                      <w:sdtPr>
                        <w:alias w:val="1 d."/>
                        <w:tag w:val="part_02dbcb2bccd84632880d1bbf1ecc53ff"/>
                        <w:lock w:val="sdtLocked"/>
                        <w:richText/>
                      </w:sdtPr>
                      <w:sdtContent>
                        <w:p>
                          <w:pPr>
                            <w:shd w:val="clear" w:color="auto" w:fill="FFFFFF"/>
                            <w:ind w:firstLine="709"/>
                            <w:jc w:val="both"/>
                            <w:rPr>
                              <w:color w:val="000000"/>
                              <w:szCs w:val="24"/>
                              <w:lang w:eastAsia="lt-LT"/>
                            </w:rPr>
                          </w:pPr>
                          <w:r>
                            <w:rPr>
                              <w:color w:val="000000"/>
                              <w:szCs w:val="24"/>
                              <w:lang w:eastAsia="lt-LT"/>
                            </w:rPr>
                            <w:t>„Pirmojo arba antrojo laipsnio valstybinė pensija skiriama asmenims, jeigu jie yra sukakę Socialinio draudimo pensijų įstatyme nustatytą senatvės pensijos amžių (toliau – senatvės pensijos amžius) arba yra pripažinti nedarbingais ar iš dalies darbingais, netekusiais 60 procentų ir daugiau darbingumo (iki 2005 m. liepos 1 d. I ar II grupės invalidais).“</w:t>
                          </w:r>
                        </w:p>
                      </w:sdtContent>
                    </w:sdt>
                  </w:sdtContent>
                </w:sdt>
              </w:sdtContent>
            </w:sdt>
            <w:sdt>
              <w:sdtPr>
                <w:alias w:val="2 str. 2 d."/>
                <w:tag w:val="part_2a1c81dc7c014fd18e5cccab6b7c258e"/>
                <w:lock w:val="sdtLocked"/>
                <w:richText/>
              </w:sdtPr>
              <w:sdtContent>
                <w:p>
                  <w:pPr>
                    <w:ind w:firstLine="720"/>
                    <w:jc w:val="both"/>
                    <w:rPr>
                      <w:szCs w:val="24"/>
                    </w:rPr>
                  </w:pPr>
                  <w:sdt>
                    <w:sdtPr>
                      <w:alias w:val="Numeris"/>
                      <w:tag w:val="nr_2a1c81dc7c014fd18e5cccab6b7c258e"/>
                      <w:lock w:val="sdtLocked"/>
                      <w:richText/>
                    </w:sdtPr>
                    <w:sdtContent>
                      <w:r>
                        <w:rPr>
                          <w:szCs w:val="24"/>
                        </w:rPr>
                        <w:t>2</w:t>
                      </w:r>
                    </w:sdtContent>
                  </w:sdt>
                  <w:r>
                    <w:rPr>
                      <w:szCs w:val="24"/>
                    </w:rPr>
                    <w:t>. Pakeisti 4 straipsnio 5 dalį ir ją išdėstyti taip:</w:t>
                  </w:r>
                </w:p>
                <w:sdt>
                  <w:sdtPr>
                    <w:alias w:val="citata"/>
                    <w:tag w:val="part_e9078319064b4ab1ab36640f9df3a80b"/>
                    <w:lock w:val="sdtLocked"/>
                    <w:richText/>
                  </w:sdtPr>
                  <w:sdtContent>
                    <w:sdt>
                      <w:sdtPr>
                        <w:alias w:val="1 d."/>
                        <w:tag w:val="part_98400852321645958a901ddf349b7e49"/>
                        <w:lock w:val="sdtLocked"/>
                        <w:richText/>
                      </w:sdtPr>
                      <w:sdtContent>
                        <w:p>
                          <w:pPr>
                            <w:shd w:val="clear" w:color="auto" w:fill="FFFFFF"/>
                            <w:ind w:firstLine="709"/>
                            <w:jc w:val="both"/>
                            <w:rPr>
                              <w:rFonts w:ascii="TimesLT" w:hAnsi="TimesLT"/>
                              <w:color w:val="000000"/>
                              <w:szCs w:val="24"/>
                              <w:lang w:eastAsia="lt-LT"/>
                            </w:rPr>
                          </w:pPr>
                          <w:r>
                            <w:rPr>
                              <w:color w:val="000000"/>
                              <w:szCs w:val="24"/>
                              <w:lang w:eastAsia="lt-LT"/>
                            </w:rPr>
                            <w:t>„Asmenys, dirbę ypatingomis darbo sąlygomis, už kurias skiriama kompensacija pagal Socialinio draudimo pensijų įstatymą, turi teisę gauti pirmojo arba antrojo laipsnio valstybinę pensiją likus iki senatvės pensijos amžiaus tiek mėnesių, už kiek mėnesių mokama kompensacija.“</w:t>
                          </w:r>
                        </w:p>
                        <w:p>
                          <w:pPr>
                            <w:ind w:firstLine="720"/>
                            <w:jc w:val="both"/>
                            <w:rPr>
                              <w:rFonts w:eastAsia="Calibri"/>
                              <w:b/>
                              <w:szCs w:val="24"/>
                            </w:rPr>
                          </w:pPr>
                        </w:p>
                      </w:sdtContent>
                    </w:sdt>
                  </w:sdtContent>
                </w:sdt>
              </w:sdtContent>
            </w:sdt>
          </w:sdtContent>
        </w:sdt>
        <w:sdt>
          <w:sdtPr>
            <w:alias w:val="3 str."/>
            <w:tag w:val="part_7a7dfae6104a4cc4a64dd3e00803e9fa"/>
            <w:lock w:val="sdtLocked"/>
            <w:richText/>
          </w:sdtPr>
          <w:sdtContent>
            <w:p>
              <w:pPr>
                <w:ind w:firstLine="709"/>
                <w:jc w:val="both"/>
                <w:rPr>
                  <w:b/>
                  <w:szCs w:val="24"/>
                </w:rPr>
              </w:pPr>
              <w:sdt>
                <w:sdtPr>
                  <w:alias w:val="Numeris"/>
                  <w:tag w:val="nr_7a7dfae6104a4cc4a64dd3e00803e9fa"/>
                  <w:lock w:val="sdtLocked"/>
                  <w:richText/>
                </w:sdtPr>
                <w:sdtContent>
                  <w:r>
                    <w:rPr>
                      <w:rFonts w:eastAsia="Calibri"/>
                      <w:b/>
                      <w:szCs w:val="24"/>
                    </w:rPr>
                    <w:t>3</w:t>
                  </w:r>
                </w:sdtContent>
              </w:sdt>
              <w:r>
                <w:rPr>
                  <w:rFonts w:eastAsia="Calibri"/>
                  <w:b/>
                  <w:szCs w:val="24"/>
                </w:rPr>
                <w:t xml:space="preserve"> straipsnis. </w:t>
              </w:r>
              <w:sdt>
                <w:sdtPr>
                  <w:alias w:val="Pavadinimas"/>
                  <w:tag w:val="title_7a7dfae6104a4cc4a64dd3e00803e9fa"/>
                  <w:lock w:val="sdtLocked"/>
                  <w:richText/>
                </w:sdtPr>
                <w:sdtContent>
                  <w:r>
                    <w:rPr>
                      <w:rFonts w:eastAsia="Calibri"/>
                      <w:b/>
                      <w:szCs w:val="24"/>
                    </w:rPr>
                    <w:t xml:space="preserve">5 </w:t>
                  </w:r>
                  <w:r>
                    <w:rPr>
                      <w:b/>
                      <w:szCs w:val="24"/>
                    </w:rPr>
                    <w:t>straipsnio pakeitimas</w:t>
                  </w:r>
                </w:sdtContent>
              </w:sdt>
            </w:p>
            <w:sdt>
              <w:sdtPr>
                <w:alias w:val="3 str. 1 d."/>
                <w:tag w:val="part_d0b9e38db05f4ccd8d8476dda727631e"/>
                <w:lock w:val="sdtLocked"/>
                <w:richText/>
              </w:sdtPr>
              <w:sdtContent>
                <w:p>
                  <w:pPr>
                    <w:ind w:firstLine="720"/>
                    <w:jc w:val="both"/>
                    <w:rPr>
                      <w:rFonts w:eastAsia="Calibri"/>
                      <w:szCs w:val="24"/>
                    </w:rPr>
                  </w:pPr>
                  <w:r>
                    <w:rPr>
                      <w:szCs w:val="24"/>
                    </w:rPr>
                    <w:t>Pakeisti 5 straipsnio 5 dalį ir ją išdėstyti taip:</w:t>
                  </w:r>
                </w:p>
                <w:sdt>
                  <w:sdtPr>
                    <w:alias w:val="citata"/>
                    <w:tag w:val="part_19aa6c8884934ce0ad08ff26dfd0d7d5"/>
                    <w:lock w:val="sdtLocked"/>
                    <w:richText/>
                  </w:sdtPr>
                  <w:sdtContent>
                    <w:sdt>
                      <w:sdtPr>
                        <w:alias w:val="1 d."/>
                        <w:tag w:val="part_5a340a82e8a746988637558555c3fd98"/>
                        <w:lock w:val="sdtLocked"/>
                        <w:richText/>
                      </w:sdtPr>
                      <w:sdtContent>
                        <w:p>
                          <w:pPr>
                            <w:ind w:firstLine="720"/>
                            <w:jc w:val="both"/>
                            <w:rPr>
                              <w:rFonts w:eastAsia="Calibri"/>
                              <w:szCs w:val="24"/>
                            </w:rPr>
                          </w:pPr>
                          <w:r>
                            <w:rPr>
                              <w:rFonts w:eastAsia="Calibri"/>
                              <w:szCs w:val="24"/>
                            </w:rPr>
                            <w:t>„Asmenims, kurie po pirmojo ir antrojo laipsnių valstybinių pensijų paskyrimo turi pajamų, nuo kurių skaičiuojamos ir mokamos pensijų socialinio draudimo įmokos, arba kurie gauna ligos (įskaitant ir darbdavio mokamas ligos dienomis), motinystės, tėvystės, vaiko priežiūros, profesinės reabilitacijos ar nedarbo socialinio draudimo išmokas (toliau šiame straipsnyje – draudžiamosios pajamos), paskirtos pensijos nemokamos. Ši nuostata netaikoma ginkluoto pasipriešinimo (rezistencijos) dalyviams – kariams savanoriams pirmojo laipsnio valstybinių pensijų gavėjams, antrojo laipsnio valstybinių pensijų gavėjoms šio įstatymo 4 straipsnio trečiosios dalies 1 punkte nurodytoms</w:t>
                          </w:r>
                          <w:r>
                            <w:rPr>
                              <w:rFonts w:eastAsia="Calibri"/>
                              <w:b/>
                              <w:szCs w:val="24"/>
                            </w:rPr>
                            <w:t xml:space="preserve"> </w:t>
                          </w:r>
                          <w:r>
                            <w:rPr>
                              <w:rFonts w:eastAsia="Calibri"/>
                              <w:szCs w:val="24"/>
                            </w:rPr>
                            <w:t>motinoms</w:t>
                          </w:r>
                          <w:r>
                            <w:rPr>
                              <w:rFonts w:eastAsia="Calibri"/>
                              <w:bCs/>
                              <w:szCs w:val="24"/>
                            </w:rPr>
                            <w:t>, garbės donorams.</w:t>
                          </w:r>
                          <w:r>
                            <w:rPr>
                              <w:rFonts w:eastAsia="Calibri"/>
                              <w:b/>
                              <w:szCs w:val="24"/>
                            </w:rPr>
                            <w:t xml:space="preserve"> </w:t>
                          </w:r>
                          <w:r>
                            <w:rPr>
                              <w:rFonts w:eastAsia="Calibri"/>
                              <w:szCs w:val="24"/>
                            </w:rPr>
                            <w:t>Apie draudžiamųjų pajamų turėjimą pirmojo ir antrojo laipsnių valstybinių pensijų gavėjai privalo pranešti pensiją jiems mokančiai institucijai per 10 dienų nuo šių pajamų atsiradimo dienos. Jeigu apie šias pajamas laiku nepranešama ir dėl to permokama pensija, permokėtos pensijos suma išieškoma iš pensijos gavėjo S</w:t>
                          </w:r>
                          <w:r>
                            <w:rPr>
                              <w:rFonts w:eastAsia="Calibri"/>
                              <w:bCs/>
                              <w:iCs/>
                              <w:szCs w:val="24"/>
                            </w:rPr>
                            <w:t>ocialinio</w:t>
                          </w:r>
                          <w:r>
                            <w:rPr>
                              <w:rFonts w:eastAsia="Calibri"/>
                              <w:szCs w:val="24"/>
                            </w:rPr>
                            <w:t xml:space="preserve"> draudimo pensijų įstatymo</w:t>
                          </w:r>
                          <w:r>
                            <w:rPr>
                              <w:rFonts w:eastAsia="Calibri"/>
                              <w:b/>
                              <w:szCs w:val="24"/>
                            </w:rPr>
                            <w:t xml:space="preserve"> </w:t>
                          </w:r>
                          <w:r>
                            <w:rPr>
                              <w:rFonts w:eastAsia="Calibri"/>
                              <w:szCs w:val="24"/>
                            </w:rPr>
                            <w:t>ir kitų įstatymų nustatyta tvarka.“</w:t>
                          </w:r>
                        </w:p>
                        <w:p>
                          <w:pPr>
                            <w:ind w:firstLine="720"/>
                            <w:jc w:val="both"/>
                            <w:rPr>
                              <w:rFonts w:eastAsia="Calibri"/>
                              <w:b/>
                              <w:szCs w:val="24"/>
                            </w:rPr>
                          </w:pPr>
                        </w:p>
                      </w:sdtContent>
                    </w:sdt>
                  </w:sdtContent>
                </w:sdt>
              </w:sdtContent>
            </w:sdt>
          </w:sdtContent>
        </w:sdt>
        <w:sdt>
          <w:sdtPr>
            <w:alias w:val="4 str."/>
            <w:tag w:val="part_4cb68c450f8b41de936de5614f852e4d"/>
            <w:lock w:val="sdtLocked"/>
            <w:richText/>
          </w:sdtPr>
          <w:sdtContent>
            <w:p>
              <w:pPr>
                <w:ind w:firstLine="720"/>
                <w:jc w:val="both"/>
                <w:rPr>
                  <w:b/>
                  <w:szCs w:val="24"/>
                </w:rPr>
              </w:pPr>
              <w:sdt>
                <w:sdtPr>
                  <w:alias w:val="Numeris"/>
                  <w:tag w:val="nr_4cb68c450f8b41de936de5614f852e4d"/>
                  <w:lock w:val="sdtLocked"/>
                  <w:richText/>
                </w:sdtPr>
                <w:sdtContent>
                  <w:r>
                    <w:rPr>
                      <w:rFonts w:eastAsia="Calibri"/>
                      <w:b/>
                      <w:szCs w:val="24"/>
                    </w:rPr>
                    <w:t>4</w:t>
                  </w:r>
                </w:sdtContent>
              </w:sdt>
              <w:r>
                <w:rPr>
                  <w:rFonts w:eastAsia="Calibri"/>
                  <w:b/>
                  <w:szCs w:val="24"/>
                </w:rPr>
                <w:t xml:space="preserve"> straipsnis. </w:t>
              </w:r>
              <w:sdt>
                <w:sdtPr>
                  <w:alias w:val="Pavadinimas"/>
                  <w:tag w:val="title_4cb68c450f8b41de936de5614f852e4d"/>
                  <w:lock w:val="sdtLocked"/>
                  <w:richText/>
                </w:sdtPr>
                <w:sdtContent>
                  <w:r>
                    <w:rPr>
                      <w:rFonts w:eastAsia="Calibri"/>
                      <w:b/>
                      <w:szCs w:val="24"/>
                    </w:rPr>
                    <w:t>9</w:t>
                  </w:r>
                  <w:r>
                    <w:rPr>
                      <w:b/>
                      <w:szCs w:val="24"/>
                    </w:rPr>
                    <w:t xml:space="preserve"> straipsnio pakeitimas</w:t>
                  </w:r>
                </w:sdtContent>
              </w:sdt>
            </w:p>
            <w:sdt>
              <w:sdtPr>
                <w:alias w:val="4 str. 1 d."/>
                <w:tag w:val="part_af8ab63197f04cd4a9e5d1a9315b1295"/>
                <w:lock w:val="sdtLocked"/>
                <w:richText/>
              </w:sdtPr>
              <w:sdtContent>
                <w:p>
                  <w:pPr>
                    <w:ind w:firstLine="720"/>
                    <w:jc w:val="both"/>
                    <w:rPr>
                      <w:szCs w:val="24"/>
                    </w:rPr>
                  </w:pPr>
                  <w:r>
                    <w:rPr>
                      <w:szCs w:val="24"/>
                    </w:rPr>
                    <w:t>Pakeisti 9 straipsnio 11 dalį ir ją išdėstyti taip:</w:t>
                  </w:r>
                </w:p>
                <w:sdt>
                  <w:sdtPr>
                    <w:alias w:val="citata"/>
                    <w:tag w:val="part_5ece4a0ad0ac4dc19e17ac25cc98a44b"/>
                    <w:lock w:val="sdtLocked"/>
                    <w:richText/>
                  </w:sdtPr>
                  <w:sdtContent>
                    <w:sdt>
                      <w:sdtPr>
                        <w:alias w:val="1 d."/>
                        <w:tag w:val="part_742660f0bc3b411ab40cfbc13b8747d1"/>
                        <w:lock w:val="sdtLocked"/>
                        <w:richText/>
                      </w:sdtPr>
                      <w:sdtContent>
                        <w:p>
                          <w:pPr>
                            <w:ind w:firstLine="720"/>
                            <w:jc w:val="both"/>
                            <w:rPr>
                              <w:rFonts w:eastAsia="Calibri"/>
                              <w:color w:val="000000"/>
                              <w:szCs w:val="24"/>
                            </w:rPr>
                          </w:pPr>
                          <w:r>
                            <w:rPr>
                              <w:rFonts w:eastAsia="Calibri"/>
                              <w:color w:val="000000"/>
                              <w:szCs w:val="24"/>
                            </w:rPr>
                            <w:t>„Kiti valstybinių našlių ir našlaičių pensijų skyrimo ir mokėjimo klausimai, nereglamentuoti šiame įstatyme, sprendžiami laikantis Socialinio draudimo pensijų įstatyme bei Socialinio draudimo pensijų skyrimo ir mokėjimo nuostatuose, nustatytos socialinio draudimo pensijų skyrimo ir mokėjimo tvarkos, taip pat Lietuvos Respublikos pirmojo ir antrojo laipsnių valstybinių pensijų skyrimo ir mokėjimo nuostatų nustatyta tvarka.“</w:t>
                          </w:r>
                        </w:p>
                        <w:p>
                          <w:pPr>
                            <w:ind w:firstLine="720"/>
                            <w:jc w:val="both"/>
                            <w:rPr>
                              <w:rFonts w:eastAsia="Calibri"/>
                              <w:color w:val="000000"/>
                              <w:szCs w:val="24"/>
                            </w:rPr>
                          </w:pPr>
                        </w:p>
                      </w:sdtContent>
                    </w:sdt>
                  </w:sdtContent>
                </w:sdt>
              </w:sdtContent>
            </w:sdt>
          </w:sdtContent>
        </w:sdt>
        <w:sdt>
          <w:sdtPr>
            <w:alias w:val="5 str."/>
            <w:tag w:val="part_b5f6bcca14c9449387f033eccf9081bd"/>
            <w:lock w:val="sdtLocked"/>
            <w:richText/>
          </w:sdtPr>
          <w:sdtContent>
            <w:p>
              <w:pPr>
                <w:ind w:firstLine="720"/>
                <w:jc w:val="both"/>
                <w:rPr>
                  <w:b/>
                  <w:szCs w:val="24"/>
                </w:rPr>
              </w:pPr>
              <w:sdt>
                <w:sdtPr>
                  <w:alias w:val="Numeris"/>
                  <w:tag w:val="nr_b5f6bcca14c9449387f033eccf9081bd"/>
                  <w:lock w:val="sdtLocked"/>
                  <w:richText/>
                </w:sdtPr>
                <w:sdtContent>
                  <w:r>
                    <w:rPr>
                      <w:rFonts w:eastAsia="Calibri"/>
                      <w:b/>
                      <w:szCs w:val="24"/>
                    </w:rPr>
                    <w:t>5</w:t>
                  </w:r>
                </w:sdtContent>
              </w:sdt>
              <w:r>
                <w:rPr>
                  <w:rFonts w:eastAsia="Calibri"/>
                  <w:b/>
                  <w:szCs w:val="24"/>
                </w:rPr>
                <w:t xml:space="preserve"> straipsnis. </w:t>
              </w:r>
              <w:sdt>
                <w:sdtPr>
                  <w:alias w:val="Pavadinimas"/>
                  <w:tag w:val="title_b5f6bcca14c9449387f033eccf9081bd"/>
                  <w:lock w:val="sdtLocked"/>
                  <w:richText/>
                </w:sdtPr>
                <w:sdtContent>
                  <w:r>
                    <w:rPr>
                      <w:rFonts w:eastAsia="Calibri"/>
                      <w:b/>
                      <w:szCs w:val="24"/>
                    </w:rPr>
                    <w:t>10</w:t>
                  </w:r>
                  <w:r>
                    <w:rPr>
                      <w:b/>
                      <w:szCs w:val="24"/>
                    </w:rPr>
                    <w:t xml:space="preserve"> straipsnio pakeitimas</w:t>
                  </w:r>
                </w:sdtContent>
              </w:sdt>
            </w:p>
            <w:sdt>
              <w:sdtPr>
                <w:alias w:val="5 str. 1 d."/>
                <w:tag w:val="part_28e32d71a8654ff0a8e532274df83cc5"/>
                <w:lock w:val="sdtLocked"/>
                <w:richText/>
              </w:sdtPr>
              <w:sdtContent>
                <w:p>
                  <w:pPr>
                    <w:ind w:firstLine="720"/>
                    <w:jc w:val="both"/>
                    <w:rPr>
                      <w:szCs w:val="24"/>
                    </w:rPr>
                  </w:pPr>
                  <w:sdt>
                    <w:sdtPr>
                      <w:alias w:val="Numeris"/>
                      <w:tag w:val="nr_28e32d71a8654ff0a8e532274df83cc5"/>
                      <w:lock w:val="sdtLocked"/>
                      <w:richText/>
                    </w:sdtPr>
                    <w:sdtContent>
                      <w:r>
                        <w:rPr>
                          <w:szCs w:val="24"/>
                        </w:rPr>
                        <w:t>1</w:t>
                      </w:r>
                    </w:sdtContent>
                  </w:sdt>
                  <w:r>
                    <w:rPr>
                      <w:szCs w:val="24"/>
                    </w:rPr>
                    <w:t>. Pakeisti 10 straipsnio 3 dalį ir ją išdėstyti taip:</w:t>
                  </w:r>
                </w:p>
                <w:sdt>
                  <w:sdtPr>
                    <w:alias w:val="citata"/>
                    <w:tag w:val="part_7ec0f00d402640e3a0e30449ccf633ee"/>
                    <w:lock w:val="sdtLocked"/>
                    <w:richText/>
                  </w:sdtPr>
                  <w:sdtContent>
                    <w:sdt>
                      <w:sdtPr>
                        <w:alias w:val="1 d."/>
                        <w:tag w:val="part_f1183ca74f32478396a3b913468b4a30"/>
                        <w:lock w:val="sdtLocked"/>
                        <w:richText/>
                      </w:sdtPr>
                      <w:sdtContent>
                        <w:p>
                          <w:pPr>
                            <w:shd w:val="clear" w:color="auto" w:fill="FFFFFF"/>
                            <w:ind w:firstLine="709"/>
                            <w:jc w:val="both"/>
                            <w:rPr>
                              <w:rFonts w:ascii="TimesLT" w:hAnsi="TimesLT"/>
                              <w:color w:val="000000"/>
                              <w:szCs w:val="24"/>
                              <w:lang w:eastAsia="lt-LT"/>
                            </w:rPr>
                          </w:pPr>
                          <w:r>
                            <w:rPr>
                              <w:color w:val="000000"/>
                              <w:szCs w:val="24"/>
                              <w:lang w:eastAsia="lt-LT"/>
                            </w:rPr>
                            <w:t>„Personalinių pensijų gavėjams, kuriems komisijos sprendimu nepripažįstama teisė gauti pirmojo ar antrojo laipsnio valstybinę pensiją, taikoma tokia pensijų mokėjimo tvarka:</w:t>
                          </w:r>
                        </w:p>
                        <w:sdt>
                          <w:sdtPr>
                            <w:alias w:val="1 d. 1 p."/>
                            <w:tag w:val="part_3debd567c61d4a9f80b107c7e9d89d29"/>
                            <w:lock w:val="sdtLocked"/>
                            <w:richText/>
                          </w:sdtPr>
                          <w:sdtContent>
                            <w:p>
                              <w:pPr>
                                <w:shd w:val="clear" w:color="auto" w:fill="FFFFFF"/>
                                <w:ind w:firstLine="709"/>
                                <w:jc w:val="both"/>
                                <w:rPr>
                                  <w:rFonts w:ascii="TimesLT" w:hAnsi="TimesLT"/>
                                  <w:color w:val="000000"/>
                                  <w:szCs w:val="24"/>
                                  <w:lang w:eastAsia="lt-LT"/>
                                </w:rPr>
                              </w:pPr>
                              <w:sdt>
                                <w:sdtPr>
                                  <w:alias w:val="Numeris"/>
                                  <w:tag w:val="nr_3debd567c61d4a9f80b107c7e9d89d29"/>
                                  <w:lock w:val="sdtLocked"/>
                                  <w:richText/>
                                </w:sdtPr>
                                <w:sdtContent>
                                  <w:r>
                                    <w:rPr>
                                      <w:color w:val="000000"/>
                                      <w:szCs w:val="24"/>
                                      <w:lang w:eastAsia="lt-LT"/>
                                    </w:rPr>
                                    <w:t>1</w:t>
                                  </w:r>
                                </w:sdtContent>
                              </w:sdt>
                              <w:r>
                                <w:rPr>
                                  <w:color w:val="000000"/>
                                  <w:szCs w:val="24"/>
                                  <w:lang w:eastAsia="lt-LT"/>
                                </w:rPr>
                                <w:t>) jei personalinės pensijos gavėjas turi teisę gauti didesnę pirmojo arba antrojo laipsnio valstybinę pensiją, didesnę socialinio draudimo pensiją ar kartu abi šias pensijas, kurių suma būtų didesnė už personalinę pensiją, arba jis tokią teisę įgyja vėliau, nuo šios teisės įgijimo jo pasirinkimu mokama personalinė pensija arba kita pensija;</w:t>
                              </w:r>
                            </w:p>
                          </w:sdtContent>
                        </w:sdt>
                        <w:sdt>
                          <w:sdtPr>
                            <w:alias w:val="1 d. 2 p."/>
                            <w:tag w:val="part_6a071ad662a9481fba46cf3c9e32794a"/>
                            <w:lock w:val="sdtLocked"/>
                            <w:richText/>
                          </w:sdtPr>
                          <w:sdtContent>
                            <w:p>
                              <w:pPr>
                                <w:shd w:val="clear" w:color="auto" w:fill="FFFFFF"/>
                                <w:ind w:firstLine="709"/>
                                <w:jc w:val="both"/>
                                <w:rPr>
                                  <w:rFonts w:ascii="TimesLT" w:hAnsi="TimesLT"/>
                                  <w:color w:val="000000"/>
                                  <w:szCs w:val="24"/>
                                  <w:lang w:eastAsia="lt-LT"/>
                                </w:rPr>
                              </w:pPr>
                              <w:sdt>
                                <w:sdtPr>
                                  <w:alias w:val="Numeris"/>
                                  <w:tag w:val="nr_6a071ad662a9481fba46cf3c9e32794a"/>
                                  <w:lock w:val="sdtLocked"/>
                                  <w:richText/>
                                </w:sdtPr>
                                <w:sdtContent>
                                  <w:r>
                                    <w:rPr>
                                      <w:color w:val="000000"/>
                                      <w:szCs w:val="24"/>
                                      <w:lang w:eastAsia="lt-LT"/>
                                    </w:rPr>
                                    <w:t>2</w:t>
                                  </w:r>
                                </w:sdtContent>
                              </w:sdt>
                              <w:r>
                                <w:rPr>
                                  <w:color w:val="000000"/>
                                  <w:szCs w:val="24"/>
                                  <w:lang w:eastAsia="lt-LT"/>
                                </w:rPr>
                                <w:t>) jei personalinės pensijos gavėjas turi teisę gauti mažesnę pirmojo arba antrojo laipsnio valstybinę ar socialinio draudimo pensiją arba iš viso neturi teisės šių pensijų gauti, toliau mokama ankstesnė personalinė pensija, kuri indeksuojama kartu ir tiek pat kaip valstybinių pensijų bazė.“</w:t>
                              </w:r>
                            </w:p>
                          </w:sdtContent>
                        </w:sdt>
                      </w:sdtContent>
                    </w:sdt>
                  </w:sdtContent>
                </w:sdt>
              </w:sdtContent>
            </w:sdt>
            <w:sdt>
              <w:sdtPr>
                <w:alias w:val="5 str. 2 d."/>
                <w:tag w:val="part_361793fd123241c595de917f0bb33eb6"/>
                <w:lock w:val="sdtLocked"/>
                <w:richText/>
              </w:sdtPr>
              <w:sdtContent>
                <w:p>
                  <w:pPr>
                    <w:ind w:firstLine="720"/>
                    <w:jc w:val="both"/>
                    <w:rPr>
                      <w:szCs w:val="24"/>
                    </w:rPr>
                  </w:pPr>
                  <w:sdt>
                    <w:sdtPr>
                      <w:alias w:val="Numeris"/>
                      <w:tag w:val="nr_361793fd123241c595de917f0bb33eb6"/>
                      <w:lock w:val="sdtLocked"/>
                      <w:richText/>
                    </w:sdtPr>
                    <w:sdtContent>
                      <w:r>
                        <w:rPr>
                          <w:szCs w:val="24"/>
                        </w:rPr>
                        <w:t>2</w:t>
                      </w:r>
                    </w:sdtContent>
                  </w:sdt>
                  <w:r>
                    <w:rPr>
                      <w:szCs w:val="24"/>
                    </w:rPr>
                    <w:t>. Pakeisti 10 straipsnio 4 dalį ir ją išdėstyti taip:</w:t>
                  </w:r>
                </w:p>
                <w:sdt>
                  <w:sdtPr>
                    <w:alias w:val="citata"/>
                    <w:tag w:val="part_9b1e6d6c58b84ae19efeb422d01e2b5e"/>
                    <w:lock w:val="sdtLocked"/>
                    <w:richText/>
                  </w:sdtPr>
                  <w:sdtContent>
                    <w:sdt>
                      <w:sdtPr>
                        <w:alias w:val="1 d."/>
                        <w:tag w:val="part_a33b4a1936b94da9b23c592383e65c26"/>
                        <w:lock w:val="sdtLocked"/>
                        <w:richText/>
                      </w:sdtPr>
                      <w:sdtContent>
                        <w:p>
                          <w:pPr>
                            <w:shd w:val="clear" w:color="auto" w:fill="FFFFFF"/>
                            <w:ind w:firstLine="709"/>
                            <w:jc w:val="both"/>
                            <w:rPr>
                              <w:rFonts w:ascii="TimesLT" w:hAnsi="TimesLT"/>
                              <w:color w:val="000000"/>
                              <w:szCs w:val="24"/>
                              <w:lang w:eastAsia="lt-LT"/>
                            </w:rPr>
                          </w:pPr>
                          <w:r>
                            <w:rPr>
                              <w:color w:val="000000"/>
                              <w:szCs w:val="24"/>
                              <w:lang w:eastAsia="lt-LT"/>
                            </w:rPr>
                            <w:t>„Jei asmeniui mokama personalinė pensija ir jis tuo pat metu turi teisę gauti mažesnę socialinio draudimo pensiją, šios socialinio draudimo pensijos suma pervedama valstybės biudžetui iš Valstybinio socialinio draudimo fondo.“</w:t>
                          </w:r>
                        </w:p>
                        <w:p>
                          <w:pPr>
                            <w:ind w:firstLine="720"/>
                            <w:jc w:val="both"/>
                            <w:rPr>
                              <w:rFonts w:eastAsia="Calibri"/>
                              <w:b/>
                              <w:szCs w:val="24"/>
                            </w:rPr>
                          </w:pPr>
                        </w:p>
                      </w:sdtContent>
                    </w:sdt>
                  </w:sdtContent>
                </w:sdt>
              </w:sdtContent>
            </w:sdt>
          </w:sdtContent>
        </w:sdt>
        <w:sdt>
          <w:sdtPr>
            <w:alias w:val="6 str."/>
            <w:tag w:val="part_3f33d14fac8f451ab1c69993d24e8965"/>
            <w:lock w:val="sdtLocked"/>
            <w:richText/>
          </w:sdtPr>
          <w:sdtContent>
            <w:p>
              <w:pPr>
                <w:ind w:firstLine="720"/>
                <w:jc w:val="both"/>
                <w:rPr>
                  <w:rFonts w:eastAsia="Calibri"/>
                  <w:b/>
                  <w:szCs w:val="24"/>
                </w:rPr>
              </w:pPr>
              <w:sdt>
                <w:sdtPr>
                  <w:alias w:val="Numeris"/>
                  <w:tag w:val="nr_3f33d14fac8f451ab1c69993d24e8965"/>
                  <w:lock w:val="sdtLocked"/>
                  <w:richText/>
                </w:sdtPr>
                <w:sdtContent>
                  <w:r>
                    <w:rPr>
                      <w:rFonts w:eastAsia="Calibri"/>
                      <w:b/>
                      <w:szCs w:val="24"/>
                    </w:rPr>
                    <w:t>6</w:t>
                  </w:r>
                </w:sdtContent>
              </w:sdt>
              <w:r>
                <w:rPr>
                  <w:rFonts w:eastAsia="Calibri"/>
                  <w:b/>
                  <w:szCs w:val="24"/>
                </w:rPr>
                <w:t xml:space="preserve"> straipsnis. </w:t>
              </w:r>
              <w:sdt>
                <w:sdtPr>
                  <w:alias w:val="Pavadinimas"/>
                  <w:tag w:val="title_3f33d14fac8f451ab1c69993d24e8965"/>
                  <w:lock w:val="sdtLocked"/>
                  <w:richText/>
                </w:sdtPr>
                <w:sdtContent>
                  <w:r>
                    <w:rPr>
                      <w:rFonts w:eastAsia="Calibri"/>
                      <w:b/>
                      <w:szCs w:val="24"/>
                    </w:rPr>
                    <w:t>14 straipsnio pakeitimas</w:t>
                  </w:r>
                </w:sdtContent>
              </w:sdt>
            </w:p>
            <w:sdt>
              <w:sdtPr>
                <w:alias w:val="6 str. 1 d."/>
                <w:tag w:val="part_fad1aa3a04f84636b8ffc4ec8fd275d3"/>
                <w:lock w:val="sdtLocked"/>
                <w:richText/>
              </w:sdtPr>
              <w:sdtContent>
                <w:p>
                  <w:pPr>
                    <w:ind w:firstLine="720"/>
                    <w:jc w:val="both"/>
                    <w:rPr>
                      <w:rFonts w:eastAsia="Calibri"/>
                      <w:szCs w:val="24"/>
                    </w:rPr>
                  </w:pPr>
                  <w:r>
                    <w:rPr>
                      <w:rFonts w:eastAsia="Calibri"/>
                      <w:szCs w:val="24"/>
                    </w:rPr>
                    <w:t>Pakeisti 14 straipsnio 7 dalį ir ją išdėstyti taip:</w:t>
                  </w:r>
                </w:p>
                <w:sdt>
                  <w:sdtPr>
                    <w:alias w:val="citata"/>
                    <w:tag w:val="part_313c6bb6e33f46d6925dfeb5674e9567"/>
                    <w:lock w:val="sdtLocked"/>
                    <w:richText/>
                  </w:sdtPr>
                  <w:sdtContent>
                    <w:sdt>
                      <w:sdtPr>
                        <w:alias w:val="1 d."/>
                        <w:tag w:val="part_6dbd6c6362454e6caf13905748f089d2"/>
                        <w:lock w:val="sdtLocked"/>
                        <w:richText/>
                      </w:sdtPr>
                      <w:sdtContent>
                        <w:p>
                          <w:pPr>
                            <w:ind w:firstLine="720"/>
                            <w:jc w:val="both"/>
                            <w:rPr>
                              <w:rFonts w:eastAsia="Calibri"/>
                              <w:szCs w:val="24"/>
                            </w:rPr>
                          </w:pPr>
                          <w:r>
                            <w:rPr>
                              <w:rFonts w:eastAsia="Calibri"/>
                              <w:szCs w:val="24"/>
                            </w:rPr>
                            <w:t>„Šiame straipsnyje nurodytų asmenų sutuoktiniams ir vaikams (įvaikiams) nukentėjusiųjų asmenų našlių ir našlaičių valstybinės pensijos skiriamos ir mokamos tais atvejais, kai jie yra Lietuvos Respublikos piliečiai, kurių duomenys apie gyvenamąją vietą Lietuvos Respublikoje, o neturinčių gyvenamosios vietos – apie savivaldybę, kurioje jie gyvena, yra įrašyti į Lietuvos Respublikos gyventojų registrą ir kai jie negauna iš kitos valstybės panašaus pobūdžio pensijos (išskyrus socialinio draudimo pensiją) ar kitokios nuolatinės kompensacinės išmokos.“</w:t>
                          </w:r>
                        </w:p>
                        <w:p>
                          <w:pPr>
                            <w:ind w:firstLine="720"/>
                            <w:jc w:val="both"/>
                            <w:rPr>
                              <w:rFonts w:eastAsia="Calibri"/>
                              <w:b/>
                              <w:szCs w:val="24"/>
                            </w:rPr>
                          </w:pPr>
                        </w:p>
                      </w:sdtContent>
                    </w:sdt>
                  </w:sdtContent>
                </w:sdt>
              </w:sdtContent>
            </w:sdt>
          </w:sdtContent>
        </w:sdt>
        <w:sdt>
          <w:sdtPr>
            <w:alias w:val="7 str."/>
            <w:tag w:val="part_d950528bfb7a492e96167c7a2a24dcbd"/>
            <w:lock w:val="sdtLocked"/>
            <w:richText/>
          </w:sdtPr>
          <w:sdtContent>
            <w:p>
              <w:pPr>
                <w:ind w:firstLine="720"/>
                <w:jc w:val="both"/>
                <w:rPr>
                  <w:b/>
                  <w:szCs w:val="24"/>
                </w:rPr>
              </w:pPr>
              <w:sdt>
                <w:sdtPr>
                  <w:alias w:val="Numeris"/>
                  <w:tag w:val="nr_d950528bfb7a492e96167c7a2a24dcbd"/>
                  <w:lock w:val="sdtLocked"/>
                  <w:richText/>
                </w:sdtPr>
                <w:sdtContent>
                  <w:r>
                    <w:rPr>
                      <w:rFonts w:eastAsia="Calibri"/>
                      <w:b/>
                      <w:szCs w:val="24"/>
                    </w:rPr>
                    <w:t>7</w:t>
                  </w:r>
                </w:sdtContent>
              </w:sdt>
              <w:r>
                <w:rPr>
                  <w:rFonts w:eastAsia="Calibri"/>
                  <w:b/>
                  <w:szCs w:val="24"/>
                </w:rPr>
                <w:t xml:space="preserve"> straipsnis. </w:t>
              </w:r>
              <w:sdt>
                <w:sdtPr>
                  <w:alias w:val="Pavadinimas"/>
                  <w:tag w:val="title_d950528bfb7a492e96167c7a2a24dcbd"/>
                  <w:lock w:val="sdtLocked"/>
                  <w:richText/>
                </w:sdtPr>
                <w:sdtContent>
                  <w:r>
                    <w:rPr>
                      <w:rFonts w:eastAsia="Calibri"/>
                      <w:b/>
                      <w:szCs w:val="24"/>
                    </w:rPr>
                    <w:t>15</w:t>
                  </w:r>
                  <w:r>
                    <w:rPr>
                      <w:b/>
                      <w:szCs w:val="24"/>
                    </w:rPr>
                    <w:t xml:space="preserve"> straipsnio pakeitimas</w:t>
                  </w:r>
                </w:sdtContent>
              </w:sdt>
            </w:p>
            <w:sdt>
              <w:sdtPr>
                <w:alias w:val="7 str. 1 d."/>
                <w:tag w:val="part_e3c78561ac1b438eb9556c7090d3117f"/>
                <w:lock w:val="sdtLocked"/>
                <w:richText/>
              </w:sdtPr>
              <w:sdtContent>
                <w:p>
                  <w:pPr>
                    <w:ind w:firstLine="720"/>
                    <w:jc w:val="both"/>
                    <w:rPr>
                      <w:szCs w:val="24"/>
                    </w:rPr>
                  </w:pPr>
                  <w:sdt>
                    <w:sdtPr>
                      <w:alias w:val="Numeris"/>
                      <w:tag w:val="nr_e3c78561ac1b438eb9556c7090d3117f"/>
                      <w:lock w:val="sdtLocked"/>
                      <w:richText/>
                    </w:sdtPr>
                    <w:sdtContent>
                      <w:r>
                        <w:rPr>
                          <w:szCs w:val="24"/>
                        </w:rPr>
                        <w:t>1</w:t>
                      </w:r>
                    </w:sdtContent>
                  </w:sdt>
                  <w:r>
                    <w:rPr>
                      <w:szCs w:val="24"/>
                    </w:rPr>
                    <w:t>. Pakeisti 15 straipsnio 1 dalį ir ją išdėstyti taip:</w:t>
                  </w:r>
                </w:p>
                <w:sdt>
                  <w:sdtPr>
                    <w:alias w:val="citata"/>
                    <w:tag w:val="part_011f8d557f7148ed972b834c21d79ac3"/>
                    <w:lock w:val="sdtLocked"/>
                    <w:richText/>
                  </w:sdtPr>
                  <w:sdtContent>
                    <w:sdt>
                      <w:sdtPr>
                        <w:alias w:val="1 d."/>
                        <w:tag w:val="part_91255b2bcd454f6288987cc362d3ca89"/>
                        <w:lock w:val="sdtLocked"/>
                        <w:richText/>
                      </w:sdtPr>
                      <w:sdtContent>
                        <w:p>
                          <w:pPr>
                            <w:ind w:firstLine="720"/>
                            <w:jc w:val="both"/>
                            <w:rPr>
                              <w:rFonts w:eastAsia="Calibri"/>
                              <w:color w:val="000000"/>
                              <w:szCs w:val="24"/>
                            </w:rPr>
                          </w:pPr>
                          <w:r>
                            <w:rPr>
                              <w:rFonts w:eastAsia="Calibri"/>
                              <w:color w:val="000000"/>
                              <w:szCs w:val="24"/>
                            </w:rPr>
                            <w:t>„Nukentėjusiųjų asmenų valstybines pensijas skiria ir moka Valstybinio socialinio draudimo fondo valdybos teritoriniai skyriai, vadovaudamiesi šiuo įstatymu, Socialinio draudimo pensijų įstatymu</w:t>
                          </w:r>
                          <w:r>
                            <w:rPr>
                              <w:rFonts w:eastAsia="Calibri"/>
                              <w:b/>
                              <w:szCs w:val="24"/>
                            </w:rPr>
                            <w:t xml:space="preserve"> </w:t>
                          </w:r>
                          <w:r>
                            <w:rPr>
                              <w:rFonts w:eastAsia="Calibri"/>
                              <w:color w:val="000000"/>
                              <w:szCs w:val="24"/>
                            </w:rPr>
                            <w:t>ir Socialinio draudimo pensijų skyrimo ir mokėjimo nuostatais.“</w:t>
                          </w:r>
                        </w:p>
                      </w:sdtContent>
                    </w:sdt>
                  </w:sdtContent>
                </w:sdt>
              </w:sdtContent>
            </w:sdt>
            <w:sdt>
              <w:sdtPr>
                <w:alias w:val="7 str. 2 d."/>
                <w:tag w:val="part_21e951c9576b4ca08c33fcb2703cb77d"/>
                <w:lock w:val="sdtLocked"/>
                <w:richText/>
              </w:sdtPr>
              <w:sdtContent>
                <w:p>
                  <w:pPr>
                    <w:ind w:firstLine="720"/>
                    <w:jc w:val="both"/>
                    <w:rPr>
                      <w:szCs w:val="24"/>
                    </w:rPr>
                  </w:pPr>
                  <w:sdt>
                    <w:sdtPr>
                      <w:alias w:val="Numeris"/>
                      <w:tag w:val="nr_21e951c9576b4ca08c33fcb2703cb77d"/>
                      <w:lock w:val="sdtLocked"/>
                      <w:richText/>
                    </w:sdtPr>
                    <w:sdtContent>
                      <w:r>
                        <w:rPr>
                          <w:szCs w:val="24"/>
                        </w:rPr>
                        <w:t>2</w:t>
                      </w:r>
                    </w:sdtContent>
                  </w:sdt>
                  <w:r>
                    <w:rPr>
                      <w:szCs w:val="24"/>
                    </w:rPr>
                    <w:t>. Pakeisti 15 straipsnio 3 dalį ir ją išdėstyti taip:</w:t>
                  </w:r>
                </w:p>
                <w:sdt>
                  <w:sdtPr>
                    <w:alias w:val="citata"/>
                    <w:tag w:val="part_a8411e65e5744a9cad6bb7aad381f1cf"/>
                    <w:lock w:val="sdtLocked"/>
                    <w:richText/>
                  </w:sdtPr>
                  <w:sdtContent>
                    <w:sdt>
                      <w:sdtPr>
                        <w:alias w:val="1 d."/>
                        <w:tag w:val="part_4821c7d2221f45bebdb84e61727cda47"/>
                        <w:lock w:val="sdtLocked"/>
                        <w:richText/>
                      </w:sdtPr>
                      <w:sdtContent>
                        <w:p>
                          <w:pPr>
                            <w:ind w:firstLine="720"/>
                            <w:jc w:val="both"/>
                            <w:rPr>
                              <w:rFonts w:eastAsia="Calibri"/>
                              <w:color w:val="000000"/>
                              <w:szCs w:val="24"/>
                            </w:rPr>
                          </w:pPr>
                          <w:r>
                            <w:rPr>
                              <w:rFonts w:eastAsia="Calibri"/>
                              <w:color w:val="000000"/>
                              <w:szCs w:val="24"/>
                            </w:rPr>
                            <w:t xml:space="preserve">„Nukentėjusiųjų asmenų valstybinės pensijos skiriamos, mokamos ir ginčai dėl šių pensijų nagrinėjami </w:t>
                          </w:r>
                          <w:r>
                            <w:rPr>
                              <w:rFonts w:eastAsia="Calibri"/>
                              <w:szCs w:val="24"/>
                            </w:rPr>
                            <w:t>S</w:t>
                          </w:r>
                          <w:r>
                            <w:rPr>
                              <w:rFonts w:eastAsia="Calibri"/>
                              <w:bCs/>
                              <w:iCs/>
                              <w:szCs w:val="24"/>
                            </w:rPr>
                            <w:t>ocialinio</w:t>
                          </w:r>
                          <w:r>
                            <w:rPr>
                              <w:rFonts w:eastAsia="Calibri"/>
                              <w:color w:val="000000"/>
                              <w:szCs w:val="24"/>
                            </w:rPr>
                            <w:t xml:space="preserve"> draudimo pensijų įstatymo bei Socialinio draudimo pensijų skyrimo ir mokėjimo nuostatų nustatyta socialinio draudimo pensijoms tvarka.“</w:t>
                          </w:r>
                        </w:p>
                        <w:p>
                          <w:pPr>
                            <w:ind w:firstLine="720"/>
                            <w:jc w:val="both"/>
                            <w:rPr>
                              <w:rFonts w:eastAsia="Calibri"/>
                              <w:b/>
                              <w:color w:val="000000"/>
                              <w:szCs w:val="24"/>
                            </w:rPr>
                          </w:pPr>
                        </w:p>
                        <w:p>
                          <w:pPr>
                            <w:ind w:firstLine="720"/>
                            <w:jc w:val="both"/>
                            <w:rPr>
                              <w:rFonts w:eastAsia="Calibri"/>
                              <w:b/>
                              <w:color w:val="000000"/>
                              <w:szCs w:val="24"/>
                            </w:rPr>
                          </w:pPr>
                        </w:p>
                        <w:p>
                          <w:pPr>
                            <w:ind w:firstLine="720"/>
                            <w:jc w:val="both"/>
                            <w:rPr>
                              <w:rFonts w:eastAsia="Calibri"/>
                              <w:b/>
                              <w:color w:val="000000"/>
                              <w:szCs w:val="24"/>
                            </w:rPr>
                          </w:pPr>
                        </w:p>
                        <w:p>
                          <w:pPr>
                            <w:ind w:firstLine="720"/>
                            <w:jc w:val="both"/>
                            <w:rPr>
                              <w:rFonts w:eastAsia="Calibri"/>
                              <w:b/>
                              <w:color w:val="000000"/>
                              <w:szCs w:val="24"/>
                            </w:rPr>
                          </w:pPr>
                        </w:p>
                        <w:p>
                          <w:pPr>
                            <w:ind w:firstLine="720"/>
                            <w:jc w:val="both"/>
                            <w:rPr>
                              <w:rFonts w:eastAsia="Calibri"/>
                              <w:b/>
                              <w:color w:val="000000"/>
                              <w:szCs w:val="24"/>
                            </w:rPr>
                          </w:pPr>
                        </w:p>
                      </w:sdtContent>
                    </w:sdt>
                  </w:sdtContent>
                </w:sdt>
              </w:sdtContent>
            </w:sdt>
          </w:sdtContent>
        </w:sdt>
        <w:sdt>
          <w:sdtPr>
            <w:alias w:val="8 str."/>
            <w:tag w:val="part_2efc6f9dd2fd4b6db00f0418a5b2d933"/>
            <w:lock w:val="sdtLocked"/>
            <w:richText/>
          </w:sdtPr>
          <w:sdtContent>
            <w:p>
              <w:pPr>
                <w:ind w:firstLine="720"/>
                <w:jc w:val="both"/>
                <w:rPr>
                  <w:rFonts w:eastAsia="Calibri"/>
                  <w:b/>
                  <w:color w:val="000000"/>
                  <w:szCs w:val="24"/>
                </w:rPr>
              </w:pPr>
              <w:sdt>
                <w:sdtPr>
                  <w:alias w:val="Numeris"/>
                  <w:tag w:val="nr_2efc6f9dd2fd4b6db00f0418a5b2d933"/>
                  <w:lock w:val="sdtLocked"/>
                  <w:richText/>
                </w:sdtPr>
                <w:sdtContent>
                  <w:r>
                    <w:rPr>
                      <w:rFonts w:eastAsia="Calibri"/>
                      <w:b/>
                      <w:color w:val="000000"/>
                      <w:szCs w:val="24"/>
                    </w:rPr>
                    <w:t>8</w:t>
                  </w:r>
                </w:sdtContent>
              </w:sdt>
              <w:r>
                <w:rPr>
                  <w:rFonts w:eastAsia="Calibri"/>
                  <w:b/>
                  <w:color w:val="000000"/>
                  <w:szCs w:val="24"/>
                </w:rPr>
                <w:t xml:space="preserve"> straipsnis. </w:t>
              </w:r>
              <w:sdt>
                <w:sdtPr>
                  <w:alias w:val="Pavadinimas"/>
                  <w:tag w:val="title_2efc6f9dd2fd4b6db00f0418a5b2d933"/>
                  <w:lock w:val="sdtLocked"/>
                  <w:richText/>
                </w:sdtPr>
                <w:sdtContent>
                  <w:r>
                    <w:rPr>
                      <w:b/>
                      <w:color w:val="000000"/>
                      <w:szCs w:val="22"/>
                    </w:rPr>
                    <w:t>16 straipsnio pakeitimas</w:t>
                  </w:r>
                </w:sdtContent>
              </w:sdt>
            </w:p>
            <w:sdt>
              <w:sdtPr>
                <w:alias w:val="8 str. 1 d."/>
                <w:tag w:val="part_9f990a2287144a60953e487c73c612a2"/>
                <w:lock w:val="sdtLocked"/>
                <w:richText/>
              </w:sdtPr>
              <w:sdtContent>
                <w:p>
                  <w:pPr>
                    <w:ind w:firstLine="720"/>
                    <w:jc w:val="both"/>
                    <w:rPr>
                      <w:rFonts w:eastAsia="Calibri"/>
                      <w:color w:val="000000"/>
                      <w:szCs w:val="24"/>
                    </w:rPr>
                  </w:pPr>
                  <w:r>
                    <w:rPr>
                      <w:rFonts w:eastAsia="Calibri"/>
                      <w:color w:val="000000"/>
                      <w:szCs w:val="24"/>
                    </w:rPr>
                    <w:t>Pakeisti 16 straipsnio 3 dalį ir ją išdėstyti taip:</w:t>
                  </w:r>
                </w:p>
                <w:sdt>
                  <w:sdtPr>
                    <w:alias w:val="citata"/>
                    <w:tag w:val="part_a9dc5b952cf946d0b60779640e2069f8"/>
                    <w:lock w:val="sdtLocked"/>
                    <w:richText/>
                  </w:sdtPr>
                  <w:sdtContent>
                    <w:sdt>
                      <w:sdtPr>
                        <w:alias w:val="1 d."/>
                        <w:tag w:val="part_dd39055ff31b4e68b9d70852872cd937"/>
                        <w:lock w:val="sdtLocked"/>
                        <w:richText/>
                      </w:sdtPr>
                      <w:sdtContent>
                        <w:p>
                          <w:pPr>
                            <w:ind w:firstLine="720"/>
                            <w:jc w:val="both"/>
                            <w:rPr>
                              <w:rFonts w:eastAsia="Calibri"/>
                              <w:color w:val="000000"/>
                              <w:szCs w:val="24"/>
                            </w:rPr>
                          </w:pPr>
                          <w:r>
                            <w:rPr>
                              <w:rFonts w:eastAsia="Calibri"/>
                              <w:color w:val="000000"/>
                              <w:szCs w:val="24"/>
                            </w:rPr>
                            <w:t>„Iki šio įstatymo įsigaliojimo nukentėjusiems asmenims paskirtos pensijos perskaičiuojamos šio įstatymo ir Socialinio draudimo pensijų įstatymo nustatyta tvarka bei terminais.“</w:t>
                          </w:r>
                        </w:p>
                        <w:p>
                          <w:pPr>
                            <w:tabs>
                              <w:tab w:val="left" w:pos="720"/>
                            </w:tabs>
                            <w:ind w:firstLine="720"/>
                            <w:rPr>
                              <w:rFonts w:ascii="TimesLT" w:hAnsi="TimesLT"/>
                              <w:b/>
                              <w:bCs/>
                              <w:szCs w:val="24"/>
                            </w:rPr>
                          </w:pPr>
                        </w:p>
                      </w:sdtContent>
                    </w:sdt>
                  </w:sdtContent>
                </w:sdt>
              </w:sdtContent>
            </w:sdt>
          </w:sdtContent>
        </w:sdt>
        <w:sdt>
          <w:sdtPr>
            <w:alias w:val="9 str."/>
            <w:tag w:val="part_7bef5aa0d1bc4be1a3a8f8fdaadf905f"/>
            <w:lock w:val="sdtLocked"/>
            <w:richText/>
          </w:sdtPr>
          <w:sdtContent>
            <w:p>
              <w:pPr>
                <w:tabs>
                  <w:tab w:val="left" w:pos="720"/>
                </w:tabs>
                <w:ind w:firstLine="720"/>
                <w:rPr>
                  <w:rFonts w:ascii="TimesLT" w:hAnsi="TimesLT"/>
                  <w:szCs w:val="24"/>
                </w:rPr>
              </w:pPr>
              <w:sdt>
                <w:sdtPr>
                  <w:alias w:val="Numeris"/>
                  <w:tag w:val="nr_7bef5aa0d1bc4be1a3a8f8fdaadf905f"/>
                  <w:lock w:val="sdtLocked"/>
                  <w:richText/>
                </w:sdtPr>
                <w:sdtContent>
                  <w:r>
                    <w:rPr>
                      <w:rFonts w:ascii="TimesLT" w:hAnsi="TimesLT"/>
                      <w:b/>
                      <w:bCs/>
                      <w:szCs w:val="24"/>
                    </w:rPr>
                    <w:t>9</w:t>
                  </w:r>
                </w:sdtContent>
              </w:sdt>
              <w:r>
                <w:rPr>
                  <w:rFonts w:ascii="TimesLT" w:hAnsi="TimesLT"/>
                  <w:b/>
                  <w:bCs/>
                  <w:szCs w:val="24"/>
                </w:rPr>
                <w:t xml:space="preserve"> straipsnis. </w:t>
              </w:r>
              <w:sdt>
                <w:sdtPr>
                  <w:alias w:val="Pavadinimas"/>
                  <w:tag w:val="title_7bef5aa0d1bc4be1a3a8f8fdaadf905f"/>
                  <w:lock w:val="sdtLocked"/>
                  <w:richText/>
                </w:sdtPr>
                <w:sdtContent>
                  <w:r>
                    <w:rPr>
                      <w:rFonts w:ascii="TimesLT" w:hAnsi="TimesLT"/>
                      <w:b/>
                      <w:bCs/>
                      <w:szCs w:val="24"/>
                    </w:rPr>
                    <w:t xml:space="preserve">Įstatymo įsigaliojimas </w:t>
                  </w:r>
                </w:sdtContent>
              </w:sdt>
            </w:p>
            <w:sdt>
              <w:sdtPr>
                <w:alias w:val="9 str. 1 d."/>
                <w:tag w:val="part_51cefce3863a4b20b14e763c94ba05af"/>
                <w:lock w:val="sdtLocked"/>
                <w:richText/>
              </w:sdtPr>
              <w:sdtContent>
                <w:p>
                  <w:pPr>
                    <w:tabs>
                      <w:tab w:val="left" w:pos="720"/>
                    </w:tabs>
                    <w:ind w:firstLine="720"/>
                    <w:rPr>
                      <w:szCs w:val="24"/>
                    </w:rPr>
                  </w:pPr>
                  <w:r>
                    <w:rPr>
                      <w:rFonts w:ascii="TimesLT" w:hAnsi="TimesLT"/>
                      <w:szCs w:val="24"/>
                    </w:rPr>
                    <w:t xml:space="preserve">Šis įstatymas įsigalioja </w:t>
                  </w:r>
                  <w:r>
                    <w:rPr>
                      <w:color w:val="000000"/>
                      <w:szCs w:val="22"/>
                    </w:rPr>
                    <w:t>2017 m. sausio 1 d.</w:t>
                  </w:r>
                  <w:r>
                    <w:rPr>
                      <w:rFonts w:ascii="TimesLT" w:hAnsi="TimesLT"/>
                      <w:szCs w:val="24"/>
                    </w:rPr>
                    <w:t xml:space="preserve"> </w:t>
                  </w:r>
                </w:p>
                <w:p>
                  <w:pPr>
                    <w:ind w:firstLine="720"/>
                    <w:jc w:val="both"/>
                    <w:rPr>
                      <w:szCs w:val="24"/>
                    </w:rPr>
                  </w:pPr>
                </w:p>
                <w:p>
                  <w:pPr>
                    <w:ind w:firstLine="720"/>
                    <w:jc w:val="both"/>
                    <w:rPr>
                      <w:szCs w:val="24"/>
                    </w:rPr>
                  </w:pPr>
                </w:p>
                <w:p>
                  <w:pPr>
                    <w:ind w:firstLine="720"/>
                    <w:jc w:val="both"/>
                    <w:rPr>
                      <w:szCs w:val="24"/>
                    </w:rPr>
                  </w:pPr>
                </w:p>
              </w:sdtContent>
            </w:sdt>
          </w:sdtContent>
        </w:sdt>
        <w:sdt>
          <w:sdtPr>
            <w:alias w:val="signatura"/>
            <w:tag w:val="part_070faee047564ec097a0a8e121c5046b"/>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pPr>
                <w:ind w:firstLine="720"/>
                <w:jc w:val="both"/>
                <w:rPr>
                  <w:rFonts w:eastAsia="Calibri"/>
                  <w:szCs w:val="24"/>
                </w:rPr>
              </w:pPr>
            </w:p>
            <w:p>
              <w:pPr>
                <w:spacing w:line="276" w:lineRule="auto"/>
                <w:rPr>
                  <w:rFonts w:ascii="Calibri" w:eastAsia="Calibri" w:hAnsi="Calibri"/>
                  <w:sz w:val="22"/>
                  <w:szCs w:val="22"/>
                </w:rPr>
              </w:pPr>
              <w:r>
                <w:rPr>
                  <w:rFonts w:ascii="Calibri" w:eastAsia="Calibri" w:hAnsi="Calibri"/>
                  <w:sz w:val="22"/>
                  <w:szCs w:val="22"/>
                </w:rPr>
                <w:br w:type="page"/>
              </w:r>
            </w:p>
            <w:p>
              <w:pPr>
                <w:rPr>
                  <w:sz w:val="18"/>
                  <w:szCs w:val="18"/>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9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7b11e2ec69a40bab6368a3050908265" PartId="a9558cb103f44ddeb96fca7d2e547310">
    <Part Type="straipsnis" Nr="1" Abbr="1 str." Title="3 straipsnio pakeitimas" DocPartId="a9e9d19e571c4d429245c994eb449047" PartId="06f0d8377e9a4bf7b2e2aa87d739203f">
      <Part Type="strDalis" Nr="1" Abbr="1 str. 1 d." DocPartId="971a48cfb6f34841aa84c3c6b30d5ed0" PartId="607cad3e09184335816a1e3dd7051044">
        <Part Type="citata" DocPartId="9c4817b956a940aeafa742525aefdd40" PartId="e6d39c93086f443fbc40afbbadb7af24">
          <Part Type="strDalis" Nr="1" Abbr="1 d." DocPartId="4f6619792cee493f969370b9e6a084c1" PartId="913c6baf77884648aa41e2e61ebf68e3"/>
        </Part>
      </Part>
      <Part Type="strDalis" Nr="2" Abbr="1 str. 2 d." DocPartId="e875ba536ce4405f9178c4e775973dd9" PartId="025926a01bcb4728b2f5dd3daabb59bb">
        <Part Type="citata" DocPartId="ca1d88f4bf804b9fb0ea9afe0f9b9d51" PartId="755a24e37df04599b91d185f15d888bb">
          <Part Type="strDalis" Nr="1" Abbr="1 d." DocPartId="1fdcc7e8681346c8953abbaa0f9202e6" PartId="b3ae50285697400e878fbaabc2348755"/>
        </Part>
      </Part>
    </Part>
    <Part Type="straipsnis" Nr="2" Abbr="2 str." Title="4 straipsnio pakeitimas" DocPartId="c50b538dfa70444c9e55095273719067" PartId="fea32de1043443d294c602d1e11c40b4">
      <Part Type="strDalis" Nr="1" Abbr="2 str. 1 d." DocPartId="5ae2b5c6e52240058f1db5dab36e2d04" PartId="e0fff51640934298bd9bfc9733459d67">
        <Part Type="citata" DocPartId="01129910e5634711985eb95bae2c32be" PartId="738c4a9bcceb4233bd6b309b85959f73">
          <Part Type="strDalis" Nr="1" Abbr="1 d." DocPartId="5cbb59f2eef24d0ca428b9c069edc98b" PartId="02dbcb2bccd84632880d1bbf1ecc53ff"/>
        </Part>
      </Part>
      <Part Type="strDalis" Nr="2" Abbr="2 str. 2 d." DocPartId="1c5dc77316ab406386b362a77aec208b" PartId="2a1c81dc7c014fd18e5cccab6b7c258e">
        <Part Type="citata" DocPartId="5c3f618ad80e4a6197330db52f2e2994" PartId="e9078319064b4ab1ab36640f9df3a80b">
          <Part Type="strDalis" Nr="1" Abbr="1 d." DocPartId="48f2f23fe06d4a2cbefacd6bba6eaac4" PartId="98400852321645958a901ddf349b7e49"/>
        </Part>
      </Part>
    </Part>
    <Part Type="straipsnis" Nr="3" Abbr="3 str." Title="5 straipsnio pakeitimas" DocPartId="50fdfa88cdc44fe1994ac11bd5c85a33" PartId="7a7dfae6104a4cc4a64dd3e00803e9fa">
      <Part Type="strDalis" Nr="1" Abbr="3 str. 1 d." DocPartId="8462748e029d45c587b849e8f0db31f2" PartId="d0b9e38db05f4ccd8d8476dda727631e">
        <Part Type="citata" DocPartId="26b4b33934e847cb86868b2623535d60" PartId="19aa6c8884934ce0ad08ff26dfd0d7d5">
          <Part Type="strDalis" Nr="1" Abbr="1 d." DocPartId="f704958d157b473c96b0f14efa82ec7a" PartId="5a340a82e8a746988637558555c3fd98"/>
        </Part>
      </Part>
    </Part>
    <Part Type="straipsnis" Nr="4" Abbr="4 str." Title="9 straipsnio pakeitimas" DocPartId="e1e7377a151a4457a16578adb52ef539" PartId="4cb68c450f8b41de936de5614f852e4d">
      <Part Type="strDalis" Nr="1" Abbr="4 str. 1 d." DocPartId="203e2da81e6646009bbc0f3dbcff783e" PartId="af8ab63197f04cd4a9e5d1a9315b1295">
        <Part Type="citata" DocPartId="e5bef57972bd4aa8900b50ecad1f02cf" PartId="5ece4a0ad0ac4dc19e17ac25cc98a44b">
          <Part Type="strDalis" Nr="1" Abbr="1 d." DocPartId="440736d5d7824fcf947d8897eaa62c6b" PartId="742660f0bc3b411ab40cfbc13b8747d1"/>
        </Part>
      </Part>
    </Part>
    <Part Type="straipsnis" Nr="5" Abbr="5 str." Title="10 straipsnio pakeitimas" DocPartId="24ada7417568439eb23c8271e6c53d54" PartId="b5f6bcca14c9449387f033eccf9081bd">
      <Part Type="strDalis" Nr="1" Abbr="5 str. 1 d." DocPartId="d70aeedff10245c6be7893af397df4d5" PartId="28e32d71a8654ff0a8e532274df83cc5">
        <Part Type="citata" DocPartId="7ce327e8dae74084b7c51ee3e1428431" PartId="7ec0f00d402640e3a0e30449ccf633ee">
          <Part Type="strDalis" Nr="1" Abbr="1 d." DocPartId="082f6c2e11484ad4aad60e614c37e5be" PartId="f1183ca74f32478396a3b913468b4a30">
            <Part Type="strPunktas" Nr="1" Abbr="1 d. 1 p." DocPartId="883ca24bebf846fa9369a267666db432" PartId="3debd567c61d4a9f80b107c7e9d89d29"/>
            <Part Type="strPunktas" Nr="2" Abbr="1 d. 2 p." DocPartId="08444e530b02430b8d2e2f731e750123" PartId="6a071ad662a9481fba46cf3c9e32794a"/>
          </Part>
        </Part>
      </Part>
      <Part Type="strDalis" Nr="2" Abbr="5 str. 2 d." DocPartId="4179bff3055b4bbbb0132c47589fe4bb" PartId="361793fd123241c595de917f0bb33eb6">
        <Part Type="citata" DocPartId="92d6afd23d644dc7a317312673227f2b" PartId="9b1e6d6c58b84ae19efeb422d01e2b5e">
          <Part Type="strDalis" Nr="1" Abbr="1 d." DocPartId="295b5ab513114ce880038fe083c94bb1" PartId="a33b4a1936b94da9b23c592383e65c26"/>
        </Part>
      </Part>
    </Part>
    <Part Type="straipsnis" Nr="6" Abbr="6 str." Title="14 straipsnio pakeitimas" DocPartId="9b5ebaaa8ddd4e469b2b979b4bdfe14e" PartId="3f33d14fac8f451ab1c69993d24e8965">
      <Part Type="strDalis" Nr="1" Abbr="6 str. 1 d." DocPartId="02117f07fab54af2b21b8f9996cb3a65" PartId="fad1aa3a04f84636b8ffc4ec8fd275d3">
        <Part Type="citata" DocPartId="e154ca5e0a184ee78268fb148bf77095" PartId="313c6bb6e33f46d6925dfeb5674e9567">
          <Part Type="strDalis" Nr="1" Abbr="1 d." DocPartId="0deedc349c464512bfdf77c1906cc6f1" PartId="6dbd6c6362454e6caf13905748f089d2"/>
        </Part>
      </Part>
    </Part>
    <Part Type="straipsnis" Nr="7" Abbr="7 str." Title="15 straipsnio pakeitimas" DocPartId="915797016e55446d8ed1258c83225b29" PartId="d950528bfb7a492e96167c7a2a24dcbd">
      <Part Type="strDalis" Nr="1" Abbr="7 str. 1 d." DocPartId="f1be7e3d6ba1445da7e9942876dbcc10" PartId="e3c78561ac1b438eb9556c7090d3117f">
        <Part Type="citata" DocPartId="22d6a5a8f163477884b49e7d3f2a4e56" PartId="011f8d557f7148ed972b834c21d79ac3">
          <Part Type="strDalis" Nr="1" Abbr="1 d." DocPartId="8112dd52d8374052a0cc3645b650799d" PartId="91255b2bcd454f6288987cc362d3ca89"/>
        </Part>
      </Part>
      <Part Type="strDalis" Nr="2" Abbr="7 str. 2 d." DocPartId="172403f7d90242e88c671bf4ddd9002f" PartId="21e951c9576b4ca08c33fcb2703cb77d">
        <Part Type="citata" DocPartId="e924a422523b4c2b8820dadf6e171d83" PartId="a8411e65e5744a9cad6bb7aad381f1cf">
          <Part Type="strDalis" Nr="1" Abbr="1 d." DocPartId="3976cb5c57524510a0928753efe8f846" PartId="4821c7d2221f45bebdb84e61727cda47"/>
        </Part>
      </Part>
    </Part>
    <Part Type="straipsnis" Nr="8" Abbr="8 str." Title="16 straipsnio pakeitimas" DocPartId="5432f606cdb84e6ebdeb38313227be65" PartId="2efc6f9dd2fd4b6db00f0418a5b2d933">
      <Part Type="strDalis" Nr="1" Abbr="8 str. 1 d." DocPartId="6cd78d39d0704fcebfa69c9850952b48" PartId="9f990a2287144a60953e487c73c612a2">
        <Part Type="citata" DocPartId="3701b92d35fd42148db02b28722deb3b" PartId="a9dc5b952cf946d0b60779640e2069f8">
          <Part Type="strDalis" Nr="1" Abbr="1 d." DocPartId="e01dad2140974deaa1e1b62e81524100" PartId="dd39055ff31b4e68b9d70852872cd937"/>
        </Part>
      </Part>
    </Part>
    <Part Type="straipsnis" Nr="9" Abbr="9 str." Title="Įstatymo įsigaliojimas" DocPartId="962a3e29fc0e463fbaeea7aee134f1fb" PartId="7bef5aa0d1bc4be1a3a8f8fdaadf905f">
      <Part Type="strDalis" Nr="1" Abbr="9 str. 1 d." DocPartId="4bc770f7e6a64072beb74deb4701ca89" PartId="51cefce3863a4b20b14e763c94ba05af"/>
    </Part>
    <Part Type="signatura" DocPartId="c66a070f0be74c03a0e157717916beae" PartId="070faee047564ec097a0a8e121c5046b"/>
  </Part>
</Parts>
</file>

<file path=customXml/itemProps1.xml><?xml version="1.0" encoding="utf-8"?>
<ds:datastoreItem xmlns:ds="http://schemas.openxmlformats.org/officeDocument/2006/customXml" ds:itemID="{23209F7C-4EFA-43EB-95B4-763EE2D864A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916</Words>
  <Characters>5974</Characters>
  <Application>Microsoft Office Word</Application>
  <DocSecurity>4</DocSecurity>
  <Lines>117</Lines>
  <Paragraphs>51</Paragraphs>
  <ScaleCrop>false</ScaleCrop>
  <HeadingPairs>
    <vt:vector size="2" baseType="variant">
      <vt:variant>
        <vt:lpstr>Pavadinimas</vt:lpstr>
      </vt:variant>
      <vt:variant>
        <vt:i4>1</vt:i4>
      </vt:variant>
    </vt:vector>
  </HeadingPairs>
  <TitlesOfParts>
    <vt:vector size="1" baseType="lpstr">
      <vt:lpstr/>
    </vt:vector>
  </TitlesOfParts>
  <Company>Hewlett-Packard Company</Company>
  <LinksUpToDate>false</LinksUpToDate>
  <CharactersWithSpaces>6839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2015-06-12T14:36:00Z</dcterms:created>
  <dc:creator>Aušra Kanclerienė</dc:creator>
  <lastModifiedBy>CLUSadmin</lastModifiedBy>
  <dcterms:modified xsi:type="dcterms:W3CDTF">2015-06-12T14:36:00Z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1317692371</vt:i4>
  </property>
  <property fmtid="{D5CDD505-2E9C-101B-9397-08002B2CF9AE}" pid="3" name="_NewReviewCycle">
    <vt:lpwstr/>
  </property>
  <property fmtid="{D5CDD505-2E9C-101B-9397-08002B2CF9AE}" pid="4" name="_EmailSubject">
    <vt:lpwstr>GALUTINIS PATAISYTAS PENSIJŲ ĮSTATYMAS IR ATITIKTIES LENTELĖS PASIRAŠYMUI</vt:lpwstr>
  </property>
  <property fmtid="{D5CDD505-2E9C-101B-9397-08002B2CF9AE}" pid="5" name="_AuthorEmail">
    <vt:lpwstr>Inga.Buskute@socmin.lt</vt:lpwstr>
  </property>
  <property fmtid="{D5CDD505-2E9C-101B-9397-08002B2CF9AE}" pid="6" name="_AuthorEmailDisplayName">
    <vt:lpwstr>Inga Buškutė</vt:lpwstr>
  </property>
  <property fmtid="{D5CDD505-2E9C-101B-9397-08002B2CF9AE}" pid="7" name="_ReviewingToolsShownOnce">
    <vt:lpwstr/>
  </property>
</Properties>
</file>