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c3c905393fd4ae88cca0f62e430c29b"/>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51"/>
              <w:tab w:val="left" w:pos="993"/>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1418"/>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2024 m.                             Nr. T-</w:t>
          </w:r>
        </w:p>
        <w:p>
          <w:pPr>
            <w:jc w:val="center"/>
            <w:rPr>
              <w:szCs w:val="24"/>
              <w:lang w:eastAsia="lt-LT"/>
            </w:rPr>
          </w:pPr>
          <w:r>
            <w:rPr>
              <w:szCs w:val="24"/>
              <w:lang w:eastAsia="lt-LT"/>
            </w:rPr>
            <w:t>Radviliškis</w:t>
          </w:r>
        </w:p>
        <w:p>
          <w:pPr>
            <w:jc w:val="center"/>
            <w:rPr>
              <w:szCs w:val="24"/>
              <w:lang w:eastAsia="lt-LT"/>
            </w:rPr>
          </w:pPr>
        </w:p>
        <w:sdt>
          <w:sdtPr>
            <w:alias w:val="preambule"/>
            <w:tag w:val="part_3ad238857f664deba709085298c88465"/>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9 d.  posėdžio protokolą Nr. 7 ir (nuasmeninta) 2024 m. gruodžio 2 d. prašymą, Radviliškio rajono savivaldybės taryba </w:t>
              </w:r>
              <w:r>
                <w:rPr>
                  <w:spacing w:val="50"/>
                  <w:szCs w:val="24"/>
                  <w:lang w:eastAsia="lt-LT"/>
                </w:rPr>
                <w:t>nusprendži</w:t>
              </w:r>
              <w:r>
                <w:rPr>
                  <w:szCs w:val="24"/>
                  <w:lang w:eastAsia="lt-LT"/>
                </w:rPr>
                <w:t xml:space="preserve">a: </w:t>
              </w:r>
            </w:p>
          </w:sdtContent>
        </w:sdt>
        <w:sdt>
          <w:sdtPr>
            <w:alias w:val="1 p."/>
            <w:tag w:val="part_1d37dfb25e244b9eaa830654498e882e"/>
            <w:lock w:val="sdtLocked"/>
            <w:richText/>
          </w:sdtPr>
          <w:sdtContent>
            <w:p>
              <w:pPr>
                <w:tabs>
                  <w:tab w:val="left" w:pos="993"/>
                </w:tabs>
                <w:spacing w:line="360" w:lineRule="auto"/>
                <w:ind w:firstLine="720"/>
                <w:jc w:val="both"/>
                <w:rPr>
                  <w:szCs w:val="24"/>
                  <w:lang w:eastAsia="lt-LT"/>
                </w:rPr>
              </w:pPr>
              <w:sdt>
                <w:sdtPr>
                  <w:alias w:val="Numeris"/>
                  <w:tag w:val="nr_1d37dfb25e244b9eaa830654498e882e"/>
                  <w:lock w:val="sdtLocked"/>
                  <w:richText/>
                </w:sdtPr>
                <w:sdtContent>
                  <w:r>
                    <w:rPr>
                      <w:szCs w:val="24"/>
                      <w:lang w:eastAsia="lt-LT"/>
                    </w:rPr>
                    <w:t>1</w:t>
                  </w:r>
                </w:sdtContent>
              </w:sdt>
              <w:r>
                <w:rPr>
                  <w:szCs w:val="24"/>
                  <w:lang w:eastAsia="lt-LT"/>
                </w:rPr>
                <w:t>.</w:t>
                <w:tab/>
                <w:t xml:space="preserve">Tenkinti (nuasmeninta) 2024 m. gruodžio 2 d. prašymą ir atleisti nuo 2024 metų valstybinės žemės nuomos mokesčio. </w:t>
              </w:r>
            </w:p>
          </w:sdtContent>
        </w:sdt>
        <w:sdt>
          <w:sdtPr>
            <w:alias w:val="2 p."/>
            <w:tag w:val="part_3c82a8a65476441e9d936fade159587c"/>
            <w:lock w:val="sdtLocked"/>
            <w:richText/>
          </w:sdtPr>
          <w:sdtContent>
            <w:p>
              <w:pPr>
                <w:spacing w:line="360" w:lineRule="auto"/>
                <w:ind w:right="-81" w:firstLine="720"/>
                <w:jc w:val="both"/>
                <w:rPr>
                  <w:rFonts w:eastAsia="SimSun"/>
                  <w:bCs/>
                  <w:szCs w:val="24"/>
                </w:rPr>
              </w:pPr>
              <w:sdt>
                <w:sdtPr>
                  <w:alias w:val="Numeris"/>
                  <w:tag w:val="nr_3c82a8a65476441e9d936fade159587c"/>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ind w:right="-81" w:firstLine="720"/>
                <w:jc w:val="both"/>
                <w:rPr>
                  <w:rFonts w:eastAsia="SimSun"/>
                  <w:bCs/>
                  <w:szCs w:val="24"/>
                </w:rPr>
              </w:pPr>
            </w:p>
            <w:p>
              <w:pPr>
                <w:jc w:val="both"/>
                <w:rPr>
                  <w:szCs w:val="24"/>
                  <w:lang w:eastAsia="lt-LT"/>
                </w:rPr>
              </w:pPr>
            </w:p>
            <w:p>
              <w:pPr>
                <w:tabs>
                  <w:tab w:val="left" w:pos="7740"/>
                </w:tabs>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p>
              <w:pPr>
                <w:rPr>
                  <w:szCs w:val="24"/>
                  <w:lang w:eastAsia="lt-LT"/>
                </w:rPr>
              </w:pPr>
            </w:p>
          </w:sdtContent>
        </w:sdt>
        <w:sdt>
          <w:sdtPr>
            <w:alias w:val="skirsnis"/>
            <w:tag w:val="part_d409b0861c5b4b679916035c24d41be7"/>
            <w:lock w:val="sdtLocked"/>
            <w:richText/>
          </w:sdtPr>
          <w:sdtContent>
            <w:sdt>
              <w:sdtPr>
                <w:alias w:val="Pavadinimas"/>
                <w:tag w:val="title_d409b0861c5b4b679916035c24d41be7"/>
                <w:lock w:val="sdtLocked"/>
                <w:richText/>
              </w:sdtPr>
              <w:sdtContent>
                <w:p>
                  <w:pPr>
                    <w:jc w:val="center"/>
                    <w:rPr>
                      <w:b/>
                      <w:bCs/>
                      <w:szCs w:val="24"/>
                      <w:lang w:eastAsia="lt-LT"/>
                    </w:rPr>
                  </w:pPr>
                  <w:r>
                    <w:rPr>
                      <w:b/>
                      <w:bCs/>
                      <w:szCs w:val="24"/>
                      <w:lang w:eastAsia="lt-LT"/>
                    </w:rPr>
                    <w:t>RADVILIŠKIO RAJONO SAVIVALDYBĖS TARYBOS SPRENDIMO PROJEKTO</w:t>
                  </w:r>
                </w:p>
                <w:p>
                  <w:pPr>
                    <w:tabs>
                      <w:tab w:val="left" w:pos="7920"/>
                      <w:tab w:val="left" w:pos="8100"/>
                    </w:tabs>
                    <w:jc w:val="center"/>
                    <w:rPr>
                      <w:b/>
                      <w:bCs/>
                      <w:szCs w:val="24"/>
                      <w:lang w:eastAsia="lt-LT"/>
                    </w:rPr>
                  </w:pPr>
                  <w:r>
                    <w:rPr>
                      <w:b/>
                      <w:bCs/>
                      <w:szCs w:val="24"/>
                      <w:lang w:eastAsia="lt-LT"/>
                    </w:rPr>
                    <w:t>„</w:t>
                  </w:r>
                  <w:r>
                    <w:rPr>
                      <w:b/>
                      <w:szCs w:val="24"/>
                      <w:lang w:eastAsia="lt-LT"/>
                    </w:rPr>
                    <w:t>DĖL VALSTYBINĖS ŽEMĖS NUOMOS MOKESČIO</w:t>
                  </w:r>
                  <w:r>
                    <w:rPr>
                      <w:b/>
                      <w:bCs/>
                      <w:szCs w:val="24"/>
                      <w:lang w:eastAsia="lt-LT"/>
                    </w:rPr>
                    <w:t>“</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2024 m. gruodžio 9 d.</w:t>
              </w:r>
            </w:p>
            <w:p>
              <w:pPr>
                <w:jc w:val="center"/>
                <w:rPr>
                  <w:bCs/>
                  <w:szCs w:val="24"/>
                  <w:lang w:eastAsia="lt-LT"/>
                </w:rPr>
              </w:pPr>
              <w:r>
                <w:rPr>
                  <w:bCs/>
                  <w:szCs w:val="24"/>
                  <w:lang w:eastAsia="lt-LT"/>
                </w:rPr>
                <w:t xml:space="preserve">Radviliškis </w:t>
              </w:r>
            </w:p>
            <w:p>
              <w:pPr>
                <w:rPr>
                  <w:b/>
                  <w:szCs w:val="24"/>
                  <w:lang w:eastAsia="lt-LT"/>
                </w:rPr>
              </w:pPr>
            </w:p>
            <w:sdt>
              <w:sdtPr>
                <w:alias w:val="1 p."/>
                <w:tag w:val="part_f26c911b918648208700b974b893ab5f"/>
                <w:lock w:val="sdtLocked"/>
                <w:richText/>
              </w:sdtPr>
              <w:sdtContent>
                <w:p>
                  <w:pPr>
                    <w:ind w:left="851" w:hanging="284"/>
                    <w:jc w:val="both"/>
                    <w:rPr>
                      <w:b/>
                      <w:szCs w:val="24"/>
                      <w:lang w:eastAsia="lt-LT"/>
                    </w:rPr>
                  </w:pPr>
                  <w:sdt>
                    <w:sdtPr>
                      <w:alias w:val="Numeris"/>
                      <w:tag w:val="nr_f26c911b918648208700b974b893ab5f"/>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567"/>
                    <w:jc w:val="both"/>
                    <w:rPr>
                      <w:szCs w:val="24"/>
                      <w:lang w:eastAsia="lt-LT"/>
                    </w:rPr>
                  </w:pPr>
                  <w:r>
                    <w:rPr>
                      <w:szCs w:val="24"/>
                      <w:lang w:eastAsia="lt-LT"/>
                    </w:rPr>
                    <w:t xml:space="preserve">Sprendimo projektas parengtas gavus 2024 m. gruodžio 2 d. (nuasmeninta) prašymą. Sprendimo projektu siūloma tenkinti (nuasmeninta) 2024 m. gruodžio 2 d. prašymą  ir atleisti nuo 2024 metų valstybinės žemės nuomos mokesčio. Žemės nuomos mokestis už 2024 metus yra 461,45 Eur.</w:t>
                  </w:r>
                </w:p>
              </w:sdtContent>
            </w:sdt>
            <w:sdt>
              <w:sdtPr>
                <w:alias w:val="2 p."/>
                <w:tag w:val="part_464b30db1411498683db099251200cb8"/>
                <w:lock w:val="sdtLocked"/>
                <w:richText/>
              </w:sdtPr>
              <w:sdtContent>
                <w:p>
                  <w:pPr>
                    <w:ind w:left="851" w:hanging="284"/>
                    <w:jc w:val="both"/>
                    <w:rPr>
                      <w:b/>
                      <w:szCs w:val="24"/>
                      <w:lang w:eastAsia="lt-LT"/>
                    </w:rPr>
                  </w:pPr>
                  <w:sdt>
                    <w:sdtPr>
                      <w:alias w:val="Numeris"/>
                      <w:tag w:val="nr_464b30db1411498683db099251200cb8"/>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567"/>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dfec1066c9e94e14b0c213b5a63347a8"/>
                <w:lock w:val="sdtLocked"/>
                <w:richText/>
              </w:sdtPr>
              <w:sdtContent>
                <w:p>
                  <w:pPr>
                    <w:ind w:left="851" w:hanging="284"/>
                    <w:jc w:val="both"/>
                    <w:rPr>
                      <w:b/>
                      <w:szCs w:val="24"/>
                      <w:lang w:eastAsia="lt-LT"/>
                    </w:rPr>
                  </w:pPr>
                  <w:sdt>
                    <w:sdtPr>
                      <w:alias w:val="Numeris"/>
                      <w:tag w:val="nr_dfec1066c9e94e14b0c213b5a63347a8"/>
                      <w:lock w:val="sdtLocked"/>
                      <w:richText/>
                    </w:sdtPr>
                    <w:sdtContent>
                      <w:r>
                        <w:rPr>
                          <w:b/>
                          <w:szCs w:val="24"/>
                          <w:lang w:eastAsia="lt-LT"/>
                        </w:rPr>
                        <w:t>3</w:t>
                      </w:r>
                    </w:sdtContent>
                  </w:sdt>
                  <w:r>
                    <w:rPr>
                      <w:b/>
                      <w:szCs w:val="24"/>
                      <w:lang w:eastAsia="lt-LT"/>
                    </w:rPr>
                    <w:t>.</w:t>
                    <w:tab/>
                    <w:t>Kaip šiuo metu yra reguliuojami projekte aptarti teisiniai santykiai.</w:t>
                  </w:r>
                </w:p>
                <w:p>
                  <w:pPr>
                    <w:ind w:firstLine="567"/>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63ca570a4d304b969dbce0f3d3e81456"/>
                <w:lock w:val="sdtLocked"/>
                <w:richText/>
              </w:sdtPr>
              <w:sdtContent>
                <w:p>
                  <w:pPr>
                    <w:tabs>
                      <w:tab w:val="left" w:pos="851"/>
                    </w:tabs>
                    <w:ind w:firstLine="567"/>
                    <w:jc w:val="both"/>
                    <w:rPr>
                      <w:b/>
                      <w:szCs w:val="24"/>
                      <w:lang w:eastAsia="lt-LT"/>
                    </w:rPr>
                  </w:pPr>
                  <w:sdt>
                    <w:sdtPr>
                      <w:alias w:val="Numeris"/>
                      <w:tag w:val="nr_63ca570a4d304b969dbce0f3d3e81456"/>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567"/>
                    <w:jc w:val="both"/>
                    <w:rPr>
                      <w:szCs w:val="24"/>
                      <w:lang w:eastAsia="lt-LT"/>
                    </w:rPr>
                  </w:pPr>
                  <w:r>
                    <w:rPr>
                      <w:szCs w:val="24"/>
                      <w:lang w:eastAsia="lt-LT"/>
                    </w:rPr>
                    <w:t>Nesiūloma.</w:t>
                  </w:r>
                </w:p>
              </w:sdtContent>
            </w:sdt>
            <w:sdt>
              <w:sdtPr>
                <w:alias w:val="5 p."/>
                <w:tag w:val="part_c9a69fd1160c443ba2a433ce216efa39"/>
                <w:lock w:val="sdtLocked"/>
                <w:richText/>
              </w:sdtPr>
              <w:sdtContent>
                <w:p>
                  <w:pPr>
                    <w:tabs>
                      <w:tab w:val="left" w:pos="851"/>
                    </w:tabs>
                    <w:ind w:firstLine="567"/>
                    <w:jc w:val="both"/>
                    <w:rPr>
                      <w:b/>
                      <w:szCs w:val="24"/>
                      <w:lang w:eastAsia="lt-LT"/>
                    </w:rPr>
                  </w:pPr>
                  <w:sdt>
                    <w:sdtPr>
                      <w:alias w:val="Numeris"/>
                      <w:tag w:val="nr_c9a69fd1160c443ba2a433ce216efa39"/>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ind w:firstLine="567"/>
                    <w:jc w:val="both"/>
                    <w:rPr>
                      <w:b/>
                      <w:szCs w:val="24"/>
                      <w:lang w:eastAsia="lt-LT"/>
                    </w:rPr>
                  </w:pPr>
                  <w:r>
                    <w:rPr>
                      <w:szCs w:val="24"/>
                      <w:lang w:eastAsia="lt-LT"/>
                    </w:rPr>
                    <w:t xml:space="preserve">Į  Radviliškio rajono savivaldybės biudžetą bus surinkta 461,45 Eur mažiau pajamų. </w:t>
                  </w:r>
                </w:p>
              </w:sdtContent>
            </w:sdt>
            <w:sdt>
              <w:sdtPr>
                <w:alias w:val="6 p."/>
                <w:tag w:val="part_d32b1431af724f5f8ea51bc20e7e35ca"/>
                <w:lock w:val="sdtLocked"/>
                <w:richText/>
              </w:sdtPr>
              <w:sdtContent>
                <w:p>
                  <w:pPr>
                    <w:tabs>
                      <w:tab w:val="left" w:pos="851"/>
                    </w:tabs>
                    <w:ind w:firstLine="567"/>
                    <w:jc w:val="both"/>
                    <w:rPr>
                      <w:b/>
                      <w:szCs w:val="24"/>
                      <w:lang w:eastAsia="lt-LT"/>
                    </w:rPr>
                  </w:pPr>
                  <w:sdt>
                    <w:sdtPr>
                      <w:alias w:val="Numeris"/>
                      <w:tag w:val="nr_d32b1431af724f5f8ea51bc20e7e35ca"/>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567"/>
                    <w:jc w:val="both"/>
                    <w:rPr>
                      <w:szCs w:val="24"/>
                      <w:lang w:eastAsia="lt-LT"/>
                    </w:rPr>
                  </w:pPr>
                  <w:r>
                    <w:rPr>
                      <w:szCs w:val="24"/>
                      <w:lang w:eastAsia="lt-LT"/>
                    </w:rPr>
                    <w:t>Nėra.</w:t>
                  </w:r>
                </w:p>
              </w:sdtContent>
            </w:sdt>
            <w:sdt>
              <w:sdtPr>
                <w:alias w:val="7 p."/>
                <w:tag w:val="part_92a68547480c4697a89b40c196384d38"/>
                <w:lock w:val="sdtLocked"/>
                <w:richText/>
              </w:sdtPr>
              <w:sdtContent>
                <w:p>
                  <w:pPr>
                    <w:tabs>
                      <w:tab w:val="left" w:pos="851"/>
                    </w:tabs>
                    <w:ind w:firstLine="567"/>
                    <w:jc w:val="both"/>
                    <w:rPr>
                      <w:b/>
                      <w:szCs w:val="24"/>
                      <w:lang w:eastAsia="lt-LT"/>
                    </w:rPr>
                  </w:pPr>
                  <w:sdt>
                    <w:sdtPr>
                      <w:alias w:val="Numeris"/>
                      <w:tag w:val="nr_92a68547480c4697a89b40c196384d38"/>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567"/>
                    <w:jc w:val="both"/>
                    <w:rPr>
                      <w:b/>
                      <w:szCs w:val="24"/>
                      <w:lang w:eastAsia="lt-LT"/>
                    </w:rPr>
                  </w:pPr>
                  <w:r>
                    <w:rPr>
                      <w:szCs w:val="24"/>
                      <w:lang w:eastAsia="lt-LT"/>
                    </w:rPr>
                    <w:t>Priėmus sprendimą Radviliškio rajono savivaldybės administracija papildomų išlaidų nepatirs</w:t>
                  </w:r>
                  <w:r>
                    <w:rPr>
                      <w:b/>
                      <w:szCs w:val="24"/>
                      <w:lang w:eastAsia="lt-LT"/>
                    </w:rPr>
                    <w:t>.</w:t>
                  </w:r>
                </w:p>
              </w:sdtContent>
            </w:sdt>
            <w:sdt>
              <w:sdtPr>
                <w:alias w:val="8 p."/>
                <w:tag w:val="part_083c6cc7d3664aeb815711d1b46aa8da"/>
                <w:lock w:val="sdtLocked"/>
                <w:richText/>
              </w:sdtPr>
              <w:sdtContent>
                <w:p>
                  <w:pPr>
                    <w:tabs>
                      <w:tab w:val="left" w:pos="851"/>
                    </w:tabs>
                    <w:ind w:firstLine="567"/>
                    <w:jc w:val="both"/>
                    <w:rPr>
                      <w:b/>
                      <w:szCs w:val="24"/>
                      <w:lang w:eastAsia="lt-LT"/>
                    </w:rPr>
                  </w:pPr>
                  <w:sdt>
                    <w:sdtPr>
                      <w:alias w:val="Numeris"/>
                      <w:tag w:val="nr_083c6cc7d3664aeb815711d1b46aa8da"/>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567"/>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9 d. posėdžio protokolas </w:t>
                  </w:r>
                  <w:r>
                    <w:rPr>
                      <w:bCs/>
                      <w:szCs w:val="24"/>
                      <w:lang w:eastAsia="lt-LT"/>
                    </w:rPr>
                    <w:t>Nr. 7. Kitų sprendimo projekto rengimo metu specialistų vertinimų ir išvadų negauta.</w:t>
                  </w:r>
                </w:p>
              </w:sdtContent>
            </w:sdt>
            <w:sdt>
              <w:sdtPr>
                <w:alias w:val="9 p."/>
                <w:tag w:val="part_5a65dd1fa0ac4885bc9801c40d11feff"/>
                <w:lock w:val="sdtLocked"/>
                <w:richText/>
              </w:sdtPr>
              <w:sdtContent>
                <w:p>
                  <w:pPr>
                    <w:tabs>
                      <w:tab w:val="left" w:pos="851"/>
                    </w:tabs>
                    <w:ind w:firstLine="567"/>
                    <w:jc w:val="both"/>
                    <w:rPr>
                      <w:b/>
                      <w:szCs w:val="24"/>
                      <w:lang w:eastAsia="lt-LT"/>
                    </w:rPr>
                  </w:pPr>
                  <w:sdt>
                    <w:sdtPr>
                      <w:alias w:val="Numeris"/>
                      <w:tag w:val="nr_5a65dd1fa0ac4885bc9801c40d11feff"/>
                      <w:lock w:val="sdtLocked"/>
                      <w:richText/>
                    </w:sdtPr>
                    <w:sdtContent>
                      <w:r>
                        <w:rPr>
                          <w:b/>
                          <w:szCs w:val="24"/>
                          <w:lang w:eastAsia="lt-LT"/>
                        </w:rPr>
                        <w:t>9</w:t>
                      </w:r>
                    </w:sdtContent>
                  </w:sdt>
                  <w:r>
                    <w:rPr>
                      <w:b/>
                      <w:szCs w:val="24"/>
                      <w:lang w:eastAsia="lt-LT"/>
                    </w:rPr>
                    <w:t>.</w:t>
                    <w:tab/>
                    <w:t>Numatomo teisinio reguliavimo poveikio vertinimo rezultatai.</w:t>
                  </w:r>
                </w:p>
                <w:p>
                  <w:pPr>
                    <w:ind w:firstLine="567"/>
                    <w:jc w:val="both"/>
                    <w:rPr>
                      <w:szCs w:val="24"/>
                      <w:lang w:eastAsia="lt-LT"/>
                    </w:rPr>
                  </w:pPr>
                  <w:r>
                    <w:rPr>
                      <w:szCs w:val="24"/>
                      <w:lang w:eastAsia="lt-LT"/>
                    </w:rPr>
                    <w:t>Nevertinamas.</w:t>
                  </w:r>
                </w:p>
              </w:sdtContent>
            </w:sdt>
            <w:sdt>
              <w:sdtPr>
                <w:alias w:val="10 p."/>
                <w:tag w:val="part_f6102039d4b04c8e9f084ca8c128a408"/>
                <w:lock w:val="sdtLocked"/>
                <w:richText/>
              </w:sdtPr>
              <w:sdtContent>
                <w:p>
                  <w:pPr>
                    <w:tabs>
                      <w:tab w:val="left" w:pos="993"/>
                    </w:tabs>
                    <w:ind w:firstLine="567"/>
                    <w:jc w:val="both"/>
                    <w:rPr>
                      <w:b/>
                      <w:szCs w:val="24"/>
                      <w:lang w:eastAsia="lt-LT"/>
                    </w:rPr>
                  </w:pPr>
                  <w:sdt>
                    <w:sdtPr>
                      <w:alias w:val="Numeris"/>
                      <w:tag w:val="nr_f6102039d4b04c8e9f084ca8c128a408"/>
                      <w:lock w:val="sdtLocked"/>
                      <w:richText/>
                    </w:sdtPr>
                    <w:sdtContent>
                      <w:r>
                        <w:rPr>
                          <w:b/>
                          <w:szCs w:val="24"/>
                          <w:lang w:eastAsia="lt-LT"/>
                        </w:rPr>
                        <w:t>10</w:t>
                      </w:r>
                    </w:sdtContent>
                  </w:sdt>
                  <w:r>
                    <w:rPr>
                      <w:b/>
                      <w:szCs w:val="24"/>
                      <w:lang w:eastAsia="lt-LT"/>
                    </w:rPr>
                    <w:t>.</w:t>
                    <w:tab/>
                    <w:t>Sprendimo projekto antikorupcinis vertinimas.</w:t>
                  </w:r>
                </w:p>
                <w:p>
                  <w:pPr>
                    <w:ind w:firstLine="567"/>
                    <w:jc w:val="both"/>
                    <w:rPr>
                      <w:szCs w:val="24"/>
                      <w:lang w:eastAsia="lt-LT"/>
                    </w:rPr>
                  </w:pPr>
                  <w:r>
                    <w:rPr>
                      <w:szCs w:val="24"/>
                      <w:lang w:eastAsia="lt-LT"/>
                    </w:rPr>
                    <w:t>Vertinimas neatliekamas.</w:t>
                  </w:r>
                </w:p>
              </w:sdtContent>
            </w:sdt>
            <w:sdt>
              <w:sdtPr>
                <w:alias w:val="11 p."/>
                <w:tag w:val="part_152fdd1cf8374d9c9d331ca5b50bced1"/>
                <w:lock w:val="sdtLocked"/>
                <w:richText/>
              </w:sdtPr>
              <w:sdtContent>
                <w:p>
                  <w:pPr>
                    <w:tabs>
                      <w:tab w:val="left" w:pos="993"/>
                    </w:tabs>
                    <w:ind w:firstLine="567"/>
                    <w:jc w:val="both"/>
                    <w:rPr>
                      <w:b/>
                      <w:szCs w:val="24"/>
                      <w:lang w:eastAsia="lt-LT"/>
                    </w:rPr>
                  </w:pPr>
                  <w:sdt>
                    <w:sdtPr>
                      <w:alias w:val="Numeris"/>
                      <w:tag w:val="nr_152fdd1cf8374d9c9d331ca5b50bced1"/>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993"/>
                    </w:tabs>
                    <w:ind w:firstLine="567"/>
                    <w:jc w:val="both"/>
                    <w:rPr>
                      <w:szCs w:val="24"/>
                      <w:lang w:eastAsia="lt-LT"/>
                    </w:rPr>
                  </w:pPr>
                  <w:r>
                    <w:rPr>
                      <w:szCs w:val="24"/>
                      <w:lang w:eastAsia="lt-LT"/>
                    </w:rPr>
                    <w:t>Radviliškio rajono savivaldybės administracija gavo (nuasmeninta) prašymą, kuriame pareiškėja prašo atleisti nuo 2024 metų valstybinės žemės nuomos mokesčio už žemės sklypus, esančius Pakiršinėlio k., Baisogalos seniūnijoje. Prašymo motyvus ji įvardija šiuos: 2024 metų balandžio 22 – 23 dienomis iškritus itin gausiam sniego kiekiui, sugriuvo 1,5 ha iš 1.7 ha žemės plote esančių jau plėvele uždengtų šiltnamių. Patirta 25000 Eur žala.</w:t>
                  </w:r>
                </w:p>
                <w:p>
                  <w:pPr>
                    <w:tabs>
                      <w:tab w:val="left" w:pos="709"/>
                    </w:tabs>
                    <w:ind w:firstLine="567"/>
                    <w:jc w:val="both"/>
                    <w:rPr>
                      <w:szCs w:val="24"/>
                      <w:lang w:eastAsia="lt-LT"/>
                    </w:rPr>
                  </w:pPr>
                  <w:r>
                    <w:rPr>
                      <w:szCs w:val="24"/>
                      <w:lang w:eastAsia="lt-LT"/>
                    </w:rPr>
                    <w:t xml:space="preserve">Reikia pažymėti, kad pareiškėjos pagrindinė veikla daržininkystė, dėl gamtos stichijų praradus beveik 90 procentų šiltnamių, pajamos iš veiklos ženkliai sumažėjo. Taip pat svarbu atkreipti dėmesį, kad šių statinių atstatymas ir pritaikymas daržininkystei kitam sezonui pareikalaus nemažai sąnaudų, kurių pareiškėja neplanavo. </w:t>
                  </w:r>
                </w:p>
                <w:p>
                  <w:pPr>
                    <w:tabs>
                      <w:tab w:val="left" w:pos="709"/>
                    </w:tabs>
                    <w:ind w:firstLine="629"/>
                    <w:jc w:val="both"/>
                    <w:rPr>
                      <w:bCs/>
                      <w:szCs w:val="24"/>
                      <w:lang w:eastAsia="lt-LT"/>
                    </w:rPr>
                  </w:pPr>
                  <w:r>
                    <w:rPr>
                      <w:szCs w:val="24"/>
                      <w:lang w:eastAsia="lt-LT"/>
                    </w:rPr>
                    <w:t xml:space="preserve">Pagal </w:t>
                  </w:r>
                  <w:r>
                    <w:rPr>
                      <w:bCs/>
                      <w:szCs w:val="24"/>
                      <w:lang w:eastAsia="lt-LT"/>
                    </w:rPr>
                    <w:t>Radviliškio rajono savivaldybės tarybos 2024 m. balandžio 11 d. sprendimo Nr. T-311 „Dėl valstybinės žemės nuomos mokesčio tarifų ir lengvatų nustatymo“ 2 bei 3 punktus, pareiškėja neatitinka nustatytų kriterijų.</w:t>
                  </w:r>
                </w:p>
                <w:p>
                  <w:pPr>
                    <w:tabs>
                      <w:tab w:val="left" w:pos="709"/>
                    </w:tabs>
                    <w:ind w:firstLine="709"/>
                    <w:jc w:val="both"/>
                    <w:rPr>
                      <w:szCs w:val="24"/>
                      <w:lang w:eastAsia="lt-LT"/>
                    </w:rPr>
                  </w:pPr>
                  <w:r>
                    <w:rPr>
                      <w:szCs w:val="24"/>
                      <w:lang w:eastAsia="lt-LT"/>
                    </w:rPr>
                    <w:t>Atsižvelgdama į išdėstytus argumentus, kuomet dėl gausiai iškritusio sniego pareiškėja patyrė didelius nuostolius, Darbo grupė daro išvadą, kad tenkinti (nuasmeninta) prašymą yra pagrindas ir savivaldybės biudžeto sąskaita nuo valstybinės žemės nuomos mokesčio gali būti atleista.</w:t>
                  </w:r>
                </w:p>
                <w:p>
                  <w:pPr>
                    <w:tabs>
                      <w:tab w:val="left" w:pos="993"/>
                    </w:tabs>
                    <w:ind w:firstLine="567"/>
                    <w:jc w:val="both"/>
                    <w:rPr>
                      <w:bCs/>
                      <w:szCs w:val="24"/>
                      <w:lang w:eastAsia="lt-LT"/>
                    </w:rPr>
                  </w:pPr>
                  <w:r>
                    <w:rPr>
                      <w:bCs/>
                      <w:szCs w:val="24"/>
                      <w:lang w:eastAsia="lt-LT"/>
                    </w:rPr>
                    <w:t xml:space="preserve">Lietuvos Respublikos žemės mokesčio įstatymo 8 straipsnio 3 dalyje, nustatyta, kad Savivaldybių tarybos turi teisę savo biudžeto sąskaita sumažinti mokestį arba visai nuo jo atleisti, taigi atleidimas nuo žemės mokesčio yra Tarybos teisė, bet ne pareiga.      </w:t>
                  </w:r>
                </w:p>
              </w:sdtContent>
            </w:sdt>
            <w:sdt>
              <w:sdtPr>
                <w:alias w:val="12 p."/>
                <w:tag w:val="part_81b3b1c32c7d4370bafa542caa8fe1a8"/>
                <w:lock w:val="sdtLocked"/>
                <w:richText/>
              </w:sdtPr>
              <w:sdtContent>
                <w:p>
                  <w:pPr>
                    <w:tabs>
                      <w:tab w:val="left" w:pos="993"/>
                    </w:tabs>
                    <w:ind w:firstLine="567"/>
                    <w:jc w:val="both"/>
                    <w:rPr>
                      <w:b/>
                      <w:szCs w:val="24"/>
                      <w:lang w:eastAsia="lt-LT"/>
                    </w:rPr>
                  </w:pPr>
                  <w:sdt>
                    <w:sdtPr>
                      <w:alias w:val="Numeris"/>
                      <w:tag w:val="nr_81b3b1c32c7d4370bafa542caa8fe1a8"/>
                      <w:lock w:val="sdtLocked"/>
                      <w:richText/>
                    </w:sdtPr>
                    <w:sdtContent>
                      <w:r>
                        <w:rPr>
                          <w:b/>
                          <w:szCs w:val="24"/>
                          <w:lang w:eastAsia="lt-LT"/>
                        </w:rPr>
                        <w:t>12</w:t>
                      </w:r>
                    </w:sdtContent>
                  </w:sdt>
                  <w:r>
                    <w:rPr>
                      <w:b/>
                      <w:szCs w:val="24"/>
                      <w:lang w:eastAsia="lt-LT"/>
                    </w:rPr>
                    <w:t>.</w:t>
                    <w:tab/>
                    <w:t>Pridedami dokumentai.</w:t>
                  </w:r>
                </w:p>
                <w:p>
                  <w:pPr>
                    <w:ind w:firstLine="567"/>
                    <w:jc w:val="both"/>
                    <w:rPr>
                      <w:szCs w:val="24"/>
                      <w:lang w:eastAsia="lt-LT"/>
                    </w:rPr>
                  </w:pPr>
                  <w:r>
                    <w:rPr>
                      <w:szCs w:val="24"/>
                      <w:lang w:eastAsia="lt-LT"/>
                    </w:rPr>
                    <w:t xml:space="preserve">Pridedamas  2024 m. gruodžio  2 d. prašymas, 1 lapas;</w:t>
                  </w:r>
                </w:p>
                <w:p>
                  <w:pPr>
                    <w:ind w:firstLine="567"/>
                    <w:jc w:val="both"/>
                    <w:rPr>
                      <w:szCs w:val="24"/>
                      <w:lang w:eastAsia="lt-LT"/>
                    </w:rPr>
                  </w:pPr>
                  <w:r>
                    <w:rPr>
                      <w:szCs w:val="24"/>
                      <w:lang w:eastAsia="lt-LT"/>
                    </w:rPr>
                    <w:t xml:space="preserve">Darbo grupės protokolas, 2 lapai. </w:t>
                  </w: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0dce726aaca342f58f335291e3770f42"/>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0cdc800ab3b4788aacc4ed580b9499c" PartId="cc3c905393fd4ae88cca0f62e430c29b">
    <Part Type="preambule" DocPartId="b5180adf61d9490dab2094b92506ce29" PartId="3ad238857f664deba709085298c88465"/>
    <Part Type="punktas" Nr="1" Abbr="1 p." DocPartId="272e7331c03a4822b110109a2c81d8a8" PartId="1d37dfb25e244b9eaa830654498e882e"/>
    <Part Type="punktas" Nr="2" Abbr="2 p." DocPartId="4f2b857af4b44bd186044cae5420c4fc" PartId="3c82a8a65476441e9d936fade159587c"/>
    <Part Type="skirsnis" Title="RADVILIŠKIO RAJONO SAVIVALDYBĖS TARYBOS SPRENDIMO PROJEKTO „DĖL VALSTYBINĖS ŽEMĖS NUOMOS MOKESČIO“ AIŠKINAMASIS RAŠTAS" DocPartId="7bb304a08d014e1f8fd89a33d8f2b300" PartId="d409b0861c5b4b679916035c24d41be7">
      <Part Type="punktas" Nr="1" Abbr="1 p." DocPartId="301a2350044b4fd0b0b64b77c6f10c64" PartId="f26c911b918648208700b974b893ab5f"/>
      <Part Type="punktas" Nr="2" Abbr="2 p." DocPartId="8ea99dac49dc4576982fc9f028fab829" PartId="464b30db1411498683db099251200cb8"/>
      <Part Type="punktas" Nr="3" Abbr="3 p." DocPartId="44ea927e554a4a6487b05892183a506c" PartId="dfec1066c9e94e14b0c213b5a63347a8"/>
      <Part Type="punktas" Nr="4" Abbr="4 p." DocPartId="6406b258113a4f6d9c1944e247716e00" PartId="63ca570a4d304b969dbce0f3d3e81456"/>
      <Part Type="punktas" Nr="5" Abbr="5 p." DocPartId="8db14b3f379c47ebaceb52446a679ae1" PartId="c9a69fd1160c443ba2a433ce216efa39"/>
      <Part Type="punktas" Nr="6" Abbr="6 p." DocPartId="13b501471f62446cac590641209a0d45" PartId="d32b1431af724f5f8ea51bc20e7e35ca"/>
      <Part Type="punktas" Nr="7" Abbr="7 p." DocPartId="3f32c822d8c248e5a2f93fdf32b49879" PartId="92a68547480c4697a89b40c196384d38"/>
      <Part Type="punktas" Nr="8" Abbr="8 p." DocPartId="46c0bba52fda41dc8b2fca9a6ea6a743" PartId="083c6cc7d3664aeb815711d1b46aa8da"/>
      <Part Type="punktas" Nr="9" Abbr="9 p." DocPartId="1df8e4ead5ee46c0bba015c80c1e8d85" PartId="5a65dd1fa0ac4885bc9801c40d11feff"/>
      <Part Type="punktas" Nr="10" Abbr="10 p." DocPartId="948e888462c14078883e3ff2001806c5" PartId="f6102039d4b04c8e9f084ca8c128a408"/>
      <Part Type="punktas" Nr="11" Abbr="11 p." DocPartId="6c755d72639f44bb9991bcc0af26ca2c" PartId="152fdd1cf8374d9c9d331ca5b50bced1"/>
      <Part Type="punktas" Nr="12" Abbr="12 p." DocPartId="0930f7e3b37640868b939b5ac7d660b6" PartId="81b3b1c32c7d4370bafa542caa8fe1a8"/>
    </Part>
    <Part Type="signatura" DocPartId="a79d03d551f440879cb1dda8ee2f7bc0" PartId="0dce726aaca342f58f335291e3770f42"/>
  </Part>
</Parts>
</file>

<file path=customXml/itemProps1.xml><?xml version="1.0" encoding="utf-8"?>
<ds:datastoreItem xmlns:ds="http://schemas.openxmlformats.org/officeDocument/2006/customXml" ds:itemID="{46EBE480-7BA1-47BB-A17A-B49E5369A051}">
  <ds:schemaRefs>
    <ds:schemaRef ds:uri="http://schemas.openxmlformats.org/officeDocument/2006/bibliography"/>
  </ds:schemaRefs>
</ds:datastoreItem>
</file>

<file path=customXml/itemProps2.xml><?xml version="1.0" encoding="utf-8"?>
<ds:datastoreItem xmlns:ds="http://schemas.openxmlformats.org/officeDocument/2006/customXml" ds:itemID="{EB41B84A-223F-4067-B240-429436DA96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816</Words>
  <Characters>5375</Characters>
  <Application>Microsoft Office Word</Application>
  <DocSecurity>4</DocSecurity>
  <Lines>122</Lines>
  <Paragraphs>57</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6134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2024-12-13T11:54:00Z</dcterms:created>
  <dc:creator>Administracija</dc:creator>
  <lastModifiedBy>adlibuser</lastModifiedBy>
  <lastPrinted>2023-11-13T14:03:00Z</lastPrinted>
  <dcterms:modified xsi:type="dcterms:W3CDTF">2024-12-13T11:54:00Z</dcterms:modified>
  <revision>2</revision>
</coreProperties>
</file>