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ackground w:color="00B8FF"/>
  <w:body>
    <w:sdt>
      <w:sdtPr>
        <w:alias w:val="pagrindine"/>
        <w:tag w:val="part_b8e2e3ec2c7740aba596f128506bee12"/>
        <w:lock w:val="sdtLocked"/>
        <w:richText/>
      </w:sdtPr>
      <w:sdtContent>
        <w:p w14:paraId="613A27FD" w14:textId="77777777">
          <w:pPr>
            <w:keepNext/>
            <w:widowControl w:val="0"/>
            <w:tabs>
              <w:tab w:val="num" w:pos="0"/>
            </w:tabs>
            <w:suppressAutoHyphens/>
            <w:ind w:firstLine="62"/>
            <w:jc w:val="right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0F1CFEF0" w14:textId="77777777">
          <w:pPr>
            <w:widowControl w:val="0"/>
            <w:tabs>
              <w:tab w:val="center" w:pos="4986"/>
              <w:tab w:val="right" w:pos="9972"/>
            </w:tabs>
            <w:suppressAutoHyphens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p w14:paraId="09DCA030" w14:textId="77777777">
          <w:pPr>
            <w:keepNext/>
            <w:widowControl w:val="0"/>
            <w:suppressAutoHyphens/>
            <w:jc w:val="right"/>
            <w:outlineLvl w:val="1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Projektas</w:t>
          </w:r>
        </w:p>
        <w:p w14:paraId="6FFA135F" w14:textId="4CDB0B61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67C61DB8" w14:textId="10F2C778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366EFF93" w14:textId="40838785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5B4F7B2C" w14:textId="69BE31A5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ŠIAULIŲ MIESTO SAVIVALDYBĖS TARYBA</w:t>
          </w:r>
        </w:p>
        <w:p w14:paraId="13353FD9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</w:p>
        <w:p w14:paraId="7CDF1AC8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SPRENDIMAS</w:t>
          </w:r>
        </w:p>
        <w:p w14:paraId="48ADADBF" w14:textId="5B230686">
          <w:pPr>
            <w:shd w:val="clear" w:color="auto" w:fill="FFFFFF"/>
            <w:ind w:firstLine="720"/>
            <w:jc w:val="center"/>
            <w:rPr>
              <w:b/>
              <w:color w:val="212529"/>
              <w:kern w:val="36"/>
              <w:szCs w:val="24"/>
              <w:lang w:eastAsia="lt-LT"/>
            </w:rPr>
          </w:pPr>
          <w:r>
            <w:rPr>
              <w:b/>
              <w:color w:val="212529"/>
              <w:kern w:val="36"/>
              <w:szCs w:val="24"/>
              <w:lang w:eastAsia="lt-LT"/>
            </w:rPr>
            <w:t>DĖL ŠIAULIŲ MIESTO SAVIVALDYBĖS VISUOMENĖS SVEIKATOS</w:t>
          </w:r>
        </w:p>
        <w:p w14:paraId="49EF432A" w14:textId="31A9D37C">
          <w:pPr>
            <w:shd w:val="clear" w:color="auto" w:fill="FFFFFF"/>
            <w:ind w:firstLine="720"/>
            <w:jc w:val="center"/>
            <w:rPr>
              <w:b/>
              <w:color w:val="212529"/>
              <w:kern w:val="36"/>
              <w:szCs w:val="24"/>
              <w:lang w:eastAsia="lt-LT"/>
            </w:rPr>
          </w:pPr>
          <w:r>
            <w:rPr>
              <w:b/>
              <w:color w:val="212529"/>
              <w:kern w:val="36"/>
              <w:szCs w:val="24"/>
              <w:lang w:eastAsia="lt-LT"/>
            </w:rPr>
            <w:t>BIURO NUOSTATŲ PATVIRTINIMO</w:t>
          </w:r>
        </w:p>
        <w:p w14:paraId="32E82A98" w14:textId="77777777">
          <w:pPr>
            <w:widowControl w:val="0"/>
            <w:suppressAutoHyphens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</w:p>
        <w:p w14:paraId="0FB6E9A8" w14:textId="77777777">
          <w:pPr>
            <w:widowControl w:val="0"/>
            <w:suppressAutoHyphens/>
            <w:rPr>
              <w:rFonts w:eastAsia="HG Mincho Light J"/>
              <w:b/>
              <w:szCs w:val="24"/>
              <w:lang w:eastAsia="lt-LT"/>
            </w:rPr>
          </w:pPr>
        </w:p>
        <w:sdt>
          <w:sdtPr>
            <w:alias w:val="preambule"/>
            <w:tag w:val="part_28b51f7b409845dcae511d823558e535"/>
            <w:lock w:val="sdtLocked"/>
            <w:richText/>
          </w:sdtPr>
          <w:sdtContent>
            <w:p w14:paraId="772E7CBD" w14:textId="4B8F1258">
              <w:pPr>
                <w:widowControl w:val="0"/>
                <w:tabs>
                  <w:tab w:val="center" w:pos="4819"/>
                  <w:tab w:val="left" w:pos="7416"/>
                </w:tabs>
                <w:suppressAutoHyphens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ab/>
                <w:t>2024 m.______________________ Nr. T-</w:t>
                <w:tab/>
              </w:r>
            </w:p>
          </w:sdtContent>
        </w:sdt>
        <w:sdt>
          <w:sdtPr>
            <w:alias w:val="pastraipa"/>
            <w:tag w:val="part_4a8ad93a39564218b692475c0f3304ce"/>
            <w:lock w:val="sdtLocked"/>
            <w:richText/>
          </w:sdtPr>
          <w:sdtContent>
            <w:p w14:paraId="4D744D07" w14:textId="77777777">
              <w:pPr>
                <w:widowControl w:val="0"/>
                <w:suppressAutoHyphens/>
                <w:jc w:val="center"/>
                <w:rPr>
                  <w:rFonts w:eastAsia="HG Mincho Light J"/>
                  <w:i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Šiauliai</w:t>
              </w:r>
            </w:p>
            <w:p w14:paraId="01BBF4D1" w14:textId="77777777">
              <w:pPr>
                <w:widowControl w:val="0"/>
                <w:tabs>
                  <w:tab w:val="left" w:pos="552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22AB9F4A" w14:textId="77777777">
              <w:pPr>
                <w:widowControl w:val="0"/>
                <w:tabs>
                  <w:tab w:val="left" w:pos="552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2D0A978D" w14:textId="23F3EF2D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Vadovaudamasi Lietuvos Respublikos vietos savivaldos įstatymo 15 straipsnio 2 dalies 9 punktu, Lietuvos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Respublikos biudžetinių įstaigų įstatymo 5 straipsnio 3 dalies 1 punktu, 4 dalimi ir 7 straipsniu, Lietuvos Respublikos visuomen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sveikatos prie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ž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ū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ros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statymu, Savivaldybės visuomenės sveikatos biuro pavyzdiniais nuostatais, patvirtintais Lietuvos Respublikos sveikatos apsaugos ministro 2008 m. kovo 15 d. įsakymu Nr. V-196 „Dėl Savivaldybės visuomenės sveikatos biuro pavyzdinių nuostatų patvirtinimo“,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0c24381f7636468d9f87310a4cfd0454"/>
            <w:lock w:val="sdtLocked"/>
            <w:richText/>
          </w:sdtPr>
          <w:sdtContent>
            <w:p w14:paraId="0A64D983" w14:textId="43C78C34">
              <w:pPr>
                <w:widowControl w:val="0"/>
                <w:tabs>
                  <w:tab w:val="left" w:pos="552"/>
                </w:tabs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c24381f7636468d9f87310a4cfd045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Patvirtinti biudžetinės įstaigos Šiaulių miesto savivaldybės visuomenės sveikatos biuro nuostatus (pridedama).</w:t>
              </w:r>
            </w:p>
          </w:sdtContent>
        </w:sdt>
        <w:sdt>
          <w:sdtPr>
            <w:alias w:val="2 p."/>
            <w:tag w:val="part_953b68518b214851abb0ea64657520f4"/>
            <w:lock w:val="sdtLocked"/>
            <w:richText/>
          </w:sdtPr>
          <w:sdtContent>
            <w:p w14:paraId="47A17668" w14:textId="01B4C8CC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53b68518b214851abb0ea64657520f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Įpareigoti biudžetinės įstaigos Šiaulių miesto savivaldybės visuomenės sveikatos biuro direktorę Henrietą Garbenienę, jai nesant – pavaduojantį asmenį, teisės aktų nustatyta tvarka ir terminais įregistruoti Šiaulių miesto</w:t>
              </w:r>
              <w:r>
                <w:rPr>
                  <w:rFonts w:eastAsia="HG Mincho Light J"/>
                  <w:bCs/>
                  <w:color w:val="000000"/>
                  <w:szCs w:val="24"/>
                  <w:lang w:eastAsia="lt-LT"/>
                </w:rPr>
                <w:t xml:space="preserve"> savivaldybės visuomenės sveikatos biuro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nuostatus Juridinių asmenų registre.  </w:t>
              </w:r>
            </w:p>
          </w:sdtContent>
        </w:sdt>
        <w:sdt>
          <w:sdtPr>
            <w:alias w:val="3 p."/>
            <w:tag w:val="part_52040b1ea8434773ad4a5b90ebda90af"/>
            <w:lock w:val="sdtLocked"/>
            <w:richText/>
          </w:sdtPr>
          <w:sdtContent>
            <w:p w14:paraId="594B9902" w14:textId="6E97249A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2040b1ea8434773ad4a5b90ebda90af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Pripažinti netekusiais galios biud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ž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etin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staigos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visuomen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sveikatos biuro nuostatus, patvirtintus Šiaulių miesto savivaldybės tarybos 2006 m. rugpj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ūč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io 23 d. sprendimo Nr. T-283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„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D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l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visuomen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 sveikatos biuro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steigimo, nuostat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patvirtinimo ir vadovo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“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2 punktu. </w:t>
              </w:r>
            </w:p>
          </w:sdtContent>
        </w:sdt>
        <w:sdt>
          <w:sdtPr>
            <w:alias w:val="4 p."/>
            <w:tag w:val="part_f417e9b2f3c24b01a574489d7b644987"/>
            <w:lock w:val="sdtLocked"/>
            <w:richText/>
          </w:sdtPr>
          <w:sdtContent>
            <w:p w14:paraId="29AE34BC" w14:textId="08875BB8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417e9b2f3c24b01a574489d7b644987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Nustatyti, kad šio sprendimo 1 punktas įsigalioja nuo šio sprendimo 1 punktu patvirtintų nuostatų įregistravimo Juridinių asmenų registre dienos.</w:t>
              </w:r>
            </w:p>
            <w:p w14:paraId="1B29E784" w14:textId="7AED226E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1A376EA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8542F30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0c6081aa5b8642cfaa64e68bc2897d8a"/>
            <w:lock w:val="sdtLocked"/>
            <w:richText/>
          </w:sdtPr>
          <w:sdtContent>
            <w:p w14:paraId="60A3185B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      </w:t>
              </w:r>
            </w:p>
            <w:p w14:paraId="6BEA45AE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5801043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CFC8B1E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2F71E14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FD8D9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30F3C87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auto"/>
    <w:pitch w:val="default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9BBC0" w14:textId="77777777">
    <w:pPr>
      <w:widowControl w:val="0"/>
      <w:suppressLineNumbers/>
      <w:tabs>
        <w:tab w:val="center" w:pos="5385"/>
        <w:tab w:val="right" w:pos="10771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3F41B9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A0BA1" w14:textId="77777777">
    <w:pPr>
      <w:widowControl w:val="0"/>
      <w:suppressLineNumbers/>
      <w:tabs>
        <w:tab w:val="center" w:pos="5385"/>
        <w:tab w:val="right" w:pos="10771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A329F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68A395E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1CCCBB" w14:textId="77777777">
    <w:pPr>
      <w:framePr w:wrap="auto" w:vAnchor="text" w:hAnchor="margin" w:xAlign="center" w:y="1"/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  <w:r>
      <w:rPr>
        <w:rFonts w:ascii="Thorndale" w:eastAsia="HG Mincho Light J" w:hAnsi="Thorndale"/>
        <w:color w:val="000000"/>
        <w:szCs w:val="24"/>
        <w:lang w:eastAsia="lt-LT"/>
      </w:rPr>
      <w:fldChar w:fldCharType="begin"/>
    </w:r>
    <w:r>
      <w:rPr>
        <w:rFonts w:ascii="Thorndale" w:eastAsia="HG Mincho Light J" w:hAnsi="Thorndale"/>
        <w:color w:val="000000"/>
        <w:szCs w:val="24"/>
        <w:lang w:eastAsia="lt-LT"/>
      </w:rPr>
      <w:instrText xml:space="preserve">PAGE  </w:instrText>
    </w:r>
    <w:r>
      <w:rPr>
        <w:rFonts w:ascii="Thorndale" w:eastAsia="HG Mincho Light J" w:hAnsi="Thorndale"/>
        <w:color w:val="000000"/>
        <w:szCs w:val="24"/>
        <w:lang w:eastAsia="lt-LT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lt-LT"/>
      </w:rPr>
      <w:t>2</w:t>
    </w:r>
    <w:r>
      <w:rPr>
        <w:rFonts w:ascii="Thorndale" w:eastAsia="HG Mincho Light J" w:hAnsi="Thorndale"/>
        <w:color w:val="000000"/>
        <w:szCs w:val="24"/>
        <w:lang w:eastAsia="lt-LT"/>
      </w:rPr>
      <w:fldChar w:fldCharType="end"/>
    </w:r>
  </w:p>
  <w:p w14:paraId="4DE6FF72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45ADFA" w14:textId="77777777">
    <w:pPr>
      <w:framePr w:wrap="auto" w:vAnchor="text" w:hAnchor="margin" w:xAlign="center" w:y="1"/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  <w:r>
      <w:rPr>
        <w:rFonts w:ascii="Thorndale" w:eastAsia="HG Mincho Light J" w:hAnsi="Thorndale"/>
        <w:color w:val="000000"/>
        <w:szCs w:val="24"/>
        <w:lang w:eastAsia="lt-LT"/>
      </w:rPr>
      <w:fldChar w:fldCharType="begin"/>
    </w:r>
    <w:r>
      <w:rPr>
        <w:rFonts w:ascii="Thorndale" w:eastAsia="HG Mincho Light J" w:hAnsi="Thorndale"/>
        <w:color w:val="000000"/>
        <w:szCs w:val="24"/>
        <w:lang w:eastAsia="lt-LT"/>
      </w:rPr>
      <w:instrText xml:space="preserve">PAGE  </w:instrText>
    </w:r>
    <w:r>
      <w:rPr>
        <w:rFonts w:ascii="Thorndale" w:eastAsia="HG Mincho Light J" w:hAnsi="Thorndale"/>
        <w:color w:val="000000"/>
        <w:szCs w:val="24"/>
        <w:lang w:eastAsia="lt-LT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lt-LT"/>
      </w:rPr>
      <w:t>3</w:t>
    </w:r>
    <w:r>
      <w:rPr>
        <w:rFonts w:ascii="Thorndale" w:eastAsia="HG Mincho Light J" w:hAnsi="Thorndale"/>
        <w:color w:val="000000"/>
        <w:szCs w:val="24"/>
        <w:lang w:eastAsia="lt-LT"/>
      </w:rPr>
      <w:fldChar w:fldCharType="end"/>
    </w:r>
  </w:p>
  <w:p w14:paraId="3E303067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5C280A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50"/>
  <w:hyphenationZone w:val="396"/>
  <w:doNotHyphenateCaps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F130BE"/>
  <w15:chartTrackingRefBased/>
  <w15:docId w15:val="{78095722-BB2C-4BF0-B65F-C261A1D9B4C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8196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0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749018cafea42dd97a0fe3026c8c86a" PartId="b8e2e3ec2c7740aba596f128506bee12">
    <Part Type="preambule" DocPartId="2b276f0f542546d59ba65ffc10d7e9af" PartId="28b51f7b409845dcae511d823558e535"/>
    <Part Type="pastraipa" DocPartId="66987ad893744ecba3186ce558982bd5" PartId="4a8ad93a39564218b692475c0f3304ce"/>
    <Part Type="punktas" Nr="1" Abbr="1 p." DocPartId="a56b51808e03464a93749490aed0fb71" PartId="0c24381f7636468d9f87310a4cfd0454"/>
    <Part Type="punktas" Nr="2" Abbr="2 p." DocPartId="5be16f8e42d84af596a589a1123f8c5a" PartId="953b68518b214851abb0ea64657520f4"/>
    <Part Type="punktas" Nr="3" Abbr="3 p." DocPartId="dcc5b41c0f324895b62da21c813f68da" PartId="52040b1ea8434773ad4a5b90ebda90af"/>
    <Part Type="punktas" Nr="4" Abbr="4 p." DocPartId="a2aae3288685479db9e51767601de3dd" PartId="f417e9b2f3c24b01a574489d7b644987"/>
    <Part Type="signatura" DocPartId="df13f3281943426dbc79c03950b50303" PartId="0c6081aa5b8642cfaa64e68bc2897d8a"/>
  </Part>
</Parts>
</file>

<file path=customXml/itemProps1.xml><?xml version="1.0" encoding="utf-8"?>
<ds:datastoreItem xmlns:ds="http://schemas.openxmlformats.org/officeDocument/2006/customXml" ds:itemID="{4B7FDBD6-8647-47EF-A7BD-F4F7B0E1EB9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247</Words>
  <Characters>1801</Characters>
  <Application>Microsoft Office Word</Application>
  <DocSecurity>4</DocSecurity>
  <Lines>45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Siauliu m. savivaldybe</Company>
  <LinksUpToDate>false</LinksUpToDate>
  <CharactersWithSpaces>2032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2024-02-14T11:56:00Z</dcterms:created>
  <dc:creator>V.Valančienė</dc:creator>
  <lastModifiedBy>adlibuser</lastModifiedBy>
  <lastPrinted>2015-11-24T11:02:00Z</lastPrinted>
  <dcterms:modified xsi:type="dcterms:W3CDTF">2024-02-14T11:56:00Z</dcterms:modified>
  <revision>2</revision>
  <dc:title/>
</coreProperties>
</file>