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846ac336d4e94d52a7b54835f1820160"/>
        <w:lock w:val="sdtLocked"/>
        <w:richText/>
      </w:sdtPr>
      <w:sdtContent>
        <w:p>
          <w:pPr>
            <w:jc w:val="right"/>
            <w:rPr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>
          <w:pPr>
            <w:ind w:firstLine="742"/>
            <w:jc w:val="center"/>
            <w:rPr>
              <w:szCs w:val="24"/>
            </w:rPr>
          </w:pPr>
        </w:p>
        <w:p>
          <w:pPr>
            <w:ind w:firstLine="680"/>
            <w:jc w:val="center"/>
            <w:rPr>
              <w:b/>
              <w:szCs w:val="24"/>
            </w:rPr>
          </w:pPr>
          <w:r>
            <w:rPr>
              <w:b/>
              <w:bCs/>
              <w:szCs w:val="24"/>
            </w:rPr>
            <w:t>LIETUVOS RESPUBLIKOS</w:t>
          </w:r>
        </w:p>
        <w:p>
          <w:pPr>
            <w:ind w:firstLine="680"/>
            <w:jc w:val="center"/>
            <w:rPr>
              <w:szCs w:val="24"/>
            </w:rPr>
          </w:pPr>
          <w:r>
            <w:rPr>
              <w:b/>
              <w:bCs/>
              <w:szCs w:val="24"/>
            </w:rPr>
            <w:t xml:space="preserve">CIVILINIO KODEKSO NR. </w:t>
          </w:r>
          <w:r>
            <w:rPr>
              <w:b/>
              <w:szCs w:val="24"/>
              <w:lang w:val="en-US"/>
            </w:rPr>
            <w:t>VIII-1864</w:t>
          </w:r>
          <w:r>
            <w:rPr>
              <w:szCs w:val="24"/>
              <w:lang w:val="en-US"/>
            </w:rPr>
            <w:t xml:space="preserve"> </w:t>
          </w:r>
          <w:r>
            <w:rPr>
              <w:b/>
              <w:bCs/>
              <w:szCs w:val="24"/>
            </w:rPr>
            <w:t>6.410, 6.427 IR 6.863 STRAIPSNIŲ PAKEITIMO ĮSTATYMAS</w:t>
          </w:r>
        </w:p>
        <w:p>
          <w:pPr>
            <w:ind w:firstLine="804"/>
            <w:jc w:val="center"/>
            <w:rPr>
              <w:szCs w:val="24"/>
            </w:rPr>
          </w:pPr>
        </w:p>
        <w:p>
          <w:pPr>
            <w:ind w:firstLine="680"/>
            <w:jc w:val="center"/>
            <w:rPr>
              <w:szCs w:val="24"/>
            </w:rPr>
          </w:pPr>
          <w:r>
            <w:rPr>
              <w:szCs w:val="24"/>
            </w:rPr>
            <w:t>2016 m.                             d. Nr.</w:t>
          </w:r>
        </w:p>
        <w:p>
          <w:pPr>
            <w:ind w:firstLine="680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ind w:firstLine="804"/>
            <w:jc w:val="center"/>
            <w:rPr>
              <w:szCs w:val="24"/>
            </w:rPr>
          </w:pPr>
        </w:p>
        <w:p>
          <w:pPr>
            <w:ind w:firstLine="804"/>
            <w:jc w:val="center"/>
            <w:rPr>
              <w:szCs w:val="24"/>
            </w:rPr>
          </w:pPr>
        </w:p>
        <w:sdt>
          <w:sdtPr>
            <w:alias w:val="1 str."/>
            <w:tag w:val="part_2958cf5433344adea266f3ef02cd8524"/>
            <w:lock w:val="sdtLocked"/>
            <w:richText/>
          </w:sdtPr>
          <w:sdtContent>
            <w:p>
              <w:pPr>
                <w:ind w:firstLine="360"/>
                <w:contextualSpacing/>
                <w:jc w:val="both"/>
                <w:rPr>
                  <w:b/>
                  <w:bCs/>
                  <w:color w:val="000000"/>
                  <w:szCs w:val="24"/>
                  <w:lang w:val="en-US"/>
                </w:rPr>
              </w:pPr>
              <w:sdt>
                <w:sdtPr>
                  <w:alias w:val="Numeris"/>
                  <w:tag w:val="nr_2958cf5433344adea266f3ef02cd852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958cf5433344adea266f3ef02cd8524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val="en-US"/>
                    </w:rPr>
                    <w:t xml:space="preserve">6.410 straipsnio </w:t>
                  </w:r>
                  <w:r>
                    <w:rPr>
                      <w:b/>
                      <w:bCs/>
                      <w:szCs w:val="24"/>
                    </w:rPr>
                    <w:t xml:space="preserve">pakeitimas </w:t>
                  </w:r>
                </w:sdtContent>
              </w:sdt>
            </w:p>
            <w:sdt>
              <w:sdtPr>
                <w:alias w:val="1 str. 1 d."/>
                <w:tag w:val="part_40ede935a853417c999237eaa5e9d148"/>
                <w:lock w:val="sdtLocked"/>
                <w:richText/>
              </w:sdtPr>
              <w:sdtContent>
                <w:p>
                  <w:pPr>
                    <w:ind w:left="36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6.410 straipsnį ir jį išdėstyti taip:</w:t>
                  </w:r>
                </w:p>
                <w:sdt>
                  <w:sdtPr>
                    <w:alias w:val="citata"/>
                    <w:tag w:val="part_8e8b7ffea33c4d2dbf13be91033f10bc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71c7a40376a84bb3a615b1184324d8e3"/>
                        <w:lock w:val="sdtLocked"/>
                        <w:richText/>
                      </w:sdtPr>
                      <w:sdtContent>
                        <w:p>
                          <w:pPr>
                            <w:ind w:firstLine="36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“Šio skirsnio normos, reglamentuojančios įmonės pirkimą–pardavimą, netaikomos tais atvejais, kai parduodamas įkeistas įmonės turtas, taip pat kai įmonės turtą parduoda jos administratorius ar antstolis.”</w:t>
                          </w:r>
                        </w:p>
                        <w:p>
                          <w:pPr>
                            <w:ind w:left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74c7714fdad4449d9a213735d0db3ba5"/>
            <w:lock w:val="sdtLocked"/>
            <w:richText/>
          </w:sdtPr>
          <w:sdtContent>
            <w:p>
              <w:pPr>
                <w:ind w:firstLine="360"/>
                <w:contextualSpacing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74c7714fdad4449d9a213735d0db3ba5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shd w:val="clear" w:color="auto" w:fill="FFFFFF"/>
                      <w:lang w:val="en-US"/>
                    </w:rPr>
                    <w:t>2</w:t>
                  </w:r>
                </w:sdtContent>
              </w:sdt>
              <w:r>
                <w:rPr>
                  <w:b/>
                  <w:color w:val="000000"/>
                  <w:szCs w:val="24"/>
                  <w:shd w:val="clear" w:color="auto" w:fill="FFFFFF"/>
                  <w:lang w:val="en-US"/>
                </w:rPr>
                <w:t xml:space="preserve"> </w:t>
              </w:r>
              <w:r>
                <w:rPr>
                  <w:b/>
                  <w:bCs/>
                  <w:szCs w:val="24"/>
                </w:rPr>
                <w:t xml:space="preserve">straipsnis. </w:t>
              </w:r>
              <w:sdt>
                <w:sdtPr>
                  <w:alias w:val="Pavadinimas"/>
                  <w:tag w:val="title_74c7714fdad4449d9a213735d0db3ba5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val="en-US"/>
                    </w:rPr>
                    <w:t xml:space="preserve">6.427 straipsnio 2 dalies </w:t>
                  </w:r>
                  <w:r>
                    <w:rPr>
                      <w:b/>
                      <w:bCs/>
                      <w:szCs w:val="24"/>
                    </w:rPr>
                    <w:t xml:space="preserve">pakeitimas </w:t>
                  </w:r>
                </w:sdtContent>
              </w:sdt>
            </w:p>
            <w:sdt>
              <w:sdtPr>
                <w:alias w:val="2 str. 1 d."/>
                <w:tag w:val="part_4d3b72059ef64e3c8f7e0b2183dc222d"/>
                <w:lock w:val="sdtLocked"/>
                <w:richText/>
              </w:sdtPr>
              <w:sdtContent>
                <w:p>
                  <w:pPr>
                    <w:ind w:left="36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6.427 straipsnio 2 dalį ir ją išdėstyti taip:</w:t>
                  </w:r>
                </w:p>
                <w:sdt>
                  <w:sdtPr>
                    <w:alias w:val="citata"/>
                    <w:tag w:val="part_f7215c2bcc2c40f3bc56aa490e410861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a57f33b2abe3425792fa89f1699861e9"/>
                        <w:lock w:val="sdtLocked"/>
                        <w:richText/>
                      </w:sdtPr>
                      <w:sdtContent>
                        <w:p>
                          <w:pPr>
                            <w:ind w:firstLine="36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val="en-US"/>
                            </w:rPr>
                            <w:t>“Ginčijamų teisių, kurios yra ginčo objektas, neturi teisės pirkti advokatai, teisėjai, notarai, antstoliai, jų šeimos nariai ir artimieji giminaičiai. Šių asmenų sudarytos ginčijamų teisių pirkimo–pardavimo sutartys negalioja.”</w:t>
                          </w:r>
                        </w:p>
                        <w:p>
                          <w:pPr>
                            <w:jc w:val="both"/>
                            <w:rPr>
                              <w:szCs w:val="24"/>
                              <w:lang w:val="en-US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b45ebb3bd6374ee8868ce03f653721a4"/>
            <w:lock w:val="sdtLocked"/>
            <w:richText/>
          </w:sdtPr>
          <w:sdtContent>
            <w:p>
              <w:pPr>
                <w:ind w:firstLine="360"/>
                <w:jc w:val="both"/>
                <w:rPr>
                  <w:szCs w:val="24"/>
                  <w:lang w:val="en-US"/>
                </w:rPr>
              </w:pPr>
              <w:sdt>
                <w:sdtPr>
                  <w:alias w:val="Numeris"/>
                  <w:tag w:val="nr_b45ebb3bd6374ee8868ce03f653721a4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shd w:val="clear" w:color="auto" w:fill="FFFFFF"/>
                      <w:lang w:val="en-US"/>
                    </w:rPr>
                    <w:t>3</w:t>
                  </w:r>
                </w:sdtContent>
              </w:sdt>
              <w:r>
                <w:rPr>
                  <w:b/>
                  <w:color w:val="000000"/>
                  <w:szCs w:val="24"/>
                  <w:shd w:val="clear" w:color="auto" w:fill="FFFFFF"/>
                  <w:lang w:val="en-US"/>
                </w:rPr>
                <w:t xml:space="preserve"> </w:t>
              </w:r>
              <w:r>
                <w:rPr>
                  <w:b/>
                  <w:bCs/>
                  <w:szCs w:val="24"/>
                </w:rPr>
                <w:t xml:space="preserve">straipsnis. </w:t>
              </w:r>
              <w:sdt>
                <w:sdtPr>
                  <w:alias w:val="Pavadinimas"/>
                  <w:tag w:val="title_b45ebb3bd6374ee8868ce03f653721a4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val="en-US"/>
                    </w:rPr>
                    <w:t xml:space="preserve">6.863 straipsnio 8 dalies </w:t>
                  </w:r>
                  <w:r>
                    <w:rPr>
                      <w:b/>
                      <w:bCs/>
                      <w:szCs w:val="24"/>
                    </w:rPr>
                    <w:t>pakeitimas</w:t>
                  </w:r>
                </w:sdtContent>
              </w:sdt>
            </w:p>
            <w:sdt>
              <w:sdtPr>
                <w:alias w:val="3 str. 1 d."/>
                <w:tag w:val="part_014db295c7424241a7fcac14e4088584"/>
                <w:lock w:val="sdtLocked"/>
                <w:richText/>
              </w:sdtPr>
              <w:sdtContent>
                <w:p>
                  <w:pPr>
                    <w:ind w:left="36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6.863 straipsnio 8 dalį ir ją išdėstyti taip:</w:t>
                  </w:r>
                </w:p>
                <w:sdt>
                  <w:sdtPr>
                    <w:alias w:val="citata"/>
                    <w:tag w:val="part_fad9f804a89142389176ea5432c2b9f3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1f4c023e13a04277a408ee962776fb7c"/>
                        <w:lock w:val="sdtLocked"/>
                        <w:richText/>
                      </w:sdtPr>
                      <w:sdtContent>
                        <w:p>
                          <w:pPr>
                            <w:ind w:firstLine="360"/>
                            <w:jc w:val="both"/>
                            <w:rPr>
                              <w:szCs w:val="24"/>
                              <w:lang w:val="en-US"/>
                            </w:rPr>
                          </w:pPr>
                          <w:r>
                            <w:rPr>
                              <w:szCs w:val="24"/>
                              <w:lang w:val="en-US"/>
                            </w:rPr>
                            <w:t>“</w:t>
                          </w: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val="en-US"/>
                            </w:rPr>
                            <w:t>Jeigu areštuoto daikto saugotoju asmenį skiria teismas, antstolis, mokesčių administratorius ar kitas pareigūnas, tai tokiai pasaugai, be šio straipsnio taisyklių, taip pat yra taikomos Civilinio proceso kodekso normos.”</w:t>
                          </w:r>
                        </w:p>
                        <w:p>
                          <w:pPr>
                            <w:jc w:val="both"/>
                            <w:rPr>
                              <w:szCs w:val="24"/>
                            </w:rPr>
                          </w:pPr>
                        </w:p>
                        <w:p>
                          <w:pPr>
                            <w:jc w:val="both"/>
                            <w:rPr>
                              <w:szCs w:val="24"/>
                              <w:lang w:val="en-US"/>
                            </w:rPr>
                          </w:pPr>
                        </w:p>
                        <w:p>
                          <w:pPr>
                            <w:ind w:firstLine="62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9089895b74bb43b9bf341421041e3779"/>
            <w:lock w:val="sdtLocked"/>
            <w:richText/>
          </w:sdtPr>
          <w:sdtContent>
            <w:p>
              <w:pPr>
                <w:ind w:firstLine="680"/>
                <w:jc w:val="both"/>
                <w:rPr>
                  <w:szCs w:val="24"/>
                </w:rPr>
              </w:pPr>
              <w:r>
                <w:rPr>
                  <w:i/>
                  <w:iCs/>
                  <w:szCs w:val="24"/>
                </w:rPr>
                <w:t>Skelbiu šį Lietuvos Respublikos Seimo priimtą įstatymą.</w:t>
              </w:r>
            </w:p>
            <w:p>
              <w:pPr>
                <w:ind w:firstLine="720"/>
                <w:jc w:val="both"/>
                <w:rPr>
                  <w:szCs w:val="24"/>
                </w:rPr>
              </w:pPr>
            </w:p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Respublikos Prezidentė</w:t>
              </w:r>
            </w:p>
            <w:p>
              <w:pPr>
                <w:ind w:firstLine="62"/>
                <w:rPr>
                  <w:szCs w:val="24"/>
                </w:rPr>
              </w:pPr>
            </w:p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Teikia: </w:t>
              </w:r>
            </w:p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Seimo narys Arvydas Anušauskas</w:t>
              </w:r>
            </w:p>
            <w:p>
              <w:pPr>
                <w:ind w:firstLine="5990"/>
                <w:jc w:val="both"/>
                <w:rPr>
                  <w:szCs w:val="24"/>
                </w:rPr>
              </w:pPr>
            </w:p>
            <w:p>
              <w:pPr>
                <w:rPr>
                  <w:szCs w:val="24"/>
                  <w:lang w:val="en-US"/>
                </w:rPr>
              </w:pPr>
            </w:p>
            <w:p/>
            <w:p>
              <w:pPr>
                <w:spacing w:after="200" w:line="276" w:lineRule="auto"/>
                <w:rPr>
                  <w:rFonts w:ascii="Trebuchet MS" w:hAnsi="Trebuchet MS"/>
                  <w:sz w:val="20"/>
                  <w:szCs w:val="22"/>
                  <w:lang w:val="en-US"/>
                </w:rPr>
              </w:pPr>
            </w:p>
          </w:sdtContent>
        </w:sdt>
      </w:sdtContent>
    </w:sdt>
    <w:sectPr>
      <w:foot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rebuchet MS" w:hAnsi="Trebuchet MS"/>
          <w:sz w:val="20"/>
          <w:szCs w:val="22"/>
          <w:lang w:val="en-US"/>
        </w:rPr>
      </w:pPr>
      <w:r>
        <w:rPr>
          <w:rFonts w:ascii="Trebuchet MS" w:hAnsi="Trebuchet MS"/>
          <w:sz w:val="20"/>
          <w:szCs w:val="22"/>
          <w:lang w:val="en-US"/>
        </w:rPr>
        <w:separator/>
      </w:r>
    </w:p>
  </w:endnote>
  <w:endnote w:type="continuationSeparator" w:id="0">
    <w:p>
      <w:pPr>
        <w:rPr>
          <w:rFonts w:ascii="Trebuchet MS" w:hAnsi="Trebuchet MS"/>
          <w:sz w:val="20"/>
          <w:szCs w:val="22"/>
          <w:lang w:val="en-US"/>
        </w:rPr>
      </w:pPr>
      <w:r>
        <w:rPr>
          <w:rFonts w:ascii="Trebuchet MS" w:hAnsi="Trebuchet MS"/>
          <w:sz w:val="20"/>
          <w:szCs w:val="22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rebuchet MS">
    <w:panose1 w:val="020B0603020202020204"/>
    <w:charset w:val="BA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680"/>
        <w:tab w:val="right" w:pos="9360"/>
      </w:tabs>
      <w:jc w:val="right"/>
      <w:rPr>
        <w:rFonts w:ascii="Trebuchet MS" w:hAnsi="Trebuchet MS"/>
        <w:sz w:val="20"/>
        <w:szCs w:val="22"/>
        <w:lang w:val="en-US"/>
      </w:rPr>
    </w:pPr>
    <w:r>
      <w:rPr>
        <w:rFonts w:ascii="Trebuchet MS" w:hAnsi="Trebuchet MS"/>
        <w:sz w:val="20"/>
        <w:szCs w:val="22"/>
        <w:lang w:val="en-US"/>
      </w:rPr>
      <w:fldChar w:fldCharType="begin"/>
    </w:r>
    <w:r>
      <w:rPr>
        <w:rFonts w:ascii="Trebuchet MS" w:hAnsi="Trebuchet MS"/>
        <w:sz w:val="20"/>
        <w:szCs w:val="22"/>
        <w:lang w:val="en-US"/>
      </w:rPr>
      <w:instrText xml:space="preserve"> PAGE   \* MERGEFORMAT </w:instrText>
    </w:r>
    <w:r>
      <w:rPr>
        <w:rFonts w:ascii="Trebuchet MS" w:hAnsi="Trebuchet MS"/>
        <w:sz w:val="20"/>
        <w:szCs w:val="22"/>
        <w:lang w:val="en-US"/>
      </w:rPr>
      <w:fldChar w:fldCharType="separate"/>
    </w:r>
    <w:r>
      <w:rPr>
        <w:rFonts w:ascii="Trebuchet MS" w:hAnsi="Trebuchet MS"/>
        <w:sz w:val="20"/>
        <w:szCs w:val="22"/>
        <w:lang w:val="en-US"/>
      </w:rPr>
      <w:t>1</w:t>
    </w:r>
    <w:r>
      <w:rPr>
        <w:rFonts w:ascii="Trebuchet MS" w:hAnsi="Trebuchet MS"/>
        <w:sz w:val="20"/>
        <w:szCs w:val="22"/>
        <w:lang w:val="en-US"/>
      </w:rPr>
      <w:fldChar w:fldCharType="end"/>
    </w:r>
  </w:p>
  <w:p>
    <w:pPr>
      <w:tabs>
        <w:tab w:val="center" w:pos="4680"/>
        <w:tab w:val="right" w:pos="9360"/>
      </w:tabs>
      <w:rPr>
        <w:rFonts w:ascii="Trebuchet MS" w:hAnsi="Trebuchet MS"/>
        <w:sz w:val="20"/>
        <w:szCs w:val="22"/>
        <w:lang w:val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rebuchet MS" w:hAnsi="Trebuchet MS"/>
          <w:sz w:val="20"/>
          <w:szCs w:val="22"/>
          <w:lang w:val="en-US"/>
        </w:rPr>
      </w:pPr>
      <w:r>
        <w:rPr>
          <w:rFonts w:ascii="Trebuchet MS" w:hAnsi="Trebuchet MS"/>
          <w:sz w:val="20"/>
          <w:szCs w:val="22"/>
          <w:lang w:val="en-US"/>
        </w:rPr>
        <w:separator/>
      </w:r>
    </w:p>
  </w:footnote>
  <w:footnote w:type="continuationSeparator" w:id="0">
    <w:p>
      <w:pPr>
        <w:rPr>
          <w:rFonts w:ascii="Trebuchet MS" w:hAnsi="Trebuchet MS"/>
          <w:sz w:val="20"/>
          <w:szCs w:val="22"/>
          <w:lang w:val="en-US"/>
        </w:rPr>
      </w:pPr>
      <w:r>
        <w:rPr>
          <w:rFonts w:ascii="Trebuchet MS" w:hAnsi="Trebuchet MS"/>
          <w:sz w:val="20"/>
          <w:szCs w:val="22"/>
          <w:lang w:val="en-US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5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oter" Target="foot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983b257fd114aee8ed30c7ddd177f69" PartId="846ac336d4e94d52a7b54835f1820160">
    <Part Type="straipsnis" Nr="1" Abbr="1 str." Title="6.410 straipsnio pakeitimas" DocPartId="d97be1883a2c4f5ca64431a7780c9b86" PartId="2958cf5433344adea266f3ef02cd8524">
      <Part Type="strDalis" Nr="1" Abbr="1 str. 1 d." DocPartId="bfacb75cb9434e7583c75fc38234e4d4" PartId="40ede935a853417c999237eaa5e9d148">
        <Part Type="citata" DocPartId="45678b85b4694785b9e24ddb278a23fa" PartId="8e8b7ffea33c4d2dbf13be91033f10bc">
          <Part Type="strDalis" Nr="1" Abbr="1 d." DocPartId="d78f1603e80b45a4aacb73d87e4d8ff2" PartId="71c7a40376a84bb3a615b1184324d8e3"/>
        </Part>
      </Part>
    </Part>
    <Part Type="straipsnis" Nr="2" Abbr="2 str." Title="6.427 straipsnio 2 dalies pakeitimas" DocPartId="3aebc4c766104b65aa0b4b92282b1ee6" PartId="74c7714fdad4449d9a213735d0db3ba5">
      <Part Type="strDalis" Nr="1" Abbr="2 str. 1 d." DocPartId="9b8045a354f8404c890d154cf6f776ee" PartId="4d3b72059ef64e3c8f7e0b2183dc222d">
        <Part Type="citata" DocPartId="3942fb8f60e5427aae0a6966e684fef4" PartId="f7215c2bcc2c40f3bc56aa490e410861">
          <Part Type="strDalis" Nr="1" Abbr="1 d." DocPartId="112e8c638c784ffba7434ade8ce88127" PartId="a57f33b2abe3425792fa89f1699861e9"/>
        </Part>
      </Part>
    </Part>
    <Part Type="straipsnis" Nr="3" Abbr="3 str." Title="6.863 straipsnio 8 dalies pakeitimas" DocPartId="bb899c19078c4ee68a590e267b5fba0e" PartId="b45ebb3bd6374ee8868ce03f653721a4">
      <Part Type="strDalis" Nr="1" Abbr="3 str. 1 d." DocPartId="85aa0eccb2f9486f84797a6f0bf6df0a" PartId="014db295c7424241a7fcac14e4088584">
        <Part Type="citata" DocPartId="1179e14825aa4bb38abe7c6c8a6af6e7" PartId="fad9f804a89142389176ea5432c2b9f3">
          <Part Type="strDalis" Nr="1" Abbr="1 d." DocPartId="2d0bae7cdef24456b709eb748afc22b6" PartId="1f4c023e13a04277a408ee962776fb7c"/>
        </Part>
      </Part>
    </Part>
    <Part Type="signatura" DocPartId="60959e9e89694b05b3f7907a01ebc732" PartId="9089895b74bb43b9bf341421041e3779"/>
  </Part>
</Parts>
</file>

<file path=customXml/itemProps1.xml><?xml version="1.0" encoding="utf-8"?>
<ds:datastoreItem xmlns:ds="http://schemas.openxmlformats.org/officeDocument/2006/customXml" ds:itemID="{76E6E252-3A86-46C7-B712-D6D59D115C9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163</Words>
  <Characters>1096</Characters>
  <Application>Microsoft Office Word</Application>
  <DocSecurity>4</DocSecurity>
  <Lines>40</Lines>
  <Paragraphs>21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2016-02-04T11:33:00Z</dcterms:created>
  <dc:creator>Ieva Strunkiene | TRINITI</dc:creator>
  <lastModifiedBy>CLUSadmin</lastModifiedBy>
  <dcterms:modified xsi:type="dcterms:W3CDTF">2016-02-04T11:33:00Z</dcterms:modified>
  <revision>2</revision>
</coreProperties>
</file>