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0b36e4b130ac48c9a20ae2fb7ce0d065"/>
        <w:lock w:val="sdtLocked"/>
        <w:richText/>
      </w:sdtPr>
      <w:sdtContent>
        <w:p>
          <w:pPr>
            <w:tabs>
              <w:tab w:val="left" w:pos="6732"/>
            </w:tabs>
            <w:ind w:firstLine="6732"/>
            <w:rPr>
              <w:szCs w:val="24"/>
            </w:rPr>
          </w:pPr>
          <w:r>
            <w:rPr>
              <w:szCs w:val="24"/>
            </w:rPr>
            <w:t>Projektas</w:t>
          </w:r>
        </w:p>
        <w:p>
          <w:pPr>
            <w:tabs>
              <w:tab w:val="left" w:pos="6732"/>
            </w:tabs>
            <w:ind w:firstLine="6732"/>
            <w:rPr>
              <w:szCs w:val="24"/>
            </w:rPr>
          </w:pPr>
          <w:r>
            <w:rPr>
              <w:szCs w:val="24"/>
            </w:rPr>
            <w:t>Nr. TSP-</w:t>
          </w:r>
        </w:p>
        <w:p>
          <w:pPr>
            <w:jc w:val="center"/>
            <w:rPr>
              <w:b/>
              <w:bCs/>
              <w:szCs w:val="24"/>
            </w:rPr>
          </w:pPr>
        </w:p>
        <w:p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RADVILIŠKIO RAJONO SAVIVALDYBĖS TARYBA</w:t>
          </w:r>
        </w:p>
        <w:p>
          <w:pPr>
            <w:jc w:val="center"/>
            <w:rPr>
              <w:b/>
              <w:bCs/>
              <w:szCs w:val="24"/>
            </w:rPr>
          </w:pPr>
        </w:p>
        <w:p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SPRENDIMAS</w:t>
          </w: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dėl savivaldybės turto perdavimo </w:t>
          </w:r>
          <w:r>
            <w:rPr>
              <w:b/>
              <w:bCs/>
              <w:caps/>
              <w:szCs w:val="24"/>
            </w:rPr>
            <w:t xml:space="preserve">RADVILIŠKIO </w:t>
          </w:r>
          <w:r>
            <w:rPr>
              <w:b/>
              <w:caps/>
              <w:szCs w:val="24"/>
            </w:rPr>
            <w:t>turizmo informacijos centrui</w:t>
          </w:r>
          <w:r>
            <w:rPr>
              <w:szCs w:val="24"/>
            </w:rPr>
            <w:t xml:space="preserve"> </w:t>
          </w:r>
          <w:r>
            <w:rPr>
              <w:b/>
              <w:caps/>
              <w:spacing w:val="-1"/>
              <w:szCs w:val="24"/>
            </w:rPr>
            <w:t>valdyti, naudoti</w:t>
          </w:r>
          <w:r>
            <w:rPr>
              <w:b/>
              <w:caps/>
              <w:szCs w:val="24"/>
            </w:rPr>
            <w:t xml:space="preserve"> ir disponuoti juo p</w:t>
          </w:r>
          <w:r>
            <w:rPr>
              <w:b/>
              <w:caps/>
              <w:spacing w:val="-1"/>
              <w:szCs w:val="24"/>
            </w:rPr>
            <w:t xml:space="preserve">atikėjimo teise </w:t>
          </w:r>
        </w:p>
        <w:p>
          <w:pPr>
            <w:jc w:val="center"/>
            <w:rPr>
              <w:caps/>
              <w:szCs w:val="24"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2025 m.                          d. Nr. T-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Radviliškis</w:t>
          </w:r>
        </w:p>
        <w:p>
          <w:pPr>
            <w:ind w:firstLine="720"/>
            <w:jc w:val="both"/>
            <w:rPr>
              <w:szCs w:val="24"/>
              <w:lang w:eastAsia="lt-LT"/>
            </w:rPr>
          </w:pPr>
        </w:p>
        <w:sdt>
          <w:sdtPr>
            <w:alias w:val="preambule"/>
            <w:tag w:val="part_5ece1e4ca43148879c84a6df5a2fe8e3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rFonts w:eastAsia="Calibri"/>
                  <w:szCs w:val="24"/>
                  <w:lang w:eastAsia="lt-LT"/>
                </w:rPr>
              </w:pPr>
              <w:r>
                <w:rPr>
                  <w:rFonts w:eastAsia="Calibri"/>
                  <w:szCs w:val="24"/>
                  <w:lang w:eastAsia="lt-LT"/>
                </w:rPr>
                <w:t xml:space="preserve">Vadovaudamasi </w:t>
              </w:r>
              <w:hyperlink r:id="rId4" w:history="1">
                <w:r>
                  <w:rPr>
                    <w:rFonts w:eastAsia="Calibri"/>
                    <w:szCs w:val="24"/>
                    <w:lang w:eastAsia="lt-LT"/>
                  </w:rPr>
                  <w:t>Lietuvos Respublikos vietos savivaldos įstatymo</w:t>
                </w:r>
              </w:hyperlink>
              <w:r>
                <w:rPr>
                  <w:rFonts w:eastAsia="Calibri"/>
                  <w:szCs w:val="24"/>
                  <w:lang w:eastAsia="lt-LT"/>
                </w:rPr>
                <w:t xml:space="preserve"> 15 straipsnio 2 dalies 19 punktu, Lietuvos Respublikos valstybės ir savivaldybių turto valdymo, naudojimo ir disponavimo juo įstatymo 12 straipsnio 1 dalimi, įgyvendindama Radviliškio rajono savivaldybės ir patikėjimo teise perduoto valstybės turto valdymo, naudojimo ir disponavimo juo tvarkos aprašo, patvirtinto Radviliškio rajono savivaldybės tarybos 2014 m lapkričio 20 d. sprendimu Nr. T-893 „Dėl Radviliškio rajono savivaldybės ir patikėjimo teise perduoto valstybės turto valdymo, naudojimo ir disponavimo juo tvarkos aprašo patvirtinimo“, 13 punkto nuostatas, atsižvelgdama į </w:t>
              </w:r>
              <w:r>
                <w:rPr>
                  <w:rFonts w:eastAsia="Calibri"/>
                  <w:color w:val="000000"/>
                  <w:szCs w:val="24"/>
                  <w:lang w:eastAsia="lt-LT"/>
                </w:rPr>
                <w:t>Radviliškio turizmo informacijos centro 2025 m. spalio 1 d. raštą Nr. S-19 „Sutikimas dėl savivaldybės turto perėmimo“,</w:t>
              </w:r>
              <w:r>
                <w:rPr>
                  <w:rFonts w:eastAsia="Calibri"/>
                  <w:bCs/>
                  <w:szCs w:val="24"/>
                  <w:lang w:eastAsia="lt-LT"/>
                </w:rPr>
                <w:t xml:space="preserve"> </w:t>
              </w:r>
              <w:r>
                <w:rPr>
                  <w:rFonts w:eastAsia="Calibri"/>
                  <w:szCs w:val="24"/>
                  <w:lang w:eastAsia="lt-LT"/>
                </w:rPr>
                <w:t>Radviliškio rajono savivaldybės taryba</w:t>
              </w:r>
              <w:r>
                <w:rPr>
                  <w:rFonts w:eastAsia="Calibri"/>
                  <w:spacing w:val="58"/>
                  <w:szCs w:val="24"/>
                  <w:lang w:eastAsia="lt-LT"/>
                </w:rPr>
                <w:t xml:space="preserve"> nusprendži</w:t>
              </w:r>
              <w:r>
                <w:rPr>
                  <w:rFonts w:eastAsia="Calibri"/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1 p."/>
            <w:tag w:val="part_f15b3fa1ad234535b9ad28118a420806"/>
            <w:lock w:val="sdtLocked"/>
            <w:richText/>
          </w:sdtPr>
          <w:sdtContent>
            <w:p>
              <w:pPr>
                <w:tabs>
                  <w:tab w:val="left" w:pos="1021"/>
                </w:tabs>
                <w:ind w:firstLine="720"/>
                <w:jc w:val="both"/>
                <w:rPr>
                  <w:color w:val="EE0000"/>
                  <w:szCs w:val="24"/>
                </w:rPr>
              </w:pPr>
              <w:sdt>
                <w:sdtPr>
                  <w:alias w:val="Numeris"/>
                  <w:tag w:val="nr_f15b3fa1ad234535b9ad28118a420806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</w:rPr>
                <w:t xml:space="preserve">. </w:t>
              </w:r>
              <w:r>
                <w:rPr>
                  <w:szCs w:val="24"/>
                </w:rPr>
                <w:tab/>
                <w:t xml:space="preserve">Perduoti Radviliškio turizmo informacijos centrui patikėjimo teise valdyti, naudoti ir disponuoti Radviliškio rajono savivaldybei nuosavybės teise priklausantį, Radviliškio rajono </w:t>
              </w:r>
              <w:r>
                <w:rPr>
                  <w:spacing w:val="-2"/>
                  <w:szCs w:val="24"/>
                </w:rPr>
                <w:t xml:space="preserve">savivaldybės administracijos patikėjimo teise valdomą trumpalaikį materialųjį turtą – informacinę lentelę „Camino Lituano“ keliui, </w:t>
              </w:r>
              <w:r>
                <w:rPr>
                  <w:szCs w:val="24"/>
                </w:rPr>
                <w:t>kiekis – 70 vnt., vieneto įsigijimo kaina – 3,35057 Eur, bendra įsigijimo kaina – 234,54 Eur.</w:t>
              </w:r>
            </w:p>
          </w:sdtContent>
        </w:sdt>
        <w:sdt>
          <w:sdtPr>
            <w:alias w:val="2 p."/>
            <w:tag w:val="part_ebe5d7f90c8a43709ed80ff099320331"/>
            <w:lock w:val="sdtLocked"/>
            <w:richText/>
          </w:sdtPr>
          <w:sdtContent>
            <w:p>
              <w:pPr>
                <w:tabs>
                  <w:tab w:val="left" w:pos="1021"/>
                </w:tabs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ebe5d7f90c8a43709ed80ff099320331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</w:rPr>
                <w:t xml:space="preserve">. </w:t>
              </w:r>
              <w:r>
                <w:rPr>
                  <w:szCs w:val="24"/>
                </w:rPr>
                <w:tab/>
                <w:t xml:space="preserve">Įgalioti Radviliškio rajono </w:t>
              </w:r>
              <w:r>
                <w:rPr>
                  <w:spacing w:val="-2"/>
                  <w:szCs w:val="24"/>
                </w:rPr>
                <w:t>savivaldybės administracijos Kultūros, paveldosaugos ir turizmo skyriaus vedėją</w:t>
              </w:r>
              <w:r>
                <w:rPr>
                  <w:szCs w:val="24"/>
                </w:rPr>
                <w:t xml:space="preserve"> perduoti šio sprendimo 1 punkte nurodytą turtą ir pasirašyti turto perdavimo ir priėmimo aktą.</w:t>
              </w:r>
            </w:p>
          </w:sdtContent>
        </w:sdt>
        <w:sdt>
          <w:sdtPr>
            <w:alias w:val="3 p."/>
            <w:tag w:val="part_d72e93b473ca47048b8674fadcfd0db1"/>
            <w:lock w:val="sdtLocked"/>
            <w:richText/>
          </w:sdtPr>
          <w:sdtContent>
            <w:p>
              <w:pPr>
                <w:tabs>
                  <w:tab w:val="left" w:pos="1021"/>
                </w:tabs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d72e93b473ca47048b8674fadcfd0db1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</w:rPr>
                    <w:t>3</w:t>
                  </w:r>
                </w:sdtContent>
              </w:sdt>
              <w:r>
                <w:rPr>
                  <w:color w:val="000000"/>
                  <w:szCs w:val="24"/>
                </w:rPr>
                <w:t xml:space="preserve">. </w:t>
              </w:r>
              <w:r>
                <w:rPr>
                  <w:szCs w:val="24"/>
                </w:rPr>
                <w:tab/>
                <w:t>Nurodyti, kad šis sprendimas ne vėliau kaip per vieną mėnesį nuo jo įsigaliojimo dienos gali būti skundžiamas paduodant skundą Lietuvos administracinių ginčų komisijos Šiaulių apygardos skyriui adresu: Dvaro g. 81, Šiauliai, arba Regionų administraciniam teismui bet kuriuose šio teismo rūmuose.</w:t>
              </w: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  <w:r>
                <w:rPr>
                  <w:szCs w:val="24"/>
                </w:rPr>
                <w:t>Savivaldybės meras</w:t>
                <w:tab/>
                <w:tab/>
                <w:tab/>
                <w:tab/>
                <w:tab/>
                <w:tab/>
                <w:tab/>
                <w:tab/>
                <w:t xml:space="preserve"> </w:t>
              </w:r>
            </w:p>
            <w:p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br w:type="page"/>
              </w:r>
            </w:p>
          </w:sdtContent>
        </w:sdt>
        <w:sdt>
          <w:sdtPr>
            <w:alias w:val="skirsnis"/>
            <w:tag w:val="part_799650b299614b17996a92734ad234fa"/>
            <w:lock w:val="sdtLocked"/>
            <w:richText/>
          </w:sdtPr>
          <w:sdtContent>
            <w:p>
              <w:pPr>
                <w:jc w:val="center"/>
                <w:rPr>
                  <w:b/>
                  <w:szCs w:val="24"/>
                </w:rPr>
              </w:pPr>
              <w:sdt>
                <w:sdtPr>
                  <w:alias w:val="Pavadinimas"/>
                  <w:tag w:val="title_799650b299614b17996a92734ad234fa"/>
                  <w:lock w:val="sdtLocked"/>
                  <w:richText/>
                </w:sdtPr>
                <w:sdtContent>
                  <w:r>
                    <w:rPr>
                      <w:b/>
                      <w:caps/>
                      <w:szCs w:val="24"/>
                    </w:rPr>
                    <w:t xml:space="preserve">Radviliškio rajono Savivaldybės tarybos 2025-10-30 srendimo projekto „dėl savivaldybės turto perdavimo </w:t>
                  </w:r>
                  <w:r>
                    <w:rPr>
                      <w:b/>
                      <w:bCs/>
                      <w:szCs w:val="24"/>
                    </w:rPr>
                    <w:t xml:space="preserve">RADVILIŠKIO TURIZMO INFORMACIJOS CENTRUI </w:t>
                  </w:r>
                  <w:r>
                    <w:rPr>
                      <w:b/>
                      <w:bCs/>
                      <w:spacing w:val="-1"/>
                      <w:szCs w:val="24"/>
                    </w:rPr>
                    <w:t>VALDYTI, NAUDOTI</w:t>
                  </w:r>
                  <w:r>
                    <w:rPr>
                      <w:b/>
                      <w:bCs/>
                      <w:szCs w:val="24"/>
                    </w:rPr>
                    <w:t xml:space="preserve"> IR DISPONUOTI JUO P</w:t>
                  </w:r>
                  <w:r>
                    <w:rPr>
                      <w:b/>
                      <w:bCs/>
                      <w:spacing w:val="-1"/>
                      <w:szCs w:val="24"/>
                    </w:rPr>
                    <w:t>ATIKĖJIMO T</w:t>
                  </w:r>
                  <w:r>
                    <w:rPr>
                      <w:b/>
                      <w:caps/>
                      <w:spacing w:val="-1"/>
                      <w:szCs w:val="24"/>
                    </w:rPr>
                    <w:t>eise</w:t>
                  </w:r>
                  <w:r>
                    <w:rPr>
                      <w:b/>
                      <w:caps/>
                      <w:szCs w:val="24"/>
                    </w:rPr>
                    <w:t xml:space="preserve">“ </w:t>
                  </w:r>
                  <w:r>
                    <w:rPr>
                      <w:b/>
                      <w:szCs w:val="24"/>
                    </w:rPr>
                    <w:t>AIŠKINAMASIS RAŠTAS</w:t>
                  </w:r>
                </w:sdtContent>
              </w:sdt>
            </w:p>
            <w:p>
              <w:pPr>
                <w:rPr>
                  <w:sz w:val="18"/>
                  <w:szCs w:val="18"/>
                </w:rPr>
              </w:pPr>
            </w:p>
            <w:p>
              <w:pPr>
                <w:jc w:val="center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>2025-10-06</w:t>
              </w:r>
            </w:p>
            <w:p>
              <w:pPr>
                <w:rPr>
                  <w:sz w:val="14"/>
                  <w:szCs w:val="14"/>
                </w:rPr>
              </w:pPr>
            </w:p>
            <w:sdt>
              <w:sdtPr>
                <w:alias w:val="1 p."/>
                <w:tag w:val="part_025f5f21e7964148887bacf886529c40"/>
                <w:lock w:val="sdtLocked"/>
                <w:richText/>
              </w:sdtPr>
              <w:sdtContent>
                <w:p>
                  <w:pPr>
                    <w:tabs>
                      <w:tab w:val="left" w:pos="1077"/>
                    </w:tabs>
                    <w:ind w:firstLine="72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025f5f21e7964148887bacf886529c40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>Projekto rengimą paskatinusios priežastys, parengto sprendimo projekto tikslai ir uždaviniai:</w:t>
                  </w:r>
                </w:p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Sprendimo projekto tikslas – perduoti Radviliškio turizmo informacijos centrui patikėjimo teise valdyti, naudoti ir disponuoti šiuo metu Radviliškio rajono </w:t>
                  </w:r>
                  <w:r>
                    <w:rPr>
                      <w:spacing w:val="-2"/>
                      <w:szCs w:val="24"/>
                    </w:rPr>
                    <w:t>savivaldybės administracijos apskaitoje tvarkomas informacines lenteles „Camino Lituano“ kelio žymėjimui.</w:t>
                  </w:r>
                </w:p>
              </w:sdtContent>
            </w:sdt>
            <w:sdt>
              <w:sdtPr>
                <w:alias w:val="2 p."/>
                <w:tag w:val="part_8fc56e4481fd402788b4025c559ceeb0"/>
                <w:lock w:val="sdtLocked"/>
                <w:richText/>
              </w:sdtPr>
              <w:sdtContent>
                <w:p>
                  <w:pPr>
                    <w:tabs>
                      <w:tab w:val="left" w:pos="1077"/>
                    </w:tabs>
                    <w:ind w:firstLine="72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8fc56e4481fd402788b4025c559ceeb0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>Projekto iniciatoriai (institucija, asmenys ar piliečių atstovai) ir rengėjai:</w:t>
                  </w:r>
                </w:p>
                <w:p>
                  <w:pPr>
                    <w:ind w:firstLine="720"/>
                    <w:jc w:val="both"/>
                    <w:rPr>
                      <w:iCs/>
                      <w:spacing w:val="-2"/>
                      <w:szCs w:val="24"/>
                    </w:rPr>
                  </w:pPr>
                  <w:r>
                    <w:rPr>
                      <w:iCs/>
                      <w:szCs w:val="24"/>
                    </w:rPr>
                    <w:t xml:space="preserve">Projekto iniciatorius – </w:t>
                  </w:r>
                  <w:r>
                    <w:rPr>
                      <w:iCs/>
                      <w:spacing w:val="-2"/>
                      <w:szCs w:val="24"/>
                    </w:rPr>
                    <w:t>Radviliškio rajono savivaldybės administracija.</w:t>
                  </w:r>
                </w:p>
                <w:p>
                  <w:pPr>
                    <w:ind w:firstLine="720"/>
                    <w:jc w:val="both"/>
                    <w:rPr>
                      <w:iCs/>
                      <w:szCs w:val="24"/>
                    </w:rPr>
                  </w:pPr>
                  <w:r>
                    <w:rPr>
                      <w:iCs/>
                      <w:szCs w:val="24"/>
                    </w:rPr>
                    <w:t>Projekto rengėjas – Savivaldybės administracijos Investicijų ir turto valdymo skyriaus vyriausioji specialistė Diana Skaburskienė.</w:t>
                  </w:r>
                </w:p>
              </w:sdtContent>
            </w:sdt>
            <w:sdt>
              <w:sdtPr>
                <w:alias w:val="3 p."/>
                <w:tag w:val="part_0ef7d9bac4ff46c5bb0267beb1349c9d"/>
                <w:lock w:val="sdtLocked"/>
                <w:richText/>
              </w:sdtPr>
              <w:sdtContent>
                <w:p>
                  <w:pPr>
                    <w:tabs>
                      <w:tab w:val="left" w:pos="1077"/>
                    </w:tabs>
                    <w:ind w:firstLine="72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0ef7d9bac4ff46c5bb0267beb1349c9d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>Kaip šiuo metu yra reguliuojami sprendimo projekte aptarti teisiniai santykiai:</w:t>
                  </w:r>
                </w:p>
                <w:p>
                  <w:pPr>
                    <w:ind w:right="57"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Projekte aptariamų klausimų dabartinis reguliavimas apibrėžtas šiuose teisės aktuose:</w:t>
                  </w:r>
                </w:p>
              </w:sdtContent>
            </w:sdt>
            <w:sdt>
              <w:sdtPr>
                <w:alias w:val="1 p."/>
                <w:tag w:val="part_d0968e3480814fd2ab99dde700b4e57c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0968e3480814fd2ab99dde700b4e57c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</w:rPr>
                    <w:t xml:space="preserve">. Savivaldybės taryba, vadovaudamasi </w:t>
                  </w:r>
                  <w:hyperlink r:id="rId5" w:history="1">
                    <w:r>
                      <w:rPr>
                        <w:szCs w:val="24"/>
                      </w:rPr>
                      <w:t>Vietos savivaldos įstatymo</w:t>
                    </w:r>
                  </w:hyperlink>
                  <w:r>
                    <w:rPr>
                      <w:szCs w:val="24"/>
                    </w:rPr>
                    <w:t xml:space="preserve"> 15 straipsnio 2 dalies 19 punktu, priima sprendimus dėl disponavimo savivaldybei nuosavybės teise priklausančiu turtu.  </w:t>
                  </w:r>
                </w:p>
              </w:sdtContent>
            </w:sdt>
            <w:sdt>
              <w:sdtPr>
                <w:alias w:val="2 p."/>
                <w:tag w:val="part_23f6c6d065544355ab46c18bb2bcbeb0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23f6c6d065544355ab46c18bb2bcbeb0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</w:rPr>
                    <w:t>. V</w:t>
                  </w:r>
                  <w:r>
                    <w:rPr>
                      <w:kern w:val="24"/>
                      <w:szCs w:val="24"/>
                    </w:rPr>
                    <w:t>alstybės ir savivaldybių turto valdymo, naudojimo ir disponavimo juo įstatymo 12 straipsnio 1 dalyje nustatyta, kad s</w:t>
                  </w:r>
                  <w:r>
                    <w:rPr>
                      <w:szCs w:val="24"/>
                    </w:rPr>
                    <w:t>avivaldybei nuosavybės teise priklausančio turto savininko funkcijas įgyvendina savivaldybės taryba, savivaldybei nuosavybės teise priklausantis turtas patikėjimo teise valdyti, naudoti ir disponuoti juo perduodamas savivaldybės tarybos nustatyta tvarka.</w:t>
                  </w:r>
                </w:p>
              </w:sdtContent>
            </w:sdt>
            <w:sdt>
              <w:sdtPr>
                <w:alias w:val="3 p."/>
                <w:tag w:val="part_c0f3ccfeae5744c3bdc2c9ada182ee55"/>
                <w:lock w:val="sdtLocked"/>
                <w:richText/>
              </w:sdtPr>
              <w:sdtContent>
                <w:p>
                  <w:pPr>
                    <w:ind w:right="57" w:firstLine="720"/>
                    <w:jc w:val="both"/>
                    <w:rPr>
                      <w:b/>
                      <w:bCs/>
                      <w:i/>
                      <w:iCs/>
                      <w:szCs w:val="24"/>
                    </w:rPr>
                  </w:pPr>
                  <w:sdt>
                    <w:sdtPr>
                      <w:alias w:val="Numeris"/>
                      <w:tag w:val="nr_c0f3ccfeae5744c3bdc2c9ada182ee55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szCs w:val="24"/>
                    </w:rPr>
                    <w:t xml:space="preserve">. Radviliškio rajono savivaldybės ir patikėjimo teise perduoto valstybės turto valdymo, naudojimo ir disponavimo juo tvarkos aprašo, patvirtinto Radviliškio rajono savivaldybės tarybos 2014-11-20 sprendimu Nr. T-893, 13 punkte nustatyta, kad </w:t>
                  </w:r>
                  <w:r>
                    <w:rPr>
                      <w:iCs/>
                      <w:szCs w:val="24"/>
                    </w:rPr>
                    <w:t xml:space="preserve">savivaldybės turtas </w:t>
                  </w:r>
                  <w:r>
                    <w:rPr>
                      <w:szCs w:val="24"/>
                    </w:rPr>
                    <w:t>patikėjimo teise</w:t>
                  </w:r>
                  <w:r>
                    <w:rPr>
                      <w:iCs/>
                      <w:szCs w:val="24"/>
                    </w:rPr>
                    <w:t xml:space="preserve"> </w:t>
                  </w:r>
                  <w:r>
                    <w:rPr>
                      <w:szCs w:val="24"/>
                    </w:rPr>
                    <w:t xml:space="preserve">valdyti, naudoti ir disponuoti juo </w:t>
                  </w:r>
                  <w:r>
                    <w:rPr>
                      <w:iCs/>
                      <w:szCs w:val="24"/>
                    </w:rPr>
                    <w:t>perduodamas Radviliškio rajono savivaldybės tarybos sprendimu.</w:t>
                  </w:r>
                </w:p>
              </w:sdtContent>
            </w:sdt>
            <w:sdt>
              <w:sdtPr>
                <w:alias w:val="4 p."/>
                <w:tag w:val="part_cc440f1453c54bbebcf487658c26a807"/>
                <w:lock w:val="sdtLocked"/>
                <w:richText/>
              </w:sdtPr>
              <w:sdtContent>
                <w:p>
                  <w:pPr>
                    <w:tabs>
                      <w:tab w:val="left" w:pos="1077"/>
                    </w:tabs>
                    <w:ind w:firstLine="72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cc440f1453c54bbebcf487658c26a807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4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 xml:space="preserve">Kokios siūlomos naujos teisinio reguliavimo nuostatos, kokių teigiamų rezultatų laukiama. </w:t>
                  </w:r>
                </w:p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Radviliškio turizmo informacijos centrui patikėjimo teise valdyti ir naudoti bus perduotas įstaigos veiklai reikalingas turtas.</w:t>
                  </w:r>
                </w:p>
              </w:sdtContent>
            </w:sdt>
            <w:sdt>
              <w:sdtPr>
                <w:alias w:val="5 p."/>
                <w:tag w:val="part_e8f708f70d5e44ddb31b3550eeea8394"/>
                <w:lock w:val="sdtLocked"/>
                <w:richText/>
              </w:sdtPr>
              <w:sdtContent>
                <w:p>
                  <w:pPr>
                    <w:tabs>
                      <w:tab w:val="left" w:pos="1077"/>
                    </w:tabs>
                    <w:ind w:firstLine="72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e8f708f70d5e44ddb31b3550eeea8394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5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>Galimos neigiamos priimto sprendimo projekto pasekmės ir kokių priemonių reikėtų imtis, kad tokių pasekmių būtų išvengta:</w:t>
                  </w:r>
                </w:p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Priėmus sprendimo projektą, neigiamų pasekmių nenumatoma.</w:t>
                  </w:r>
                </w:p>
              </w:sdtContent>
            </w:sdt>
            <w:sdt>
              <w:sdtPr>
                <w:alias w:val="6 p."/>
                <w:tag w:val="part_0ac6d4d126bb418fb0fcf81bae93850d"/>
                <w:lock w:val="sdtLocked"/>
                <w:richText/>
              </w:sdtPr>
              <w:sdtContent>
                <w:p>
                  <w:pPr>
                    <w:tabs>
                      <w:tab w:val="left" w:pos="1077"/>
                    </w:tabs>
                    <w:ind w:firstLine="72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0ac6d4d126bb418fb0fcf81bae93850d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6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>Kokius teisės aktus būtina priimti, kokius galiojančius teisės aktus būtina pakeisti ar pripažinti netekusiais galios priėmus sprendimo projektą:</w:t>
                  </w:r>
                </w:p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Priėmus sprendimą galiojančių teisės aktų keisti nereikės.</w:t>
                  </w:r>
                </w:p>
              </w:sdtContent>
            </w:sdt>
            <w:sdt>
              <w:sdtPr>
                <w:alias w:val="7 p."/>
                <w:tag w:val="part_1368323246084f498214cb1cc51af179"/>
                <w:lock w:val="sdtLocked"/>
                <w:richText/>
              </w:sdtPr>
              <w:sdtContent>
                <w:p>
                  <w:pPr>
                    <w:tabs>
                      <w:tab w:val="left" w:pos="1077"/>
                    </w:tabs>
                    <w:ind w:firstLine="72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1368323246084f498214cb1cc51af179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7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 xml:space="preserve">Sprendimo projektui įgyvendinti reikalingos lėšos, finansavimo šaltiniai: </w:t>
                  </w:r>
                </w:p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Sprendimo įgyvendinimui Savivaldybės biudžeto lėšų nereikės.</w:t>
                  </w:r>
                </w:p>
              </w:sdtContent>
            </w:sdt>
            <w:sdt>
              <w:sdtPr>
                <w:alias w:val="8 p."/>
                <w:tag w:val="part_1e2e351a21e14bc68f643760ca680698"/>
                <w:lock w:val="sdtLocked"/>
                <w:richText/>
              </w:sdtPr>
              <w:sdtContent>
                <w:p>
                  <w:pPr>
                    <w:tabs>
                      <w:tab w:val="left" w:pos="1077"/>
                    </w:tabs>
                    <w:ind w:firstLine="72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1e2e351a21e14bc68f643760ca680698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8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 xml:space="preserve">Sprendimo projekto rengimo metu gauti specialistų vertinimai ir išvados. </w:t>
                  </w:r>
                </w:p>
                <w:p>
                  <w:pPr>
                    <w:tabs>
                      <w:tab w:val="left" w:pos="0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709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>Sprendimo projektas</w:t>
                  </w:r>
                  <w:r>
                    <w:rPr>
                      <w:b/>
                      <w:szCs w:val="24"/>
                    </w:rPr>
                    <w:t xml:space="preserve"> </w:t>
                  </w:r>
                  <w:r>
                    <w:rPr>
                      <w:bCs/>
                      <w:szCs w:val="24"/>
                    </w:rPr>
                    <w:t xml:space="preserve">suderintas su </w:t>
                  </w:r>
                  <w:r>
                    <w:rPr>
                      <w:szCs w:val="24"/>
                    </w:rPr>
                    <w:t>Savivaldybės administracijos direktoriumi,</w:t>
                  </w:r>
                  <w:r>
                    <w:rPr>
                      <w:bCs/>
                      <w:szCs w:val="24"/>
                    </w:rPr>
                    <w:t xml:space="preserve"> juristais, kalbininku, Švietimo ir sporto skyriaus vedėju, </w:t>
                  </w:r>
                  <w:r>
                    <w:rPr>
                      <w:szCs w:val="24"/>
                    </w:rPr>
                    <w:t>Investicijų ir turto valdymo skyriaus vedėju</w:t>
                  </w:r>
                  <w:r>
                    <w:rPr>
                      <w:bCs/>
                      <w:szCs w:val="24"/>
                    </w:rPr>
                    <w:t>.</w:t>
                  </w:r>
                </w:p>
              </w:sdtContent>
            </w:sdt>
            <w:sdt>
              <w:sdtPr>
                <w:alias w:val="9 p."/>
                <w:tag w:val="part_7b2d45ab18ac4b7cb98704badbcc26c8"/>
                <w:lock w:val="sdtLocked"/>
                <w:richText/>
              </w:sdtPr>
              <w:sdtContent>
                <w:p>
                  <w:pPr>
                    <w:tabs>
                      <w:tab w:val="left" w:pos="1077"/>
                    </w:tabs>
                    <w:ind w:firstLine="72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7b2d45ab18ac4b7cb98704badbcc26c8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9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 xml:space="preserve">Numatomo teisinio reguliavimo poveikio vertinimo rezultatai. </w:t>
                  </w:r>
                </w:p>
                <w:p>
                  <w:pPr>
                    <w:tabs>
                      <w:tab w:val="left" w:pos="0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709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>Šiuo sprendimo projektu nenumatoma reglamentuoti iki tol nereglamentuotus santykius, taip pat iš esmės nekeičiamas teisinis reguliavimas, todėl numatomo teisinio reguliavimo poveikio vertinimas neatliekamas.</w:t>
                  </w:r>
                </w:p>
              </w:sdtContent>
            </w:sdt>
            <w:sdt>
              <w:sdtPr>
                <w:alias w:val="10 p."/>
                <w:tag w:val="part_62d3d7d6d7544bb3ab5672e41c493693"/>
                <w:lock w:val="sdtLocked"/>
                <w:richText/>
              </w:sdtPr>
              <w:sdtContent>
                <w:p>
                  <w:pPr>
                    <w:tabs>
                      <w:tab w:val="left" w:pos="1077"/>
                    </w:tabs>
                    <w:ind w:firstLine="72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62d3d7d6d7544bb3ab5672e41c493693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10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>Sprendimo projekto antikorupcinis vertinimas.</w:t>
                  </w:r>
                </w:p>
                <w:p>
                  <w:pPr>
                    <w:tabs>
                      <w:tab w:val="left" w:pos="1134"/>
                    </w:tabs>
                    <w:ind w:firstLine="709"/>
                    <w:rPr>
                      <w:rFonts w:eastAsia="Calibri"/>
                      <w:szCs w:val="24"/>
                    </w:rPr>
                  </w:pPr>
                  <w:r>
                    <w:rPr>
                      <w:rFonts w:eastAsia="Calibri"/>
                      <w:szCs w:val="24"/>
                    </w:rPr>
                    <w:t>Teisės akto projektas antikorupciniam vertinimui neteikiamas.</w:t>
                  </w:r>
                </w:p>
              </w:sdtContent>
            </w:sdt>
            <w:sdt>
              <w:sdtPr>
                <w:alias w:val="11 p."/>
                <w:tag w:val="part_0b3c69c03349459b83bc1e0967c77c31"/>
                <w:lock w:val="sdtLocked"/>
                <w:richText/>
              </w:sdtPr>
              <w:sdtContent>
                <w:p>
                  <w:pPr>
                    <w:tabs>
                      <w:tab w:val="left" w:pos="1077"/>
                    </w:tabs>
                    <w:ind w:firstLine="72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0b3c69c03349459b83bc1e0967c77c31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11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 xml:space="preserve">Kiti, iniciatoriaus nuomone, reikalingi pagrindimai ir paaiškinimai. </w:t>
                  </w:r>
                </w:p>
                <w:p>
                  <w:pPr>
                    <w:tabs>
                      <w:tab w:val="left" w:pos="1134"/>
                    </w:tabs>
                    <w:ind w:firstLine="709"/>
                    <w:rPr>
                      <w:rFonts w:eastAsia="Calibri"/>
                      <w:szCs w:val="24"/>
                    </w:rPr>
                  </w:pPr>
                  <w:r>
                    <w:rPr>
                      <w:rFonts w:eastAsia="Calibri"/>
                      <w:szCs w:val="24"/>
                    </w:rPr>
                    <w:t xml:space="preserve">Papildomų paaiškinimų nėra. </w:t>
                  </w:r>
                </w:p>
                <w:p>
                  <w:pPr>
                    <w:rPr>
                      <w:sz w:val="20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9bc1606199ff4dd0babe8015a424b2a5"/>
            <w:lock w:val="sdtLocked"/>
            <w:richText/>
          </w:sdtPr>
          <w:sdtContent>
            <w:p>
              <w:pPr>
                <w:jc w:val="both"/>
                <w:rPr>
                  <w:szCs w:val="24"/>
                </w:rPr>
              </w:pPr>
              <w:r>
                <w:rPr>
                  <w:szCs w:val="24"/>
                </w:rPr>
                <w:t>Investicijų ir turto valdymo skyriaus vyriausioji specialistė</w:t>
                <w:tab/>
                <w:tab/>
                <w:tab/>
                <w:t xml:space="preserve">        Diana Skaburskienė</w:t>
              </w:r>
            </w:p>
          </w:sdtContent>
        </w:sdt>
      </w:sdtContent>
    </w:sdt>
    <w:sectPr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1B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ECD31A0-67CC-403E-ACAA-375AA1C9D65B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hyperlink" TargetMode="External" Target="http://www3.lrs.lt/pls/inter3/dokpaieska.showdoc_l?p_id=454354"/>
  <Relationship Id="rId5" Type="http://schemas.openxmlformats.org/officeDocument/2006/relationships/hyperlink" TargetMode="External" Target="http://www3.lrs.lt/pls/inter3/dokpaieska.showdoc_l?p_id=454354"/>
  <Relationship Id="rId6" Type="http://schemas.openxmlformats.org/officeDocument/2006/relationships/fontTable" Target="fontTable.xml"/>
  <Relationship Id="rId7" Type="http://schemas.openxmlformats.org/officeDocument/2006/relationships/theme" Target="theme/theme1.xml"/>
  <Relationship Id="rId8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ec6a559a74ed4a619735f4025390bad1" PartId="0b36e4b130ac48c9a20ae2fb7ce0d065">
    <Part Type="preambule" DocPartId="43dfeb730159450686392f113a6eefbb" PartId="5ece1e4ca43148879c84a6df5a2fe8e3"/>
    <Part Type="punktas" Nr="1" Abbr="1 p." DocPartId="dd28dda2ecb74c5d9d0ccd48c95725e1" PartId="f15b3fa1ad234535b9ad28118a420806"/>
    <Part Type="punktas" Nr="2" Abbr="2 p." DocPartId="a972d50593904bb2aef734122f61e10d" PartId="ebe5d7f90c8a43709ed80ff099320331"/>
    <Part Type="punktas" Nr="3" Abbr="3 p." DocPartId="46992faf946645eba7a6f876298b2c61" PartId="d72e93b473ca47048b8674fadcfd0db1"/>
    <Part Type="skirsnis" Title="RADVILIŠKIO RAJONO SAVIVALDYBĖS TARYBOS 2025-10-30 SRENDIMO PROJEKTO „DĖL SAVIVALDYBĖS TURTO PERDAVIMO RADVILIŠKIO TURIZMO INFORMACIJOS CENTRUI VALDYTI, NAUDOTI IR DISPONUOTI JUO PATIKĖJIMO TEISE“ AIŠKINAMASIS RAŠTAS" DocPartId="b6f4753a9b9a4e5099227e8fdd4e8594" PartId="799650b299614b17996a92734ad234fa">
      <Part Type="punktas" Nr="1" Abbr="1 p." DocPartId="adf261c30dd8419281c461f84abee01f" PartId="025f5f21e7964148887bacf886529c40"/>
      <Part Type="punktas" Nr="2" Abbr="2 p." DocPartId="f2fe451f1a9c4f3d90e32a3f754fa4ea" PartId="8fc56e4481fd402788b4025c559ceeb0"/>
      <Part Type="punktas" Nr="3" Abbr="3 p." DocPartId="8ff9a7177ce1412f931031f8343eaf33" PartId="0ef7d9bac4ff46c5bb0267beb1349c9d"/>
      <Part Type="punktas" Nr="1" Abbr="1 p." Notes="Numeris ne iš eilės. Trūksta dalių? [DocDalys]" DocPartId="7c1805dd618a4b61a44736e553b427b4" PartId="d0968e3480814fd2ab99dde700b4e57c"/>
      <Part Type="punktas" Nr="2" Abbr="2 p." DocPartId="05db9e75a08b4705853fd139d693f0bf" PartId="23f6c6d065544355ab46c18bb2bcbeb0"/>
      <Part Type="punktas" Nr="3" Abbr="3 p." DocPartId="e79634f2cded4c46aba6f22a2af0ddf7" PartId="c0f3ccfeae5744c3bdc2c9ada182ee55"/>
      <Part Type="punktas" Nr="4" Abbr="4 p." DocPartId="52319e6197aa40bba6c69c05b1e8793d" PartId="cc440f1453c54bbebcf487658c26a807"/>
      <Part Type="punktas" Nr="5" Abbr="5 p." DocPartId="c8ec64a651224e6484ce7f16c0410142" PartId="e8f708f70d5e44ddb31b3550eeea8394"/>
      <Part Type="punktas" Nr="6" Abbr="6 p." DocPartId="27cc4001dcab46eb894e0d9ace0745d8" PartId="0ac6d4d126bb418fb0fcf81bae93850d"/>
      <Part Type="punktas" Nr="7" Abbr="7 p." DocPartId="2f365bfe83eb450aa969439f6eb8fd1d" PartId="1368323246084f498214cb1cc51af179"/>
      <Part Type="punktas" Nr="8" Abbr="8 p." DocPartId="f44ac2a397274b689845b793c938b91d" PartId="1e2e351a21e14bc68f643760ca680698"/>
      <Part Type="punktas" Nr="9" Abbr="9 p." DocPartId="727535970df941a18f844a6c258b5587" PartId="7b2d45ab18ac4b7cb98704badbcc26c8"/>
      <Part Type="punktas" Nr="10" Abbr="10 p." DocPartId="a4e9a0f012974fdd980d2ff957db7755" PartId="62d3d7d6d7544bb3ab5672e41c493693"/>
      <Part Type="punktas" Nr="11" Abbr="11 p." DocPartId="8fb543109854492792d3d8b1e28ee79f" PartId="0b3c69c03349459b83bc1e0967c77c31"/>
    </Part>
    <Part Type="signatura" DocPartId="91c017fd844f4300966227e69346f27a" PartId="9bc1606199ff4dd0babe8015a424b2a5"/>
  </Part>
</Parts>
</file>

<file path=customXml/itemProps1.xml><?xml version="1.0" encoding="utf-8"?>
<ds:datastoreItem xmlns:ds="http://schemas.openxmlformats.org/officeDocument/2006/customXml" ds:itemID="{676481E1-5CFC-4BDC-B829-BEA8D4A7778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678</Words>
  <Characters>5078</Characters>
  <Application>Microsoft Office Word</Application>
  <DocSecurity>4</DocSecurity>
  <Lines>94</Lines>
  <Paragraphs>48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5708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2025-10-15T06:34:00Z</dcterms:created>
  <dc:creator>Diana Skaburskienė</dc:creator>
  <lastModifiedBy>adlibuser</lastModifiedBy>
  <dcterms:modified xsi:type="dcterms:W3CDTF">2025-10-15T06:34:00Z</dcterms:modified>
  <revision>2</revision>
</coreProperties>
</file>