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p14">
  <w:body>
    <w:sdt>
      <w:sdtPr>
        <w:alias w:val="pagrindine"/>
        <w:tag w:val="part_428aa85a0ee3410aa1d11816ba4d983d"/>
        <w:lock w:val="sdtLocked"/>
        <w:richText/>
      </w:sdtPr>
      <w:sdtContent>
        <w:p>
          <w:pPr>
            <w:tabs>
              <w:tab w:val="center" w:pos="4819"/>
              <w:tab w:val="right" w:pos="9638"/>
            </w:tabs>
            <w:rPr>
              <w:sz w:val="20"/>
              <w:lang w:eastAsia="lt-LT"/>
            </w:rPr>
          </w:pPr>
        </w:p>
        <w:p>
          <w:pPr>
            <w:tabs>
              <w:tab w:val="center" w:pos="4819"/>
              <w:tab w:val="right" w:pos="9638"/>
            </w:tabs>
            <w:jc w:val="right"/>
            <w:rPr>
              <w:b/>
              <w:szCs w:val="24"/>
              <w:lang w:eastAsia="lt-LT"/>
            </w:rPr>
          </w:pPr>
          <w:r>
            <w:rPr>
              <w:b/>
              <w:szCs w:val="24"/>
              <w:lang w:eastAsia="lt-LT"/>
            </w:rPr>
            <w:t xml:space="preserve">Projektas </w:t>
          </w:r>
        </w:p>
        <w:p>
          <w:pPr>
            <w:tabs>
              <w:tab w:val="center" w:pos="4819"/>
              <w:tab w:val="left" w:pos="7371"/>
              <w:tab w:val="right" w:pos="9638"/>
            </w:tabs>
            <w:rPr>
              <w:sz w:val="20"/>
              <w:lang w:eastAsia="lt-LT"/>
            </w:rPr>
          </w:pPr>
          <w:r>
            <w:rPr>
              <w:b/>
              <w:szCs w:val="24"/>
              <w:lang w:eastAsia="lt-LT"/>
            </w:rPr>
            <w:tab/>
            <w:tab/>
          </w:r>
        </w:p>
        <w:p>
          <w:pPr>
            <w:tabs>
              <w:tab w:val="center" w:pos="4819"/>
              <w:tab w:val="left" w:pos="7371"/>
              <w:tab w:val="right" w:pos="9638"/>
            </w:tabs>
            <w:rPr>
              <w:b/>
              <w:lang w:eastAsia="lt-LT"/>
            </w:rPr>
          </w:pPr>
        </w:p>
        <w:p>
          <w:pPr>
            <w:jc w:val="center"/>
            <w:rPr>
              <w:b/>
              <w:szCs w:val="24"/>
              <w:lang w:eastAsia="lt-LT"/>
            </w:rPr>
          </w:pPr>
        </w:p>
        <w:p>
          <w:pPr>
            <w:jc w:val="center"/>
            <w:rPr>
              <w:b/>
              <w:szCs w:val="24"/>
              <w:lang w:eastAsia="lt-LT"/>
            </w:rPr>
          </w:pPr>
          <w:r>
            <w:rPr>
              <w:b/>
              <w:szCs w:val="24"/>
              <w:lang w:eastAsia="lt-LT"/>
            </w:rPr>
            <w:t>LIETUVOS RESPUBLIKOS SUSISIEKIMO MINISTRAS</w:t>
          </w:r>
        </w:p>
        <w:p>
          <w:pPr>
            <w:jc w:val="center"/>
            <w:rPr>
              <w:b/>
              <w:szCs w:val="24"/>
              <w:lang w:eastAsia="lt-LT"/>
            </w:rPr>
          </w:pPr>
        </w:p>
        <w:p>
          <w:pPr>
            <w:jc w:val="center"/>
            <w:rPr>
              <w:b/>
              <w:szCs w:val="24"/>
              <w:lang w:eastAsia="lt-LT"/>
            </w:rPr>
          </w:pPr>
          <w:r>
            <w:rPr>
              <w:b/>
              <w:szCs w:val="24"/>
              <w:lang w:eastAsia="lt-LT"/>
            </w:rPr>
            <w:t>ĮSAKYMAS</w:t>
          </w:r>
        </w:p>
        <w:p>
          <w:pPr>
            <w:jc w:val="center"/>
            <w:rPr>
              <w:b/>
              <w:szCs w:val="24"/>
              <w:lang w:eastAsia="lt-LT"/>
            </w:rPr>
          </w:pPr>
          <w:r>
            <w:rPr>
              <w:b/>
              <w:szCs w:val="24"/>
              <w:lang w:eastAsia="lt-LT"/>
            </w:rPr>
            <w:t>DĖL LIETUVOS RESPUBLIKOS SUSISIEKIMO MINISTRO 2015 M. LIEPOS 2 D. ĮSAKYMO NR. 3-285(1.5 E) „DĖL LIETUVOS RESPUBLIKOS SUSISIEKIMO MINISTERIJOS 2014–2020 METŲ EUROPOS SĄJUNGOS FONDŲ INVESTICIJŲ VEIKSMŲ PROGRAMOS PRIORITETŲ ĮGYVENDINIMO PRIEMONIŲ ĮGYVENDINIMO PLANO IR NACIONALINIŲ STEBĖSENOS RODIKLIŲ SKAIČIAVIMO APRAŠŲ PATVIRTINIMO“ PAKEITIMO PROJEKTO</w:t>
          </w:r>
        </w:p>
        <w:p>
          <w:pPr>
            <w:spacing w:line="360" w:lineRule="auto"/>
            <w:jc w:val="center"/>
            <w:rPr>
              <w:szCs w:val="24"/>
              <w:lang w:eastAsia="lt-LT"/>
            </w:rPr>
          </w:pPr>
        </w:p>
        <w:p>
          <w:pPr>
            <w:jc w:val="center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 xml:space="preserve">_______________  Nr. </w:t>
          </w:r>
        </w:p>
        <w:p>
          <w:pPr>
            <w:spacing w:line="360" w:lineRule="auto"/>
            <w:jc w:val="center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Vilnius</w:t>
          </w:r>
        </w:p>
        <w:sdt>
          <w:sdtPr>
            <w:alias w:val="preambule"/>
            <w:tag w:val="part_e52e655ec29b461784a76bdc3a3ca1c8"/>
            <w:lock w:val="sdtLocked"/>
            <w:richText/>
          </w:sdtPr>
          <w:sdtContent>
            <w:p>
              <w:pPr>
                <w:shd w:val="clear" w:color="auto" w:fill="FFFFFF"/>
                <w:spacing w:line="276" w:lineRule="auto"/>
                <w:ind w:firstLine="851"/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 xml:space="preserve">P a k e i č i u Lietuvos Respublikos susisiekimo ministerijos 2014–2020 m. Europos Sąjungos fondų investicijų veiksmų programos prioritetų įgyvendinimo priemonių įgyvendinimo planą, patvirtintą Lietuvos Respublikos susisiekimo ministro 2015 m. liepos 2 d. įsakymu </w:t>
                <w:br/>
                <w:t>Nr. 3-285(1.5 E) „Dėl Lietuvos Respublikos susisiekimo ministerijos 2014–2020 metų Europos Sąjungos fondų investicijų veiksmų programos prioritetų įgyvendinimo priemonių įgyvendinimo plano ir nacionalinių stebėsenos rodiklių skaičiavimo aprašų patvirtinimo“:</w:t>
              </w:r>
            </w:p>
          </w:sdtContent>
        </w:sdt>
        <w:sdt>
          <w:sdtPr>
            <w:alias w:val="1 p."/>
            <w:tag w:val="part_bef5994df2f747c48ce9daa6adfc602c"/>
            <w:lock w:val="sdtLocked"/>
            <w:richText/>
          </w:sdtPr>
          <w:sdtContent>
            <w:p>
              <w:pPr>
                <w:shd w:val="clear" w:color="auto" w:fill="FFFFFF"/>
                <w:spacing w:line="276" w:lineRule="auto"/>
                <w:ind w:left="1276" w:hanging="425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bef5994df2f747c48ce9daa6adfc602c"/>
                  <w:lock w:val="sdtLocked"/>
                  <w:richText/>
                </w:sdtPr>
                <w:sdtContent>
                  <w:r>
                    <w:rPr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szCs w:val="24"/>
                  <w:lang w:eastAsia="lt-LT"/>
                </w:rPr>
                <w:t>.</w:t>
                <w:tab/>
                <w:t>Pakeičiu II skyriaus pirmojo skirsnio 6 punktą ir jį išdėstau taip:</w:t>
              </w:r>
            </w:p>
            <w:sdt>
              <w:sdtPr>
                <w:alias w:val="citata"/>
                <w:tag w:val="part_f20da4ef89d84605a79306f05d1a5da6"/>
                <w:lock w:val="sdtLocked"/>
                <w:richText/>
              </w:sdtPr>
              <w:sdtContent>
                <w:sdt>
                  <w:sdtPr>
                    <w:alias w:val="6 p."/>
                    <w:tag w:val="part_a3a9c7b906224fecaeb899f4d2fcc588"/>
                    <w:lock w:val="sdtLocked"/>
                    <w:richText/>
                  </w:sdtPr>
                  <w:sdtContent>
                    <w:p>
                      <w:pPr>
                        <w:tabs>
                          <w:tab w:val="left" w:pos="0"/>
                          <w:tab w:val="left" w:pos="567"/>
                        </w:tabs>
                        <w:ind w:firstLine="851"/>
                        <w:jc w:val="both"/>
                        <w:rPr>
                          <w:szCs w:val="24"/>
                          <w:lang w:eastAsia="lt-LT"/>
                        </w:rPr>
                      </w:pPr>
                      <w:r>
                        <w:rPr>
                          <w:bCs/>
                          <w:szCs w:val="24"/>
                          <w:lang w:eastAsia="lt-LT"/>
                        </w:rPr>
                        <w:t>„</w:t>
                      </w:r>
                      <w:sdt>
                        <w:sdtPr>
                          <w:alias w:val="Numeris"/>
                          <w:tag w:val="nr_a3a9c7b906224fecaeb899f4d2fcc588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Cs w:val="24"/>
                              <w:lang w:eastAsia="lt-LT"/>
                            </w:rPr>
                            <w:t>6</w:t>
                          </w:r>
                        </w:sdtContent>
                      </w:sdt>
                      <w:r>
                        <w:rPr>
                          <w:bCs/>
                          <w:szCs w:val="24"/>
                          <w:lang w:eastAsia="lt-LT"/>
                        </w:rPr>
                        <w:t>.</w:t>
                        <w:tab/>
                        <w:t>Priemonės įgyvendinimo stebėsenos rodikliai</w:t>
                      </w:r>
                    </w:p>
                    <w:tbl>
                      <w:tblPr>
                        <w:tblW w:w="9629" w:type="dxa"/>
                        <w:tblBorders>
                          <w:top w:val="single" w:sz="8" w:space="0" w:color="auto"/>
                          <w:left w:val="single" w:sz="8" w:space="0" w:color="auto"/>
                          <w:bottom w:val="single" w:sz="8" w:space="0" w:color="auto"/>
                          <w:right w:val="single" w:sz="8" w:space="0" w:color="auto"/>
                          <w:insideH w:val="single" w:sz="8" w:space="0" w:color="auto"/>
                          <w:insideV w:val="single" w:sz="8" w:space="0" w:color="auto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093"/>
                        <w:gridCol w:w="2235"/>
                        <w:gridCol w:w="1417"/>
                        <w:gridCol w:w="2042"/>
                        <w:gridCol w:w="1842"/>
                      </w:tblGrid>
                      <w:tr>
                        <w:tc>
                          <w:tcPr>
                            <w:tcW w:w="2093" w:type="dxa"/>
                            <w:hideMark/>
                          </w:tcPr>
                          <w:p>
                            <w:pPr>
                              <w:tabs>
                                <w:tab w:val="left" w:pos="284"/>
                              </w:tabs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Stebėsenos rodiklio kodas</w:t>
                            </w:r>
                          </w:p>
                        </w:tc>
                        <w:tc>
                          <w:tcPr>
                            <w:tcW w:w="2235" w:type="dxa"/>
                            <w:hideMark/>
                          </w:tcPr>
                          <w:p>
                            <w:pPr>
                              <w:tabs>
                                <w:tab w:val="left" w:pos="0"/>
                              </w:tabs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Stebėsenos rodiklio pavadinimas</w:t>
                            </w:r>
                          </w:p>
                        </w:tc>
                        <w:tc>
                          <w:tcPr>
                            <w:tcW w:w="1417" w:type="dxa"/>
                            <w:hideMark/>
                          </w:tcPr>
                          <w:p>
                            <w:pPr>
                              <w:tabs>
                                <w:tab w:val="left" w:pos="0"/>
                              </w:tabs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Matavimo vienetas</w:t>
                            </w:r>
                          </w:p>
                        </w:tc>
                        <w:tc>
                          <w:tcPr>
                            <w:tcW w:w="2042" w:type="dxa"/>
                            <w:hideMark/>
                          </w:tcPr>
                          <w:p>
                            <w:pPr>
                              <w:tabs>
                                <w:tab w:val="left" w:pos="0"/>
                              </w:tabs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Tarpinė reikšmė 2018 m. gruodžio 31 d.</w:t>
                            </w:r>
                          </w:p>
                        </w:tc>
                        <w:tc>
                          <w:tcPr>
                            <w:tcW w:w="1842" w:type="dxa"/>
                            <w:hideMark/>
                          </w:tcPr>
                          <w:p>
                            <w:pPr>
                              <w:tabs>
                                <w:tab w:val="left" w:pos="0"/>
                              </w:tabs>
                              <w:jc w:val="center"/>
                              <w:rPr>
                                <w:b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Galutinė reikšmė 2023 m. gruodžio 31 d.</w:t>
                            </w:r>
                          </w:p>
                        </w:tc>
                      </w:tr>
                      <w:tr>
                        <w:trPr>
                          <w:trHeight w:val="153"/>
                        </w:trPr>
                        <w:tc>
                          <w:tcPr>
                            <w:tcW w:w="2093" w:type="dxa"/>
                          </w:tcPr>
                          <w:p>
                            <w:pPr>
                              <w:rPr>
                                <w:sz w:val="8"/>
                                <w:szCs w:val="8"/>
                              </w:rPr>
                            </w:pPr>
                          </w:p>
                          <w:p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R.S.305</w:t>
                            </w:r>
                          </w:p>
                        </w:tc>
                        <w:tc>
                          <w:tcPr>
                            <w:tcW w:w="2235" w:type="dxa"/>
                          </w:tcPr>
                          <w:p>
                            <w:pPr>
                              <w:rPr>
                                <w:sz w:val="8"/>
                                <w:szCs w:val="8"/>
                              </w:rPr>
                            </w:pPr>
                          </w:p>
                          <w:p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„Namų ūkių, esančių 30 Mbps ir spartesniu plačiajuosčio interneto ryšiu padengtoje šalies teritorijoje, dalis“</w:t>
                            </w:r>
                          </w:p>
                        </w:tc>
                        <w:tc>
                          <w:tcPr>
                            <w:tcW w:w="1417" w:type="dxa"/>
                          </w:tcPr>
                          <w:p>
                            <w:pPr>
                              <w:rPr>
                                <w:sz w:val="8"/>
                                <w:szCs w:val="8"/>
                              </w:rPr>
                            </w:pPr>
                          </w:p>
                          <w:p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Procentai</w:t>
                            </w:r>
                          </w:p>
                        </w:tc>
                        <w:tc>
                          <w:tcPr>
                            <w:tcW w:w="2042" w:type="dxa"/>
                          </w:tcPr>
                          <w:p>
                            <w:pPr>
                              <w:rPr>
                                <w:sz w:val="8"/>
                                <w:szCs w:val="8"/>
                              </w:rPr>
                            </w:pPr>
                          </w:p>
                          <w:p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90</w:t>
                            </w:r>
                          </w:p>
                        </w:tc>
                        <w:tc>
                          <w:tcPr>
                            <w:tcW w:w="1842" w:type="dxa"/>
                          </w:tcPr>
                          <w:p>
                            <w:pPr>
                              <w:rPr>
                                <w:sz w:val="8"/>
                                <w:szCs w:val="8"/>
                              </w:rPr>
                            </w:pPr>
                          </w:p>
                          <w:p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100</w:t>
                            </w:r>
                          </w:p>
                        </w:tc>
                      </w:tr>
                      <w:tr>
                        <w:trPr>
                          <w:trHeight w:val="153"/>
                        </w:trPr>
                        <w:tc>
                          <w:tcPr>
                            <w:tcW w:w="2093" w:type="dxa"/>
                          </w:tcPr>
                          <w:p>
                            <w:pPr>
                              <w:rPr>
                                <w:sz w:val="8"/>
                                <w:szCs w:val="8"/>
                              </w:rPr>
                            </w:pPr>
                          </w:p>
                          <w:p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R.N.521</w:t>
                            </w:r>
                          </w:p>
                        </w:tc>
                        <w:tc>
                          <w:tcPr>
                            <w:tcW w:w="2235" w:type="dxa"/>
                          </w:tcPr>
                          <w:p>
                            <w:pPr>
                              <w:rPr>
                                <w:sz w:val="8"/>
                                <w:szCs w:val="8"/>
                              </w:rPr>
                            </w:pPr>
                          </w:p>
                          <w:p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„Projekto įgyvendinimo metu pastatytų bokštų, kuriuose naudojamos elektroninių ryšių paslaugos, dalis“</w:t>
                            </w:r>
                          </w:p>
                        </w:tc>
                        <w:tc>
                          <w:tcPr>
                            <w:tcW w:w="1417" w:type="dxa"/>
                          </w:tcPr>
                          <w:p>
                            <w:pPr>
                              <w:rPr>
                                <w:sz w:val="8"/>
                                <w:szCs w:val="8"/>
                              </w:rPr>
                            </w:pPr>
                          </w:p>
                          <w:p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Procentai</w:t>
                            </w:r>
                          </w:p>
                        </w:tc>
                        <w:tc>
                          <w:tcPr>
                            <w:tcW w:w="2042" w:type="dxa"/>
                          </w:tcPr>
                          <w:p>
                            <w:pPr>
                              <w:rPr>
                                <w:sz w:val="8"/>
                                <w:szCs w:val="8"/>
                              </w:rPr>
                            </w:pPr>
                          </w:p>
                          <w:p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1842" w:type="dxa"/>
                          </w:tcPr>
                          <w:p>
                            <w:pPr>
                              <w:rPr>
                                <w:sz w:val="8"/>
                                <w:szCs w:val="8"/>
                              </w:rPr>
                            </w:pPr>
                          </w:p>
                          <w:p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100</w:t>
                            </w:r>
                          </w:p>
                        </w:tc>
                      </w:tr>
                      <w:tr>
                        <w:trPr>
                          <w:trHeight w:val="153"/>
                        </w:trPr>
                        <w:tc>
                          <w:tcPr>
                            <w:tcW w:w="2093" w:type="dxa"/>
                          </w:tcPr>
                          <w:p>
                            <w:pPr>
                              <w:rPr>
                                <w:sz w:val="8"/>
                                <w:szCs w:val="8"/>
                              </w:rPr>
                            </w:pPr>
                          </w:p>
                          <w:p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P.B.210</w:t>
                            </w:r>
                          </w:p>
                        </w:tc>
                        <w:tc>
                          <w:tcPr>
                            <w:tcW w:w="2235" w:type="dxa"/>
                          </w:tcPr>
                          <w:p>
                            <w:pPr>
                              <w:rPr>
                                <w:sz w:val="8"/>
                                <w:szCs w:val="8"/>
                              </w:rPr>
                            </w:pPr>
                          </w:p>
                          <w:p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„Namų ūkiai, kurių teritorijos projektų metu padengtos plačiajuosčiu ryšiu (30 Mbps ir daugiau)“</w:t>
                            </w:r>
                          </w:p>
                        </w:tc>
                        <w:tc>
                          <w:tcPr>
                            <w:tcW w:w="1417" w:type="dxa"/>
                          </w:tcPr>
                          <w:p>
                            <w:pPr>
                              <w:rPr>
                                <w:sz w:val="8"/>
                                <w:szCs w:val="8"/>
                              </w:rPr>
                            </w:pPr>
                          </w:p>
                          <w:p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Namų ūkiai</w:t>
                            </w:r>
                          </w:p>
                        </w:tc>
                        <w:tc>
                          <w:tcPr>
                            <w:tcW w:w="2042" w:type="dxa"/>
                          </w:tcPr>
                          <w:p>
                            <w:pPr>
                              <w:rPr>
                                <w:sz w:val="8"/>
                                <w:szCs w:val="8"/>
                              </w:rPr>
                            </w:pPr>
                          </w:p>
                          <w:p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0 </w:t>
                            </w:r>
                          </w:p>
                        </w:tc>
                        <w:tc>
                          <w:tcPr>
                            <w:tcW w:w="1842" w:type="dxa"/>
                          </w:tcPr>
                          <w:p>
                            <w:pPr>
                              <w:rPr>
                                <w:sz w:val="8"/>
                                <w:szCs w:val="8"/>
                              </w:rPr>
                            </w:pPr>
                          </w:p>
                          <w:p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254 000</w:t>
                            </w:r>
                          </w:p>
                        </w:tc>
                      </w:tr>
                      <w:tr>
                        <w:trPr>
                          <w:trHeight w:val="153"/>
                        </w:trPr>
                        <w:tc>
                          <w:tcPr>
                            <w:tcW w:w="2093" w:type="dxa"/>
                          </w:tcPr>
                          <w:p>
                            <w:pPr>
                              <w:rPr>
                                <w:sz w:val="8"/>
                                <w:szCs w:val="8"/>
                              </w:rPr>
                            </w:pPr>
                          </w:p>
                          <w:p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P.S.306</w:t>
                            </w:r>
                          </w:p>
                        </w:tc>
                        <w:tc>
                          <w:tcPr>
                            <w:tcW w:w="2235" w:type="dxa"/>
                          </w:tcPr>
                          <w:p>
                            <w:pPr>
                              <w:rPr>
                                <w:sz w:val="8"/>
                                <w:szCs w:val="8"/>
                              </w:rPr>
                            </w:pPr>
                          </w:p>
                          <w:p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„Įgyvendinti sprendimai, skirti plačiajuosčio elektroninio ryšio plėtrai“</w:t>
                            </w:r>
                          </w:p>
                        </w:tc>
                        <w:tc>
                          <w:tcPr>
                            <w:tcW w:w="1417" w:type="dxa"/>
                          </w:tcPr>
                          <w:p>
                            <w:pPr>
                              <w:rPr>
                                <w:sz w:val="8"/>
                                <w:szCs w:val="8"/>
                              </w:rPr>
                            </w:pPr>
                          </w:p>
                          <w:p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Skaičius</w:t>
                            </w:r>
                          </w:p>
                        </w:tc>
                        <w:tc>
                          <w:tcPr>
                            <w:tcW w:w="2042" w:type="dxa"/>
                          </w:tcPr>
                          <w:p>
                            <w:pPr>
                              <w:rPr>
                                <w:sz w:val="8"/>
                                <w:szCs w:val="8"/>
                              </w:rPr>
                            </w:pPr>
                          </w:p>
                          <w:p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1842" w:type="dxa"/>
                          </w:tcPr>
                          <w:p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1</w:t>
                            </w:r>
                          </w:p>
                        </w:tc>
                      </w:tr>
                      <w:tr>
                        <w:trPr>
                          <w:trHeight w:val="153"/>
                        </w:trPr>
                        <w:tc>
                          <w:tcPr>
                            <w:tcW w:w="2093" w:type="dxa"/>
                          </w:tcPr>
                          <w:p>
                            <w:pPr>
                              <w:rPr>
                                <w:sz w:val="8"/>
                                <w:szCs w:val="8"/>
                              </w:rPr>
                            </w:pPr>
                          </w:p>
                          <w:p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P.N.521</w:t>
                            </w:r>
                          </w:p>
                        </w:tc>
                        <w:tc>
                          <w:tcPr>
                            <w:tcW w:w="2235" w:type="dxa"/>
                          </w:tcPr>
                          <w:p>
                            <w:pPr>
                              <w:rPr>
                                <w:sz w:val="8"/>
                                <w:szCs w:val="8"/>
                              </w:rPr>
                            </w:pPr>
                          </w:p>
                          <w:p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„Parengtas naujos kartos interneto prieigos infrastruktūros plėtros investicijų projektas“</w:t>
                            </w:r>
                          </w:p>
                        </w:tc>
                        <w:tc>
                          <w:tcPr>
                            <w:tcW w:w="1417" w:type="dxa"/>
                          </w:tcPr>
                          <w:p>
                            <w:pPr>
                              <w:rPr>
                                <w:sz w:val="8"/>
                                <w:szCs w:val="8"/>
                              </w:rPr>
                            </w:pPr>
                          </w:p>
                          <w:p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Skaičius</w:t>
                            </w:r>
                          </w:p>
                        </w:tc>
                        <w:tc>
                          <w:tcPr>
                            <w:tcW w:w="2042" w:type="dxa"/>
                          </w:tcPr>
                          <w:p>
                            <w:pPr>
                              <w:rPr>
                                <w:sz w:val="8"/>
                                <w:szCs w:val="8"/>
                              </w:rPr>
                            </w:pPr>
                          </w:p>
                          <w:p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1842" w:type="dxa"/>
                          </w:tcPr>
                          <w:p>
                            <w:pPr>
                              <w:rPr>
                                <w:sz w:val="8"/>
                                <w:szCs w:val="8"/>
                              </w:rPr>
                            </w:pPr>
                          </w:p>
                          <w:p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1“.</w:t>
                            </w:r>
                          </w:p>
                        </w:tc>
                      </w:tr>
                    </w:tbl>
                    <w:p/>
                  </w:sdtContent>
                </w:sdt>
                <w:sdt>
                  <w:sdtPr>
                    <w:alias w:val="2 p."/>
                    <w:tag w:val="part_c4ea3d35abe94067b1f5cafd9754a0f1"/>
                    <w:lock w:val="sdtLocked"/>
                    <w:richText/>
                  </w:sdtPr>
                  <w:sdtContent>
                    <w:p>
                      <w:pPr>
                        <w:shd w:val="clear" w:color="auto" w:fill="FFFFFF"/>
                        <w:spacing w:line="276" w:lineRule="auto"/>
                        <w:ind w:left="851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c4ea3d35abe94067b1f5cafd9754a0f1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2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 Pakeičiu II skyriaus pirmojo skirsnio 7 punktą ir jį išdėstau taip:</w:t>
                      </w:r>
                    </w:p>
                    <w:p>
                      <w:pPr>
                        <w:ind w:left="1004" w:hanging="109"/>
                        <w:jc w:val="both"/>
                        <w:rPr>
                          <w:szCs w:val="24"/>
                          <w:lang w:val="en-US" w:eastAsia="lt-LT"/>
                        </w:rPr>
                      </w:pPr>
                      <w:r>
                        <w:rPr>
                          <w:szCs w:val="24"/>
                          <w:lang w:eastAsia="lt-LT"/>
                        </w:rPr>
                        <w:t>„7.  Priemonės finansavimo šaltiniai</w:t>
                      </w:r>
                    </w:p>
                    <w:p>
                      <w:pPr>
                        <w:ind w:right="2664" w:firstLine="2820"/>
                        <w:jc w:val="right"/>
                        <w:rPr>
                          <w:szCs w:val="24"/>
                          <w:lang w:val="en-US" w:eastAsia="lt-LT"/>
                        </w:rPr>
                      </w:pPr>
                      <w:r>
                        <w:rPr>
                          <w:szCs w:val="24"/>
                          <w:lang w:eastAsia="lt-LT"/>
                        </w:rPr>
                        <w:t>(eurais)</w:t>
                      </w:r>
                    </w:p>
                    <w:tbl>
                      <w:tblPr>
                        <w:tblW w:w="9663" w:type="dxa"/>
                        <w:tblInd w:w="-34" w:type="dxa"/>
                        <w:tbl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blBorders>
                        <w:tblCellMar>
                          <w:left w:w="0" w:type="dxa"/>
                          <w:right w:w="0" w:type="dxa"/>
                        </w:tblCellMar>
                        <w:tblLook w:val="04A0" w:firstRow="1" w:lastRow="0" w:firstColumn="1" w:lastColumn="0" w:noHBand="0" w:noVBand="1"/>
                      </w:tblPr>
                      <w:tblGrid>
                        <w:gridCol w:w="1651"/>
                        <w:gridCol w:w="1539"/>
                        <w:gridCol w:w="1349"/>
                        <w:gridCol w:w="1414"/>
                        <w:gridCol w:w="1496"/>
                        <w:gridCol w:w="1097"/>
                        <w:gridCol w:w="1117"/>
                      </w:tblGrid>
                      <w:tr>
                        <w:trPr>
                          <w:trHeight w:val="454"/>
                        </w:trPr>
                        <w:tc>
                          <w:tcPr>
                            <w:tcW w:w="3190" w:type="dxa"/>
                            <w:gridSpan w:val="2"/>
                            <w:tcBorders>
                              <w:top w:val="single" w:sz="8" w:space="0" w:color="auto"/>
                              <w:left w:val="single" w:sz="8" w:space="0" w:color="auto"/>
                              <w:bottom w:val="single" w:sz="8" w:space="0" w:color="auto"/>
                              <w:right w:val="single" w:sz="8" w:space="0" w:color="auto"/>
                            </w:tcBorders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vAlign w:val="center"/>
                            <w:hideMark/>
                          </w:tcPr>
                          <w:p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Projektams skiriamas finansavimas</w:t>
                            </w:r>
                          </w:p>
                        </w:tc>
                        <w:tc>
                          <w:tcPr>
                            <w:tcW w:w="6473" w:type="dxa"/>
                            <w:gridSpan w:val="5"/>
                            <w:tcBorders>
                              <w:top w:val="single" w:sz="8" w:space="0" w:color="auto"/>
                              <w:left w:val="nil"/>
                              <w:bottom w:val="single" w:sz="8" w:space="0" w:color="auto"/>
                              <w:right w:val="single" w:sz="8" w:space="0" w:color="auto"/>
                            </w:tcBorders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hideMark/>
                          </w:tcPr>
                          <w:p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Kiti projektų finansavimo šaltiniai</w:t>
                            </w:r>
                          </w:p>
                        </w:tc>
                      </w:tr>
                      <w:tr>
                        <w:trPr>
                          <w:trHeight w:val="454"/>
                        </w:trPr>
                        <w:tc>
                          <w:tcPr>
                            <w:tcW w:w="1651" w:type="dxa"/>
                            <w:vMerge w:val="restart"/>
                            <w:tcBorders>
                              <w:top w:val="nil"/>
                              <w:left w:val="single" w:sz="8" w:space="0" w:color="auto"/>
                              <w:bottom w:val="single" w:sz="8" w:space="0" w:color="auto"/>
                              <w:right w:val="single" w:sz="8" w:space="0" w:color="auto"/>
                            </w:tcBorders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vAlign w:val="center"/>
                            <w:hideMark/>
                          </w:tcPr>
                          <w:p>
                            <w:pPr>
                              <w:ind w:left="-108" w:right="-108"/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ES struktūrinių fondų</w:t>
                            </w:r>
                          </w:p>
                          <w:p>
                            <w:pPr>
                              <w:ind w:left="-108" w:right="-108"/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lėšos – iki</w:t>
                            </w:r>
                          </w:p>
                        </w:tc>
                        <w:tc>
                          <w:tcPr>
                            <w:tcW w:w="8012" w:type="dxa"/>
                            <w:gridSpan w:val="6"/>
                            <w:tcBorders>
                              <w:top w:val="nil"/>
                              <w:left w:val="nil"/>
                              <w:bottom w:val="single" w:sz="8" w:space="0" w:color="auto"/>
                              <w:right w:val="single" w:sz="8" w:space="0" w:color="auto"/>
                            </w:tcBorders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hideMark/>
                          </w:tcPr>
                          <w:p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Nacionalinės lėšos</w:t>
                            </w:r>
                          </w:p>
                        </w:tc>
                      </w:tr>
                      <w:tr>
                        <w:trPr>
                          <w:trHeight w:val="1020"/>
                        </w:trPr>
                        <w:tc>
                          <w:tcPr>
                            <w:tcW w:w="1651" w:type="dxa"/>
                            <w:vMerge/>
                            <w:tcBorders>
                              <w:top w:val="nil"/>
                              <w:left w:val="single" w:sz="8" w:space="0" w:color="auto"/>
                              <w:bottom w:val="single" w:sz="8" w:space="0" w:color="auto"/>
                              <w:right w:val="single" w:sz="8" w:space="0" w:color="auto"/>
                            </w:tcBorders>
                            <w:vAlign w:val="center"/>
                            <w:hideMark/>
                          </w:tcPr>
                          <w:p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1539" w:type="dxa"/>
                            <w:vMerge w:val="restart"/>
                            <w:tcBorders>
                              <w:top w:val="nil"/>
                              <w:left w:val="nil"/>
                              <w:bottom w:val="single" w:sz="8" w:space="0" w:color="auto"/>
                              <w:right w:val="single" w:sz="8" w:space="0" w:color="auto"/>
                            </w:tcBorders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vAlign w:val="center"/>
                            <w:hideMark/>
                          </w:tcPr>
                          <w:p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Lietuvos Respublikos valstybės biudžeto lėšos – iki</w:t>
                            </w:r>
                          </w:p>
                        </w:tc>
                        <w:tc>
                          <w:tcPr>
                            <w:tcW w:w="6473" w:type="dxa"/>
                            <w:gridSpan w:val="5"/>
                            <w:tcBorders>
                              <w:top w:val="nil"/>
                              <w:left w:val="nil"/>
                              <w:bottom w:val="single" w:sz="8" w:space="0" w:color="auto"/>
                              <w:right w:val="single" w:sz="8" w:space="0" w:color="auto"/>
                            </w:tcBorders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hideMark/>
                          </w:tcPr>
                          <w:p>
                            <w:pPr>
                              <w:ind w:firstLine="62"/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  <w:p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Projektų vykdytojų lėšos</w:t>
                            </w:r>
                          </w:p>
                        </w:tc>
                      </w:tr>
                      <w:tr>
                        <w:trPr>
                          <w:trHeight w:val="1020"/>
                        </w:trPr>
                        <w:tc>
                          <w:tcPr>
                            <w:tcW w:w="1651" w:type="dxa"/>
                            <w:vMerge/>
                            <w:tcBorders>
                              <w:top w:val="nil"/>
                              <w:left w:val="single" w:sz="8" w:space="0" w:color="auto"/>
                              <w:bottom w:val="single" w:sz="8" w:space="0" w:color="auto"/>
                              <w:right w:val="single" w:sz="8" w:space="0" w:color="auto"/>
                            </w:tcBorders>
                            <w:vAlign w:val="center"/>
                            <w:hideMark/>
                          </w:tcPr>
                          <w:p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0" w:type="auto"/>
                            <w:vMerge/>
                            <w:tcBorders>
                              <w:top w:val="nil"/>
                              <w:left w:val="nil"/>
                              <w:bottom w:val="single" w:sz="8" w:space="0" w:color="auto"/>
                              <w:right w:val="single" w:sz="8" w:space="0" w:color="auto"/>
                            </w:tcBorders>
                            <w:vAlign w:val="center"/>
                            <w:hideMark/>
                          </w:tcPr>
                          <w:p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1349" w:type="dxa"/>
                            <w:tcBorders>
                              <w:top w:val="nil"/>
                              <w:left w:val="nil"/>
                              <w:bottom w:val="single" w:sz="8" w:space="0" w:color="auto"/>
                              <w:right w:val="single" w:sz="8" w:space="0" w:color="auto"/>
                            </w:tcBorders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hideMark/>
                          </w:tcPr>
                          <w:p>
                            <w:pPr>
                              <w:ind w:right="-108"/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Iš viso – ne mažiau kaip</w:t>
                            </w:r>
                          </w:p>
                        </w:tc>
                        <w:tc>
                          <w:tcPr>
                            <w:tcW w:w="1414" w:type="dxa"/>
                            <w:tcBorders>
                              <w:top w:val="nil"/>
                              <w:left w:val="nil"/>
                              <w:bottom w:val="single" w:sz="8" w:space="0" w:color="auto"/>
                              <w:right w:val="single" w:sz="8" w:space="0" w:color="auto"/>
                            </w:tcBorders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vAlign w:val="center"/>
                            <w:hideMark/>
                          </w:tcPr>
                          <w:p>
                            <w:pPr>
                              <w:ind w:right="-108"/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 xml:space="preserve">Lietuvos Respublikos valstybės biudžeto lėšos </w:t>
                            </w:r>
                          </w:p>
                        </w:tc>
                        <w:tc>
                          <w:tcPr>
                            <w:tcW w:w="1496" w:type="dxa"/>
                            <w:tcBorders>
                              <w:top w:val="nil"/>
                              <w:left w:val="nil"/>
                              <w:bottom w:val="single" w:sz="8" w:space="0" w:color="auto"/>
                              <w:right w:val="single" w:sz="8" w:space="0" w:color="auto"/>
                            </w:tcBorders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hideMark/>
                          </w:tcPr>
                          <w:p>
                            <w:pPr>
                              <w:ind w:right="-108"/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Savivaldybės biudžeto</w:t>
                            </w:r>
                          </w:p>
                          <w:p>
                            <w:pPr>
                              <w:ind w:right="-108"/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 xml:space="preserve">lėšos </w:t>
                            </w:r>
                          </w:p>
                        </w:tc>
                        <w:tc>
                          <w:tcPr>
                            <w:tcW w:w="1097" w:type="dxa"/>
                            <w:tcBorders>
                              <w:top w:val="nil"/>
                              <w:left w:val="nil"/>
                              <w:bottom w:val="single" w:sz="8" w:space="0" w:color="auto"/>
                              <w:right w:val="single" w:sz="8" w:space="0" w:color="auto"/>
                            </w:tcBorders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vAlign w:val="center"/>
                            <w:hideMark/>
                          </w:tcPr>
                          <w:p>
                            <w:pPr>
                              <w:ind w:right="-108"/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 xml:space="preserve">Kitos viešosios lėšos </w:t>
                            </w:r>
                          </w:p>
                        </w:tc>
                        <w:tc>
                          <w:tcPr>
                            <w:tcW w:w="1117" w:type="dxa"/>
                            <w:tcBorders>
                              <w:top w:val="nil"/>
                              <w:left w:val="nil"/>
                              <w:bottom w:val="single" w:sz="8" w:space="0" w:color="auto"/>
                              <w:right w:val="single" w:sz="8" w:space="0" w:color="auto"/>
                            </w:tcBorders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vAlign w:val="center"/>
                            <w:hideMark/>
                          </w:tcPr>
                          <w:p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 xml:space="preserve">Privačios lėšos </w:t>
                            </w:r>
                          </w:p>
                        </w:tc>
                      </w:tr>
                      <w:tr>
                        <w:trPr>
                          <w:trHeight w:val="249"/>
                        </w:trPr>
                        <w:tc>
                          <w:tcPr>
                            <w:tcW w:w="9663" w:type="dxa"/>
                            <w:gridSpan w:val="7"/>
                            <w:tcBorders>
                              <w:top w:val="nil"/>
                              <w:left w:val="single" w:sz="8" w:space="0" w:color="auto"/>
                              <w:bottom w:val="single" w:sz="8" w:space="0" w:color="auto"/>
                              <w:right w:val="single" w:sz="8" w:space="0" w:color="auto"/>
                            </w:tcBorders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hideMark/>
                          </w:tcPr>
                          <w:p>
                            <w:pPr>
                              <w:ind w:left="720" w:hanging="360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1. Priemonės finansavimo šaltiniai, neįskaitant veiklos lėšų rezervo ir jam finansuoti skiriamų lėšų</w:t>
                            </w:r>
                          </w:p>
                        </w:tc>
                      </w:tr>
                      <w:tr>
                        <w:trPr>
                          <w:trHeight w:val="249"/>
                        </w:trPr>
                        <w:tc>
                          <w:tcPr>
                            <w:tcW w:w="1651" w:type="dxa"/>
                            <w:tcBorders>
                              <w:top w:val="nil"/>
                              <w:left w:val="single" w:sz="8" w:space="0" w:color="auto"/>
                              <w:bottom w:val="single" w:sz="8" w:space="0" w:color="auto"/>
                              <w:right w:val="single" w:sz="8" w:space="0" w:color="auto"/>
                            </w:tcBorders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vAlign w:val="center"/>
                            <w:hideMark/>
                          </w:tcPr>
                          <w:p>
                            <w:pPr>
                              <w:jc w:val="center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34 632 968</w:t>
                            </w: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*</w:t>
                            </w:r>
                          </w:p>
                        </w:tc>
                        <w:tc>
                          <w:tcPr>
                            <w:tcW w:w="1539" w:type="dxa"/>
                            <w:tcBorders>
                              <w:top w:val="nil"/>
                              <w:left w:val="nil"/>
                              <w:bottom w:val="single" w:sz="8" w:space="0" w:color="auto"/>
                              <w:right w:val="single" w:sz="8" w:space="0" w:color="auto"/>
                            </w:tcBorders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vAlign w:val="center"/>
                            <w:hideMark/>
                          </w:tcPr>
                          <w:p>
                            <w:pPr>
                              <w:jc w:val="center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13 696 312</w:t>
                            </w:r>
                          </w:p>
                        </w:tc>
                        <w:tc>
                          <w:tcPr>
                            <w:tcW w:w="1349" w:type="dxa"/>
                            <w:tcBorders>
                              <w:top w:val="nil"/>
                              <w:left w:val="nil"/>
                              <w:bottom w:val="single" w:sz="8" w:space="0" w:color="auto"/>
                              <w:right w:val="single" w:sz="8" w:space="0" w:color="auto"/>
                            </w:tcBorders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vAlign w:val="center"/>
                            <w:hideMark/>
                          </w:tcPr>
                          <w:p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1414" w:type="dxa"/>
                            <w:tcBorders>
                              <w:top w:val="nil"/>
                              <w:left w:val="nil"/>
                              <w:bottom w:val="single" w:sz="8" w:space="0" w:color="auto"/>
                              <w:right w:val="single" w:sz="8" w:space="0" w:color="auto"/>
                            </w:tcBorders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vAlign w:val="center"/>
                            <w:hideMark/>
                          </w:tcPr>
                          <w:p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1496" w:type="dxa"/>
                            <w:tcBorders>
                              <w:top w:val="nil"/>
                              <w:left w:val="nil"/>
                              <w:bottom w:val="single" w:sz="8" w:space="0" w:color="auto"/>
                              <w:right w:val="single" w:sz="8" w:space="0" w:color="auto"/>
                            </w:tcBorders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hideMark/>
                          </w:tcPr>
                          <w:p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1097" w:type="dxa"/>
                            <w:tcBorders>
                              <w:top w:val="nil"/>
                              <w:left w:val="nil"/>
                              <w:bottom w:val="single" w:sz="8" w:space="0" w:color="auto"/>
                              <w:right w:val="single" w:sz="8" w:space="0" w:color="auto"/>
                            </w:tcBorders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vAlign w:val="center"/>
                            <w:hideMark/>
                          </w:tcPr>
                          <w:p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1117" w:type="dxa"/>
                            <w:tcBorders>
                              <w:top w:val="nil"/>
                              <w:left w:val="nil"/>
                              <w:bottom w:val="single" w:sz="8" w:space="0" w:color="auto"/>
                              <w:right w:val="single" w:sz="8" w:space="0" w:color="auto"/>
                            </w:tcBorders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vAlign w:val="center"/>
                            <w:hideMark/>
                          </w:tcPr>
                          <w:p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46 454</w:t>
                            </w:r>
                          </w:p>
                        </w:tc>
                      </w:tr>
                      <w:tr>
                        <w:trPr>
                          <w:trHeight w:val="249"/>
                        </w:trPr>
                        <w:tc>
                          <w:tcPr>
                            <w:tcW w:w="9663" w:type="dxa"/>
                            <w:gridSpan w:val="7"/>
                            <w:tcBorders>
                              <w:top w:val="nil"/>
                              <w:left w:val="single" w:sz="8" w:space="0" w:color="auto"/>
                              <w:bottom w:val="single" w:sz="8" w:space="0" w:color="auto"/>
                              <w:right w:val="single" w:sz="8" w:space="0" w:color="auto"/>
                            </w:tcBorders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hideMark/>
                          </w:tcPr>
                          <w:p>
                            <w:pPr>
                              <w:ind w:left="720" w:hanging="360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2. Veiklos lėšų rezervas ir jam finansuoti skiriamos nacionalinės lėšos</w:t>
                            </w:r>
                          </w:p>
                        </w:tc>
                      </w:tr>
                      <w:tr>
                        <w:trPr>
                          <w:trHeight w:val="249"/>
                        </w:trPr>
                        <w:tc>
                          <w:tcPr>
                            <w:tcW w:w="1651" w:type="dxa"/>
                            <w:tcBorders>
                              <w:top w:val="nil"/>
                              <w:left w:val="single" w:sz="8" w:space="0" w:color="auto"/>
                              <w:bottom w:val="single" w:sz="8" w:space="0" w:color="auto"/>
                              <w:right w:val="single" w:sz="8" w:space="0" w:color="auto"/>
                            </w:tcBorders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vAlign w:val="center"/>
                            <w:hideMark/>
                          </w:tcPr>
                          <w:p>
                            <w:pPr>
                              <w:jc w:val="center"/>
                              <w:rPr>
                                <w:szCs w:val="24"/>
                                <w:lang w:val="en-US" w:eastAsia="lt-LT"/>
                              </w:rPr>
                            </w:pPr>
                            <w:r>
                              <w:rPr>
                                <w:szCs w:val="24"/>
                              </w:rPr>
                              <w:t>412 431*</w:t>
                            </w:r>
                          </w:p>
                        </w:tc>
                        <w:tc>
                          <w:tcPr>
                            <w:tcW w:w="1539" w:type="dxa"/>
                            <w:tcBorders>
                              <w:top w:val="nil"/>
                              <w:left w:val="nil"/>
                              <w:bottom w:val="single" w:sz="8" w:space="0" w:color="auto"/>
                              <w:right w:val="single" w:sz="8" w:space="0" w:color="auto"/>
                            </w:tcBorders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vAlign w:val="center"/>
                            <w:hideMark/>
                          </w:tcPr>
                          <w:p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</w:rPr>
                              <w:t>957 567</w:t>
                            </w:r>
                          </w:p>
                        </w:tc>
                        <w:tc>
                          <w:tcPr>
                            <w:tcW w:w="1349" w:type="dxa"/>
                            <w:tcBorders>
                              <w:top w:val="nil"/>
                              <w:left w:val="nil"/>
                              <w:bottom w:val="single" w:sz="8" w:space="0" w:color="auto"/>
                              <w:right w:val="single" w:sz="8" w:space="0" w:color="auto"/>
                            </w:tcBorders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vAlign w:val="center"/>
                            <w:hideMark/>
                          </w:tcPr>
                          <w:p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1414" w:type="dxa"/>
                            <w:tcBorders>
                              <w:top w:val="nil"/>
                              <w:left w:val="nil"/>
                              <w:bottom w:val="single" w:sz="8" w:space="0" w:color="auto"/>
                              <w:right w:val="single" w:sz="8" w:space="0" w:color="auto"/>
                            </w:tcBorders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vAlign w:val="center"/>
                            <w:hideMark/>
                          </w:tcPr>
                          <w:p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1496" w:type="dxa"/>
                            <w:tcBorders>
                              <w:top w:val="nil"/>
                              <w:left w:val="nil"/>
                              <w:bottom w:val="single" w:sz="8" w:space="0" w:color="auto"/>
                              <w:right w:val="single" w:sz="8" w:space="0" w:color="auto"/>
                            </w:tcBorders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hideMark/>
                          </w:tcPr>
                          <w:p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1097" w:type="dxa"/>
                            <w:tcBorders>
                              <w:top w:val="nil"/>
                              <w:left w:val="nil"/>
                              <w:bottom w:val="single" w:sz="8" w:space="0" w:color="auto"/>
                              <w:right w:val="single" w:sz="8" w:space="0" w:color="auto"/>
                            </w:tcBorders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vAlign w:val="center"/>
                            <w:hideMark/>
                          </w:tcPr>
                          <w:p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1117" w:type="dxa"/>
                            <w:tcBorders>
                              <w:top w:val="nil"/>
                              <w:left w:val="nil"/>
                              <w:bottom w:val="single" w:sz="8" w:space="0" w:color="auto"/>
                              <w:right w:val="single" w:sz="8" w:space="0" w:color="auto"/>
                            </w:tcBorders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vAlign w:val="center"/>
                            <w:hideMark/>
                          </w:tcPr>
                          <w:p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0</w:t>
                            </w:r>
                          </w:p>
                        </w:tc>
                      </w:tr>
                      <w:tr>
                        <w:trPr>
                          <w:trHeight w:val="249"/>
                        </w:trPr>
                        <w:tc>
                          <w:tcPr>
                            <w:tcW w:w="9663" w:type="dxa"/>
                            <w:gridSpan w:val="7"/>
                            <w:tcBorders>
                              <w:top w:val="nil"/>
                              <w:left w:val="single" w:sz="8" w:space="0" w:color="auto"/>
                              <w:bottom w:val="single" w:sz="8" w:space="0" w:color="auto"/>
                              <w:right w:val="single" w:sz="8" w:space="0" w:color="auto"/>
                            </w:tcBorders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hideMark/>
                          </w:tcPr>
                          <w:p>
                            <w:pPr>
                              <w:ind w:left="720" w:hanging="360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 xml:space="preserve">3. Iš viso </w:t>
                            </w:r>
                          </w:p>
                        </w:tc>
                      </w:tr>
                      <w:tr>
                        <w:trPr>
                          <w:trHeight w:val="249"/>
                        </w:trPr>
                        <w:tc>
                          <w:tcPr>
                            <w:tcW w:w="1651" w:type="dxa"/>
                            <w:tcBorders>
                              <w:top w:val="nil"/>
                              <w:left w:val="single" w:sz="8" w:space="0" w:color="auto"/>
                              <w:bottom w:val="single" w:sz="8" w:space="0" w:color="auto"/>
                              <w:right w:val="single" w:sz="8" w:space="0" w:color="auto"/>
                            </w:tcBorders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vAlign w:val="center"/>
                            <w:hideMark/>
                          </w:tcPr>
                          <w:p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35 045 399*</w:t>
                            </w:r>
                          </w:p>
                        </w:tc>
                        <w:tc>
                          <w:tcPr>
                            <w:tcW w:w="1539" w:type="dxa"/>
                            <w:tcBorders>
                              <w:top w:val="nil"/>
                              <w:left w:val="nil"/>
                              <w:bottom w:val="single" w:sz="8" w:space="0" w:color="auto"/>
                              <w:right w:val="single" w:sz="8" w:space="0" w:color="auto"/>
                            </w:tcBorders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vAlign w:val="center"/>
                            <w:hideMark/>
                          </w:tcPr>
                          <w:p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14 653 879</w:t>
                            </w:r>
                          </w:p>
                        </w:tc>
                        <w:tc>
                          <w:tcPr>
                            <w:tcW w:w="1349" w:type="dxa"/>
                            <w:tcBorders>
                              <w:top w:val="nil"/>
                              <w:left w:val="nil"/>
                              <w:bottom w:val="single" w:sz="8" w:space="0" w:color="auto"/>
                              <w:right w:val="single" w:sz="8" w:space="0" w:color="auto"/>
                            </w:tcBorders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vAlign w:val="center"/>
                            <w:hideMark/>
                          </w:tcPr>
                          <w:p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1414" w:type="dxa"/>
                            <w:tcBorders>
                              <w:top w:val="nil"/>
                              <w:left w:val="nil"/>
                              <w:bottom w:val="single" w:sz="8" w:space="0" w:color="auto"/>
                              <w:right w:val="single" w:sz="8" w:space="0" w:color="auto"/>
                            </w:tcBorders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vAlign w:val="center"/>
                            <w:hideMark/>
                          </w:tcPr>
                          <w:p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1496" w:type="dxa"/>
                            <w:tcBorders>
                              <w:top w:val="nil"/>
                              <w:left w:val="nil"/>
                              <w:bottom w:val="single" w:sz="8" w:space="0" w:color="auto"/>
                              <w:right w:val="single" w:sz="8" w:space="0" w:color="auto"/>
                            </w:tcBorders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hideMark/>
                          </w:tcPr>
                          <w:p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1097" w:type="dxa"/>
                            <w:tcBorders>
                              <w:top w:val="nil"/>
                              <w:left w:val="nil"/>
                              <w:bottom w:val="single" w:sz="8" w:space="0" w:color="auto"/>
                              <w:right w:val="single" w:sz="8" w:space="0" w:color="auto"/>
                            </w:tcBorders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vAlign w:val="center"/>
                            <w:hideMark/>
                          </w:tcPr>
                          <w:p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1117" w:type="dxa"/>
                            <w:tcBorders>
                              <w:top w:val="nil"/>
                              <w:left w:val="nil"/>
                              <w:bottom w:val="single" w:sz="8" w:space="0" w:color="auto"/>
                              <w:right w:val="single" w:sz="8" w:space="0" w:color="auto"/>
                            </w:tcBorders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vAlign w:val="center"/>
                            <w:hideMark/>
                          </w:tcPr>
                          <w:p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46 454.</w:t>
                            </w:r>
                          </w:p>
                        </w:tc>
                      </w:tr>
                    </w:tbl>
                    <w:p>
                      <w:pPr>
                        <w:shd w:val="clear" w:color="auto" w:fill="FFFFFF"/>
                        <w:spacing w:line="276" w:lineRule="auto"/>
                        <w:ind w:firstLine="851"/>
                        <w:jc w:val="both"/>
                        <w:rPr>
                          <w:szCs w:val="24"/>
                          <w:lang w:eastAsia="lt-LT"/>
                        </w:rPr>
                      </w:pPr>
                      <w:r>
                        <w:rPr>
                          <w:szCs w:val="24"/>
                          <w:lang w:eastAsia="lt-LT"/>
                        </w:rPr>
                        <w:t>* Priemonės projektams skiriamas finansavimas gali viršyti prioriteto administruojamoms priemonėms, finansuojamoms iš Europos regioninės plėtros fondo, įgyvendinti skiriamas lėšas 2,73 procento.“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3 p."/>
            <w:tag w:val="part_658ab59dfc834841b33da832035d555b"/>
            <w:lock w:val="sdtLocked"/>
            <w:richText/>
          </w:sdtPr>
          <w:sdtContent>
            <w:p>
              <w:pPr>
                <w:shd w:val="clear" w:color="auto" w:fill="FFFFFF"/>
                <w:spacing w:line="276" w:lineRule="auto"/>
                <w:ind w:left="720" w:firstLine="131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658ab59dfc834841b33da832035d555b"/>
                  <w:lock w:val="sdtLocked"/>
                  <w:richText/>
                </w:sdtPr>
                <w:sdtContent>
                  <w:r>
                    <w:rPr>
                      <w:szCs w:val="24"/>
                      <w:lang w:eastAsia="lt-LT"/>
                    </w:rPr>
                    <w:t>3</w:t>
                  </w:r>
                </w:sdtContent>
              </w:sdt>
              <w:r>
                <w:rPr>
                  <w:szCs w:val="24"/>
                  <w:lang w:eastAsia="lt-LT"/>
                </w:rPr>
                <w:t>. Pakeičiu II skyriaus antrojo skirsnio 7 punktą ir jį išdėstau taip:</w:t>
              </w:r>
            </w:p>
            <w:sdt>
              <w:sdtPr>
                <w:alias w:val="citata"/>
                <w:tag w:val="part_1bfc49d8a71c4e7a98bc7aca49216b32"/>
                <w:lock w:val="sdtLocked"/>
                <w:richText/>
              </w:sdtPr>
              <w:sdtContent>
                <w:sdt>
                  <w:sdtPr>
                    <w:alias w:val="7 p."/>
                    <w:tag w:val="part_daa0912f5b5345a3963f42357981034b"/>
                    <w:lock w:val="sdtLocked"/>
                    <w:richText/>
                  </w:sdtPr>
                  <w:sdtContent>
                    <w:p>
                      <w:pPr>
                        <w:spacing w:line="276" w:lineRule="atLeast"/>
                        <w:ind w:left="1004" w:hanging="109"/>
                        <w:jc w:val="both"/>
                        <w:rPr>
                          <w:color w:val="000000"/>
                          <w:szCs w:val="24"/>
                          <w:lang w:eastAsia="lt-LT"/>
                        </w:rPr>
                      </w:pPr>
                      <w:r>
                        <w:rPr>
                          <w:szCs w:val="24"/>
                          <w:lang w:eastAsia="lt-LT"/>
                        </w:rPr>
                        <w:t>„</w:t>
                      </w:r>
                      <w:sdt>
                        <w:sdtPr>
                          <w:alias w:val="Numeris"/>
                          <w:tag w:val="nr_daa0912f5b5345a3963f42357981034b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7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 xml:space="preserve">.  Priemonės finansavimo </w:t>
                      </w:r>
                      <w:r>
                        <w:rPr>
                          <w:color w:val="000000"/>
                          <w:szCs w:val="24"/>
                          <w:lang w:eastAsia="lt-LT"/>
                        </w:rPr>
                        <w:t>šaltiniai</w:t>
                      </w:r>
                    </w:p>
                    <w:p>
                      <w:pPr>
                        <w:ind w:right="2664" w:firstLine="2820"/>
                        <w:jc w:val="right"/>
                        <w:rPr>
                          <w:color w:val="000000"/>
                          <w:szCs w:val="24"/>
                          <w:lang w:eastAsia="lt-LT"/>
                        </w:rPr>
                      </w:pPr>
                      <w:r>
                        <w:rPr>
                          <w:color w:val="000000"/>
                          <w:szCs w:val="24"/>
                          <w:lang w:eastAsia="lt-LT"/>
                        </w:rPr>
                        <w:t>(eurais)</w:t>
                      </w:r>
                    </w:p>
                    <w:tbl>
                      <w:tblPr>
                        <w:tblW w:w="9663" w:type="dxa"/>
                        <w:tblInd w:w="-34" w:type="dxa"/>
                        <w:tbl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blBorders>
                        <w:tblCellMar>
                          <w:left w:w="0" w:type="dxa"/>
                          <w:right w:w="0" w:type="dxa"/>
                        </w:tblCellMar>
                        <w:tblLook w:val="04A0" w:firstRow="1" w:lastRow="0" w:firstColumn="1" w:lastColumn="0" w:noHBand="0" w:noVBand="1"/>
                      </w:tblPr>
                      <w:tblGrid>
                        <w:gridCol w:w="1651"/>
                        <w:gridCol w:w="1539"/>
                        <w:gridCol w:w="1349"/>
                        <w:gridCol w:w="1414"/>
                        <w:gridCol w:w="1496"/>
                        <w:gridCol w:w="1097"/>
                        <w:gridCol w:w="1117"/>
                      </w:tblGrid>
                      <w:tr>
                        <w:trPr>
                          <w:trHeight w:val="454"/>
                        </w:trPr>
                        <w:tc>
                          <w:tcPr>
                            <w:tcW w:w="3190" w:type="dxa"/>
                            <w:gridSpan w:val="2"/>
                            <w:tcBorders>
                              <w:top w:val="single" w:sz="8" w:space="0" w:color="auto"/>
                              <w:left w:val="single" w:sz="8" w:space="0" w:color="auto"/>
                              <w:bottom w:val="single" w:sz="8" w:space="0" w:color="auto"/>
                              <w:right w:val="single" w:sz="8" w:space="0" w:color="auto"/>
                            </w:tcBorders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vAlign w:val="center"/>
                            <w:hideMark/>
                          </w:tcPr>
                          <w:p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Projektams skiriamas finansavimas</w:t>
                            </w:r>
                          </w:p>
                        </w:tc>
                        <w:tc>
                          <w:tcPr>
                            <w:tcW w:w="6473" w:type="dxa"/>
                            <w:gridSpan w:val="5"/>
                            <w:tcBorders>
                              <w:top w:val="single" w:sz="8" w:space="0" w:color="auto"/>
                              <w:left w:val="nil"/>
                              <w:bottom w:val="single" w:sz="8" w:space="0" w:color="auto"/>
                              <w:right w:val="single" w:sz="8" w:space="0" w:color="auto"/>
                            </w:tcBorders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hideMark/>
                          </w:tcPr>
                          <w:p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Kiti projektų finansavimo šaltiniai</w:t>
                            </w:r>
                          </w:p>
                        </w:tc>
                      </w:tr>
                      <w:tr>
                        <w:trPr>
                          <w:trHeight w:val="454"/>
                        </w:trPr>
                        <w:tc>
                          <w:tcPr>
                            <w:tcW w:w="1651" w:type="dxa"/>
                            <w:vMerge w:val="restart"/>
                            <w:tcBorders>
                              <w:top w:val="nil"/>
                              <w:left w:val="single" w:sz="8" w:space="0" w:color="auto"/>
                              <w:bottom w:val="single" w:sz="8" w:space="0" w:color="auto"/>
                              <w:right w:val="single" w:sz="8" w:space="0" w:color="auto"/>
                            </w:tcBorders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vAlign w:val="center"/>
                            <w:hideMark/>
                          </w:tcPr>
                          <w:p>
                            <w:pPr>
                              <w:ind w:left="-108" w:right="-108"/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ES struktūrinių fondų</w:t>
                            </w:r>
                          </w:p>
                          <w:p>
                            <w:pPr>
                              <w:ind w:left="-108" w:right="-108"/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lėšos – iki</w:t>
                            </w:r>
                          </w:p>
                        </w:tc>
                        <w:tc>
                          <w:tcPr>
                            <w:tcW w:w="8012" w:type="dxa"/>
                            <w:gridSpan w:val="6"/>
                            <w:tcBorders>
                              <w:top w:val="nil"/>
                              <w:left w:val="nil"/>
                              <w:bottom w:val="single" w:sz="8" w:space="0" w:color="auto"/>
                              <w:right w:val="single" w:sz="8" w:space="0" w:color="auto"/>
                            </w:tcBorders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hideMark/>
                          </w:tcPr>
                          <w:p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Nacionalinės lėšos</w:t>
                            </w:r>
                          </w:p>
                        </w:tc>
                      </w:tr>
                      <w:tr>
                        <w:trPr>
                          <w:trHeight w:val="1020"/>
                        </w:trPr>
                        <w:tc>
                          <w:tcPr>
                            <w:tcW w:w="0" w:type="auto"/>
                            <w:vMerge/>
                            <w:tcBorders>
                              <w:top w:val="nil"/>
                              <w:left w:val="single" w:sz="8" w:space="0" w:color="auto"/>
                              <w:bottom w:val="single" w:sz="8" w:space="0" w:color="auto"/>
                              <w:right w:val="single" w:sz="8" w:space="0" w:color="auto"/>
                            </w:tcBorders>
                            <w:vAlign w:val="center"/>
                            <w:hideMark/>
                          </w:tcPr>
                          <w:p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1539" w:type="dxa"/>
                            <w:vMerge w:val="restart"/>
                            <w:tcBorders>
                              <w:top w:val="nil"/>
                              <w:left w:val="nil"/>
                              <w:bottom w:val="single" w:sz="8" w:space="0" w:color="auto"/>
                              <w:right w:val="single" w:sz="8" w:space="0" w:color="auto"/>
                            </w:tcBorders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vAlign w:val="center"/>
                            <w:hideMark/>
                          </w:tcPr>
                          <w:p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Lietuvos Respublikos valstybės biudžeto lėšos – iki</w:t>
                            </w:r>
                          </w:p>
                        </w:tc>
                        <w:tc>
                          <w:tcPr>
                            <w:tcW w:w="6473" w:type="dxa"/>
                            <w:gridSpan w:val="5"/>
                            <w:tcBorders>
                              <w:top w:val="nil"/>
                              <w:left w:val="nil"/>
                              <w:bottom w:val="single" w:sz="8" w:space="0" w:color="auto"/>
                              <w:right w:val="single" w:sz="8" w:space="0" w:color="auto"/>
                            </w:tcBorders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hideMark/>
                          </w:tcPr>
                          <w:p>
                            <w:pPr>
                              <w:ind w:firstLine="124"/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  <w:p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Projektų vykdytojų lėšos</w:t>
                            </w:r>
                          </w:p>
                        </w:tc>
                      </w:tr>
                      <w:tr>
                        <w:trPr>
                          <w:trHeight w:val="1020"/>
                        </w:trPr>
                        <w:tc>
                          <w:tcPr>
                            <w:tcW w:w="0" w:type="auto"/>
                            <w:vMerge/>
                            <w:tcBorders>
                              <w:top w:val="nil"/>
                              <w:left w:val="single" w:sz="8" w:space="0" w:color="auto"/>
                              <w:bottom w:val="single" w:sz="8" w:space="0" w:color="auto"/>
                              <w:right w:val="single" w:sz="8" w:space="0" w:color="auto"/>
                            </w:tcBorders>
                            <w:vAlign w:val="center"/>
                            <w:hideMark/>
                          </w:tcPr>
                          <w:p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0" w:type="auto"/>
                            <w:vMerge/>
                            <w:tcBorders>
                              <w:top w:val="nil"/>
                              <w:left w:val="nil"/>
                              <w:bottom w:val="single" w:sz="8" w:space="0" w:color="auto"/>
                              <w:right w:val="single" w:sz="8" w:space="0" w:color="auto"/>
                            </w:tcBorders>
                            <w:vAlign w:val="center"/>
                            <w:hideMark/>
                          </w:tcPr>
                          <w:p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1349" w:type="dxa"/>
                            <w:tcBorders>
                              <w:top w:val="nil"/>
                              <w:left w:val="nil"/>
                              <w:bottom w:val="single" w:sz="8" w:space="0" w:color="auto"/>
                              <w:right w:val="single" w:sz="8" w:space="0" w:color="auto"/>
                            </w:tcBorders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hideMark/>
                          </w:tcPr>
                          <w:p>
                            <w:pPr>
                              <w:ind w:right="-108"/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Iš viso – ne mažiau kaip</w:t>
                            </w:r>
                          </w:p>
                        </w:tc>
                        <w:tc>
                          <w:tcPr>
                            <w:tcW w:w="1414" w:type="dxa"/>
                            <w:tcBorders>
                              <w:top w:val="nil"/>
                              <w:left w:val="nil"/>
                              <w:bottom w:val="single" w:sz="8" w:space="0" w:color="auto"/>
                              <w:right w:val="single" w:sz="8" w:space="0" w:color="auto"/>
                            </w:tcBorders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vAlign w:val="center"/>
                            <w:hideMark/>
                          </w:tcPr>
                          <w:p>
                            <w:pPr>
                              <w:ind w:right="-108"/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Lietuvos Respublikos valstybės biudžeto lėšos</w:t>
                            </w:r>
                          </w:p>
                        </w:tc>
                        <w:tc>
                          <w:tcPr>
                            <w:tcW w:w="1496" w:type="dxa"/>
                            <w:tcBorders>
                              <w:top w:val="nil"/>
                              <w:left w:val="nil"/>
                              <w:bottom w:val="single" w:sz="8" w:space="0" w:color="auto"/>
                              <w:right w:val="single" w:sz="8" w:space="0" w:color="auto"/>
                            </w:tcBorders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hideMark/>
                          </w:tcPr>
                          <w:p>
                            <w:pPr>
                              <w:ind w:right="-108"/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Savivaldybės biudžeto</w:t>
                            </w:r>
                          </w:p>
                          <w:p>
                            <w:pPr>
                              <w:ind w:right="-108"/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lėšos</w:t>
                            </w:r>
                          </w:p>
                        </w:tc>
                        <w:tc>
                          <w:tcPr>
                            <w:tcW w:w="1097" w:type="dxa"/>
                            <w:tcBorders>
                              <w:top w:val="nil"/>
                              <w:left w:val="nil"/>
                              <w:bottom w:val="single" w:sz="8" w:space="0" w:color="auto"/>
                              <w:right w:val="single" w:sz="8" w:space="0" w:color="auto"/>
                            </w:tcBorders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vAlign w:val="center"/>
                            <w:hideMark/>
                          </w:tcPr>
                          <w:p>
                            <w:pPr>
                              <w:ind w:right="-108"/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Kitos viešosios lėšos</w:t>
                            </w:r>
                          </w:p>
                        </w:tc>
                        <w:tc>
                          <w:tcPr>
                            <w:tcW w:w="1117" w:type="dxa"/>
                            <w:tcBorders>
                              <w:top w:val="nil"/>
                              <w:left w:val="nil"/>
                              <w:bottom w:val="single" w:sz="8" w:space="0" w:color="auto"/>
                              <w:right w:val="single" w:sz="8" w:space="0" w:color="auto"/>
                            </w:tcBorders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vAlign w:val="center"/>
                            <w:hideMark/>
                          </w:tcPr>
                          <w:p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Privačios lėšos</w:t>
                            </w:r>
                          </w:p>
                        </w:tc>
                      </w:tr>
                      <w:tr>
                        <w:trPr>
                          <w:trHeight w:val="249"/>
                        </w:trPr>
                        <w:tc>
                          <w:tcPr>
                            <w:tcW w:w="9663" w:type="dxa"/>
                            <w:gridSpan w:val="7"/>
                            <w:tcBorders>
                              <w:top w:val="nil"/>
                              <w:left w:val="single" w:sz="8" w:space="0" w:color="auto"/>
                              <w:bottom w:val="single" w:sz="8" w:space="0" w:color="auto"/>
                              <w:right w:val="single" w:sz="8" w:space="0" w:color="auto"/>
                            </w:tcBorders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hideMark/>
                          </w:tcPr>
                          <w:p>
                            <w:pPr>
                              <w:ind w:left="720" w:hanging="360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1. Priemonės finansavimo šaltiniai, neįskaitant veiklos lėšų rezervo ir jam finansuoti skiriamų lėšų</w:t>
                            </w:r>
                          </w:p>
                        </w:tc>
                      </w:tr>
                      <w:tr>
                        <w:trPr>
                          <w:trHeight w:val="249"/>
                        </w:trPr>
                        <w:tc>
                          <w:tcPr>
                            <w:tcW w:w="1651" w:type="dxa"/>
                            <w:tcBorders>
                              <w:top w:val="nil"/>
                              <w:left w:val="single" w:sz="8" w:space="0" w:color="auto"/>
                              <w:bottom w:val="single" w:sz="8" w:space="0" w:color="auto"/>
                              <w:right w:val="single" w:sz="8" w:space="0" w:color="auto"/>
                            </w:tcBorders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vAlign w:val="center"/>
                            <w:hideMark/>
                          </w:tcPr>
                          <w:p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30 312 100*</w:t>
                            </w:r>
                          </w:p>
                        </w:tc>
                        <w:tc>
                          <w:tcPr>
                            <w:tcW w:w="1539" w:type="dxa"/>
                            <w:tcBorders>
                              <w:top w:val="nil"/>
                              <w:left w:val="nil"/>
                              <w:bottom w:val="single" w:sz="8" w:space="0" w:color="auto"/>
                              <w:right w:val="single" w:sz="8" w:space="0" w:color="auto"/>
                            </w:tcBorders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vAlign w:val="center"/>
                            <w:hideMark/>
                          </w:tcPr>
                          <w:p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5 349 194</w:t>
                            </w:r>
                          </w:p>
                        </w:tc>
                        <w:tc>
                          <w:tcPr>
                            <w:tcW w:w="1349" w:type="dxa"/>
                            <w:tcBorders>
                              <w:top w:val="nil"/>
                              <w:left w:val="nil"/>
                              <w:bottom w:val="single" w:sz="8" w:space="0" w:color="auto"/>
                              <w:right w:val="single" w:sz="8" w:space="0" w:color="auto"/>
                            </w:tcBorders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vAlign w:val="center"/>
                            <w:hideMark/>
                          </w:tcPr>
                          <w:p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1414" w:type="dxa"/>
                            <w:tcBorders>
                              <w:top w:val="nil"/>
                              <w:left w:val="nil"/>
                              <w:bottom w:val="single" w:sz="8" w:space="0" w:color="auto"/>
                              <w:right w:val="single" w:sz="8" w:space="0" w:color="auto"/>
                            </w:tcBorders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vAlign w:val="center"/>
                            <w:hideMark/>
                          </w:tcPr>
                          <w:p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1496" w:type="dxa"/>
                            <w:tcBorders>
                              <w:top w:val="nil"/>
                              <w:left w:val="nil"/>
                              <w:bottom w:val="single" w:sz="8" w:space="0" w:color="auto"/>
                              <w:right w:val="single" w:sz="8" w:space="0" w:color="auto"/>
                            </w:tcBorders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hideMark/>
                          </w:tcPr>
                          <w:p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1097" w:type="dxa"/>
                            <w:tcBorders>
                              <w:top w:val="nil"/>
                              <w:left w:val="nil"/>
                              <w:bottom w:val="single" w:sz="8" w:space="0" w:color="auto"/>
                              <w:right w:val="single" w:sz="8" w:space="0" w:color="auto"/>
                            </w:tcBorders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vAlign w:val="center"/>
                            <w:hideMark/>
                          </w:tcPr>
                          <w:p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1117" w:type="dxa"/>
                            <w:tcBorders>
                              <w:top w:val="nil"/>
                              <w:left w:val="nil"/>
                              <w:bottom w:val="single" w:sz="8" w:space="0" w:color="auto"/>
                              <w:right w:val="single" w:sz="8" w:space="0" w:color="auto"/>
                            </w:tcBorders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vAlign w:val="center"/>
                            <w:hideMark/>
                          </w:tcPr>
                          <w:p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57 687</w:t>
                            </w:r>
                          </w:p>
                        </w:tc>
                      </w:tr>
                      <w:tr>
                        <w:trPr>
                          <w:trHeight w:val="249"/>
                        </w:trPr>
                        <w:tc>
                          <w:tcPr>
                            <w:tcW w:w="9663" w:type="dxa"/>
                            <w:gridSpan w:val="7"/>
                            <w:tcBorders>
                              <w:top w:val="nil"/>
                              <w:left w:val="single" w:sz="8" w:space="0" w:color="auto"/>
                              <w:bottom w:val="single" w:sz="8" w:space="0" w:color="auto"/>
                              <w:right w:val="single" w:sz="8" w:space="0" w:color="auto"/>
                            </w:tcBorders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hideMark/>
                          </w:tcPr>
                          <w:p>
                            <w:pPr>
                              <w:ind w:left="720" w:hanging="360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2. Veiklos lėšų rezervas ir jam finansuoti skiriamos nacionalinės lėšos</w:t>
                            </w:r>
                          </w:p>
                        </w:tc>
                      </w:tr>
                      <w:tr>
                        <w:trPr>
                          <w:trHeight w:val="249"/>
                        </w:trPr>
                        <w:tc>
                          <w:tcPr>
                            <w:tcW w:w="1651" w:type="dxa"/>
                            <w:tcBorders>
                              <w:top w:val="nil"/>
                              <w:left w:val="single" w:sz="8" w:space="0" w:color="auto"/>
                              <w:bottom w:val="single" w:sz="8" w:space="0" w:color="auto"/>
                              <w:right w:val="single" w:sz="8" w:space="0" w:color="auto"/>
                            </w:tcBorders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vAlign w:val="center"/>
                            <w:hideMark/>
                          </w:tcPr>
                          <w:p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1539" w:type="dxa"/>
                            <w:tcBorders>
                              <w:top w:val="nil"/>
                              <w:left w:val="nil"/>
                              <w:bottom w:val="single" w:sz="8" w:space="0" w:color="auto"/>
                              <w:right w:val="single" w:sz="8" w:space="0" w:color="auto"/>
                            </w:tcBorders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vAlign w:val="center"/>
                            <w:hideMark/>
                          </w:tcPr>
                          <w:p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1349" w:type="dxa"/>
                            <w:tcBorders>
                              <w:top w:val="nil"/>
                              <w:left w:val="nil"/>
                              <w:bottom w:val="single" w:sz="8" w:space="0" w:color="auto"/>
                              <w:right w:val="single" w:sz="8" w:space="0" w:color="auto"/>
                            </w:tcBorders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vAlign w:val="center"/>
                            <w:hideMark/>
                          </w:tcPr>
                          <w:p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1414" w:type="dxa"/>
                            <w:tcBorders>
                              <w:top w:val="nil"/>
                              <w:left w:val="nil"/>
                              <w:bottom w:val="single" w:sz="8" w:space="0" w:color="auto"/>
                              <w:right w:val="single" w:sz="8" w:space="0" w:color="auto"/>
                            </w:tcBorders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vAlign w:val="center"/>
                            <w:hideMark/>
                          </w:tcPr>
                          <w:p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1496" w:type="dxa"/>
                            <w:tcBorders>
                              <w:top w:val="nil"/>
                              <w:left w:val="nil"/>
                              <w:bottom w:val="single" w:sz="8" w:space="0" w:color="auto"/>
                              <w:right w:val="single" w:sz="8" w:space="0" w:color="auto"/>
                            </w:tcBorders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hideMark/>
                          </w:tcPr>
                          <w:p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1097" w:type="dxa"/>
                            <w:tcBorders>
                              <w:top w:val="nil"/>
                              <w:left w:val="nil"/>
                              <w:bottom w:val="single" w:sz="8" w:space="0" w:color="auto"/>
                              <w:right w:val="single" w:sz="8" w:space="0" w:color="auto"/>
                            </w:tcBorders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vAlign w:val="center"/>
                            <w:hideMark/>
                          </w:tcPr>
                          <w:p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1117" w:type="dxa"/>
                            <w:tcBorders>
                              <w:top w:val="nil"/>
                              <w:left w:val="nil"/>
                              <w:bottom w:val="single" w:sz="8" w:space="0" w:color="auto"/>
                              <w:right w:val="single" w:sz="8" w:space="0" w:color="auto"/>
                            </w:tcBorders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vAlign w:val="center"/>
                            <w:hideMark/>
                          </w:tcPr>
                          <w:p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0</w:t>
                            </w:r>
                          </w:p>
                        </w:tc>
                      </w:tr>
                      <w:tr>
                        <w:trPr>
                          <w:trHeight w:val="249"/>
                        </w:trPr>
                        <w:tc>
                          <w:tcPr>
                            <w:tcW w:w="9663" w:type="dxa"/>
                            <w:gridSpan w:val="7"/>
                            <w:tcBorders>
                              <w:top w:val="nil"/>
                              <w:left w:val="single" w:sz="8" w:space="0" w:color="auto"/>
                              <w:bottom w:val="single" w:sz="8" w:space="0" w:color="auto"/>
                              <w:right w:val="single" w:sz="8" w:space="0" w:color="auto"/>
                            </w:tcBorders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hideMark/>
                          </w:tcPr>
                          <w:p>
                            <w:pPr>
                              <w:ind w:left="720" w:hanging="360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3. Iš viso</w:t>
                            </w:r>
                          </w:p>
                        </w:tc>
                      </w:tr>
                      <w:tr>
                        <w:trPr>
                          <w:trHeight w:val="249"/>
                        </w:trPr>
                        <w:tc>
                          <w:tcPr>
                            <w:tcW w:w="1651" w:type="dxa"/>
                            <w:tcBorders>
                              <w:top w:val="nil"/>
                              <w:left w:val="single" w:sz="8" w:space="0" w:color="auto"/>
                              <w:bottom w:val="single" w:sz="8" w:space="0" w:color="auto"/>
                              <w:right w:val="single" w:sz="8" w:space="0" w:color="auto"/>
                            </w:tcBorders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vAlign w:val="center"/>
                            <w:hideMark/>
                          </w:tcPr>
                          <w:p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30 312 100</w:t>
                            </w:r>
                            <w:r>
                              <w:rPr>
                                <w:szCs w:val="24"/>
                                <w:lang w:eastAsia="lt-LT"/>
                              </w:rPr>
                              <w:t>*</w:t>
                            </w:r>
                          </w:p>
                        </w:tc>
                        <w:tc>
                          <w:tcPr>
                            <w:tcW w:w="1539" w:type="dxa"/>
                            <w:tcBorders>
                              <w:top w:val="nil"/>
                              <w:left w:val="nil"/>
                              <w:bottom w:val="single" w:sz="8" w:space="0" w:color="auto"/>
                              <w:right w:val="single" w:sz="8" w:space="0" w:color="auto"/>
                            </w:tcBorders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vAlign w:val="center"/>
                            <w:hideMark/>
                          </w:tcPr>
                          <w:p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5 349 194</w:t>
                            </w:r>
                          </w:p>
                        </w:tc>
                        <w:tc>
                          <w:tcPr>
                            <w:tcW w:w="1349" w:type="dxa"/>
                            <w:tcBorders>
                              <w:top w:val="nil"/>
                              <w:left w:val="nil"/>
                              <w:bottom w:val="single" w:sz="8" w:space="0" w:color="auto"/>
                              <w:right w:val="single" w:sz="8" w:space="0" w:color="auto"/>
                            </w:tcBorders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vAlign w:val="center"/>
                            <w:hideMark/>
                          </w:tcPr>
                          <w:p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1414" w:type="dxa"/>
                            <w:tcBorders>
                              <w:top w:val="nil"/>
                              <w:left w:val="nil"/>
                              <w:bottom w:val="single" w:sz="8" w:space="0" w:color="auto"/>
                              <w:right w:val="single" w:sz="8" w:space="0" w:color="auto"/>
                            </w:tcBorders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vAlign w:val="center"/>
                            <w:hideMark/>
                          </w:tcPr>
                          <w:p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1496" w:type="dxa"/>
                            <w:tcBorders>
                              <w:top w:val="nil"/>
                              <w:left w:val="nil"/>
                              <w:bottom w:val="single" w:sz="8" w:space="0" w:color="auto"/>
                              <w:right w:val="single" w:sz="8" w:space="0" w:color="auto"/>
                            </w:tcBorders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hideMark/>
                          </w:tcPr>
                          <w:p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1097" w:type="dxa"/>
                            <w:tcBorders>
                              <w:top w:val="nil"/>
                              <w:left w:val="nil"/>
                              <w:bottom w:val="single" w:sz="8" w:space="0" w:color="auto"/>
                              <w:right w:val="single" w:sz="8" w:space="0" w:color="auto"/>
                            </w:tcBorders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vAlign w:val="center"/>
                            <w:hideMark/>
                          </w:tcPr>
                          <w:p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1117" w:type="dxa"/>
                            <w:tcBorders>
                              <w:top w:val="nil"/>
                              <w:left w:val="nil"/>
                              <w:bottom w:val="single" w:sz="8" w:space="0" w:color="auto"/>
                              <w:right w:val="single" w:sz="8" w:space="0" w:color="auto"/>
                            </w:tcBorders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vAlign w:val="center"/>
                            <w:hideMark/>
                          </w:tcPr>
                          <w:p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57 687</w:t>
                            </w:r>
                          </w:p>
                        </w:tc>
                      </w:tr>
                    </w:tbl>
                    <w:p>
                      <w:pPr>
                        <w:ind w:firstLine="851"/>
                        <w:jc w:val="both"/>
                        <w:rPr>
                          <w:color w:val="000000"/>
                          <w:szCs w:val="24"/>
                          <w:lang w:eastAsia="lt-LT"/>
                        </w:rPr>
                      </w:pPr>
                      <w:r>
                        <w:rPr>
                          <w:color w:val="000000"/>
                          <w:szCs w:val="24"/>
                          <w:lang w:eastAsia="lt-LT"/>
                        </w:rPr>
                        <w:t>* Priemonės projektams skiriamas finansavimas gali viršyti prioriteto administruojamoms priemonėms, finansuojamoms iš Europos regioninės plėtros fondo, įgyvendinti skiriamas lėšas 0,52 procento.“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4 p."/>
            <w:tag w:val="part_331aee6b87bf4461bbef0c3d182a546d"/>
            <w:lock w:val="sdtLocked"/>
            <w:richText/>
          </w:sdtPr>
          <w:sdtContent>
            <w:p>
              <w:pPr>
                <w:shd w:val="clear" w:color="auto" w:fill="FFFFFF"/>
                <w:spacing w:line="276" w:lineRule="auto"/>
                <w:ind w:left="851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331aee6b87bf4461bbef0c3d182a546d"/>
                  <w:lock w:val="sdtLocked"/>
                  <w:richText/>
                </w:sdtPr>
                <w:sdtContent>
                  <w:r>
                    <w:rPr>
                      <w:szCs w:val="24"/>
                      <w:lang w:eastAsia="lt-LT"/>
                    </w:rPr>
                    <w:t>4</w:t>
                  </w:r>
                </w:sdtContent>
              </w:sdt>
              <w:r>
                <w:rPr>
                  <w:szCs w:val="24"/>
                  <w:lang w:eastAsia="lt-LT"/>
                </w:rPr>
                <w:t>. Pakeičiu II skyriaus trečiojo skirsnio 6 punktą ir jį išdėstau taip:</w:t>
              </w:r>
            </w:p>
            <w:sdt>
              <w:sdtPr>
                <w:alias w:val="citata"/>
                <w:tag w:val="part_e607103d149f4af5acaef9fa095d8e3e"/>
                <w:lock w:val="sdtLocked"/>
                <w:richText/>
              </w:sdtPr>
              <w:sdtContent>
                <w:sdt>
                  <w:sdtPr>
                    <w:alias w:val="6 p."/>
                    <w:tag w:val="part_97138b5f0051434fb0dda41f26174c2c"/>
                    <w:lock w:val="sdtLocked"/>
                    <w:richText/>
                  </w:sdtPr>
                  <w:sdtContent>
                    <w:p>
                      <w:pPr>
                        <w:tabs>
                          <w:tab w:val="left" w:pos="0"/>
                          <w:tab w:val="left" w:pos="567"/>
                        </w:tabs>
                        <w:ind w:firstLine="913"/>
                        <w:jc w:val="both"/>
                        <w:rPr>
                          <w:szCs w:val="24"/>
                          <w:lang w:eastAsia="lt-LT"/>
                        </w:rPr>
                      </w:pPr>
                      <w:r>
                        <w:rPr>
                          <w:bCs/>
                          <w:szCs w:val="24"/>
                          <w:lang w:eastAsia="lt-LT"/>
                        </w:rPr>
                        <w:t>„</w:t>
                      </w:r>
                      <w:sdt>
                        <w:sdtPr>
                          <w:alias w:val="Numeris"/>
                          <w:tag w:val="nr_97138b5f0051434fb0dda41f26174c2c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Cs w:val="24"/>
                              <w:lang w:eastAsia="lt-LT"/>
                            </w:rPr>
                            <w:t>6</w:t>
                          </w:r>
                        </w:sdtContent>
                      </w:sdt>
                      <w:r>
                        <w:rPr>
                          <w:bCs/>
                          <w:szCs w:val="24"/>
                          <w:lang w:eastAsia="lt-LT"/>
                        </w:rPr>
                        <w:t>.</w:t>
                        <w:tab/>
                        <w:t>Priemonės įgyvendinimo stebėsenos rodikliai</w:t>
                      </w:r>
                    </w:p>
                    <w:tbl>
                      <w:tblPr>
                        <w:tblW w:w="9639" w:type="dxa"/>
                        <w:tblInd w:w="-10" w:type="dxa"/>
                        <w:tbl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blBorders>
                        <w:tblCellMar>
                          <w:left w:w="0" w:type="dxa"/>
                          <w:right w:w="0" w:type="dxa"/>
                        </w:tblCellMar>
                        <w:tblLook w:val="04A0" w:firstRow="1" w:lastRow="0" w:firstColumn="1" w:lastColumn="0" w:noHBand="0" w:noVBand="1"/>
                      </w:tblPr>
                      <w:tblGrid>
                        <w:gridCol w:w="1829"/>
                        <w:gridCol w:w="2864"/>
                        <w:gridCol w:w="1271"/>
                        <w:gridCol w:w="1809"/>
                        <w:gridCol w:w="1866"/>
                      </w:tblGrid>
                      <w:tr>
                        <w:tc>
                          <w:tcPr>
                            <w:tcW w:w="1829" w:type="dxa"/>
                            <w:tcBorders>
                              <w:top w:val="single" w:sz="8" w:space="0" w:color="auto"/>
                              <w:left w:val="single" w:sz="8" w:space="0" w:color="auto"/>
                              <w:bottom w:val="single" w:sz="8" w:space="0" w:color="auto"/>
                              <w:right w:val="single" w:sz="8" w:space="0" w:color="auto"/>
                            </w:tcBorders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hideMark/>
                          </w:tcPr>
                          <w:p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Stebėsenos rodiklio kodas</w:t>
                            </w:r>
                          </w:p>
                        </w:tc>
                        <w:tc>
                          <w:tcPr>
                            <w:tcW w:w="2864" w:type="dxa"/>
                            <w:tcBorders>
                              <w:top w:val="single" w:sz="8" w:space="0" w:color="auto"/>
                              <w:left w:val="nil"/>
                              <w:bottom w:val="single" w:sz="8" w:space="0" w:color="auto"/>
                              <w:right w:val="single" w:sz="8" w:space="0" w:color="auto"/>
                            </w:tcBorders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hideMark/>
                          </w:tcPr>
                          <w:p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Stebėsenos rodiklio pavadinimas</w:t>
                            </w:r>
                          </w:p>
                        </w:tc>
                        <w:tc>
                          <w:tcPr>
                            <w:tcW w:w="1271" w:type="dxa"/>
                            <w:tcBorders>
                              <w:top w:val="single" w:sz="8" w:space="0" w:color="auto"/>
                              <w:left w:val="nil"/>
                              <w:bottom w:val="single" w:sz="8" w:space="0" w:color="auto"/>
                              <w:right w:val="single" w:sz="8" w:space="0" w:color="auto"/>
                            </w:tcBorders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hideMark/>
                          </w:tcPr>
                          <w:p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Matavimo vienetas</w:t>
                            </w:r>
                          </w:p>
                        </w:tc>
                        <w:tc>
                          <w:tcPr>
                            <w:tcW w:w="1809" w:type="dxa"/>
                            <w:tcBorders>
                              <w:top w:val="single" w:sz="8" w:space="0" w:color="auto"/>
                              <w:left w:val="nil"/>
                              <w:bottom w:val="single" w:sz="8" w:space="0" w:color="auto"/>
                              <w:right w:val="single" w:sz="8" w:space="0" w:color="auto"/>
                            </w:tcBorders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hideMark/>
                          </w:tcPr>
                          <w:p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Tarpinė reikšmė 2018 m. gruodžio 31 d.</w:t>
                            </w:r>
                          </w:p>
                        </w:tc>
                        <w:tc>
                          <w:tcPr>
                            <w:tcW w:w="1866" w:type="dxa"/>
                            <w:tcBorders>
                              <w:top w:val="single" w:sz="8" w:space="0" w:color="auto"/>
                              <w:left w:val="nil"/>
                              <w:bottom w:val="single" w:sz="8" w:space="0" w:color="auto"/>
                              <w:right w:val="single" w:sz="8" w:space="0" w:color="auto"/>
                            </w:tcBorders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hideMark/>
                          </w:tcPr>
                          <w:p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Galutinė reikšmė 2023 m. gruodžio 31 d.</w:t>
                            </w:r>
                          </w:p>
                        </w:tc>
                      </w:tr>
                      <w:tr>
                        <w:trPr>
                          <w:trHeight w:val="153"/>
                        </w:trPr>
                        <w:tc>
                          <w:tcPr>
                            <w:tcW w:w="1829" w:type="dxa"/>
                            <w:tcBorders>
                              <w:top w:val="single" w:sz="8" w:space="0" w:color="auto"/>
                              <w:left w:val="single" w:sz="8" w:space="0" w:color="auto"/>
                              <w:bottom w:val="single" w:sz="8" w:space="0" w:color="auto"/>
                              <w:right w:val="single" w:sz="8" w:space="0" w:color="auto"/>
                            </w:tcBorders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hideMark/>
                          </w:tcPr>
                          <w:p>
                            <w:pPr>
                              <w:spacing w:line="153" w:lineRule="atLeast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R.S.306</w:t>
                            </w:r>
                          </w:p>
                        </w:tc>
                        <w:tc>
                          <w:tcPr>
                            <w:tcW w:w="2864" w:type="dxa"/>
                            <w:tcBorders>
                              <w:top w:val="single" w:sz="8" w:space="0" w:color="auto"/>
                              <w:left w:val="single" w:sz="8" w:space="0" w:color="auto"/>
                              <w:bottom w:val="single" w:sz="8" w:space="0" w:color="auto"/>
                              <w:right w:val="single" w:sz="8" w:space="0" w:color="auto"/>
                            </w:tcBorders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hideMark/>
                          </w:tcPr>
                          <w:p>
                            <w:pPr>
                              <w:spacing w:line="153" w:lineRule="atLeast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„Saugos reikalavimus atitinkančių valstybės informacinių išteklių ir kritinės informacinės infrastruktūros objektų dalis“</w:t>
                            </w:r>
                          </w:p>
                        </w:tc>
                        <w:tc>
                          <w:tcPr>
                            <w:tcW w:w="1271" w:type="dxa"/>
                            <w:tcBorders>
                              <w:top w:val="single" w:sz="8" w:space="0" w:color="auto"/>
                              <w:left w:val="single" w:sz="8" w:space="0" w:color="auto"/>
                              <w:bottom w:val="single" w:sz="8" w:space="0" w:color="auto"/>
                              <w:right w:val="single" w:sz="8" w:space="0" w:color="auto"/>
                            </w:tcBorders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hideMark/>
                          </w:tcPr>
                          <w:p>
                            <w:pPr>
                              <w:spacing w:line="153" w:lineRule="atLeast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Procentai</w:t>
                            </w:r>
                          </w:p>
                        </w:tc>
                        <w:tc>
                          <w:tcPr>
                            <w:tcW w:w="1809" w:type="dxa"/>
                            <w:tcBorders>
                              <w:top w:val="single" w:sz="8" w:space="0" w:color="auto"/>
                              <w:left w:val="single" w:sz="8" w:space="0" w:color="auto"/>
                              <w:bottom w:val="single" w:sz="8" w:space="0" w:color="auto"/>
                              <w:right w:val="single" w:sz="8" w:space="0" w:color="auto"/>
                            </w:tcBorders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hideMark/>
                          </w:tcPr>
                          <w:p>
                            <w:pPr>
                              <w:spacing w:line="153" w:lineRule="atLeast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69</w:t>
                            </w:r>
                          </w:p>
                        </w:tc>
                        <w:tc>
                          <w:tcPr>
                            <w:tcW w:w="1866" w:type="dxa"/>
                            <w:tcBorders>
                              <w:top w:val="single" w:sz="8" w:space="0" w:color="auto"/>
                              <w:left w:val="single" w:sz="8" w:space="0" w:color="auto"/>
                              <w:bottom w:val="single" w:sz="8" w:space="0" w:color="auto"/>
                              <w:right w:val="single" w:sz="8" w:space="0" w:color="auto"/>
                            </w:tcBorders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hideMark/>
                          </w:tcPr>
                          <w:p>
                            <w:pPr>
                              <w:spacing w:line="153" w:lineRule="atLeast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98</w:t>
                            </w:r>
                          </w:p>
                        </w:tc>
                      </w:tr>
                      <w:tr>
                        <w:trPr>
                          <w:trHeight w:val="153"/>
                        </w:trPr>
                        <w:tc>
                          <w:tcPr>
                            <w:tcW w:w="1829" w:type="dxa"/>
                            <w:tcBorders>
                              <w:top w:val="single" w:sz="8" w:space="0" w:color="auto"/>
                              <w:left w:val="single" w:sz="8" w:space="0" w:color="auto"/>
                              <w:bottom w:val="single" w:sz="8" w:space="0" w:color="auto"/>
                              <w:right w:val="single" w:sz="8" w:space="0" w:color="auto"/>
                            </w:tcBorders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hideMark/>
                          </w:tcPr>
                          <w:p>
                            <w:pPr>
                              <w:spacing w:line="153" w:lineRule="atLeast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P.S.307</w:t>
                            </w:r>
                          </w:p>
                        </w:tc>
                        <w:tc>
                          <w:tcPr>
                            <w:tcW w:w="2864" w:type="dxa"/>
                            <w:tcBorders>
                              <w:top w:val="single" w:sz="8" w:space="0" w:color="auto"/>
                              <w:left w:val="nil"/>
                              <w:bottom w:val="single" w:sz="8" w:space="0" w:color="auto"/>
                              <w:right w:val="single" w:sz="8" w:space="0" w:color="auto"/>
                            </w:tcBorders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hideMark/>
                          </w:tcPr>
                          <w:p>
                            <w:pPr>
                              <w:spacing w:line="153" w:lineRule="atLeast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„Įgyvendinti sprendimai, skirti kibernetinio saugumo didinimui“</w:t>
                            </w:r>
                          </w:p>
                        </w:tc>
                        <w:tc>
                          <w:tcPr>
                            <w:tcW w:w="1271" w:type="dxa"/>
                            <w:tcBorders>
                              <w:top w:val="single" w:sz="8" w:space="0" w:color="auto"/>
                              <w:left w:val="nil"/>
                              <w:bottom w:val="single" w:sz="8" w:space="0" w:color="auto"/>
                              <w:right w:val="single" w:sz="8" w:space="0" w:color="auto"/>
                            </w:tcBorders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hideMark/>
                          </w:tcPr>
                          <w:p>
                            <w:pPr>
                              <w:spacing w:line="153" w:lineRule="atLeast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Skaičius</w:t>
                            </w:r>
                          </w:p>
                        </w:tc>
                        <w:tc>
                          <w:tcPr>
                            <w:tcW w:w="1809" w:type="dxa"/>
                            <w:tcBorders>
                              <w:top w:val="single" w:sz="8" w:space="0" w:color="auto"/>
                              <w:left w:val="nil"/>
                              <w:bottom w:val="single" w:sz="8" w:space="0" w:color="auto"/>
                              <w:right w:val="single" w:sz="8" w:space="0" w:color="auto"/>
                            </w:tcBorders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hideMark/>
                          </w:tcPr>
                          <w:p>
                            <w:pPr>
                              <w:spacing w:line="153" w:lineRule="atLeast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1866" w:type="dxa"/>
                            <w:tcBorders>
                              <w:top w:val="single" w:sz="8" w:space="0" w:color="auto"/>
                              <w:left w:val="nil"/>
                              <w:bottom w:val="single" w:sz="8" w:space="0" w:color="auto"/>
                              <w:right w:val="single" w:sz="8" w:space="0" w:color="auto"/>
                            </w:tcBorders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hideMark/>
                          </w:tcPr>
                          <w:p>
                            <w:pPr>
                              <w:spacing w:line="153" w:lineRule="atLeast"/>
                              <w:rPr>
                                <w:b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1“.</w:t>
                            </w:r>
                          </w:p>
                        </w:tc>
                      </w:tr>
                    </w:tbl>
                    <w:p/>
                  </w:sdtContent>
                </w:sdt>
                <w:sdt>
                  <w:sdtPr>
                    <w:alias w:val="5 p."/>
                    <w:tag w:val="part_df144f99d5664871a580b48fd6c34c39"/>
                    <w:lock w:val="sdtLocked"/>
                    <w:richText/>
                  </w:sdtPr>
                  <w:sdtContent>
                    <w:p>
                      <w:pPr>
                        <w:shd w:val="clear" w:color="auto" w:fill="FFFFFF"/>
                        <w:spacing w:line="276" w:lineRule="auto"/>
                        <w:ind w:left="851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df144f99d5664871a580b48fd6c34c39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5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 Pakeičiu II skyriaus ketvirtojo skirsnio 7 punktą ir jį išdėstau taip:</w:t>
                      </w:r>
                    </w:p>
                    <w:p>
                      <w:pPr>
                        <w:spacing w:line="276" w:lineRule="atLeast"/>
                        <w:ind w:firstLine="851"/>
                        <w:jc w:val="both"/>
                        <w:rPr>
                          <w:color w:val="000000"/>
                          <w:szCs w:val="24"/>
                          <w:lang w:eastAsia="lt-LT"/>
                        </w:rPr>
                      </w:pPr>
                      <w:r>
                        <w:rPr>
                          <w:szCs w:val="24"/>
                          <w:lang w:eastAsia="lt-LT"/>
                        </w:rPr>
                        <w:t>„7. Priemonės finansavimo</w:t>
                      </w:r>
                      <w:r>
                        <w:rPr>
                          <w:color w:val="000000"/>
                          <w:szCs w:val="24"/>
                          <w:lang w:eastAsia="lt-LT"/>
                        </w:rPr>
                        <w:t xml:space="preserve">  šaltiniai</w:t>
                      </w:r>
                    </w:p>
                    <w:p>
                      <w:pPr>
                        <w:ind w:right="2664" w:firstLine="2820"/>
                        <w:jc w:val="right"/>
                        <w:rPr>
                          <w:color w:val="000000"/>
                          <w:szCs w:val="24"/>
                          <w:lang w:eastAsia="lt-LT"/>
                        </w:rPr>
                      </w:pPr>
                      <w:r>
                        <w:rPr>
                          <w:color w:val="000000"/>
                          <w:szCs w:val="24"/>
                          <w:lang w:eastAsia="lt-LT"/>
                        </w:rPr>
                        <w:t>(eurais)</w:t>
                      </w:r>
                    </w:p>
                    <w:tbl>
                      <w:tblPr>
                        <w:tblW w:w="9640" w:type="dxa"/>
                        <w:tblInd w:w="-34" w:type="dxa"/>
                        <w:tbl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blBorders>
                        <w:tblCellMar>
                          <w:left w:w="0" w:type="dxa"/>
                          <w:right w:w="0" w:type="dxa"/>
                        </w:tblCellMar>
                        <w:tblLook w:val="04A0" w:firstRow="1" w:lastRow="0" w:firstColumn="1" w:lastColumn="0" w:noHBand="0" w:noVBand="1"/>
                      </w:tblPr>
                      <w:tblGrid>
                        <w:gridCol w:w="1630"/>
                        <w:gridCol w:w="1518"/>
                        <w:gridCol w:w="1059"/>
                        <w:gridCol w:w="110"/>
                        <w:gridCol w:w="1481"/>
                        <w:gridCol w:w="1541"/>
                        <w:gridCol w:w="1191"/>
                        <w:gridCol w:w="1110"/>
                      </w:tblGrid>
                      <w:tr>
                        <w:trPr>
                          <w:trHeight w:val="454"/>
                          <w:tblHeader/>
                        </w:trPr>
                        <w:tc>
                          <w:tcPr>
                            <w:tcW w:w="3148" w:type="dxa"/>
                            <w:gridSpan w:val="2"/>
                            <w:tcBorders>
                              <w:top w:val="single" w:sz="8" w:space="0" w:color="auto"/>
                              <w:left w:val="single" w:sz="8" w:space="0" w:color="auto"/>
                              <w:bottom w:val="single" w:sz="8" w:space="0" w:color="auto"/>
                              <w:right w:val="single" w:sz="8" w:space="0" w:color="auto"/>
                            </w:tcBorders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vAlign w:val="center"/>
                            <w:hideMark/>
                          </w:tcPr>
                          <w:p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Projektams skiriamas finansavimas</w:t>
                            </w:r>
                          </w:p>
                        </w:tc>
                        <w:tc>
                          <w:tcPr>
                            <w:tcW w:w="6492" w:type="dxa"/>
                            <w:gridSpan w:val="6"/>
                            <w:tcBorders>
                              <w:top w:val="single" w:sz="8" w:space="0" w:color="auto"/>
                              <w:left w:val="nil"/>
                              <w:bottom w:val="single" w:sz="8" w:space="0" w:color="auto"/>
                              <w:right w:val="single" w:sz="8" w:space="0" w:color="auto"/>
                            </w:tcBorders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hideMark/>
                          </w:tcPr>
                          <w:p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Kiti projektų finansavimo šaltiniai</w:t>
                            </w:r>
                          </w:p>
                        </w:tc>
                      </w:tr>
                      <w:tr>
                        <w:trPr>
                          <w:trHeight w:val="204"/>
                          <w:tblHeader/>
                        </w:trPr>
                        <w:tc>
                          <w:tcPr>
                            <w:tcW w:w="1630" w:type="dxa"/>
                            <w:vMerge w:val="restart"/>
                            <w:tcBorders>
                              <w:top w:val="nil"/>
                              <w:left w:val="single" w:sz="8" w:space="0" w:color="auto"/>
                              <w:bottom w:val="single" w:sz="8" w:space="0" w:color="auto"/>
                              <w:right w:val="single" w:sz="8" w:space="0" w:color="auto"/>
                            </w:tcBorders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vAlign w:val="center"/>
                            <w:hideMark/>
                          </w:tcPr>
                          <w:p>
                            <w:pPr>
                              <w:ind w:left="-108" w:right="-108"/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ES struktūrinių fondų</w:t>
                            </w:r>
                          </w:p>
                          <w:p>
                            <w:pPr>
                              <w:ind w:left="-108" w:right="-108"/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lėšos – iki</w:t>
                            </w:r>
                          </w:p>
                        </w:tc>
                        <w:tc>
                          <w:tcPr>
                            <w:tcW w:w="8010" w:type="dxa"/>
                            <w:gridSpan w:val="7"/>
                            <w:tcBorders>
                              <w:top w:val="nil"/>
                              <w:left w:val="nil"/>
                              <w:bottom w:val="single" w:sz="8" w:space="0" w:color="auto"/>
                              <w:right w:val="single" w:sz="8" w:space="0" w:color="auto"/>
                            </w:tcBorders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hideMark/>
                          </w:tcPr>
                          <w:p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Nacionalinės lėšos</w:t>
                            </w:r>
                          </w:p>
                        </w:tc>
                      </w:tr>
                      <w:tr>
                        <w:trPr>
                          <w:trHeight w:val="335"/>
                          <w:tblHeader/>
                        </w:trPr>
                        <w:tc>
                          <w:tcPr>
                            <w:tcW w:w="0" w:type="auto"/>
                            <w:vMerge/>
                            <w:tcBorders>
                              <w:top w:val="nil"/>
                              <w:left w:val="single" w:sz="8" w:space="0" w:color="auto"/>
                              <w:bottom w:val="single" w:sz="8" w:space="0" w:color="auto"/>
                              <w:right w:val="single" w:sz="8" w:space="0" w:color="auto"/>
                            </w:tcBorders>
                            <w:vAlign w:val="center"/>
                            <w:hideMark/>
                          </w:tcPr>
                          <w:p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1518" w:type="dxa"/>
                            <w:vMerge w:val="restart"/>
                            <w:tcBorders>
                              <w:top w:val="nil"/>
                              <w:left w:val="nil"/>
                              <w:bottom w:val="single" w:sz="8" w:space="0" w:color="auto"/>
                              <w:right w:val="single" w:sz="8" w:space="0" w:color="auto"/>
                            </w:tcBorders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vAlign w:val="center"/>
                            <w:hideMark/>
                          </w:tcPr>
                          <w:p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Lietuvos Respublikos valstybės biudžeto lėšos – iki</w:t>
                            </w:r>
                          </w:p>
                        </w:tc>
                        <w:tc>
                          <w:tcPr>
                            <w:tcW w:w="6492" w:type="dxa"/>
                            <w:gridSpan w:val="6"/>
                            <w:tcBorders>
                              <w:top w:val="nil"/>
                              <w:left w:val="nil"/>
                              <w:bottom w:val="single" w:sz="8" w:space="0" w:color="auto"/>
                              <w:right w:val="single" w:sz="8" w:space="0" w:color="auto"/>
                            </w:tcBorders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hideMark/>
                          </w:tcPr>
                          <w:p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Projektų vykdytojų lėšos</w:t>
                            </w:r>
                          </w:p>
                        </w:tc>
                      </w:tr>
                      <w:tr>
                        <w:trPr>
                          <w:trHeight w:val="1020"/>
                          <w:tblHeader/>
                        </w:trPr>
                        <w:tc>
                          <w:tcPr>
                            <w:tcW w:w="0" w:type="auto"/>
                            <w:vMerge/>
                            <w:tcBorders>
                              <w:top w:val="nil"/>
                              <w:left w:val="single" w:sz="8" w:space="0" w:color="auto"/>
                              <w:bottom w:val="single" w:sz="8" w:space="0" w:color="auto"/>
                              <w:right w:val="single" w:sz="8" w:space="0" w:color="auto"/>
                            </w:tcBorders>
                            <w:vAlign w:val="center"/>
                            <w:hideMark/>
                          </w:tcPr>
                          <w:p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0" w:type="auto"/>
                            <w:vMerge/>
                            <w:tcBorders>
                              <w:top w:val="nil"/>
                              <w:left w:val="nil"/>
                              <w:bottom w:val="single" w:sz="8" w:space="0" w:color="auto"/>
                              <w:right w:val="single" w:sz="8" w:space="0" w:color="auto"/>
                            </w:tcBorders>
                            <w:vAlign w:val="center"/>
                            <w:hideMark/>
                          </w:tcPr>
                          <w:p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1169" w:type="dxa"/>
                            <w:gridSpan w:val="2"/>
                            <w:tcBorders>
                              <w:top w:val="nil"/>
                              <w:left w:val="nil"/>
                              <w:bottom w:val="single" w:sz="8" w:space="0" w:color="auto"/>
                              <w:right w:val="single" w:sz="8" w:space="0" w:color="auto"/>
                            </w:tcBorders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vAlign w:val="center"/>
                            <w:hideMark/>
                          </w:tcPr>
                          <w:p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Iš viso – ne mažiau kaip</w:t>
                            </w:r>
                          </w:p>
                        </w:tc>
                        <w:tc>
                          <w:tcPr>
                            <w:tcW w:w="1481" w:type="dxa"/>
                            <w:tcBorders>
                              <w:top w:val="nil"/>
                              <w:left w:val="nil"/>
                              <w:bottom w:val="single" w:sz="8" w:space="0" w:color="auto"/>
                              <w:right w:val="single" w:sz="8" w:space="0" w:color="auto"/>
                            </w:tcBorders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vAlign w:val="center"/>
                            <w:hideMark/>
                          </w:tcPr>
                          <w:p>
                            <w:pPr>
                              <w:ind w:right="-108"/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Lietuvos Respublikos valstybės biudžeto lėšos</w:t>
                            </w:r>
                          </w:p>
                        </w:tc>
                        <w:tc>
                          <w:tcPr>
                            <w:tcW w:w="1541" w:type="dxa"/>
                            <w:tcBorders>
                              <w:top w:val="nil"/>
                              <w:left w:val="nil"/>
                              <w:bottom w:val="single" w:sz="8" w:space="0" w:color="auto"/>
                              <w:right w:val="single" w:sz="8" w:space="0" w:color="auto"/>
                            </w:tcBorders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vAlign w:val="center"/>
                            <w:hideMark/>
                          </w:tcPr>
                          <w:p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Savivaldybės biudžeto lėšos</w:t>
                            </w:r>
                          </w:p>
                        </w:tc>
                        <w:tc>
                          <w:tcPr>
                            <w:tcW w:w="1191" w:type="dxa"/>
                            <w:tcBorders>
                              <w:top w:val="nil"/>
                              <w:left w:val="nil"/>
                              <w:bottom w:val="single" w:sz="8" w:space="0" w:color="auto"/>
                              <w:right w:val="single" w:sz="8" w:space="0" w:color="auto"/>
                            </w:tcBorders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vAlign w:val="center"/>
                            <w:hideMark/>
                          </w:tcPr>
                          <w:p>
                            <w:pPr>
                              <w:ind w:right="-108"/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Kitos viešosios lėšos</w:t>
                            </w:r>
                          </w:p>
                        </w:tc>
                        <w:tc>
                          <w:tcPr>
                            <w:tcW w:w="1110" w:type="dxa"/>
                            <w:tcBorders>
                              <w:top w:val="nil"/>
                              <w:left w:val="nil"/>
                              <w:bottom w:val="single" w:sz="8" w:space="0" w:color="auto"/>
                              <w:right w:val="single" w:sz="8" w:space="0" w:color="auto"/>
                            </w:tcBorders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vAlign w:val="center"/>
                            <w:hideMark/>
                          </w:tcPr>
                          <w:p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Privačios lėšos</w:t>
                            </w:r>
                          </w:p>
                        </w:tc>
                      </w:tr>
                      <w:tr>
                        <w:trPr>
                          <w:trHeight w:val="249"/>
                        </w:trPr>
                        <w:tc>
                          <w:tcPr>
                            <w:tcW w:w="9640" w:type="dxa"/>
                            <w:gridSpan w:val="8"/>
                            <w:tcBorders>
                              <w:top w:val="nil"/>
                              <w:left w:val="single" w:sz="8" w:space="0" w:color="auto"/>
                              <w:bottom w:val="single" w:sz="8" w:space="0" w:color="auto"/>
                              <w:right w:val="single" w:sz="8" w:space="0" w:color="auto"/>
                            </w:tcBorders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hideMark/>
                          </w:tcPr>
                          <w:p>
                            <w:pPr>
                              <w:ind w:left="720" w:hanging="360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1. Priemonės finansavimo šaltiniai, neįskaitant veiklos lėšų rezervo ir jam finansuoti skiriamų lėšų</w:t>
                            </w:r>
                          </w:p>
                        </w:tc>
                      </w:tr>
                      <w:tr>
                        <w:trPr>
                          <w:trHeight w:val="249"/>
                        </w:trPr>
                        <w:tc>
                          <w:tcPr>
                            <w:tcW w:w="1630" w:type="dxa"/>
                            <w:tcBorders>
                              <w:top w:val="nil"/>
                              <w:left w:val="single" w:sz="8" w:space="0" w:color="auto"/>
                              <w:bottom w:val="single" w:sz="8" w:space="0" w:color="auto"/>
                              <w:right w:val="single" w:sz="8" w:space="0" w:color="auto"/>
                            </w:tcBorders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vAlign w:val="center"/>
                            <w:hideMark/>
                          </w:tcPr>
                          <w:p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40 713 239</w:t>
                            </w:r>
                          </w:p>
                        </w:tc>
                        <w:tc>
                          <w:tcPr>
                            <w:tcW w:w="1518" w:type="dxa"/>
                            <w:tcBorders>
                              <w:top w:val="nil"/>
                              <w:left w:val="nil"/>
                              <w:bottom w:val="single" w:sz="8" w:space="0" w:color="auto"/>
                              <w:right w:val="single" w:sz="8" w:space="0" w:color="auto"/>
                            </w:tcBorders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vAlign w:val="center"/>
                            <w:hideMark/>
                          </w:tcPr>
                          <w:p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382 049</w:t>
                            </w:r>
                          </w:p>
                        </w:tc>
                        <w:tc>
                          <w:tcPr>
                            <w:tcW w:w="1059" w:type="dxa"/>
                            <w:tcBorders>
                              <w:top w:val="nil"/>
                              <w:left w:val="nil"/>
                              <w:bottom w:val="single" w:sz="8" w:space="0" w:color="auto"/>
                              <w:right w:val="single" w:sz="8" w:space="0" w:color="auto"/>
                            </w:tcBorders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vAlign w:val="center"/>
                            <w:hideMark/>
                          </w:tcPr>
                          <w:p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1591" w:type="dxa"/>
                            <w:gridSpan w:val="2"/>
                            <w:tcBorders>
                              <w:top w:val="nil"/>
                              <w:left w:val="nil"/>
                              <w:bottom w:val="single" w:sz="8" w:space="0" w:color="auto"/>
                              <w:right w:val="single" w:sz="8" w:space="0" w:color="auto"/>
                            </w:tcBorders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vAlign w:val="center"/>
                            <w:hideMark/>
                          </w:tcPr>
                          <w:p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1541" w:type="dxa"/>
                            <w:tcBorders>
                              <w:top w:val="nil"/>
                              <w:left w:val="nil"/>
                              <w:bottom w:val="single" w:sz="8" w:space="0" w:color="auto"/>
                              <w:right w:val="single" w:sz="8" w:space="0" w:color="auto"/>
                            </w:tcBorders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hideMark/>
                          </w:tcPr>
                          <w:p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1191" w:type="dxa"/>
                            <w:tcBorders>
                              <w:top w:val="nil"/>
                              <w:left w:val="nil"/>
                              <w:bottom w:val="single" w:sz="8" w:space="0" w:color="auto"/>
                              <w:right w:val="single" w:sz="8" w:space="0" w:color="auto"/>
                            </w:tcBorders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vAlign w:val="center"/>
                            <w:hideMark/>
                          </w:tcPr>
                          <w:p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1110" w:type="dxa"/>
                            <w:tcBorders>
                              <w:top w:val="nil"/>
                              <w:left w:val="nil"/>
                              <w:bottom w:val="single" w:sz="8" w:space="0" w:color="auto"/>
                              <w:right w:val="single" w:sz="8" w:space="0" w:color="auto"/>
                            </w:tcBorders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vAlign w:val="center"/>
                            <w:hideMark/>
                          </w:tcPr>
                          <w:p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0</w:t>
                            </w:r>
                          </w:p>
                        </w:tc>
                      </w:tr>
                      <w:tr>
                        <w:trPr>
                          <w:trHeight w:val="249"/>
                        </w:trPr>
                        <w:tc>
                          <w:tcPr>
                            <w:tcW w:w="9640" w:type="dxa"/>
                            <w:gridSpan w:val="8"/>
                            <w:tcBorders>
                              <w:top w:val="nil"/>
                              <w:left w:val="single" w:sz="8" w:space="0" w:color="auto"/>
                              <w:bottom w:val="single" w:sz="8" w:space="0" w:color="auto"/>
                              <w:right w:val="single" w:sz="8" w:space="0" w:color="auto"/>
                            </w:tcBorders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hideMark/>
                          </w:tcPr>
                          <w:p>
                            <w:pPr>
                              <w:ind w:left="720" w:hanging="360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2. Veiklos lėšų rezervas ir jam finansuoti skiriamos nacionalinės lėšos</w:t>
                            </w:r>
                          </w:p>
                        </w:tc>
                      </w:tr>
                      <w:tr>
                        <w:trPr>
                          <w:trHeight w:val="249"/>
                        </w:trPr>
                        <w:tc>
                          <w:tcPr>
                            <w:tcW w:w="1630" w:type="dxa"/>
                            <w:tcBorders>
                              <w:top w:val="nil"/>
                              <w:left w:val="single" w:sz="8" w:space="0" w:color="auto"/>
                              <w:bottom w:val="single" w:sz="8" w:space="0" w:color="auto"/>
                              <w:right w:val="single" w:sz="8" w:space="0" w:color="auto"/>
                            </w:tcBorders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vAlign w:val="center"/>
                            <w:hideMark/>
                          </w:tcPr>
                          <w:p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1518" w:type="dxa"/>
                            <w:tcBorders>
                              <w:top w:val="nil"/>
                              <w:left w:val="nil"/>
                              <w:bottom w:val="single" w:sz="8" w:space="0" w:color="auto"/>
                              <w:right w:val="single" w:sz="8" w:space="0" w:color="auto"/>
                            </w:tcBorders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vAlign w:val="center"/>
                            <w:hideMark/>
                          </w:tcPr>
                          <w:p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1059" w:type="dxa"/>
                            <w:tcBorders>
                              <w:top w:val="nil"/>
                              <w:left w:val="nil"/>
                              <w:bottom w:val="single" w:sz="8" w:space="0" w:color="auto"/>
                              <w:right w:val="single" w:sz="8" w:space="0" w:color="auto"/>
                            </w:tcBorders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vAlign w:val="center"/>
                            <w:hideMark/>
                          </w:tcPr>
                          <w:p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1591" w:type="dxa"/>
                            <w:gridSpan w:val="2"/>
                            <w:tcBorders>
                              <w:top w:val="nil"/>
                              <w:left w:val="nil"/>
                              <w:bottom w:val="single" w:sz="8" w:space="0" w:color="auto"/>
                              <w:right w:val="single" w:sz="8" w:space="0" w:color="auto"/>
                            </w:tcBorders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vAlign w:val="center"/>
                            <w:hideMark/>
                          </w:tcPr>
                          <w:p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1541" w:type="dxa"/>
                            <w:tcBorders>
                              <w:top w:val="nil"/>
                              <w:left w:val="nil"/>
                              <w:bottom w:val="single" w:sz="8" w:space="0" w:color="auto"/>
                              <w:right w:val="single" w:sz="8" w:space="0" w:color="auto"/>
                            </w:tcBorders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hideMark/>
                          </w:tcPr>
                          <w:p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1191" w:type="dxa"/>
                            <w:tcBorders>
                              <w:top w:val="nil"/>
                              <w:left w:val="nil"/>
                              <w:bottom w:val="single" w:sz="8" w:space="0" w:color="auto"/>
                              <w:right w:val="single" w:sz="8" w:space="0" w:color="auto"/>
                            </w:tcBorders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vAlign w:val="center"/>
                            <w:hideMark/>
                          </w:tcPr>
                          <w:p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1110" w:type="dxa"/>
                            <w:tcBorders>
                              <w:top w:val="nil"/>
                              <w:left w:val="nil"/>
                              <w:bottom w:val="single" w:sz="8" w:space="0" w:color="auto"/>
                              <w:right w:val="single" w:sz="8" w:space="0" w:color="auto"/>
                            </w:tcBorders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vAlign w:val="center"/>
                            <w:hideMark/>
                          </w:tcPr>
                          <w:p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0</w:t>
                            </w:r>
                          </w:p>
                        </w:tc>
                      </w:tr>
                      <w:tr>
                        <w:trPr>
                          <w:trHeight w:val="249"/>
                        </w:trPr>
                        <w:tc>
                          <w:tcPr>
                            <w:tcW w:w="9640" w:type="dxa"/>
                            <w:gridSpan w:val="8"/>
                            <w:tcBorders>
                              <w:top w:val="nil"/>
                              <w:left w:val="single" w:sz="8" w:space="0" w:color="auto"/>
                              <w:bottom w:val="single" w:sz="8" w:space="0" w:color="auto"/>
                              <w:right w:val="single" w:sz="8" w:space="0" w:color="auto"/>
                            </w:tcBorders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hideMark/>
                          </w:tcPr>
                          <w:p>
                            <w:pPr>
                              <w:ind w:left="720" w:hanging="360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3. Iš viso</w:t>
                            </w:r>
                          </w:p>
                        </w:tc>
                      </w:tr>
                      <w:tr>
                        <w:trPr>
                          <w:trHeight w:val="249"/>
                        </w:trPr>
                        <w:tc>
                          <w:tcPr>
                            <w:tcW w:w="1630" w:type="dxa"/>
                            <w:tcBorders>
                              <w:top w:val="nil"/>
                              <w:left w:val="single" w:sz="8" w:space="0" w:color="auto"/>
                              <w:bottom w:val="single" w:sz="8" w:space="0" w:color="auto"/>
                              <w:right w:val="single" w:sz="8" w:space="0" w:color="auto"/>
                            </w:tcBorders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vAlign w:val="center"/>
                            <w:hideMark/>
                          </w:tcPr>
                          <w:p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40 713 239</w:t>
                            </w:r>
                          </w:p>
                        </w:tc>
                        <w:tc>
                          <w:tcPr>
                            <w:tcW w:w="1518" w:type="dxa"/>
                            <w:tcBorders>
                              <w:top w:val="nil"/>
                              <w:left w:val="nil"/>
                              <w:bottom w:val="single" w:sz="8" w:space="0" w:color="auto"/>
                              <w:right w:val="single" w:sz="8" w:space="0" w:color="auto"/>
                            </w:tcBorders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vAlign w:val="center"/>
                            <w:hideMark/>
                          </w:tcPr>
                          <w:p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382 049</w:t>
                            </w:r>
                          </w:p>
                        </w:tc>
                        <w:tc>
                          <w:tcPr>
                            <w:tcW w:w="1059" w:type="dxa"/>
                            <w:tcBorders>
                              <w:top w:val="nil"/>
                              <w:left w:val="nil"/>
                              <w:bottom w:val="single" w:sz="8" w:space="0" w:color="auto"/>
                              <w:right w:val="single" w:sz="8" w:space="0" w:color="auto"/>
                            </w:tcBorders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vAlign w:val="center"/>
                            <w:hideMark/>
                          </w:tcPr>
                          <w:p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1591" w:type="dxa"/>
                            <w:gridSpan w:val="2"/>
                            <w:tcBorders>
                              <w:top w:val="nil"/>
                              <w:left w:val="nil"/>
                              <w:bottom w:val="single" w:sz="8" w:space="0" w:color="auto"/>
                              <w:right w:val="single" w:sz="8" w:space="0" w:color="auto"/>
                            </w:tcBorders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vAlign w:val="center"/>
                            <w:hideMark/>
                          </w:tcPr>
                          <w:p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1541" w:type="dxa"/>
                            <w:tcBorders>
                              <w:top w:val="nil"/>
                              <w:left w:val="nil"/>
                              <w:bottom w:val="single" w:sz="8" w:space="0" w:color="auto"/>
                              <w:right w:val="single" w:sz="8" w:space="0" w:color="auto"/>
                            </w:tcBorders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hideMark/>
                          </w:tcPr>
                          <w:p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1191" w:type="dxa"/>
                            <w:tcBorders>
                              <w:top w:val="nil"/>
                              <w:left w:val="nil"/>
                              <w:bottom w:val="single" w:sz="8" w:space="0" w:color="auto"/>
                              <w:right w:val="single" w:sz="8" w:space="0" w:color="auto"/>
                            </w:tcBorders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vAlign w:val="center"/>
                            <w:hideMark/>
                          </w:tcPr>
                          <w:p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1110" w:type="dxa"/>
                            <w:tcBorders>
                              <w:top w:val="nil"/>
                              <w:left w:val="nil"/>
                              <w:bottom w:val="single" w:sz="8" w:space="0" w:color="auto"/>
                              <w:right w:val="single" w:sz="8" w:space="0" w:color="auto"/>
                            </w:tcBorders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vAlign w:val="center"/>
                            <w:hideMark/>
                          </w:tcPr>
                          <w:p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0</w:t>
                            </w:r>
                          </w:p>
                        </w:tc>
                      </w:tr>
                    </w:tbl>
                    <w:p/>
                  </w:sdtContent>
                </w:sdt>
                <w:sdt>
                  <w:sdtPr>
                    <w:alias w:val="6 p."/>
                    <w:tag w:val="part_ec9506dec4234bd8bf114fc8a5db6c78"/>
                    <w:lock w:val="sdtLocked"/>
                    <w:richText/>
                  </w:sdtPr>
                  <w:sdtContent>
                    <w:p>
                      <w:pPr>
                        <w:shd w:val="clear" w:color="auto" w:fill="FFFFFF"/>
                        <w:spacing w:line="276" w:lineRule="auto"/>
                        <w:ind w:left="851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ec9506dec4234bd8bf114fc8a5db6c78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6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 Pakeičiu II skyriaus penktojo skirsnio 7 punktą ir jį išdėstau taip:</w:t>
                      </w:r>
                    </w:p>
                    <w:p>
                      <w:pPr>
                        <w:spacing w:line="276" w:lineRule="atLeast"/>
                        <w:ind w:left="1004" w:hanging="109"/>
                        <w:jc w:val="both"/>
                        <w:rPr>
                          <w:color w:val="000000"/>
                          <w:szCs w:val="24"/>
                          <w:lang w:eastAsia="lt-LT"/>
                        </w:rPr>
                      </w:pPr>
                      <w:r>
                        <w:rPr>
                          <w:szCs w:val="24"/>
                          <w:lang w:eastAsia="lt-LT"/>
                        </w:rPr>
                        <w:t>„7. Priemonės finansavimo</w:t>
                      </w:r>
                      <w:r>
                        <w:rPr>
                          <w:color w:val="000000"/>
                          <w:szCs w:val="24"/>
                          <w:lang w:eastAsia="lt-LT"/>
                        </w:rPr>
                        <w:t xml:space="preserve"> šaltiniai</w:t>
                      </w:r>
                    </w:p>
                    <w:p>
                      <w:pPr>
                        <w:ind w:right="2664" w:firstLine="2820"/>
                        <w:jc w:val="right"/>
                        <w:rPr>
                          <w:color w:val="000000"/>
                          <w:szCs w:val="24"/>
                          <w:lang w:eastAsia="lt-LT"/>
                        </w:rPr>
                      </w:pPr>
                      <w:r>
                        <w:rPr>
                          <w:color w:val="000000"/>
                          <w:szCs w:val="24"/>
                          <w:lang w:eastAsia="lt-LT"/>
                        </w:rPr>
                        <w:t>(eurais)</w:t>
                      </w:r>
                    </w:p>
                    <w:tbl>
                      <w:tblPr>
                        <w:tblW w:w="9663" w:type="dxa"/>
                        <w:tblInd w:w="-34" w:type="dxa"/>
                        <w:tbl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blBorders>
                        <w:tblCellMar>
                          <w:left w:w="0" w:type="dxa"/>
                          <w:right w:w="0" w:type="dxa"/>
                        </w:tblCellMar>
                        <w:tblLook w:val="04A0" w:firstRow="1" w:lastRow="0" w:firstColumn="1" w:lastColumn="0" w:noHBand="0" w:noVBand="1"/>
                      </w:tblPr>
                      <w:tblGrid>
                        <w:gridCol w:w="1651"/>
                        <w:gridCol w:w="1539"/>
                        <w:gridCol w:w="1349"/>
                        <w:gridCol w:w="1414"/>
                        <w:gridCol w:w="1496"/>
                        <w:gridCol w:w="1097"/>
                        <w:gridCol w:w="1117"/>
                      </w:tblGrid>
                      <w:tr>
                        <w:trPr>
                          <w:trHeight w:val="454"/>
                        </w:trPr>
                        <w:tc>
                          <w:tcPr>
                            <w:tcW w:w="3190" w:type="dxa"/>
                            <w:gridSpan w:val="2"/>
                            <w:tcBorders>
                              <w:top w:val="single" w:sz="8" w:space="0" w:color="auto"/>
                              <w:left w:val="single" w:sz="8" w:space="0" w:color="auto"/>
                              <w:bottom w:val="single" w:sz="8" w:space="0" w:color="auto"/>
                              <w:right w:val="single" w:sz="8" w:space="0" w:color="auto"/>
                            </w:tcBorders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vAlign w:val="center"/>
                            <w:hideMark/>
                          </w:tcPr>
                          <w:p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Projektams skiriamas finansavimas</w:t>
                            </w:r>
                          </w:p>
                        </w:tc>
                        <w:tc>
                          <w:tcPr>
                            <w:tcW w:w="6473" w:type="dxa"/>
                            <w:gridSpan w:val="5"/>
                            <w:tcBorders>
                              <w:top w:val="single" w:sz="8" w:space="0" w:color="auto"/>
                              <w:left w:val="nil"/>
                              <w:bottom w:val="single" w:sz="8" w:space="0" w:color="auto"/>
                              <w:right w:val="single" w:sz="8" w:space="0" w:color="auto"/>
                            </w:tcBorders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hideMark/>
                          </w:tcPr>
                          <w:p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Kiti projektų finansavimo šaltiniai</w:t>
                            </w:r>
                          </w:p>
                        </w:tc>
                      </w:tr>
                      <w:tr>
                        <w:trPr>
                          <w:trHeight w:val="454"/>
                        </w:trPr>
                        <w:tc>
                          <w:tcPr>
                            <w:tcW w:w="1651" w:type="dxa"/>
                            <w:vMerge w:val="restart"/>
                            <w:tcBorders>
                              <w:top w:val="nil"/>
                              <w:left w:val="single" w:sz="8" w:space="0" w:color="auto"/>
                              <w:bottom w:val="single" w:sz="8" w:space="0" w:color="auto"/>
                              <w:right w:val="single" w:sz="8" w:space="0" w:color="auto"/>
                            </w:tcBorders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vAlign w:val="center"/>
                            <w:hideMark/>
                          </w:tcPr>
                          <w:p>
                            <w:pPr>
                              <w:ind w:left="-108" w:right="-108"/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ES struktūrinių fondų</w:t>
                            </w:r>
                          </w:p>
                          <w:p>
                            <w:pPr>
                              <w:ind w:left="-108" w:right="-108"/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lėšos – iki</w:t>
                            </w:r>
                          </w:p>
                        </w:tc>
                        <w:tc>
                          <w:tcPr>
                            <w:tcW w:w="8012" w:type="dxa"/>
                            <w:gridSpan w:val="6"/>
                            <w:tcBorders>
                              <w:top w:val="nil"/>
                              <w:left w:val="nil"/>
                              <w:bottom w:val="single" w:sz="8" w:space="0" w:color="auto"/>
                              <w:right w:val="single" w:sz="8" w:space="0" w:color="auto"/>
                            </w:tcBorders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hideMark/>
                          </w:tcPr>
                          <w:p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Nacionalinės lėšos</w:t>
                            </w:r>
                          </w:p>
                        </w:tc>
                      </w:tr>
                      <w:tr>
                        <w:trPr>
                          <w:trHeight w:val="1020"/>
                        </w:trPr>
                        <w:tc>
                          <w:tcPr>
                            <w:tcW w:w="0" w:type="auto"/>
                            <w:vMerge/>
                            <w:tcBorders>
                              <w:top w:val="nil"/>
                              <w:left w:val="single" w:sz="8" w:space="0" w:color="auto"/>
                              <w:bottom w:val="single" w:sz="8" w:space="0" w:color="auto"/>
                              <w:right w:val="single" w:sz="8" w:space="0" w:color="auto"/>
                            </w:tcBorders>
                            <w:vAlign w:val="center"/>
                            <w:hideMark/>
                          </w:tcPr>
                          <w:p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1539" w:type="dxa"/>
                            <w:vMerge w:val="restart"/>
                            <w:tcBorders>
                              <w:top w:val="nil"/>
                              <w:left w:val="nil"/>
                              <w:bottom w:val="single" w:sz="8" w:space="0" w:color="auto"/>
                              <w:right w:val="single" w:sz="8" w:space="0" w:color="auto"/>
                            </w:tcBorders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vAlign w:val="center"/>
                            <w:hideMark/>
                          </w:tcPr>
                          <w:p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Lietuvos Respublikos valstybės biudžeto lėšos – iki</w:t>
                            </w:r>
                          </w:p>
                        </w:tc>
                        <w:tc>
                          <w:tcPr>
                            <w:tcW w:w="6473" w:type="dxa"/>
                            <w:gridSpan w:val="5"/>
                            <w:tcBorders>
                              <w:top w:val="nil"/>
                              <w:left w:val="nil"/>
                              <w:bottom w:val="single" w:sz="8" w:space="0" w:color="auto"/>
                              <w:right w:val="single" w:sz="8" w:space="0" w:color="auto"/>
                            </w:tcBorders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hideMark/>
                          </w:tcPr>
                          <w:p>
                            <w:pPr>
                              <w:ind w:firstLine="124"/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  <w:p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Projektų vykdytojų lėšos</w:t>
                            </w:r>
                          </w:p>
                        </w:tc>
                      </w:tr>
                      <w:tr>
                        <w:trPr>
                          <w:trHeight w:val="1020"/>
                        </w:trPr>
                        <w:tc>
                          <w:tcPr>
                            <w:tcW w:w="0" w:type="auto"/>
                            <w:vMerge/>
                            <w:tcBorders>
                              <w:top w:val="nil"/>
                              <w:left w:val="single" w:sz="8" w:space="0" w:color="auto"/>
                              <w:bottom w:val="single" w:sz="8" w:space="0" w:color="auto"/>
                              <w:right w:val="single" w:sz="8" w:space="0" w:color="auto"/>
                            </w:tcBorders>
                            <w:vAlign w:val="center"/>
                            <w:hideMark/>
                          </w:tcPr>
                          <w:p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0" w:type="auto"/>
                            <w:vMerge/>
                            <w:tcBorders>
                              <w:top w:val="nil"/>
                              <w:left w:val="nil"/>
                              <w:bottom w:val="single" w:sz="8" w:space="0" w:color="auto"/>
                              <w:right w:val="single" w:sz="8" w:space="0" w:color="auto"/>
                            </w:tcBorders>
                            <w:vAlign w:val="center"/>
                            <w:hideMark/>
                          </w:tcPr>
                          <w:p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1349" w:type="dxa"/>
                            <w:tcBorders>
                              <w:top w:val="nil"/>
                              <w:left w:val="nil"/>
                              <w:bottom w:val="single" w:sz="8" w:space="0" w:color="auto"/>
                              <w:right w:val="single" w:sz="8" w:space="0" w:color="auto"/>
                            </w:tcBorders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hideMark/>
                          </w:tcPr>
                          <w:p>
                            <w:pPr>
                              <w:ind w:right="-108"/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Iš viso – ne mažiau kaip</w:t>
                            </w:r>
                          </w:p>
                        </w:tc>
                        <w:tc>
                          <w:tcPr>
                            <w:tcW w:w="1414" w:type="dxa"/>
                            <w:tcBorders>
                              <w:top w:val="nil"/>
                              <w:left w:val="nil"/>
                              <w:bottom w:val="single" w:sz="8" w:space="0" w:color="auto"/>
                              <w:right w:val="single" w:sz="8" w:space="0" w:color="auto"/>
                            </w:tcBorders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vAlign w:val="center"/>
                            <w:hideMark/>
                          </w:tcPr>
                          <w:p>
                            <w:pPr>
                              <w:ind w:right="-108"/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Lietuvos Respublikos valstybės biudžeto lėšos</w:t>
                            </w:r>
                          </w:p>
                        </w:tc>
                        <w:tc>
                          <w:tcPr>
                            <w:tcW w:w="1496" w:type="dxa"/>
                            <w:tcBorders>
                              <w:top w:val="nil"/>
                              <w:left w:val="nil"/>
                              <w:bottom w:val="single" w:sz="8" w:space="0" w:color="auto"/>
                              <w:right w:val="single" w:sz="8" w:space="0" w:color="auto"/>
                            </w:tcBorders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hideMark/>
                          </w:tcPr>
                          <w:p>
                            <w:pPr>
                              <w:ind w:right="-108"/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Savivaldybės biudžeto</w:t>
                            </w:r>
                          </w:p>
                          <w:p>
                            <w:pPr>
                              <w:ind w:right="-108"/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lėšos</w:t>
                            </w:r>
                          </w:p>
                        </w:tc>
                        <w:tc>
                          <w:tcPr>
                            <w:tcW w:w="1097" w:type="dxa"/>
                            <w:tcBorders>
                              <w:top w:val="nil"/>
                              <w:left w:val="nil"/>
                              <w:bottom w:val="single" w:sz="8" w:space="0" w:color="auto"/>
                              <w:right w:val="single" w:sz="8" w:space="0" w:color="auto"/>
                            </w:tcBorders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vAlign w:val="center"/>
                            <w:hideMark/>
                          </w:tcPr>
                          <w:p>
                            <w:pPr>
                              <w:ind w:right="-108"/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Kitos viešosios lėšos</w:t>
                            </w:r>
                          </w:p>
                        </w:tc>
                        <w:tc>
                          <w:tcPr>
                            <w:tcW w:w="1117" w:type="dxa"/>
                            <w:tcBorders>
                              <w:top w:val="nil"/>
                              <w:left w:val="nil"/>
                              <w:bottom w:val="single" w:sz="8" w:space="0" w:color="auto"/>
                              <w:right w:val="single" w:sz="8" w:space="0" w:color="auto"/>
                            </w:tcBorders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vAlign w:val="center"/>
                            <w:hideMark/>
                          </w:tcPr>
                          <w:p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Privačios lėšos</w:t>
                            </w:r>
                          </w:p>
                        </w:tc>
                      </w:tr>
                      <w:tr>
                        <w:trPr>
                          <w:trHeight w:val="249"/>
                        </w:trPr>
                        <w:tc>
                          <w:tcPr>
                            <w:tcW w:w="9663" w:type="dxa"/>
                            <w:gridSpan w:val="7"/>
                            <w:tcBorders>
                              <w:top w:val="nil"/>
                              <w:left w:val="single" w:sz="8" w:space="0" w:color="auto"/>
                              <w:bottom w:val="single" w:sz="8" w:space="0" w:color="auto"/>
                              <w:right w:val="single" w:sz="8" w:space="0" w:color="auto"/>
                            </w:tcBorders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hideMark/>
                          </w:tcPr>
                          <w:p>
                            <w:pPr>
                              <w:ind w:left="720" w:hanging="360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1. Priemonės finansavimo šaltiniai, neįskaitant veiklos lėšų rezervo ir jam finansuoti skiriamų lėšų</w:t>
                            </w:r>
                          </w:p>
                        </w:tc>
                      </w:tr>
                      <w:tr>
                        <w:trPr>
                          <w:trHeight w:val="249"/>
                        </w:trPr>
                        <w:tc>
                          <w:tcPr>
                            <w:tcW w:w="1651" w:type="dxa"/>
                            <w:tcBorders>
                              <w:top w:val="nil"/>
                              <w:left w:val="single" w:sz="8" w:space="0" w:color="auto"/>
                              <w:bottom w:val="single" w:sz="8" w:space="0" w:color="auto"/>
                              <w:right w:val="single" w:sz="8" w:space="0" w:color="auto"/>
                            </w:tcBorders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vAlign w:val="center"/>
                            <w:hideMark/>
                          </w:tcPr>
                          <w:p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6 259 688*</w:t>
                            </w:r>
                          </w:p>
                        </w:tc>
                        <w:tc>
                          <w:tcPr>
                            <w:tcW w:w="1539" w:type="dxa"/>
                            <w:tcBorders>
                              <w:top w:val="nil"/>
                              <w:left w:val="nil"/>
                              <w:bottom w:val="single" w:sz="8" w:space="0" w:color="auto"/>
                              <w:right w:val="single" w:sz="8" w:space="0" w:color="auto"/>
                            </w:tcBorders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vAlign w:val="center"/>
                            <w:hideMark/>
                          </w:tcPr>
                          <w:p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1 104 651</w:t>
                            </w:r>
                          </w:p>
                        </w:tc>
                        <w:tc>
                          <w:tcPr>
                            <w:tcW w:w="1349" w:type="dxa"/>
                            <w:tcBorders>
                              <w:top w:val="nil"/>
                              <w:left w:val="nil"/>
                              <w:bottom w:val="single" w:sz="8" w:space="0" w:color="auto"/>
                              <w:right w:val="single" w:sz="8" w:space="0" w:color="auto"/>
                            </w:tcBorders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vAlign w:val="center"/>
                            <w:hideMark/>
                          </w:tcPr>
                          <w:p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1414" w:type="dxa"/>
                            <w:tcBorders>
                              <w:top w:val="nil"/>
                              <w:left w:val="nil"/>
                              <w:bottom w:val="single" w:sz="8" w:space="0" w:color="auto"/>
                              <w:right w:val="single" w:sz="8" w:space="0" w:color="auto"/>
                            </w:tcBorders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vAlign w:val="center"/>
                            <w:hideMark/>
                          </w:tcPr>
                          <w:p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1496" w:type="dxa"/>
                            <w:tcBorders>
                              <w:top w:val="nil"/>
                              <w:left w:val="nil"/>
                              <w:bottom w:val="single" w:sz="8" w:space="0" w:color="auto"/>
                              <w:right w:val="single" w:sz="8" w:space="0" w:color="auto"/>
                            </w:tcBorders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hideMark/>
                          </w:tcPr>
                          <w:p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1097" w:type="dxa"/>
                            <w:tcBorders>
                              <w:top w:val="nil"/>
                              <w:left w:val="nil"/>
                              <w:bottom w:val="single" w:sz="8" w:space="0" w:color="auto"/>
                              <w:right w:val="single" w:sz="8" w:space="0" w:color="auto"/>
                            </w:tcBorders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vAlign w:val="center"/>
                            <w:hideMark/>
                          </w:tcPr>
                          <w:p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1117" w:type="dxa"/>
                            <w:tcBorders>
                              <w:top w:val="nil"/>
                              <w:left w:val="nil"/>
                              <w:bottom w:val="single" w:sz="8" w:space="0" w:color="auto"/>
                              <w:right w:val="single" w:sz="8" w:space="0" w:color="auto"/>
                            </w:tcBorders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vAlign w:val="center"/>
                            <w:hideMark/>
                          </w:tcPr>
                          <w:p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511 071</w:t>
                            </w:r>
                          </w:p>
                          <w:p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</w:tc>
                      </w:tr>
                      <w:tr>
                        <w:trPr>
                          <w:trHeight w:val="249"/>
                        </w:trPr>
                        <w:tc>
                          <w:tcPr>
                            <w:tcW w:w="9663" w:type="dxa"/>
                            <w:gridSpan w:val="7"/>
                            <w:tcBorders>
                              <w:top w:val="nil"/>
                              <w:left w:val="single" w:sz="8" w:space="0" w:color="auto"/>
                              <w:bottom w:val="single" w:sz="8" w:space="0" w:color="auto"/>
                              <w:right w:val="single" w:sz="8" w:space="0" w:color="auto"/>
                            </w:tcBorders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hideMark/>
                          </w:tcPr>
                          <w:p>
                            <w:pPr>
                              <w:ind w:left="720" w:hanging="360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2. Veiklos lėšų rezervas ir jam finansuoti skiriamos nacionalinės lėšos</w:t>
                            </w:r>
                          </w:p>
                        </w:tc>
                      </w:tr>
                      <w:tr>
                        <w:trPr>
                          <w:trHeight w:val="249"/>
                        </w:trPr>
                        <w:tc>
                          <w:tcPr>
                            <w:tcW w:w="1651" w:type="dxa"/>
                            <w:tcBorders>
                              <w:top w:val="nil"/>
                              <w:left w:val="single" w:sz="8" w:space="0" w:color="auto"/>
                              <w:bottom w:val="single" w:sz="8" w:space="0" w:color="auto"/>
                              <w:right w:val="single" w:sz="8" w:space="0" w:color="auto"/>
                            </w:tcBorders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vAlign w:val="center"/>
                            <w:hideMark/>
                          </w:tcPr>
                          <w:p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1539" w:type="dxa"/>
                            <w:tcBorders>
                              <w:top w:val="nil"/>
                              <w:left w:val="nil"/>
                              <w:bottom w:val="single" w:sz="8" w:space="0" w:color="auto"/>
                              <w:right w:val="single" w:sz="8" w:space="0" w:color="auto"/>
                            </w:tcBorders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vAlign w:val="center"/>
                            <w:hideMark/>
                          </w:tcPr>
                          <w:p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1349" w:type="dxa"/>
                            <w:tcBorders>
                              <w:top w:val="nil"/>
                              <w:left w:val="nil"/>
                              <w:bottom w:val="single" w:sz="8" w:space="0" w:color="auto"/>
                              <w:right w:val="single" w:sz="8" w:space="0" w:color="auto"/>
                            </w:tcBorders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vAlign w:val="center"/>
                            <w:hideMark/>
                          </w:tcPr>
                          <w:p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1414" w:type="dxa"/>
                            <w:tcBorders>
                              <w:top w:val="nil"/>
                              <w:left w:val="nil"/>
                              <w:bottom w:val="single" w:sz="8" w:space="0" w:color="auto"/>
                              <w:right w:val="single" w:sz="8" w:space="0" w:color="auto"/>
                            </w:tcBorders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vAlign w:val="center"/>
                            <w:hideMark/>
                          </w:tcPr>
                          <w:p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1496" w:type="dxa"/>
                            <w:tcBorders>
                              <w:top w:val="nil"/>
                              <w:left w:val="nil"/>
                              <w:bottom w:val="single" w:sz="8" w:space="0" w:color="auto"/>
                              <w:right w:val="single" w:sz="8" w:space="0" w:color="auto"/>
                            </w:tcBorders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hideMark/>
                          </w:tcPr>
                          <w:p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1097" w:type="dxa"/>
                            <w:tcBorders>
                              <w:top w:val="nil"/>
                              <w:left w:val="nil"/>
                              <w:bottom w:val="single" w:sz="8" w:space="0" w:color="auto"/>
                              <w:right w:val="single" w:sz="8" w:space="0" w:color="auto"/>
                            </w:tcBorders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vAlign w:val="center"/>
                            <w:hideMark/>
                          </w:tcPr>
                          <w:p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1117" w:type="dxa"/>
                            <w:tcBorders>
                              <w:top w:val="nil"/>
                              <w:left w:val="nil"/>
                              <w:bottom w:val="single" w:sz="8" w:space="0" w:color="auto"/>
                              <w:right w:val="single" w:sz="8" w:space="0" w:color="auto"/>
                            </w:tcBorders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vAlign w:val="center"/>
                            <w:hideMark/>
                          </w:tcPr>
                          <w:p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0</w:t>
                            </w:r>
                          </w:p>
                        </w:tc>
                      </w:tr>
                      <w:tr>
                        <w:trPr>
                          <w:trHeight w:val="249"/>
                        </w:trPr>
                        <w:tc>
                          <w:tcPr>
                            <w:tcW w:w="9663" w:type="dxa"/>
                            <w:gridSpan w:val="7"/>
                            <w:tcBorders>
                              <w:top w:val="nil"/>
                              <w:left w:val="single" w:sz="8" w:space="0" w:color="auto"/>
                              <w:bottom w:val="single" w:sz="8" w:space="0" w:color="auto"/>
                              <w:right w:val="single" w:sz="8" w:space="0" w:color="auto"/>
                            </w:tcBorders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hideMark/>
                          </w:tcPr>
                          <w:p>
                            <w:pPr>
                              <w:ind w:left="720" w:hanging="360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3. Iš viso</w:t>
                            </w:r>
                          </w:p>
                        </w:tc>
                      </w:tr>
                      <w:tr>
                        <w:trPr>
                          <w:trHeight w:val="249"/>
                        </w:trPr>
                        <w:tc>
                          <w:tcPr>
                            <w:tcW w:w="1651" w:type="dxa"/>
                            <w:tcBorders>
                              <w:top w:val="nil"/>
                              <w:left w:val="single" w:sz="8" w:space="0" w:color="auto"/>
                              <w:bottom w:val="single" w:sz="8" w:space="0" w:color="auto"/>
                              <w:right w:val="single" w:sz="8" w:space="0" w:color="auto"/>
                            </w:tcBorders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vAlign w:val="center"/>
                            <w:hideMark/>
                          </w:tcPr>
                          <w:p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6 259 688</w:t>
                            </w:r>
                            <w:r>
                              <w:rPr>
                                <w:szCs w:val="24"/>
                                <w:lang w:eastAsia="lt-LT"/>
                              </w:rPr>
                              <w:t>*</w:t>
                            </w:r>
                          </w:p>
                        </w:tc>
                        <w:tc>
                          <w:tcPr>
                            <w:tcW w:w="1539" w:type="dxa"/>
                            <w:tcBorders>
                              <w:top w:val="nil"/>
                              <w:left w:val="nil"/>
                              <w:bottom w:val="single" w:sz="8" w:space="0" w:color="auto"/>
                              <w:right w:val="single" w:sz="8" w:space="0" w:color="auto"/>
                            </w:tcBorders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vAlign w:val="center"/>
                            <w:hideMark/>
                          </w:tcPr>
                          <w:p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1 104 651</w:t>
                            </w:r>
                          </w:p>
                        </w:tc>
                        <w:tc>
                          <w:tcPr>
                            <w:tcW w:w="1349" w:type="dxa"/>
                            <w:tcBorders>
                              <w:top w:val="nil"/>
                              <w:left w:val="nil"/>
                              <w:bottom w:val="single" w:sz="8" w:space="0" w:color="auto"/>
                              <w:right w:val="single" w:sz="8" w:space="0" w:color="auto"/>
                            </w:tcBorders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vAlign w:val="center"/>
                            <w:hideMark/>
                          </w:tcPr>
                          <w:p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1414" w:type="dxa"/>
                            <w:tcBorders>
                              <w:top w:val="nil"/>
                              <w:left w:val="nil"/>
                              <w:bottom w:val="single" w:sz="8" w:space="0" w:color="auto"/>
                              <w:right w:val="single" w:sz="8" w:space="0" w:color="auto"/>
                            </w:tcBorders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vAlign w:val="center"/>
                            <w:hideMark/>
                          </w:tcPr>
                          <w:p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1496" w:type="dxa"/>
                            <w:tcBorders>
                              <w:top w:val="nil"/>
                              <w:left w:val="nil"/>
                              <w:bottom w:val="single" w:sz="8" w:space="0" w:color="auto"/>
                              <w:right w:val="single" w:sz="8" w:space="0" w:color="auto"/>
                            </w:tcBorders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hideMark/>
                          </w:tcPr>
                          <w:p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1097" w:type="dxa"/>
                            <w:tcBorders>
                              <w:top w:val="nil"/>
                              <w:left w:val="nil"/>
                              <w:bottom w:val="single" w:sz="8" w:space="0" w:color="auto"/>
                              <w:right w:val="single" w:sz="8" w:space="0" w:color="auto"/>
                            </w:tcBorders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vAlign w:val="center"/>
                            <w:hideMark/>
                          </w:tcPr>
                          <w:p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1117" w:type="dxa"/>
                            <w:tcBorders>
                              <w:top w:val="nil"/>
                              <w:left w:val="nil"/>
                              <w:bottom w:val="single" w:sz="8" w:space="0" w:color="auto"/>
                              <w:right w:val="single" w:sz="8" w:space="0" w:color="auto"/>
                            </w:tcBorders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vAlign w:val="center"/>
                            <w:hideMark/>
                          </w:tcPr>
                          <w:p>
                            <w:pPr>
                              <w:jc w:val="center"/>
                              <w:rPr>
                                <w:szCs w:val="24"/>
                                <w:lang w:val="en-US"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511 071</w:t>
                            </w:r>
                          </w:p>
                        </w:tc>
                      </w:tr>
                    </w:tbl>
                    <w:p>
                      <w:pPr>
                        <w:ind w:firstLine="851"/>
                        <w:jc w:val="both"/>
                        <w:rPr>
                          <w:color w:val="000000"/>
                          <w:szCs w:val="24"/>
                          <w:lang w:eastAsia="lt-LT"/>
                        </w:rPr>
                      </w:pPr>
                      <w:r>
                        <w:rPr>
                          <w:color w:val="000000"/>
                          <w:szCs w:val="24"/>
                          <w:lang w:eastAsia="lt-LT"/>
                        </w:rPr>
                        <w:t>* Priemonės projektams skiriamas finansavimas gali viršyti prioriteto administruojamoms priemonėms, finansuojamoms iš Europos regioninės plėtros fondo, įgyvendinti skiriamas lėšas 0,10 procento.“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7 p."/>
            <w:tag w:val="part_ba5510fcd8a542cfb9f63664ae1814fe"/>
            <w:lock w:val="sdtLocked"/>
            <w:richText/>
          </w:sdtPr>
          <w:sdtContent>
            <w:p>
              <w:pPr>
                <w:shd w:val="clear" w:color="auto" w:fill="FFFFFF"/>
                <w:spacing w:line="276" w:lineRule="auto"/>
                <w:ind w:left="851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ba5510fcd8a542cfb9f63664ae1814fe"/>
                  <w:lock w:val="sdtLocked"/>
                  <w:richText/>
                </w:sdtPr>
                <w:sdtContent>
                  <w:r>
                    <w:rPr>
                      <w:szCs w:val="24"/>
                      <w:lang w:eastAsia="lt-LT"/>
                    </w:rPr>
                    <w:t>7</w:t>
                  </w:r>
                </w:sdtContent>
              </w:sdt>
              <w:r>
                <w:rPr>
                  <w:szCs w:val="24"/>
                  <w:lang w:eastAsia="lt-LT"/>
                </w:rPr>
                <w:t>. Pakeičiu II skyriaus šeštojo skirsnio 7 punktą ir jį išdėstau taip:</w:t>
              </w:r>
            </w:p>
            <w:sdt>
              <w:sdtPr>
                <w:alias w:val="citata"/>
                <w:tag w:val="part_dce458bfa3e84ae29ffb188df48e8416"/>
                <w:lock w:val="sdtLocked"/>
                <w:richText/>
              </w:sdtPr>
              <w:sdtContent>
                <w:sdt>
                  <w:sdtPr>
                    <w:alias w:val="7 p."/>
                    <w:tag w:val="part_3a539d4ed0404c5b8624cafb703539da"/>
                    <w:lock w:val="sdtLocked"/>
                    <w:richText/>
                  </w:sdtPr>
                  <w:sdtContent>
                    <w:p>
                      <w:pPr>
                        <w:shd w:val="clear" w:color="auto" w:fill="FFFFFF"/>
                        <w:spacing w:line="276" w:lineRule="auto"/>
                        <w:ind w:firstLine="851"/>
                        <w:jc w:val="both"/>
                        <w:rPr>
                          <w:szCs w:val="24"/>
                          <w:lang w:val="en-US" w:eastAsia="lt-LT"/>
                        </w:rPr>
                      </w:pPr>
                      <w:r>
                        <w:rPr>
                          <w:szCs w:val="24"/>
                          <w:lang w:eastAsia="lt-LT"/>
                        </w:rPr>
                        <w:t>„</w:t>
                      </w:r>
                      <w:sdt>
                        <w:sdtPr>
                          <w:alias w:val="Numeris"/>
                          <w:tag w:val="nr_3a539d4ed0404c5b8624cafb703539da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7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 Priemonės finansavimo šaltiniai</w:t>
                      </w:r>
                    </w:p>
                    <w:p>
                      <w:pPr>
                        <w:ind w:right="2664" w:firstLine="2820"/>
                        <w:jc w:val="right"/>
                        <w:rPr>
                          <w:szCs w:val="24"/>
                          <w:lang w:eastAsia="lt-LT"/>
                        </w:rPr>
                      </w:pPr>
                      <w:r>
                        <w:rPr>
                          <w:szCs w:val="24"/>
                          <w:lang w:eastAsia="lt-LT"/>
                        </w:rPr>
                        <w:t>(eurais)</w:t>
                      </w:r>
                    </w:p>
                    <w:tbl>
                      <w:tblPr>
                        <w:tblW w:w="9639" w:type="dxa"/>
                        <w:tblInd w:w="-10" w:type="dxa"/>
                        <w:tblCellMar>
                          <w:left w:w="0" w:type="dxa"/>
                          <w:right w:w="0" w:type="dxa"/>
                        </w:tblCellMar>
                        <w:tblLook w:val="04A0" w:firstRow="1" w:lastRow="0" w:firstColumn="1" w:lastColumn="0" w:noHBand="0" w:noVBand="1"/>
                      </w:tblPr>
                      <w:tblGrid>
                        <w:gridCol w:w="1512"/>
                        <w:gridCol w:w="1444"/>
                        <w:gridCol w:w="1122"/>
                        <w:gridCol w:w="1685"/>
                        <w:gridCol w:w="1496"/>
                        <w:gridCol w:w="1132"/>
                        <w:gridCol w:w="1248"/>
                      </w:tblGrid>
                      <w:tr>
                        <w:trPr>
                          <w:trHeight w:val="454"/>
                          <w:tblHeader/>
                        </w:trPr>
                        <w:tc>
                          <w:tcPr>
                            <w:tcW w:w="2956" w:type="dxa"/>
                            <w:gridSpan w:val="2"/>
                            <w:tcBorders>
                              <w:top w:val="single" w:sz="8" w:space="0" w:color="auto"/>
                              <w:left w:val="single" w:sz="8" w:space="0" w:color="auto"/>
                              <w:bottom w:val="single" w:sz="8" w:space="0" w:color="auto"/>
                              <w:right w:val="single" w:sz="8" w:space="0" w:color="auto"/>
                            </w:tcBorders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vAlign w:val="center"/>
                            <w:hideMark/>
                          </w:tcPr>
                          <w:p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Projektams skiriamas finansavimas</w:t>
                            </w:r>
                          </w:p>
                        </w:tc>
                        <w:tc>
                          <w:tcPr>
                            <w:tcW w:w="6683" w:type="dxa"/>
                            <w:gridSpan w:val="5"/>
                            <w:tcBorders>
                              <w:top w:val="single" w:sz="8" w:space="0" w:color="auto"/>
                              <w:left w:val="nil"/>
                              <w:bottom w:val="single" w:sz="8" w:space="0" w:color="auto"/>
                              <w:right w:val="single" w:sz="8" w:space="0" w:color="auto"/>
                            </w:tcBorders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vAlign w:val="center"/>
                            <w:hideMark/>
                          </w:tcPr>
                          <w:p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Kiti projektų finansavimo šaltiniai</w:t>
                            </w:r>
                          </w:p>
                        </w:tc>
                      </w:tr>
                      <w:tr>
                        <w:trPr>
                          <w:trHeight w:val="454"/>
                          <w:tblHeader/>
                        </w:trPr>
                        <w:tc>
                          <w:tcPr>
                            <w:tcW w:w="1512" w:type="dxa"/>
                            <w:vMerge w:val="restart"/>
                            <w:tcBorders>
                              <w:top w:val="nil"/>
                              <w:left w:val="single" w:sz="8" w:space="0" w:color="auto"/>
                              <w:bottom w:val="single" w:sz="8" w:space="0" w:color="auto"/>
                              <w:right w:val="single" w:sz="8" w:space="0" w:color="auto"/>
                            </w:tcBorders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vAlign w:val="center"/>
                            <w:hideMark/>
                          </w:tcPr>
                          <w:p>
                            <w:pPr>
                              <w:ind w:left="-108" w:right="-108"/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 xml:space="preserve">ES </w:t>
                              <w:br/>
                              <w:t>struktūrinių fondų</w:t>
                            </w:r>
                          </w:p>
                          <w:p>
                            <w:pPr>
                              <w:ind w:left="-108" w:right="-108"/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lėšos – iki</w:t>
                            </w:r>
                          </w:p>
                        </w:tc>
                        <w:tc>
                          <w:tcPr>
                            <w:tcW w:w="8127" w:type="dxa"/>
                            <w:gridSpan w:val="6"/>
                            <w:tcBorders>
                              <w:top w:val="nil"/>
                              <w:left w:val="nil"/>
                              <w:bottom w:val="single" w:sz="8" w:space="0" w:color="auto"/>
                              <w:right w:val="single" w:sz="8" w:space="0" w:color="auto"/>
                            </w:tcBorders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vAlign w:val="center"/>
                            <w:hideMark/>
                          </w:tcPr>
                          <w:p>
                            <w:pPr>
                              <w:rPr>
                                <w:sz w:val="8"/>
                                <w:szCs w:val="8"/>
                              </w:rPr>
                            </w:pPr>
                          </w:p>
                          <w:p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Nacionalinės lėšos</w:t>
                            </w:r>
                          </w:p>
                        </w:tc>
                      </w:tr>
                      <w:tr>
                        <w:trPr>
                          <w:trHeight w:val="386"/>
                          <w:tblHeader/>
                        </w:trPr>
                        <w:tc>
                          <w:tcPr>
                            <w:tcW w:w="1512" w:type="dxa"/>
                            <w:vMerge/>
                            <w:tcBorders>
                              <w:top w:val="nil"/>
                              <w:left w:val="single" w:sz="8" w:space="0" w:color="auto"/>
                              <w:bottom w:val="single" w:sz="8" w:space="0" w:color="auto"/>
                              <w:right w:val="single" w:sz="8" w:space="0" w:color="auto"/>
                            </w:tcBorders>
                            <w:vAlign w:val="center"/>
                            <w:hideMark/>
                          </w:tcPr>
                          <w:p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1444" w:type="dxa"/>
                            <w:vMerge w:val="restart"/>
                            <w:tcBorders>
                              <w:top w:val="nil"/>
                              <w:left w:val="nil"/>
                              <w:bottom w:val="single" w:sz="8" w:space="0" w:color="auto"/>
                              <w:right w:val="single" w:sz="8" w:space="0" w:color="auto"/>
                            </w:tcBorders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vAlign w:val="center"/>
                            <w:hideMark/>
                          </w:tcPr>
                          <w:p>
                            <w:pPr>
                              <w:rPr>
                                <w:sz w:val="8"/>
                                <w:szCs w:val="8"/>
                              </w:rPr>
                            </w:pPr>
                          </w:p>
                          <w:p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Lietuvos Respublikos valstybės biudžeto lėšos – iki</w:t>
                            </w:r>
                          </w:p>
                        </w:tc>
                        <w:tc>
                          <w:tcPr>
                            <w:tcW w:w="6683" w:type="dxa"/>
                            <w:gridSpan w:val="5"/>
                            <w:tcBorders>
                              <w:top w:val="nil"/>
                              <w:left w:val="nil"/>
                              <w:bottom w:val="single" w:sz="8" w:space="0" w:color="auto"/>
                              <w:right w:val="single" w:sz="8" w:space="0" w:color="auto"/>
                            </w:tcBorders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vAlign w:val="center"/>
                            <w:hideMark/>
                          </w:tcPr>
                          <w:p>
                            <w:pPr>
                              <w:rPr>
                                <w:sz w:val="8"/>
                                <w:szCs w:val="8"/>
                              </w:rPr>
                            </w:pPr>
                          </w:p>
                          <w:p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Projektų vykdytojų lėšos</w:t>
                            </w:r>
                          </w:p>
                        </w:tc>
                      </w:tr>
                      <w:tr>
                        <w:trPr>
                          <w:trHeight w:val="1020"/>
                          <w:tblHeader/>
                        </w:trPr>
                        <w:tc>
                          <w:tcPr>
                            <w:tcW w:w="1512" w:type="dxa"/>
                            <w:vMerge/>
                            <w:tcBorders>
                              <w:top w:val="nil"/>
                              <w:left w:val="single" w:sz="8" w:space="0" w:color="auto"/>
                              <w:bottom w:val="single" w:sz="8" w:space="0" w:color="auto"/>
                              <w:right w:val="single" w:sz="8" w:space="0" w:color="auto"/>
                            </w:tcBorders>
                            <w:vAlign w:val="center"/>
                            <w:hideMark/>
                          </w:tcPr>
                          <w:p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0" w:type="auto"/>
                            <w:vMerge/>
                            <w:tcBorders>
                              <w:top w:val="nil"/>
                              <w:left w:val="nil"/>
                              <w:bottom w:val="single" w:sz="8" w:space="0" w:color="auto"/>
                              <w:right w:val="single" w:sz="8" w:space="0" w:color="auto"/>
                            </w:tcBorders>
                            <w:vAlign w:val="center"/>
                            <w:hideMark/>
                          </w:tcPr>
                          <w:p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1122" w:type="dxa"/>
                            <w:tcBorders>
                              <w:top w:val="nil"/>
                              <w:left w:val="nil"/>
                              <w:bottom w:val="single" w:sz="8" w:space="0" w:color="auto"/>
                              <w:right w:val="single" w:sz="8" w:space="0" w:color="auto"/>
                            </w:tcBorders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vAlign w:val="center"/>
                            <w:hideMark/>
                          </w:tcPr>
                          <w:p>
                            <w:pPr>
                              <w:rPr>
                                <w:sz w:val="8"/>
                                <w:szCs w:val="8"/>
                              </w:rPr>
                            </w:pPr>
                          </w:p>
                          <w:p>
                            <w:pPr>
                              <w:ind w:right="-108"/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Iš viso – ne mažiau kaip</w:t>
                            </w:r>
                          </w:p>
                        </w:tc>
                        <w:tc>
                          <w:tcPr>
                            <w:tcW w:w="1685" w:type="dxa"/>
                            <w:tcBorders>
                              <w:top w:val="nil"/>
                              <w:left w:val="nil"/>
                              <w:bottom w:val="single" w:sz="8" w:space="0" w:color="auto"/>
                              <w:right w:val="single" w:sz="8" w:space="0" w:color="auto"/>
                            </w:tcBorders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vAlign w:val="center"/>
                            <w:hideMark/>
                          </w:tcPr>
                          <w:p>
                            <w:pPr>
                              <w:rPr>
                                <w:sz w:val="8"/>
                                <w:szCs w:val="8"/>
                              </w:rPr>
                            </w:pPr>
                          </w:p>
                          <w:p>
                            <w:pPr>
                              <w:ind w:right="-108"/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 xml:space="preserve">Lietuvos Respublikos valstybės biudžeto lėšos </w:t>
                            </w:r>
                          </w:p>
                        </w:tc>
                        <w:tc>
                          <w:tcPr>
                            <w:tcW w:w="1496" w:type="dxa"/>
                            <w:tcBorders>
                              <w:top w:val="nil"/>
                              <w:left w:val="nil"/>
                              <w:bottom w:val="single" w:sz="8" w:space="0" w:color="auto"/>
                              <w:right w:val="single" w:sz="8" w:space="0" w:color="auto"/>
                            </w:tcBorders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vAlign w:val="center"/>
                            <w:hideMark/>
                          </w:tcPr>
                          <w:p>
                            <w:pPr>
                              <w:rPr>
                                <w:sz w:val="8"/>
                                <w:szCs w:val="8"/>
                              </w:rPr>
                            </w:pPr>
                          </w:p>
                          <w:p>
                            <w:pPr>
                              <w:ind w:right="-108"/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Savivaldybės biudžeto</w:t>
                            </w:r>
                          </w:p>
                          <w:p>
                            <w:pPr>
                              <w:rPr>
                                <w:sz w:val="8"/>
                                <w:szCs w:val="8"/>
                              </w:rPr>
                            </w:pPr>
                          </w:p>
                          <w:p>
                            <w:pPr>
                              <w:ind w:right="-108"/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 xml:space="preserve">lėšos </w:t>
                            </w:r>
                          </w:p>
                        </w:tc>
                        <w:tc>
                          <w:tcPr>
                            <w:tcW w:w="1132" w:type="dxa"/>
                            <w:tcBorders>
                              <w:top w:val="nil"/>
                              <w:left w:val="nil"/>
                              <w:bottom w:val="single" w:sz="8" w:space="0" w:color="auto"/>
                              <w:right w:val="single" w:sz="8" w:space="0" w:color="auto"/>
                            </w:tcBorders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vAlign w:val="center"/>
                            <w:hideMark/>
                          </w:tcPr>
                          <w:p>
                            <w:pPr>
                              <w:rPr>
                                <w:sz w:val="8"/>
                                <w:szCs w:val="8"/>
                              </w:rPr>
                            </w:pPr>
                          </w:p>
                          <w:p>
                            <w:pPr>
                              <w:ind w:right="-108"/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 xml:space="preserve">Kitos viešosios lėšos </w:t>
                            </w:r>
                          </w:p>
                        </w:tc>
                        <w:tc>
                          <w:tcPr>
                            <w:tcW w:w="1248" w:type="dxa"/>
                            <w:tcBorders>
                              <w:top w:val="nil"/>
                              <w:left w:val="nil"/>
                              <w:bottom w:val="single" w:sz="8" w:space="0" w:color="auto"/>
                              <w:right w:val="single" w:sz="8" w:space="0" w:color="auto"/>
                            </w:tcBorders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vAlign w:val="center"/>
                            <w:hideMark/>
                          </w:tcPr>
                          <w:p>
                            <w:pPr>
                              <w:rPr>
                                <w:sz w:val="8"/>
                                <w:szCs w:val="8"/>
                              </w:rPr>
                            </w:pPr>
                          </w:p>
                          <w:p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 xml:space="preserve">Privačios lėšos </w:t>
                            </w:r>
                          </w:p>
                        </w:tc>
                      </w:tr>
                      <w:tr>
                        <w:trPr>
                          <w:trHeight w:val="249"/>
                        </w:trPr>
                        <w:tc>
                          <w:tcPr>
                            <w:tcW w:w="9639" w:type="dxa"/>
                            <w:gridSpan w:val="7"/>
                            <w:tcBorders>
                              <w:top w:val="nil"/>
                              <w:left w:val="single" w:sz="8" w:space="0" w:color="auto"/>
                              <w:bottom w:val="single" w:sz="8" w:space="0" w:color="auto"/>
                              <w:right w:val="single" w:sz="8" w:space="0" w:color="auto"/>
                            </w:tcBorders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hideMark/>
                          </w:tcPr>
                          <w:p>
                            <w:pPr>
                              <w:rPr>
                                <w:sz w:val="8"/>
                                <w:szCs w:val="8"/>
                              </w:rPr>
                            </w:pPr>
                          </w:p>
                          <w:p>
                            <w:pPr>
                              <w:ind w:left="720" w:hanging="360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1.   Priemonės finansavimo šaltiniai, neįskaitant veiklos lėšų rezervo ir jam finansuoti skiriamų lėšų</w:t>
                            </w:r>
                          </w:p>
                        </w:tc>
                      </w:tr>
                      <w:tr>
                        <w:trPr>
                          <w:trHeight w:val="249"/>
                        </w:trPr>
                        <w:tc>
                          <w:tcPr>
                            <w:tcW w:w="1512" w:type="dxa"/>
                            <w:tcBorders>
                              <w:top w:val="nil"/>
                              <w:left w:val="single" w:sz="8" w:space="0" w:color="auto"/>
                              <w:bottom w:val="single" w:sz="8" w:space="0" w:color="auto"/>
                              <w:right w:val="single" w:sz="8" w:space="0" w:color="auto"/>
                            </w:tcBorders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vAlign w:val="center"/>
                            <w:hideMark/>
                          </w:tcPr>
                          <w:p>
                            <w:pPr>
                              <w:jc w:val="center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2 435 186</w:t>
                            </w:r>
                          </w:p>
                        </w:tc>
                        <w:tc>
                          <w:tcPr>
                            <w:tcW w:w="1444" w:type="dxa"/>
                            <w:tcBorders>
                              <w:top w:val="nil"/>
                              <w:left w:val="nil"/>
                              <w:bottom w:val="single" w:sz="8" w:space="0" w:color="auto"/>
                              <w:right w:val="single" w:sz="8" w:space="0" w:color="auto"/>
                            </w:tcBorders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vAlign w:val="center"/>
                            <w:hideMark/>
                          </w:tcPr>
                          <w:p>
                            <w:pPr>
                              <w:jc w:val="center"/>
                              <w:rPr>
                                <w:szCs w:val="24"/>
                                <w:lang w:val="en-US"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392 631</w:t>
                            </w:r>
                          </w:p>
                        </w:tc>
                        <w:tc>
                          <w:tcPr>
                            <w:tcW w:w="1122" w:type="dxa"/>
                            <w:tcBorders>
                              <w:top w:val="nil"/>
                              <w:left w:val="nil"/>
                              <w:bottom w:val="single" w:sz="8" w:space="0" w:color="auto"/>
                              <w:right w:val="single" w:sz="8" w:space="0" w:color="auto"/>
                            </w:tcBorders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hideMark/>
                          </w:tcPr>
                          <w:p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1685" w:type="dxa"/>
                            <w:tcBorders>
                              <w:top w:val="nil"/>
                              <w:left w:val="nil"/>
                              <w:bottom w:val="single" w:sz="8" w:space="0" w:color="auto"/>
                              <w:right w:val="single" w:sz="8" w:space="0" w:color="auto"/>
                            </w:tcBorders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vAlign w:val="center"/>
                            <w:hideMark/>
                          </w:tcPr>
                          <w:p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1496" w:type="dxa"/>
                            <w:tcBorders>
                              <w:top w:val="nil"/>
                              <w:left w:val="nil"/>
                              <w:bottom w:val="single" w:sz="8" w:space="0" w:color="auto"/>
                              <w:right w:val="single" w:sz="8" w:space="0" w:color="auto"/>
                            </w:tcBorders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hideMark/>
                          </w:tcPr>
                          <w:p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1132" w:type="dxa"/>
                            <w:tcBorders>
                              <w:top w:val="nil"/>
                              <w:left w:val="nil"/>
                              <w:bottom w:val="single" w:sz="8" w:space="0" w:color="auto"/>
                              <w:right w:val="single" w:sz="8" w:space="0" w:color="auto"/>
                            </w:tcBorders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vAlign w:val="center"/>
                            <w:hideMark/>
                          </w:tcPr>
                          <w:p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1248" w:type="dxa"/>
                            <w:tcBorders>
                              <w:top w:val="nil"/>
                              <w:left w:val="nil"/>
                              <w:bottom w:val="single" w:sz="8" w:space="0" w:color="auto"/>
                              <w:right w:val="single" w:sz="8" w:space="0" w:color="auto"/>
                            </w:tcBorders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vAlign w:val="center"/>
                            <w:hideMark/>
                          </w:tcPr>
                          <w:p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0</w:t>
                            </w:r>
                          </w:p>
                        </w:tc>
                      </w:tr>
                      <w:tr>
                        <w:trPr>
                          <w:trHeight w:val="249"/>
                        </w:trPr>
                        <w:tc>
                          <w:tcPr>
                            <w:tcW w:w="9639" w:type="dxa"/>
                            <w:gridSpan w:val="7"/>
                            <w:tcBorders>
                              <w:top w:val="nil"/>
                              <w:left w:val="single" w:sz="8" w:space="0" w:color="auto"/>
                              <w:bottom w:val="single" w:sz="8" w:space="0" w:color="auto"/>
                              <w:right w:val="single" w:sz="8" w:space="0" w:color="auto"/>
                            </w:tcBorders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hideMark/>
                          </w:tcPr>
                          <w:p>
                            <w:pPr>
                              <w:ind w:left="720" w:hanging="360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2.   Veiklos lėšų rezervas ir jam finansuoti skiriamos nacionalinės lėšos</w:t>
                            </w:r>
                          </w:p>
                        </w:tc>
                      </w:tr>
                      <w:tr>
                        <w:trPr>
                          <w:trHeight w:val="249"/>
                        </w:trPr>
                        <w:tc>
                          <w:tcPr>
                            <w:tcW w:w="1512" w:type="dxa"/>
                            <w:tcBorders>
                              <w:top w:val="nil"/>
                              <w:left w:val="single" w:sz="8" w:space="0" w:color="auto"/>
                              <w:bottom w:val="single" w:sz="8" w:space="0" w:color="auto"/>
                              <w:right w:val="single" w:sz="8" w:space="0" w:color="auto"/>
                            </w:tcBorders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vAlign w:val="center"/>
                            <w:hideMark/>
                          </w:tcPr>
                          <w:p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2 573 362</w:t>
                            </w:r>
                          </w:p>
                        </w:tc>
                        <w:tc>
                          <w:tcPr>
                            <w:tcW w:w="1444" w:type="dxa"/>
                            <w:tcBorders>
                              <w:top w:val="nil"/>
                              <w:left w:val="nil"/>
                              <w:bottom w:val="single" w:sz="8" w:space="0" w:color="auto"/>
                              <w:right w:val="single" w:sz="8" w:space="0" w:color="auto"/>
                            </w:tcBorders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vAlign w:val="center"/>
                            <w:hideMark/>
                          </w:tcPr>
                          <w:p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251 718</w:t>
                            </w:r>
                          </w:p>
                        </w:tc>
                        <w:tc>
                          <w:tcPr>
                            <w:tcW w:w="1122" w:type="dxa"/>
                            <w:tcBorders>
                              <w:top w:val="nil"/>
                              <w:left w:val="nil"/>
                              <w:bottom w:val="single" w:sz="8" w:space="0" w:color="auto"/>
                              <w:right w:val="single" w:sz="8" w:space="0" w:color="auto"/>
                            </w:tcBorders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hideMark/>
                          </w:tcPr>
                          <w:p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1685" w:type="dxa"/>
                            <w:tcBorders>
                              <w:top w:val="nil"/>
                              <w:left w:val="nil"/>
                              <w:bottom w:val="single" w:sz="8" w:space="0" w:color="auto"/>
                              <w:right w:val="single" w:sz="8" w:space="0" w:color="auto"/>
                            </w:tcBorders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vAlign w:val="center"/>
                            <w:hideMark/>
                          </w:tcPr>
                          <w:p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1496" w:type="dxa"/>
                            <w:tcBorders>
                              <w:top w:val="nil"/>
                              <w:left w:val="nil"/>
                              <w:bottom w:val="single" w:sz="8" w:space="0" w:color="auto"/>
                              <w:right w:val="single" w:sz="8" w:space="0" w:color="auto"/>
                            </w:tcBorders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hideMark/>
                          </w:tcPr>
                          <w:p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1132" w:type="dxa"/>
                            <w:tcBorders>
                              <w:top w:val="nil"/>
                              <w:left w:val="nil"/>
                              <w:bottom w:val="single" w:sz="8" w:space="0" w:color="auto"/>
                              <w:right w:val="single" w:sz="8" w:space="0" w:color="auto"/>
                            </w:tcBorders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vAlign w:val="center"/>
                            <w:hideMark/>
                          </w:tcPr>
                          <w:p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1248" w:type="dxa"/>
                            <w:tcBorders>
                              <w:top w:val="nil"/>
                              <w:left w:val="nil"/>
                              <w:bottom w:val="single" w:sz="8" w:space="0" w:color="auto"/>
                              <w:right w:val="single" w:sz="8" w:space="0" w:color="auto"/>
                            </w:tcBorders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vAlign w:val="center"/>
                            <w:hideMark/>
                          </w:tcPr>
                          <w:p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0</w:t>
                            </w:r>
                          </w:p>
                        </w:tc>
                      </w:tr>
                      <w:tr>
                        <w:trPr>
                          <w:trHeight w:val="249"/>
                        </w:trPr>
                        <w:tc>
                          <w:tcPr>
                            <w:tcW w:w="9639" w:type="dxa"/>
                            <w:gridSpan w:val="7"/>
                            <w:tcBorders>
                              <w:top w:val="nil"/>
                              <w:left w:val="single" w:sz="8" w:space="0" w:color="auto"/>
                              <w:bottom w:val="single" w:sz="8" w:space="0" w:color="auto"/>
                              <w:right w:val="single" w:sz="8" w:space="0" w:color="auto"/>
                            </w:tcBorders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hideMark/>
                          </w:tcPr>
                          <w:p>
                            <w:pPr>
                              <w:ind w:left="720" w:hanging="360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 xml:space="preserve">3.   Iš viso </w:t>
                            </w:r>
                          </w:p>
                        </w:tc>
                      </w:tr>
                      <w:tr>
                        <w:trPr>
                          <w:trHeight w:val="249"/>
                        </w:trPr>
                        <w:tc>
                          <w:tcPr>
                            <w:tcW w:w="1512" w:type="dxa"/>
                            <w:tcBorders>
                              <w:top w:val="nil"/>
                              <w:left w:val="single" w:sz="8" w:space="0" w:color="auto"/>
                              <w:bottom w:val="single" w:sz="8" w:space="0" w:color="auto"/>
                              <w:right w:val="single" w:sz="8" w:space="0" w:color="auto"/>
                            </w:tcBorders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vAlign w:val="center"/>
                            <w:hideMark/>
                          </w:tcPr>
                          <w:p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5 008 548</w:t>
                            </w:r>
                          </w:p>
                        </w:tc>
                        <w:tc>
                          <w:tcPr>
                            <w:tcW w:w="1444" w:type="dxa"/>
                            <w:tcBorders>
                              <w:top w:val="nil"/>
                              <w:left w:val="nil"/>
                              <w:bottom w:val="single" w:sz="8" w:space="0" w:color="auto"/>
                              <w:right w:val="single" w:sz="8" w:space="0" w:color="auto"/>
                            </w:tcBorders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vAlign w:val="center"/>
                            <w:hideMark/>
                          </w:tcPr>
                          <w:p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644 349</w:t>
                            </w:r>
                          </w:p>
                        </w:tc>
                        <w:tc>
                          <w:tcPr>
                            <w:tcW w:w="1122" w:type="dxa"/>
                            <w:tcBorders>
                              <w:top w:val="nil"/>
                              <w:left w:val="nil"/>
                              <w:bottom w:val="single" w:sz="8" w:space="0" w:color="auto"/>
                              <w:right w:val="single" w:sz="8" w:space="0" w:color="auto"/>
                            </w:tcBorders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hideMark/>
                          </w:tcPr>
                          <w:p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1685" w:type="dxa"/>
                            <w:tcBorders>
                              <w:top w:val="nil"/>
                              <w:left w:val="nil"/>
                              <w:bottom w:val="single" w:sz="8" w:space="0" w:color="auto"/>
                              <w:right w:val="single" w:sz="8" w:space="0" w:color="auto"/>
                            </w:tcBorders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vAlign w:val="center"/>
                            <w:hideMark/>
                          </w:tcPr>
                          <w:p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1496" w:type="dxa"/>
                            <w:tcBorders>
                              <w:top w:val="nil"/>
                              <w:left w:val="nil"/>
                              <w:bottom w:val="single" w:sz="8" w:space="0" w:color="auto"/>
                              <w:right w:val="single" w:sz="8" w:space="0" w:color="auto"/>
                            </w:tcBorders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hideMark/>
                          </w:tcPr>
                          <w:p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1132" w:type="dxa"/>
                            <w:tcBorders>
                              <w:top w:val="nil"/>
                              <w:left w:val="nil"/>
                              <w:bottom w:val="single" w:sz="8" w:space="0" w:color="auto"/>
                              <w:right w:val="single" w:sz="8" w:space="0" w:color="auto"/>
                            </w:tcBorders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vAlign w:val="center"/>
                            <w:hideMark/>
                          </w:tcPr>
                          <w:p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1248" w:type="dxa"/>
                            <w:tcBorders>
                              <w:top w:val="nil"/>
                              <w:left w:val="nil"/>
                              <w:bottom w:val="single" w:sz="8" w:space="0" w:color="auto"/>
                              <w:right w:val="single" w:sz="8" w:space="0" w:color="auto"/>
                            </w:tcBorders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vAlign w:val="center"/>
                            <w:hideMark/>
                          </w:tcPr>
                          <w:p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0“.</w:t>
                            </w:r>
                          </w:p>
                        </w:tc>
                      </w:tr>
                    </w:tbl>
                    <w:p/>
                  </w:sdtContent>
                </w:sdt>
                <w:sdt>
                  <w:sdtPr>
                    <w:alias w:val="8 p."/>
                    <w:tag w:val="part_f7d60600bb18471986092210d24821c9"/>
                    <w:lock w:val="sdtLocked"/>
                    <w:richText/>
                  </w:sdtPr>
                  <w:sdtContent>
                    <w:p>
                      <w:pPr>
                        <w:shd w:val="clear" w:color="auto" w:fill="FFFFFF"/>
                        <w:spacing w:line="276" w:lineRule="auto"/>
                        <w:ind w:left="851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f7d60600bb18471986092210d24821c9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8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 Pakeičiu II skyriaus devintojo skirsnio 7 punktą ir jį išdėstau taip:</w:t>
                      </w:r>
                    </w:p>
                    <w:p>
                      <w:pPr>
                        <w:spacing w:line="276" w:lineRule="atLeast"/>
                        <w:ind w:left="1004" w:hanging="109"/>
                        <w:jc w:val="both"/>
                        <w:rPr>
                          <w:color w:val="000000"/>
                          <w:szCs w:val="24"/>
                          <w:lang w:eastAsia="lt-LT"/>
                        </w:rPr>
                      </w:pPr>
                      <w:r>
                        <w:rPr>
                          <w:szCs w:val="24"/>
                          <w:lang w:eastAsia="lt-LT"/>
                        </w:rPr>
                        <w:t xml:space="preserve">„7. Priemonės finansavimo </w:t>
                      </w:r>
                      <w:r>
                        <w:rPr>
                          <w:color w:val="000000"/>
                          <w:szCs w:val="24"/>
                          <w:lang w:eastAsia="lt-LT"/>
                        </w:rPr>
                        <w:t>šaltiniai</w:t>
                      </w:r>
                    </w:p>
                    <w:p>
                      <w:pPr>
                        <w:ind w:right="282" w:firstLine="2820"/>
                        <w:jc w:val="right"/>
                        <w:rPr>
                          <w:color w:val="000000"/>
                          <w:szCs w:val="24"/>
                          <w:lang w:eastAsia="lt-LT"/>
                        </w:rPr>
                      </w:pPr>
                      <w:r>
                        <w:rPr>
                          <w:color w:val="000000"/>
                          <w:szCs w:val="24"/>
                          <w:lang w:eastAsia="lt-LT"/>
                        </w:rPr>
                        <w:t>(eurais)</w:t>
                      </w:r>
                    </w:p>
                    <w:tbl>
                      <w:tblPr>
                        <w:tblW w:w="9663" w:type="dxa"/>
                        <w:tblInd w:w="-34" w:type="dxa"/>
                        <w:tbl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blBorders>
                        <w:tblCellMar>
                          <w:left w:w="0" w:type="dxa"/>
                          <w:right w:w="0" w:type="dxa"/>
                        </w:tblCellMar>
                        <w:tblLook w:val="04A0" w:firstRow="1" w:lastRow="0" w:firstColumn="1" w:lastColumn="0" w:noHBand="0" w:noVBand="1"/>
                      </w:tblPr>
                      <w:tblGrid>
                        <w:gridCol w:w="1651"/>
                        <w:gridCol w:w="1539"/>
                        <w:gridCol w:w="1349"/>
                        <w:gridCol w:w="1414"/>
                        <w:gridCol w:w="1496"/>
                        <w:gridCol w:w="1097"/>
                        <w:gridCol w:w="1117"/>
                      </w:tblGrid>
                      <w:tr>
                        <w:trPr>
                          <w:trHeight w:val="454"/>
                        </w:trPr>
                        <w:tc>
                          <w:tcPr>
                            <w:tcW w:w="3190" w:type="dxa"/>
                            <w:gridSpan w:val="2"/>
                            <w:tcBorders>
                              <w:top w:val="single" w:sz="8" w:space="0" w:color="auto"/>
                              <w:left w:val="single" w:sz="8" w:space="0" w:color="auto"/>
                              <w:bottom w:val="single" w:sz="8" w:space="0" w:color="auto"/>
                              <w:right w:val="single" w:sz="8" w:space="0" w:color="auto"/>
                            </w:tcBorders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vAlign w:val="center"/>
                            <w:hideMark/>
                          </w:tcPr>
                          <w:p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Projektams skiriamas finansavimas</w:t>
                            </w:r>
                          </w:p>
                        </w:tc>
                        <w:tc>
                          <w:tcPr>
                            <w:tcW w:w="6473" w:type="dxa"/>
                            <w:gridSpan w:val="5"/>
                            <w:tcBorders>
                              <w:top w:val="single" w:sz="8" w:space="0" w:color="auto"/>
                              <w:left w:val="nil"/>
                              <w:bottom w:val="single" w:sz="8" w:space="0" w:color="auto"/>
                              <w:right w:val="single" w:sz="8" w:space="0" w:color="auto"/>
                            </w:tcBorders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hideMark/>
                          </w:tcPr>
                          <w:p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Kiti projektų finansavimo šaltiniai</w:t>
                            </w:r>
                          </w:p>
                        </w:tc>
                      </w:tr>
                      <w:tr>
                        <w:trPr>
                          <w:trHeight w:val="454"/>
                        </w:trPr>
                        <w:tc>
                          <w:tcPr>
                            <w:tcW w:w="1651" w:type="dxa"/>
                            <w:vMerge w:val="restart"/>
                            <w:tcBorders>
                              <w:top w:val="nil"/>
                              <w:left w:val="single" w:sz="8" w:space="0" w:color="auto"/>
                              <w:bottom w:val="single" w:sz="8" w:space="0" w:color="auto"/>
                              <w:right w:val="single" w:sz="8" w:space="0" w:color="auto"/>
                            </w:tcBorders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vAlign w:val="center"/>
                            <w:hideMark/>
                          </w:tcPr>
                          <w:p>
                            <w:pPr>
                              <w:ind w:left="-108" w:right="-108"/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ES struktūrinių fondų</w:t>
                            </w:r>
                          </w:p>
                          <w:p>
                            <w:pPr>
                              <w:ind w:left="-108" w:right="-108"/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lėšos – iki</w:t>
                            </w:r>
                          </w:p>
                        </w:tc>
                        <w:tc>
                          <w:tcPr>
                            <w:tcW w:w="8012" w:type="dxa"/>
                            <w:gridSpan w:val="6"/>
                            <w:tcBorders>
                              <w:top w:val="nil"/>
                              <w:left w:val="nil"/>
                              <w:bottom w:val="single" w:sz="8" w:space="0" w:color="auto"/>
                              <w:right w:val="single" w:sz="8" w:space="0" w:color="auto"/>
                            </w:tcBorders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hideMark/>
                          </w:tcPr>
                          <w:p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Nacionalinės lėšos</w:t>
                            </w:r>
                          </w:p>
                        </w:tc>
                      </w:tr>
                      <w:tr>
                        <w:trPr>
                          <w:trHeight w:val="1020"/>
                        </w:trPr>
                        <w:tc>
                          <w:tcPr>
                            <w:tcW w:w="0" w:type="auto"/>
                            <w:vMerge/>
                            <w:tcBorders>
                              <w:top w:val="nil"/>
                              <w:left w:val="single" w:sz="8" w:space="0" w:color="auto"/>
                              <w:bottom w:val="single" w:sz="8" w:space="0" w:color="auto"/>
                              <w:right w:val="single" w:sz="8" w:space="0" w:color="auto"/>
                            </w:tcBorders>
                            <w:vAlign w:val="center"/>
                            <w:hideMark/>
                          </w:tcPr>
                          <w:p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1539" w:type="dxa"/>
                            <w:vMerge w:val="restart"/>
                            <w:tcBorders>
                              <w:top w:val="nil"/>
                              <w:left w:val="nil"/>
                              <w:bottom w:val="single" w:sz="8" w:space="0" w:color="auto"/>
                              <w:right w:val="single" w:sz="8" w:space="0" w:color="auto"/>
                            </w:tcBorders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vAlign w:val="center"/>
                            <w:hideMark/>
                          </w:tcPr>
                          <w:p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Lietuvos Respublikos valstybės biudžeto lėšos – iki</w:t>
                            </w:r>
                          </w:p>
                        </w:tc>
                        <w:tc>
                          <w:tcPr>
                            <w:tcW w:w="6473" w:type="dxa"/>
                            <w:gridSpan w:val="5"/>
                            <w:tcBorders>
                              <w:top w:val="nil"/>
                              <w:left w:val="nil"/>
                              <w:bottom w:val="single" w:sz="8" w:space="0" w:color="auto"/>
                              <w:right w:val="single" w:sz="8" w:space="0" w:color="auto"/>
                            </w:tcBorders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hideMark/>
                          </w:tcPr>
                          <w:p>
                            <w:pPr>
                              <w:ind w:firstLine="124"/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  <w:p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Projektų vykdytojų lėšos</w:t>
                            </w:r>
                          </w:p>
                        </w:tc>
                      </w:tr>
                      <w:tr>
                        <w:trPr>
                          <w:trHeight w:val="1020"/>
                        </w:trPr>
                        <w:tc>
                          <w:tcPr>
                            <w:tcW w:w="0" w:type="auto"/>
                            <w:vMerge/>
                            <w:tcBorders>
                              <w:top w:val="nil"/>
                              <w:left w:val="single" w:sz="8" w:space="0" w:color="auto"/>
                              <w:bottom w:val="single" w:sz="8" w:space="0" w:color="auto"/>
                              <w:right w:val="single" w:sz="8" w:space="0" w:color="auto"/>
                            </w:tcBorders>
                            <w:vAlign w:val="center"/>
                            <w:hideMark/>
                          </w:tcPr>
                          <w:p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0" w:type="auto"/>
                            <w:vMerge/>
                            <w:tcBorders>
                              <w:top w:val="nil"/>
                              <w:left w:val="nil"/>
                              <w:bottom w:val="single" w:sz="8" w:space="0" w:color="auto"/>
                              <w:right w:val="single" w:sz="8" w:space="0" w:color="auto"/>
                            </w:tcBorders>
                            <w:vAlign w:val="center"/>
                            <w:hideMark/>
                          </w:tcPr>
                          <w:p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1349" w:type="dxa"/>
                            <w:tcBorders>
                              <w:top w:val="nil"/>
                              <w:left w:val="nil"/>
                              <w:bottom w:val="single" w:sz="8" w:space="0" w:color="auto"/>
                              <w:right w:val="single" w:sz="8" w:space="0" w:color="auto"/>
                            </w:tcBorders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hideMark/>
                          </w:tcPr>
                          <w:p>
                            <w:pPr>
                              <w:ind w:right="-108"/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Iš viso – ne mažiau kaip</w:t>
                            </w:r>
                          </w:p>
                        </w:tc>
                        <w:tc>
                          <w:tcPr>
                            <w:tcW w:w="1414" w:type="dxa"/>
                            <w:tcBorders>
                              <w:top w:val="nil"/>
                              <w:left w:val="nil"/>
                              <w:bottom w:val="single" w:sz="8" w:space="0" w:color="auto"/>
                              <w:right w:val="single" w:sz="8" w:space="0" w:color="auto"/>
                            </w:tcBorders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vAlign w:val="center"/>
                            <w:hideMark/>
                          </w:tcPr>
                          <w:p>
                            <w:pPr>
                              <w:ind w:right="-108"/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Lietuvos Respublikos valstybės biudžeto lėšos</w:t>
                            </w:r>
                          </w:p>
                        </w:tc>
                        <w:tc>
                          <w:tcPr>
                            <w:tcW w:w="1496" w:type="dxa"/>
                            <w:tcBorders>
                              <w:top w:val="nil"/>
                              <w:left w:val="nil"/>
                              <w:bottom w:val="single" w:sz="8" w:space="0" w:color="auto"/>
                              <w:right w:val="single" w:sz="8" w:space="0" w:color="auto"/>
                            </w:tcBorders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hideMark/>
                          </w:tcPr>
                          <w:p>
                            <w:pPr>
                              <w:ind w:right="-108"/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Savivaldybės biudžeto</w:t>
                            </w:r>
                          </w:p>
                          <w:p>
                            <w:pPr>
                              <w:ind w:right="-108"/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lėšos</w:t>
                            </w:r>
                          </w:p>
                        </w:tc>
                        <w:tc>
                          <w:tcPr>
                            <w:tcW w:w="1097" w:type="dxa"/>
                            <w:tcBorders>
                              <w:top w:val="nil"/>
                              <w:left w:val="nil"/>
                              <w:bottom w:val="single" w:sz="8" w:space="0" w:color="auto"/>
                              <w:right w:val="single" w:sz="8" w:space="0" w:color="auto"/>
                            </w:tcBorders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vAlign w:val="center"/>
                            <w:hideMark/>
                          </w:tcPr>
                          <w:p>
                            <w:pPr>
                              <w:ind w:right="-108"/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Kitos viešosios lėšos</w:t>
                            </w:r>
                          </w:p>
                        </w:tc>
                        <w:tc>
                          <w:tcPr>
                            <w:tcW w:w="1117" w:type="dxa"/>
                            <w:tcBorders>
                              <w:top w:val="nil"/>
                              <w:left w:val="nil"/>
                              <w:bottom w:val="single" w:sz="8" w:space="0" w:color="auto"/>
                              <w:right w:val="single" w:sz="8" w:space="0" w:color="auto"/>
                            </w:tcBorders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vAlign w:val="center"/>
                            <w:hideMark/>
                          </w:tcPr>
                          <w:p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Privačios lėšos</w:t>
                            </w:r>
                          </w:p>
                        </w:tc>
                      </w:tr>
                      <w:tr>
                        <w:trPr>
                          <w:trHeight w:val="249"/>
                        </w:trPr>
                        <w:tc>
                          <w:tcPr>
                            <w:tcW w:w="9663" w:type="dxa"/>
                            <w:gridSpan w:val="7"/>
                            <w:tcBorders>
                              <w:top w:val="nil"/>
                              <w:left w:val="single" w:sz="8" w:space="0" w:color="auto"/>
                              <w:bottom w:val="single" w:sz="8" w:space="0" w:color="auto"/>
                              <w:right w:val="single" w:sz="8" w:space="0" w:color="auto"/>
                            </w:tcBorders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hideMark/>
                          </w:tcPr>
                          <w:p>
                            <w:pPr>
                              <w:ind w:left="720" w:hanging="360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1. Priemonės finansavimo šaltiniai, neįskaitant veiklos lėšų rezervo ir jam finansuoti skiriamų lėšų</w:t>
                            </w:r>
                          </w:p>
                        </w:tc>
                      </w:tr>
                      <w:tr>
                        <w:trPr>
                          <w:trHeight w:val="249"/>
                        </w:trPr>
                        <w:tc>
                          <w:tcPr>
                            <w:tcW w:w="1651" w:type="dxa"/>
                            <w:tcBorders>
                              <w:top w:val="nil"/>
                              <w:left w:val="single" w:sz="8" w:space="0" w:color="auto"/>
                              <w:bottom w:val="single" w:sz="8" w:space="0" w:color="auto"/>
                              <w:right w:val="single" w:sz="8" w:space="0" w:color="auto"/>
                            </w:tcBorders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vAlign w:val="center"/>
                            <w:hideMark/>
                          </w:tcPr>
                          <w:p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24 888 041*</w:t>
                            </w:r>
                          </w:p>
                        </w:tc>
                        <w:tc>
                          <w:tcPr>
                            <w:tcW w:w="1539" w:type="dxa"/>
                            <w:tcBorders>
                              <w:top w:val="nil"/>
                              <w:left w:val="nil"/>
                              <w:bottom w:val="single" w:sz="8" w:space="0" w:color="auto"/>
                              <w:right w:val="single" w:sz="8" w:space="0" w:color="auto"/>
                            </w:tcBorders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vAlign w:val="center"/>
                            <w:hideMark/>
                          </w:tcPr>
                          <w:p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4 356 230</w:t>
                            </w:r>
                          </w:p>
                        </w:tc>
                        <w:tc>
                          <w:tcPr>
                            <w:tcW w:w="1349" w:type="dxa"/>
                            <w:tcBorders>
                              <w:top w:val="nil"/>
                              <w:left w:val="nil"/>
                              <w:bottom w:val="single" w:sz="8" w:space="0" w:color="auto"/>
                              <w:right w:val="single" w:sz="8" w:space="0" w:color="auto"/>
                            </w:tcBorders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vAlign w:val="center"/>
                            <w:hideMark/>
                          </w:tcPr>
                          <w:p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1414" w:type="dxa"/>
                            <w:tcBorders>
                              <w:top w:val="nil"/>
                              <w:left w:val="nil"/>
                              <w:bottom w:val="single" w:sz="8" w:space="0" w:color="auto"/>
                              <w:right w:val="single" w:sz="8" w:space="0" w:color="auto"/>
                            </w:tcBorders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vAlign w:val="center"/>
                            <w:hideMark/>
                          </w:tcPr>
                          <w:p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1496" w:type="dxa"/>
                            <w:tcBorders>
                              <w:top w:val="nil"/>
                              <w:left w:val="nil"/>
                              <w:bottom w:val="single" w:sz="8" w:space="0" w:color="auto"/>
                              <w:right w:val="single" w:sz="8" w:space="0" w:color="auto"/>
                            </w:tcBorders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hideMark/>
                          </w:tcPr>
                          <w:p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1097" w:type="dxa"/>
                            <w:tcBorders>
                              <w:top w:val="nil"/>
                              <w:left w:val="nil"/>
                              <w:bottom w:val="single" w:sz="8" w:space="0" w:color="auto"/>
                              <w:right w:val="single" w:sz="8" w:space="0" w:color="auto"/>
                            </w:tcBorders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vAlign w:val="center"/>
                            <w:hideMark/>
                          </w:tcPr>
                          <w:p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1117" w:type="dxa"/>
                            <w:tcBorders>
                              <w:top w:val="nil"/>
                              <w:left w:val="nil"/>
                              <w:bottom w:val="single" w:sz="8" w:space="0" w:color="auto"/>
                              <w:right w:val="single" w:sz="8" w:space="0" w:color="auto"/>
                            </w:tcBorders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vAlign w:val="center"/>
                            <w:hideMark/>
                          </w:tcPr>
                          <w:p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0</w:t>
                            </w:r>
                          </w:p>
                        </w:tc>
                      </w:tr>
                      <w:tr>
                        <w:trPr>
                          <w:trHeight w:val="249"/>
                        </w:trPr>
                        <w:tc>
                          <w:tcPr>
                            <w:tcW w:w="9663" w:type="dxa"/>
                            <w:gridSpan w:val="7"/>
                            <w:tcBorders>
                              <w:top w:val="nil"/>
                              <w:left w:val="single" w:sz="8" w:space="0" w:color="auto"/>
                              <w:bottom w:val="single" w:sz="8" w:space="0" w:color="auto"/>
                              <w:right w:val="single" w:sz="8" w:space="0" w:color="auto"/>
                            </w:tcBorders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hideMark/>
                          </w:tcPr>
                          <w:p>
                            <w:pPr>
                              <w:ind w:left="720" w:hanging="360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2. Veiklos lėšų rezervas ir jam finansuoti skiriamos nacionalinės lėšos</w:t>
                            </w:r>
                          </w:p>
                        </w:tc>
                      </w:tr>
                      <w:tr>
                        <w:trPr>
                          <w:trHeight w:val="249"/>
                        </w:trPr>
                        <w:tc>
                          <w:tcPr>
                            <w:tcW w:w="1651" w:type="dxa"/>
                            <w:tcBorders>
                              <w:top w:val="nil"/>
                              <w:left w:val="single" w:sz="8" w:space="0" w:color="auto"/>
                              <w:bottom w:val="single" w:sz="8" w:space="0" w:color="auto"/>
                              <w:right w:val="single" w:sz="8" w:space="0" w:color="auto"/>
                            </w:tcBorders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vAlign w:val="center"/>
                            <w:hideMark/>
                          </w:tcPr>
                          <w:p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1539" w:type="dxa"/>
                            <w:tcBorders>
                              <w:top w:val="nil"/>
                              <w:left w:val="nil"/>
                              <w:bottom w:val="single" w:sz="8" w:space="0" w:color="auto"/>
                              <w:right w:val="single" w:sz="8" w:space="0" w:color="auto"/>
                            </w:tcBorders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vAlign w:val="center"/>
                            <w:hideMark/>
                          </w:tcPr>
                          <w:p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1349" w:type="dxa"/>
                            <w:tcBorders>
                              <w:top w:val="nil"/>
                              <w:left w:val="nil"/>
                              <w:bottom w:val="single" w:sz="8" w:space="0" w:color="auto"/>
                              <w:right w:val="single" w:sz="8" w:space="0" w:color="auto"/>
                            </w:tcBorders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vAlign w:val="center"/>
                            <w:hideMark/>
                          </w:tcPr>
                          <w:p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1414" w:type="dxa"/>
                            <w:tcBorders>
                              <w:top w:val="nil"/>
                              <w:left w:val="nil"/>
                              <w:bottom w:val="single" w:sz="8" w:space="0" w:color="auto"/>
                              <w:right w:val="single" w:sz="8" w:space="0" w:color="auto"/>
                            </w:tcBorders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vAlign w:val="center"/>
                            <w:hideMark/>
                          </w:tcPr>
                          <w:p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1496" w:type="dxa"/>
                            <w:tcBorders>
                              <w:top w:val="nil"/>
                              <w:left w:val="nil"/>
                              <w:bottom w:val="single" w:sz="8" w:space="0" w:color="auto"/>
                              <w:right w:val="single" w:sz="8" w:space="0" w:color="auto"/>
                            </w:tcBorders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hideMark/>
                          </w:tcPr>
                          <w:p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1097" w:type="dxa"/>
                            <w:tcBorders>
                              <w:top w:val="nil"/>
                              <w:left w:val="nil"/>
                              <w:bottom w:val="single" w:sz="8" w:space="0" w:color="auto"/>
                              <w:right w:val="single" w:sz="8" w:space="0" w:color="auto"/>
                            </w:tcBorders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vAlign w:val="center"/>
                            <w:hideMark/>
                          </w:tcPr>
                          <w:p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1117" w:type="dxa"/>
                            <w:tcBorders>
                              <w:top w:val="nil"/>
                              <w:left w:val="nil"/>
                              <w:bottom w:val="single" w:sz="8" w:space="0" w:color="auto"/>
                              <w:right w:val="single" w:sz="8" w:space="0" w:color="auto"/>
                            </w:tcBorders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vAlign w:val="center"/>
                            <w:hideMark/>
                          </w:tcPr>
                          <w:p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0</w:t>
                            </w:r>
                          </w:p>
                        </w:tc>
                      </w:tr>
                      <w:tr>
                        <w:trPr>
                          <w:trHeight w:val="249"/>
                        </w:trPr>
                        <w:tc>
                          <w:tcPr>
                            <w:tcW w:w="9663" w:type="dxa"/>
                            <w:gridSpan w:val="7"/>
                            <w:tcBorders>
                              <w:top w:val="nil"/>
                              <w:left w:val="single" w:sz="8" w:space="0" w:color="auto"/>
                              <w:bottom w:val="single" w:sz="8" w:space="0" w:color="auto"/>
                              <w:right w:val="single" w:sz="8" w:space="0" w:color="auto"/>
                            </w:tcBorders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hideMark/>
                          </w:tcPr>
                          <w:p>
                            <w:pPr>
                              <w:ind w:left="720" w:hanging="360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3. Iš viso</w:t>
                            </w:r>
                          </w:p>
                        </w:tc>
                      </w:tr>
                      <w:tr>
                        <w:trPr>
                          <w:trHeight w:val="249"/>
                        </w:trPr>
                        <w:tc>
                          <w:tcPr>
                            <w:tcW w:w="1651" w:type="dxa"/>
                            <w:tcBorders>
                              <w:top w:val="nil"/>
                              <w:left w:val="single" w:sz="8" w:space="0" w:color="auto"/>
                              <w:bottom w:val="single" w:sz="8" w:space="0" w:color="auto"/>
                              <w:right w:val="single" w:sz="8" w:space="0" w:color="auto"/>
                            </w:tcBorders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vAlign w:val="center"/>
                            <w:hideMark/>
                          </w:tcPr>
                          <w:p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24 888 041</w:t>
                            </w:r>
                            <w:r>
                              <w:rPr>
                                <w:szCs w:val="24"/>
                                <w:lang w:eastAsia="lt-LT"/>
                              </w:rPr>
                              <w:t>*</w:t>
                            </w:r>
                          </w:p>
                        </w:tc>
                        <w:tc>
                          <w:tcPr>
                            <w:tcW w:w="1539" w:type="dxa"/>
                            <w:tcBorders>
                              <w:top w:val="nil"/>
                              <w:left w:val="nil"/>
                              <w:bottom w:val="single" w:sz="8" w:space="0" w:color="auto"/>
                              <w:right w:val="single" w:sz="8" w:space="0" w:color="auto"/>
                            </w:tcBorders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vAlign w:val="center"/>
                            <w:hideMark/>
                          </w:tcPr>
                          <w:p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4 356 230</w:t>
                            </w:r>
                          </w:p>
                        </w:tc>
                        <w:tc>
                          <w:tcPr>
                            <w:tcW w:w="1349" w:type="dxa"/>
                            <w:tcBorders>
                              <w:top w:val="nil"/>
                              <w:left w:val="nil"/>
                              <w:bottom w:val="single" w:sz="8" w:space="0" w:color="auto"/>
                              <w:right w:val="single" w:sz="8" w:space="0" w:color="auto"/>
                            </w:tcBorders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vAlign w:val="center"/>
                            <w:hideMark/>
                          </w:tcPr>
                          <w:p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1414" w:type="dxa"/>
                            <w:tcBorders>
                              <w:top w:val="nil"/>
                              <w:left w:val="nil"/>
                              <w:bottom w:val="single" w:sz="8" w:space="0" w:color="auto"/>
                              <w:right w:val="single" w:sz="8" w:space="0" w:color="auto"/>
                            </w:tcBorders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vAlign w:val="center"/>
                            <w:hideMark/>
                          </w:tcPr>
                          <w:p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1496" w:type="dxa"/>
                            <w:tcBorders>
                              <w:top w:val="nil"/>
                              <w:left w:val="nil"/>
                              <w:bottom w:val="single" w:sz="8" w:space="0" w:color="auto"/>
                              <w:right w:val="single" w:sz="8" w:space="0" w:color="auto"/>
                            </w:tcBorders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hideMark/>
                          </w:tcPr>
                          <w:p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1097" w:type="dxa"/>
                            <w:tcBorders>
                              <w:top w:val="nil"/>
                              <w:left w:val="nil"/>
                              <w:bottom w:val="single" w:sz="8" w:space="0" w:color="auto"/>
                              <w:right w:val="single" w:sz="8" w:space="0" w:color="auto"/>
                            </w:tcBorders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vAlign w:val="center"/>
                            <w:hideMark/>
                          </w:tcPr>
                          <w:p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1117" w:type="dxa"/>
                            <w:tcBorders>
                              <w:top w:val="nil"/>
                              <w:left w:val="nil"/>
                              <w:bottom w:val="single" w:sz="8" w:space="0" w:color="auto"/>
                              <w:right w:val="single" w:sz="8" w:space="0" w:color="auto"/>
                            </w:tcBorders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vAlign w:val="center"/>
                            <w:hideMark/>
                          </w:tcPr>
                          <w:p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0</w:t>
                            </w:r>
                          </w:p>
                        </w:tc>
                      </w:tr>
                    </w:tbl>
                    <w:p>
                      <w:pPr>
                        <w:ind w:firstLine="851"/>
                        <w:jc w:val="both"/>
                        <w:rPr>
                          <w:color w:val="000000"/>
                          <w:szCs w:val="24"/>
                          <w:lang w:eastAsia="lt-LT"/>
                        </w:rPr>
                      </w:pPr>
                      <w:r>
                        <w:rPr>
                          <w:color w:val="000000"/>
                          <w:szCs w:val="24"/>
                          <w:lang w:eastAsia="lt-LT"/>
                        </w:rPr>
                        <w:t>* Priemonės projektams skiriamas finansavimas gali viršyti prioriteto administruojamoms priemonėms, finansuojamoms iš Europos regioninės plėtros fondo, įgyvendinti skiriamas lėšas 0,80 procento.“</w:t>
                      </w:r>
                    </w:p>
                    <w:p>
                      <w:pPr>
                        <w:shd w:val="clear" w:color="auto" w:fill="FFFFFF"/>
                        <w:spacing w:line="276" w:lineRule="auto"/>
                        <w:ind w:firstLine="851"/>
                        <w:jc w:val="both"/>
                        <w:rPr>
                          <w:lang w:eastAsia="lt-LT"/>
                        </w:rPr>
                      </w:pPr>
                    </w:p>
                    <w:p>
                      <w:pPr>
                        <w:ind w:firstLine="567"/>
                        <w:rPr>
                          <w:lang w:eastAsia="lt-LT"/>
                        </w:rPr>
                      </w:pPr>
                      <w:r>
                        <w:rPr>
                          <w:lang w:eastAsia="lt-LT"/>
                        </w:rPr>
                        <w:t xml:space="preserve">Susisiekimo ministras </w:t>
                        <w:tab/>
                        <w:tab/>
                        <w:tab/>
                        <w:tab/>
                      </w:r>
                    </w:p>
                    <w:p>
                      <w:pPr>
                        <w:ind w:firstLine="567"/>
                        <w:rPr>
                          <w:lang w:eastAsia="lt-LT"/>
                        </w:rPr>
                      </w:pPr>
                    </w:p>
                    <w:p>
                      <w:pPr>
                        <w:ind w:firstLine="567"/>
                        <w:rPr>
                          <w:lang w:eastAsia="lt-LT"/>
                        </w:rPr>
                      </w:pPr>
                    </w:p>
                    <w:p>
                      <w:pPr>
                        <w:ind w:firstLine="567"/>
                        <w:rPr>
                          <w:lang w:eastAsia="lt-LT"/>
                        </w:rPr>
                      </w:pPr>
                    </w:p>
                  </w:sdtContent>
                </w:sdt>
              </w:sdtContent>
            </w:sdt>
          </w:sdtContent>
        </w:sdt>
        <w:sdt>
          <w:sdtPr>
            <w:alias w:val="signatura"/>
            <w:tag w:val="part_7c7a64c6a512484580a10b94480ec9da"/>
            <w:lock w:val="sdtLocked"/>
            <w:richText/>
          </w:sdtPr>
          <w:sdtContent>
            <w:p>
              <w:pPr>
                <w:tabs>
                  <w:tab w:val="left" w:pos="5103"/>
                </w:tabs>
                <w:overflowPunct w:val="0"/>
                <w:ind w:right="4535"/>
                <w:jc w:val="both"/>
                <w:textAlignment w:val="baseline"/>
                <w:rPr>
                  <w:color w:val="000000"/>
                  <w:szCs w:val="24"/>
                  <w:lang w:eastAsia="lt-LT"/>
                </w:rPr>
              </w:pPr>
              <w:r>
                <w:rPr>
                  <w:color w:val="000000"/>
                  <w:szCs w:val="24"/>
                  <w:lang w:eastAsia="lt-LT"/>
                </w:rPr>
                <w:t>SUDERINTA</w:t>
                <w:tab/>
                <w:t>SUDERINTA</w:t>
              </w:r>
            </w:p>
            <w:p>
              <w:pPr>
                <w:tabs>
                  <w:tab w:val="left" w:pos="5103"/>
                </w:tabs>
                <w:overflowPunct w:val="0"/>
                <w:ind w:right="4535"/>
                <w:jc w:val="both"/>
                <w:textAlignment w:val="baseline"/>
                <w:rPr>
                  <w:color w:val="000000"/>
                  <w:szCs w:val="24"/>
                  <w:lang w:eastAsia="lt-LT"/>
                </w:rPr>
              </w:pPr>
              <w:r>
                <w:rPr>
                  <w:color w:val="000000"/>
                  <w:szCs w:val="24"/>
                  <w:lang w:eastAsia="lt-LT"/>
                </w:rPr>
                <w:t>Lietuvos Respublikos finansų ministerijos</w:t>
                <w:tab/>
                <w:t xml:space="preserve">VšĮ Centrinės projektų valdymo agentūros   </w:t>
              </w:r>
            </w:p>
            <w:p>
              <w:pPr>
                <w:tabs>
                  <w:tab w:val="left" w:pos="5103"/>
                </w:tabs>
                <w:overflowPunct w:val="0"/>
                <w:ind w:right="4535"/>
                <w:jc w:val="both"/>
                <w:textAlignment w:val="baseline"/>
                <w:rPr>
                  <w:color w:val="000000"/>
                  <w:szCs w:val="24"/>
                  <w:lang w:eastAsia="lt-LT"/>
                </w:rPr>
              </w:pPr>
              <w:r>
                <w:rPr>
                  <w:color w:val="000000"/>
                  <w:szCs w:val="24"/>
                  <w:lang w:eastAsia="lt-LT"/>
                </w:rPr>
                <w:t xml:space="preserve">2020 m.           d. raštu Nr.</w:t>
                <w:tab/>
                <w:t xml:space="preserve">2020 m.              d. raštu Nr. 2020/2-</w:t>
              </w:r>
            </w:p>
            <w:p>
              <w:pPr>
                <w:tabs>
                  <w:tab w:val="left" w:pos="5103"/>
                </w:tabs>
                <w:overflowPunct w:val="0"/>
                <w:ind w:right="4535" w:firstLine="5103"/>
                <w:jc w:val="both"/>
                <w:textAlignment w:val="baseline"/>
                <w:rPr>
                  <w:lang w:eastAsia="lt-LT"/>
                </w:rPr>
              </w:pPr>
            </w:p>
            <w:p>
              <w:pPr>
                <w:ind w:firstLine="567"/>
                <w:rPr>
                  <w:lang w:eastAsia="lt-LT"/>
                </w:rPr>
              </w:pPr>
            </w:p>
            <w:p>
              <w:pPr>
                <w:rPr>
                  <w:lang w:eastAsia="lt-LT"/>
                </w:rPr>
              </w:pPr>
            </w:p>
            <w:p>
              <w:pPr>
                <w:rPr>
                  <w:lang w:eastAsia="lt-LT"/>
                </w:rPr>
              </w:pPr>
            </w:p>
            <w:p>
              <w:pPr>
                <w:rPr>
                  <w:lang w:eastAsia="lt-LT"/>
                </w:rPr>
              </w:pPr>
            </w:p>
            <w:p>
              <w:pPr>
                <w:ind w:firstLine="567"/>
                <w:rPr>
                  <w:lang w:eastAsia="lt-LT"/>
                </w:rPr>
              </w:pPr>
            </w:p>
            <w:p>
              <w:pPr>
                <w:ind w:firstLine="567"/>
                <w:rPr>
                  <w:lang w:eastAsia="lt-LT"/>
                </w:rPr>
              </w:pPr>
            </w:p>
            <w:p>
              <w:pPr>
                <w:ind w:firstLine="567"/>
                <w:rPr>
                  <w:lang w:eastAsia="lt-LT"/>
                </w:rPr>
              </w:pPr>
            </w:p>
            <w:p>
              <w:pPr>
                <w:rPr>
                  <w:lang w:eastAsia="lt-LT"/>
                </w:rPr>
              </w:pPr>
            </w:p>
            <w:p>
              <w:pPr>
                <w:rPr>
                  <w:lang w:eastAsia="lt-LT"/>
                </w:rPr>
              </w:pPr>
            </w:p>
            <w:p>
              <w:pPr>
                <w:rPr>
                  <w:lang w:eastAsia="lt-LT"/>
                </w:rPr>
              </w:pPr>
            </w:p>
            <w:p>
              <w:pPr>
                <w:rPr>
                  <w:lang w:eastAsia="lt-LT"/>
                </w:rPr>
              </w:pPr>
            </w:p>
            <w:p>
              <w:pPr>
                <w:rPr>
                  <w:lang w:eastAsia="lt-LT"/>
                </w:rPr>
              </w:pPr>
            </w:p>
            <w:p>
              <w:pPr>
                <w:rPr>
                  <w:lang w:eastAsia="lt-LT"/>
                </w:rPr>
              </w:pPr>
            </w:p>
            <w:p>
              <w:pPr>
                <w:rPr>
                  <w:lang w:eastAsia="lt-LT"/>
                </w:rPr>
              </w:pPr>
            </w:p>
            <w:p>
              <w:pPr>
                <w:rPr>
                  <w:lang w:eastAsia="lt-LT"/>
                </w:rPr>
              </w:pPr>
              <w:r>
                <w:rPr>
                  <w:lang w:eastAsia="lt-LT"/>
                </w:rPr>
                <w:t xml:space="preserve">Parengė </w:t>
              </w:r>
            </w:p>
            <w:p>
              <w:pPr>
                <w:rPr>
                  <w:lang w:eastAsia="lt-LT"/>
                </w:rPr>
              </w:pPr>
            </w:p>
            <w:p>
              <w:pPr>
                <w:rPr>
                  <w:lang w:eastAsia="lt-LT"/>
                </w:rPr>
              </w:pPr>
              <w:r>
                <w:rPr>
                  <w:lang w:eastAsia="lt-LT"/>
                </w:rPr>
                <w:t xml:space="preserve">E. Ramaškevičius </w:t>
              </w:r>
            </w:p>
          </w:sdtContent>
        </w:sdt>
      </w:sdtContent>
    </w:sdt>
    <w:sectPr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985" w:right="567" w:bottom="1418" w:left="1701" w:header="567" w:footer="567" w:gutter="0"/>
      <w:cols w:space="1296"/>
      <w:titlePg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>
      <w:pPr>
        <w:rPr>
          <w:sz w:val="20"/>
          <w:lang w:eastAsia="lt-LT"/>
        </w:rPr>
      </w:pPr>
      <w:r>
        <w:rPr>
          <w:sz w:val="20"/>
          <w:lang w:eastAsia="lt-LT"/>
        </w:rPr>
        <w:separator/>
      </w:r>
    </w:p>
  </w:endnote>
  <w:endnote w:type="continuationSeparator" w:id="0">
    <w:p>
      <w:pPr>
        <w:rPr>
          <w:sz w:val="20"/>
          <w:lang w:eastAsia="lt-LT"/>
        </w:rPr>
      </w:pPr>
      <w:r>
        <w:rPr>
          <w:sz w:val="20"/>
          <w:lang w:eastAsia="lt-LT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BA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819"/>
        <w:tab w:val="right" w:pos="9638"/>
      </w:tabs>
      <w:rPr>
        <w:sz w:val="20"/>
        <w:lang w:eastAsia="lt-LT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819"/>
        <w:tab w:val="right" w:pos="9638"/>
      </w:tabs>
      <w:rPr>
        <w:sz w:val="20"/>
        <w:lang w:eastAsia="lt-LT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819"/>
        <w:tab w:val="right" w:pos="9638"/>
      </w:tabs>
      <w:rPr>
        <w:sz w:val="20"/>
        <w:lang w:eastAsia="lt-LT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>
      <w:pPr>
        <w:rPr>
          <w:sz w:val="20"/>
          <w:lang w:eastAsia="lt-LT"/>
        </w:rPr>
      </w:pPr>
      <w:r>
        <w:rPr>
          <w:sz w:val="20"/>
          <w:lang w:eastAsia="lt-LT"/>
        </w:rPr>
        <w:separator/>
      </w:r>
    </w:p>
  </w:footnote>
  <w:footnote w:type="continuationSeparator" w:id="0">
    <w:p>
      <w:pPr>
        <w:rPr>
          <w:sz w:val="20"/>
          <w:lang w:eastAsia="lt-LT"/>
        </w:rPr>
      </w:pPr>
      <w:r>
        <w:rPr>
          <w:sz w:val="20"/>
          <w:lang w:eastAsia="lt-LT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819"/>
        <w:tab w:val="right" w:pos="9638"/>
      </w:tabs>
      <w:rPr>
        <w:sz w:val="20"/>
        <w:lang w:eastAsia="lt-LT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819"/>
        <w:tab w:val="right" w:pos="9638"/>
      </w:tabs>
      <w:jc w:val="center"/>
      <w:rPr>
        <w:szCs w:val="24"/>
        <w:lang w:eastAsia="lt-LT"/>
      </w:rPr>
    </w:pPr>
    <w:r>
      <w:rPr>
        <w:szCs w:val="24"/>
        <w:lang w:eastAsia="lt-LT"/>
      </w:rPr>
      <w:fldChar w:fldCharType="begin"/>
    </w:r>
    <w:r>
      <w:rPr>
        <w:szCs w:val="24"/>
        <w:lang w:eastAsia="lt-LT"/>
      </w:rPr>
      <w:instrText>PAGE   \* MERGEFORMAT</w:instrText>
    </w:r>
    <w:r>
      <w:rPr>
        <w:szCs w:val="24"/>
        <w:lang w:eastAsia="lt-LT"/>
      </w:rPr>
      <w:fldChar w:fldCharType="separate"/>
    </w:r>
    <w:r>
      <w:rPr>
        <w:szCs w:val="24"/>
        <w:lang w:eastAsia="lt-LT"/>
      </w:rPr>
      <w:t>6</w:t>
    </w:r>
    <w:r>
      <w:rPr>
        <w:szCs w:val="24"/>
        <w:lang w:eastAsia="lt-LT"/>
      </w:rPr>
      <w:fldChar w:fldCharType="end"/>
    </w:r>
  </w:p>
  <w:p>
    <w:pPr>
      <w:tabs>
        <w:tab w:val="center" w:pos="4819"/>
        <w:tab w:val="right" w:pos="9638"/>
      </w:tabs>
      <w:rPr>
        <w:sz w:val="20"/>
        <w:lang w:eastAsia="lt-LT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819"/>
        <w:tab w:val="right" w:pos="9638"/>
      </w:tabs>
      <w:rPr>
        <w:sz w:val="20"/>
        <w:lang w:eastAsia="lt-LT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sl="http://schemas.openxmlformats.org/schemaLibrary/2006/main" mc:Ignorable="w14">
  <w:view w:val="normal"/>
  <w:zoom w:percent="100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311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divs>
    <w:div w:id="11686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2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04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653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764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67977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528010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554040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5977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2820219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399062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0539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699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929890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499192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593420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76759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5153310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498428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946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51214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255693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243462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649046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512886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559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60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378040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961643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271279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561513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3467683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52418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68511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222306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431477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683177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730615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834312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474547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996522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235987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758255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240202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491589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116333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044658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799885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63567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902311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274084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223801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2081444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29640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13919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524155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916250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50307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34954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4196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61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47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721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63607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797175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18540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068046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930088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278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259810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4307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075216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844237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0512701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34823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07921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541915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796474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667778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047687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9116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610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830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116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611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430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37060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59153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781772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8058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338462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499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918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400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90430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80076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179237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292183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4469336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32553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215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758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626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629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490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449196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301543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892171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271240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534579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7196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191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655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15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592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298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84772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214514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224092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218619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786852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783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357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169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414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891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927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626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02545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374656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788895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037521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5555676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123380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footer" Target="footer1.xml"/>
  <Relationship Id="rId11" Type="http://schemas.openxmlformats.org/officeDocument/2006/relationships/footer" Target="footer2.xml"/>
  <Relationship Id="rId12" Type="http://schemas.openxmlformats.org/officeDocument/2006/relationships/header" Target="header3.xml"/>
  <Relationship Id="rId13" Type="http://schemas.openxmlformats.org/officeDocument/2006/relationships/footer" Target="footer3.xml"/>
  <Relationship Id="rId14" Type="http://schemas.openxmlformats.org/officeDocument/2006/relationships/fontTable" Target="fontTable.xml"/>
  <Relationship Id="rId15" Type="http://schemas.openxmlformats.org/officeDocument/2006/relationships/theme" Target="theme/theme1.xml"/>
  <Relationship Id="rId16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microsoft.com/office/2007/relationships/stylesWithEffects" Target="stylesWithEffects.xml"/>
  <Relationship Id="rId4" Type="http://schemas.openxmlformats.org/officeDocument/2006/relationships/settings" Target="settings.xml"/>
  <Relationship Id="rId5" Type="http://schemas.openxmlformats.org/officeDocument/2006/relationships/webSettings" Target="webSettings.xml"/>
  <Relationship Id="rId6" Type="http://schemas.openxmlformats.org/officeDocument/2006/relationships/footnotes" Target="footnotes.xml"/>
  <Relationship Id="rId7" Type="http://schemas.openxmlformats.org/officeDocument/2006/relationships/endnotes" Target="endnotes.xml"/>
  <Relationship Id="rId8" Type="http://schemas.openxmlformats.org/officeDocument/2006/relationships/header" Target="header1.xml"/>
  <Relationship Id="rId9" Type="http://schemas.openxmlformats.org/officeDocument/2006/relationships/header" Target="header2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Parts xmlns="http://lrs.lt/TAIS/DocParts">
  <Part Type="pagrindine" DocPartId="090c7544a23a4574a0c81044e7fd7b7d" PartId="428aa85a0ee3410aa1d11816ba4d983d">
    <Part Type="preambule" DocPartId="dadce1fc873b4aa0a2ca44081cf5bd97" PartId="e52e655ec29b461784a76bdc3a3ca1c8"/>
    <Part Type="punktas" Nr="1" Abbr="1 p." DocPartId="fd5c09f0f1324097a6c710c378d36abd" PartId="bef5994df2f747c48ce9daa6adfc602c">
      <Part Type="citata" DocPartId="65afa0eb1dc24a6db637d96ff140ef01" PartId="f20da4ef89d84605a79306f05d1a5da6">
        <Part Type="punktas" Nr="6" Abbr="6 p." DocPartId="47cc46d6ae6a4b04ae1043a86c4d3c3a" PartId="a3a9c7b906224fecaeb899f4d2fcc588"/>
        <Part Type="punktas" Nr="2" Abbr="2 p." Notes="Numeris ne iš eilės. Trūksta dalių? [DocDalys]" DocPartId="5b214fbbe5a44ac4b0f20ccd8266638c" PartId="c4ea3d35abe94067b1f5cafd9754a0f1"/>
      </Part>
    </Part>
    <Part Type="punktas" Nr="3" Abbr="3 p." Notes="Numeris ne iš eilės. Trūksta dalių? [DocDalys]" DocPartId="0a6ef191b3e14ed39f9772a9fd21ad25" PartId="658ab59dfc834841b33da832035d555b">
      <Part Type="citata" DocPartId="a1c0ed9d535849eea072e7ddcf8e8b62" PartId="1bfc49d8a71c4e7a98bc7aca49216b32">
        <Part Type="punktas" Nr="7" Abbr="7 p." DocPartId="6c57c9e487d944a2a4f5e0b6a78d85de" PartId="daa0912f5b5345a3963f42357981034b"/>
      </Part>
    </Part>
    <Part Type="punktas" Nr="4" Abbr="4 p." DocPartId="1d22d19a1faf4b80bf2d4c81cb2e205e" PartId="331aee6b87bf4461bbef0c3d182a546d">
      <Part Type="citata" DocPartId="a75d8cde1d074b3890237895b54ab67e" PartId="e607103d149f4af5acaef9fa095d8e3e">
        <Part Type="punktas" Nr="6" Abbr="6 p." DocPartId="ea53c754c4d84589b0daed34158909cf" PartId="97138b5f0051434fb0dda41f26174c2c"/>
        <Part Type="punktas" Nr="5" Abbr="5 p." Notes="Numeris ne iš eilės. Trūksta dalių? [DocDalys]" DocPartId="03f2c2237330478a9ca7d7a2ee5a5b79" PartId="df144f99d5664871a580b48fd6c34c39"/>
        <Part Type="punktas" Nr="6" Abbr="6 p." DocPartId="5a91b619b8624f82a681c3e9be3ee8aa" PartId="ec9506dec4234bd8bf114fc8a5db6c78"/>
      </Part>
    </Part>
    <Part Type="punktas" Nr="7" Abbr="7 p." Notes="Numeris ne iš eilės. Trūksta dalių? [DocDalys]" DocPartId="e761301babb0446a92f175e74170cdf1" PartId="ba5510fcd8a542cfb9f63664ae1814fe">
      <Part Type="citata" DocPartId="63d716bd46ca45d18ae2ca812a5cddd1" PartId="dce458bfa3e84ae29ffb188df48e8416">
        <Part Type="punktas" Nr="7" Abbr="7 p." DocPartId="9b8ba524f2cb4cdfad7a43ba75976ec7" PartId="3a539d4ed0404c5b8624cafb703539da"/>
        <Part Type="punktas" Nr="8" Abbr="8 p." DocPartId="35031a695df5424caf04473906885786" PartId="f7d60600bb18471986092210d24821c9"/>
      </Part>
    </Part>
    <Part Type="signatura" DocPartId="3f6423b1676f44829fd235aea9d37459" PartId="7c7a64c6a512484580a10b94480ec9da"/>
  </Part>
</Parts>
</file>

<file path=customXml/itemProps1.xml><?xml version="1.0" encoding="utf-8"?>
<ds:datastoreItem xmlns:ds="http://schemas.openxmlformats.org/officeDocument/2006/customXml" ds:itemID="{2EE261AD-4AAD-429E-BBDB-2D73BC7912A8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5F5CC110-5BE2-4D2A-ACC0-6C9D04758837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6</Pages>
  <Words>1126</Words>
  <Characters>6758</Characters>
  <Application>Microsoft Office Word</Application>
  <DocSecurity>4</DocSecurity>
  <Lines>563</Lines>
  <Paragraphs>358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7526</CharactersWithSpaces>
  <SharedDoc>false</SharedDoc>
  <HyperlinkBase/>
  <HyperlinksChanged>false</HyperlinksChanged>
  <AppVersion>14.0000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2019-12-23T13:43:00Z</dcterms:created>
  <dc:creator>Audra Klimantavičiūtė</dc:creator>
  <lastModifiedBy>adlibuser</lastModifiedBy>
  <lastPrinted>2016-08-30T10:22:00Z</lastPrinted>
  <dcterms:modified xsi:type="dcterms:W3CDTF">2019-12-23T13:43:00Z</dcterms:modified>
  <revision>2</revision>
</coreProperties>
</file>