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244c4e2dd1b24441bf96f97805a615bb"/>
        <w:lock w:val="sdtLocked"/>
        <w:richText/>
      </w:sdtPr>
      <w:sdtContent>
        <w:p w14:paraId="16ACD139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660E6E3D" w14:textId="318E259A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SUTIKIMO SUBNUOMOTI KITOS PASKIRTIES VALSTYBINĖS ŽEMĖS SKLYPĄ, ESANTĮ KANAPIŲ G. 1C, ŠIAULIŲ MIESTE</w:t>
          </w:r>
        </w:p>
        <w:p w14:paraId="3C218E92" w14:textId="77777777">
          <w:pPr>
            <w:rPr>
              <w:szCs w:val="24"/>
              <w:lang w:eastAsia="lt-LT"/>
            </w:rPr>
          </w:pPr>
        </w:p>
        <w:p w14:paraId="660E6E3E" w14:textId="1A83E29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       d. Nr. T-</w:t>
          </w:r>
        </w:p>
        <w:p w14:paraId="660E6E3F" w14:textId="4B266B6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398AE8BF" w14:textId="77777777">
          <w:pPr>
            <w:ind w:firstLine="907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8478155dbd134b82a0d3eb32a707f2db"/>
            <w:lock w:val="sdtLocked"/>
            <w:richText/>
          </w:sdtPr>
          <w:sdtContent>
            <w:p w14:paraId="45E93782" w14:textId="1B61F355">
              <w:pPr>
                <w:ind w:firstLine="907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civilinio kodekso 6.490 straipsnio 1 dalimi, 6.553 straipsnio 1 dalimi, Lietuvos Respublikos vietos savivaldos įstatymo 15 straipsnio 2 dalies 20 punktu, Lietuvos Respublikos vietos savivaldos įstatymo 15 straipsnio 2 dalies 20 punktu, Kitos paskirties valstybinės žemės sklypų pardavimo ir nuomos taisyklių, patvirtintų Lietuvos Respublikos Vyriausybės 1999 m. kovo 9 d. nutarimu Nr. 260 „Dėl Kitos paskirties valstybinės žemės sklypų pardavimo ir nuomos taisyklių patvirtinimo“, 53 punktu, atsižvelgdama į UAB „Limega nuoma“ 2025-10-16 prašymą (registracijos DVS „Avilys“ Nr. G-8685) išduoti sutikimą subnuomoti kitos paskirties valstybinės žemės sklypą (jo dalį), Šiaulių miesto savivaldybės taryba </w:t>
              </w:r>
              <w:r>
                <w:rPr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pastraipa"/>
            <w:tag w:val="part_a7b370975a2d4ba9967fd056945ea5bc"/>
            <w:lock w:val="sdtLocked"/>
            <w:richText/>
          </w:sdtPr>
          <w:sdtContent>
            <w:p w14:paraId="1FEEE69E" w14:textId="144BC54B">
              <w:pPr>
                <w:ind w:firstLine="90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Sutikti, kad </w:t>
              </w:r>
              <w:r>
                <w:rPr>
                  <w:iCs/>
                  <w:szCs w:val="24"/>
                  <w:lang w:eastAsia="lt-LT"/>
                </w:rPr>
                <w:t xml:space="preserve">UAB „Limega nuoma“ (juridinio asmens kodas 302315567) </w:t>
              </w:r>
              <w:r>
                <w:rPr>
                  <w:szCs w:val="24"/>
                  <w:lang w:eastAsia="lt-LT"/>
                </w:rPr>
                <w:t xml:space="preserve">pagal 1999 m. kovo 2 d. valstybinės žemės nuomos sutartyje Nr. N29/99-0061 (su tolimesniais jos pakeitimais) nustatytus reikalavimus ir sąlygas iki 2030 m. kovo 3 d.  subnuomotų UAB „Limega“ (juridinio asmens kodas 145407247) 1,5274 ha ploto valstybinės žemės dalį bendrai naudojamame 1,5445 ha ploto žemės sklype (kadastro Nr. 2901/0023:496), esantį adresu: Kanapių g. 1C, Šiauliai, reikalingą pastatui – sandėliui (unikalus Nr. 4400-5762-2465), administraciniam pastatui (unikalus Nr. 4400-5086-9071), pastatui – sargų postui (unikalus Nr. 2997-1005-8033), pastatui – sandėliui (unikalus Nr. 2997-1005-8077), pastatui – sandėliui (unikalus Nr. 2997-1005-8088), pastatui – sandėliui (unikalus Nr. 2997-1005-8099), pastatui – sandėliui su buitinėmis patalpomis (unikalus Nr. 4400-0461-5776), kiemo aikštelei (unikalus Nr. 2998-1016-2112), mašinų stovėjimo aikštelei Nr. 1 (unikalus Nr. 2997-1005-8177), gelžbetonio sandėliavimo aikštelei Nr. 2 (unikalus Nr. 2997-1005-8188), betono duobei Nr. 3 (unikalus Nr. 2997-1005-8199), tvorai Nr. 4 (unikalus Nr. 2997-1005-8200), kuro cisternoms (unikalus Nr. 2998-1016-2123) eksploatuoti.</w:t>
              </w:r>
            </w:p>
            <w:p w14:paraId="10FE4548" w14:textId="719527F9">
              <w:pPr>
                <w:ind w:firstLine="90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gali būti skundžiamas ne vėliau kaip per vieną mėnesį nuo jo įteikimo dienos paduodant skundą Lietuvos administracinių ginčų komisijos Šiaulių apygardos skyriui adresu: Dvaro g. 81, Šiauliai, arba Regionų administraciniam teismui bet kuriuose šio teismo rūmuose, arba Bendrosios kompetencijos teismui Lietuvos Respublikos civilinio proceso kodekso nustatyta tvarka.</w:t>
              </w:r>
            </w:p>
            <w:p w14:paraId="7F5FC1F1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  <w:p w14:paraId="75B3759F" w14:textId="77777777">
              <w:pPr>
                <w:ind w:firstLine="907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139c84d7941f4476a093cee43027efc6"/>
            <w:lock w:val="sdtLocked"/>
            <w:richText/>
          </w:sdtPr>
          <w:sdtContent>
            <w:p w14:paraId="660E6E5E" w14:textId="38683677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843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D61F8C2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endnote>
  <w:endnote w:type="continuationSeparator" w:id="0">
    <w:p w14:paraId="030E6A58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B9ADE2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61C1DD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4A7655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4700B1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separator/>
      </w:r>
    </w:p>
  </w:footnote>
  <w:footnote w:type="continuationSeparator" w:id="0">
    <w:p w14:paraId="3D780DCB" w14:textId="77777777">
      <w:pPr>
        <w:rPr>
          <w:szCs w:val="24"/>
          <w:lang w:val="en-US" w:eastAsia="lt-LT"/>
        </w:rPr>
      </w:pPr>
      <w:r>
        <w:rPr>
          <w:szCs w:val="24"/>
          <w:lang w:val="en-US"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7B8861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val="en-US" w:eastAsia="x-none"/>
      </w:rPr>
    </w:pPr>
    <w:r>
      <w:rPr>
        <w:szCs w:val="24"/>
        <w:lang w:val="en-US" w:eastAsia="x-none"/>
      </w:rPr>
      <w:fldChar w:fldCharType="begin"/>
    </w:r>
    <w:r>
      <w:rPr>
        <w:szCs w:val="24"/>
        <w:lang w:val="en-US" w:eastAsia="x-none"/>
      </w:rPr>
      <w:instrText xml:space="preserve"> PAGE   \* MERGEFORMAT </w:instrText>
    </w:r>
    <w:r>
      <w:rPr>
        <w:szCs w:val="24"/>
        <w:lang w:val="en-US" w:eastAsia="x-none"/>
      </w:rPr>
      <w:fldChar w:fldCharType="separate"/>
    </w:r>
    <w:r>
      <w:rPr>
        <w:szCs w:val="24"/>
        <w:lang w:val="en-US" w:eastAsia="x-none"/>
      </w:rPr>
      <w:t>2</w:t>
    </w:r>
    <w:r>
      <w:rPr>
        <w:szCs w:val="24"/>
        <w:lang w:val="en-US"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7EE3443E">
    <w:pPr>
      <w:tabs>
        <w:tab w:val="center" w:pos="4819"/>
        <w:tab w:val="right" w:pos="9638"/>
      </w:tabs>
      <w:rPr>
        <w:szCs w:val="24"/>
        <w:lang w:val="en-US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7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5621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674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58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3764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740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953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1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2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2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852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942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05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41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881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9706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706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17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3c7869fbfbc6408598b23e779e466b29" PartId="244c4e2dd1b24441bf96f97805a615bb">
    <Part Type="preambule" DocPartId="fbf3d416a42447119324178881a67345" PartId="8478155dbd134b82a0d3eb32a707f2db"/>
    <Part Type="pastraipa" DocPartId="52e7c55b4b2a4fe492b14d0b8694cb37" PartId="a7b370975a2d4ba9967fd056945ea5bc"/>
    <Part Type="signatura" DocPartId="9aca93d48c54474fb2c063dc14c76c85" PartId="139c84d7941f4476a093cee43027efc6"/>
  </Part>
</Parts>
</file>

<file path=customXml/itemProps1.xml><?xml version="1.0" encoding="utf-8"?>
<ds:datastoreItem xmlns:ds="http://schemas.openxmlformats.org/officeDocument/2006/customXml" ds:itemID="{5DC72B8F-E271-4A0D-9841-63032D4D058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E9E397F-0523-49E0-B0BF-72273AB8E15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322</Words>
  <Characters>2244</Characters>
  <Application>Microsoft Office Word</Application>
  <DocSecurity>4</DocSecurity>
  <Lines>39</Lines>
  <Paragraphs>10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2556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2025-10-27T08:00:00Z</dcterms:created>
  <dc:creator>l.rinkeviciene</dc:creator>
  <lastModifiedBy>adlibuser</lastModifiedBy>
  <lastPrinted>2025-09-09T11:37:00Z</lastPrinted>
  <dcterms:modified xsi:type="dcterms:W3CDTF">2025-10-27T08:00:00Z</dcterms:modified>
  <revision>2</revision>
  <dc:title>Projektas</dc:title>
</coreProperties>
</file>