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c6782970eb46408be56ddc18af99e9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kern w:val="2"/>
              <w:szCs w:val="24"/>
            </w:rPr>
          </w:pPr>
          <w:r>
            <w:rPr>
              <w:b/>
              <w:bCs/>
              <w:kern w:val="2"/>
              <w:szCs w:val="24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kern w:val="2"/>
              <w:szCs w:val="24"/>
            </w:rPr>
          </w:pPr>
        </w:p>
        <w:p>
          <w:pPr>
            <w:jc w:val="center"/>
            <w:rPr>
              <w:kern w:val="2"/>
              <w:sz w:val="28"/>
              <w:szCs w:val="28"/>
            </w:rPr>
          </w:pPr>
          <w:r>
            <w:rPr>
              <w:b/>
              <w:bCs/>
              <w:kern w:val="2"/>
              <w:sz w:val="28"/>
              <w:szCs w:val="28"/>
            </w:rPr>
            <w:t>LIETUVOS RESPUBLIKOS ŠVIETIMO, MOKSLO IR SPORTO MINISTRAS</w:t>
          </w:r>
        </w:p>
        <w:p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</w:p>
        <w:p>
          <w:pPr>
            <w:overflowPunct w:val="0"/>
            <w:jc w:val="center"/>
            <w:textAlignment w:val="baseline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ĮSAKYMAS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  <w:kern w:val="2"/>
              <w:szCs w:val="24"/>
            </w:rPr>
          </w:pPr>
          <w:r>
            <w:rPr>
              <w:b/>
              <w:bCs/>
              <w:caps/>
              <w:kern w:val="2"/>
              <w:szCs w:val="24"/>
            </w:rPr>
            <w:t>DĖL ŠVIETIMO, MOKSLO IR SPORTO MINISTRO 2025 M. GEGUŽĖS 21 D. ĮSAKYMO NR. V-559 „DĖL 2025–2026 IR 2026–2027 MOKSLO METŲ Pradinio, PAGRINDINIO IR VIDURINIO UGDYMO PROGRAMŲ BENDRŲJŲ UGDYMO PLANŲ PATVIRTINIMO</w:t>
          </w:r>
          <w:r>
            <w:rPr>
              <w:b/>
              <w:bCs/>
              <w:caps/>
              <w:color w:val="000000"/>
              <w:kern w:val="2"/>
              <w:szCs w:val="24"/>
              <w:shd w:val="clear" w:color="auto" w:fill="FFFFFF"/>
            </w:rPr>
            <w:t>“ pakeitimo</w:t>
          </w:r>
        </w:p>
        <w:p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</w:p>
        <w:p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kern w:val="2"/>
              <w:szCs w:val="24"/>
            </w:rPr>
            <w:t xml:space="preserve">2025 m.                d. Nr.</w:t>
          </w:r>
          <w:r>
            <w:t xml:space="preserve"> </w:t>
          </w:r>
        </w:p>
        <w:p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  <w:smartTag w:uri="urn:schemas-tilde-lv/tildestengine" w:element="firmas">
            <w:r>
              <w:rPr>
                <w:kern w:val="2"/>
                <w:szCs w:val="24"/>
              </w:rPr>
              <w:t>Vilnius</w:t>
            </w:r>
          </w:smartTag>
        </w:p>
        <w:p>
          <w:pPr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7dbbc97e12e64414b413ea09ad9d9935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418"/>
                  <w:tab w:val="left" w:pos="1560"/>
                </w:tabs>
                <w:overflowPunct w:val="0"/>
                <w:ind w:firstLine="851"/>
                <w:jc w:val="both"/>
                <w:textAlignment w:val="baseline"/>
                <w:rPr>
                  <w:kern w:val="2"/>
                  <w:szCs w:val="24"/>
                </w:rPr>
              </w:pPr>
              <w:r>
                <w:rPr>
                  <w:spacing w:val="70"/>
                  <w:kern w:val="2"/>
                  <w:szCs w:val="24"/>
                </w:rPr>
                <w:t>Pakeičiu</w:t>
              </w:r>
              <w:r>
                <w:rPr>
                  <w:kern w:val="2"/>
                  <w:szCs w:val="24"/>
                </w:rPr>
                <w:t xml:space="preserve"> 2025–2026 ir 2026–2027 mokslo metų pradinio, pagrindinio ir vidurinio ugdymo programų bendruosius ugdymo planus, patvirtintus Lietuvos Respublikos švietimo, mokslo ir sporto ministro 2025 m. gegužės 21 d. įsakymu Nr. V-559 „Dėl 2025–2026 ir 2026–2027 mokslo metų pradinio, pagrindinio ir vidurinio ugdymo programų bendrųjų ugdymo planų patvirtinimo“:</w:t>
              </w:r>
            </w:p>
          </w:sdtContent>
        </w:sdt>
        <w:sdt>
          <w:sdtPr>
            <w:alias w:val="1 p."/>
            <w:tag w:val="part_3408a6d5799f4f5fbe466e4a7b798639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418"/>
                  <w:tab w:val="left" w:pos="1560"/>
                </w:tabs>
                <w:overflowPunct w:val="0"/>
                <w:ind w:firstLine="851"/>
                <w:jc w:val="both"/>
                <w:textAlignment w:val="baseline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3408a6d5799f4f5fbe466e4a7b798639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>. Pakeičiu 7.4 papunktį ir jį išdėstau taip:</w:t>
              </w:r>
            </w:p>
            <w:sdt>
              <w:sdtPr>
                <w:alias w:val="citata"/>
                <w:tag w:val="part_852769df30bc41b39e3d23c613ab0332"/>
                <w:lock w:val="sdtLocked"/>
                <w:richText/>
              </w:sdtPr>
              <w:sdtContent>
                <w:sdt>
                  <w:sdtPr>
                    <w:alias w:val="7.4 pp."/>
                    <w:tag w:val="part_7695d662a8164cb99e73e9e436de4548"/>
                    <w:lock w:val="sdtLocked"/>
                    <w:richText/>
                  </w:sdtPr>
                  <w:sdtContent>
                    <w:p>
                      <w:pPr>
                        <w:ind w:firstLine="851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695d662a8164cb99e73e9e436de4548"/>
                          <w:lock w:val="sdtLocked"/>
                          <w:richText/>
                        </w:sdtPr>
                        <w:sdtContent>
                          <w:r>
                            <w:t>7.4</w:t>
                          </w:r>
                        </w:sdtContent>
                      </w:sdt>
                      <w:r>
                        <w:t>. atostogos ugdymo procese:</w:t>
                      </w:r>
                    </w:p>
                    <w:tbl>
                      <w:tblPr>
                        <w:tblW w:w="0" w:type="auto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864"/>
                        <w:gridCol w:w="6492"/>
                      </w:tblGrid>
                      <w:tr>
                        <w:trPr>
                          <w:jc w:val="center"/>
                        </w:trPr>
                        <w:tc>
                          <w:tcPr>
                            <w:tcW w:w="2864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Rudens atostogos</w:t>
                            </w:r>
                          </w:p>
                        </w:tc>
                        <w:tc>
                          <w:tcPr>
                            <w:tcW w:w="649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2025 m. lapkričio 3 d. – 2025 m. lapkričio 9 d.</w:t>
                            </w:r>
                          </w:p>
                        </w:tc>
                      </w:tr>
                      <w:tr>
                        <w:trPr>
                          <w:jc w:val="center"/>
                        </w:trPr>
                        <w:tc>
                          <w:tcPr>
                            <w:tcW w:w="2864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Žiemos (Kalėdų) atostogos</w:t>
                            </w:r>
                          </w:p>
                        </w:tc>
                        <w:tc>
                          <w:tcPr>
                            <w:tcW w:w="649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2025 m. gruodžio 24 d. – 2026 m. sausio 4 d.</w:t>
                            </w:r>
                          </w:p>
                        </w:tc>
                      </w:tr>
                      <w:tr>
                        <w:trPr>
                          <w:jc w:val="center"/>
                        </w:trPr>
                        <w:tc>
                          <w:tcPr>
                            <w:tcW w:w="2864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Žiemos atostogos</w:t>
                            </w:r>
                          </w:p>
                        </w:tc>
                        <w:tc>
                          <w:tcPr>
                            <w:tcW w:w="649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2026 m. vasario 16 d. – 2026 m. vasario 22 d.</w:t>
                            </w:r>
                          </w:p>
                        </w:tc>
                      </w:tr>
                      <w:tr>
                        <w:trPr>
                          <w:jc w:val="center"/>
                        </w:trPr>
                        <w:tc>
                          <w:tcPr>
                            <w:tcW w:w="2864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Pavasario (Velykų) atostogos</w:t>
                            </w:r>
                            <w:r>
                              <w:rPr>
                                <w:b/>
                                <w:bCs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649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2026 m. kovo 30 d. – 2026 m. balandžio 5 d.</w:t>
                            </w:r>
                          </w:p>
                        </w:tc>
                      </w:tr>
                      <w:tr>
                        <w:trPr>
                          <w:jc w:val="center"/>
                        </w:trPr>
                        <w:tc>
                          <w:tcPr>
                            <w:tcW w:w="2864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r>
                              <w:t>Pavasario (Velykų) atostogos**</w:t>
                            </w:r>
                          </w:p>
                        </w:tc>
                        <w:tc>
                          <w:tcPr>
                            <w:tcW w:w="6492" w:type="dxa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r>
                              <w:t>2026 m. balandžio 6 d. – 2026 m. balandžio 12 d.</w:t>
                            </w:r>
                          </w:p>
                        </w:tc>
                      </w:tr>
                    </w:tbl>
                    <w:p>
                      <w:r>
                        <w:t>* mokiniams, besimokantiems pagal pradinio ir pagrindinio ugdymo programą;</w:t>
                      </w:r>
                    </w:p>
                    <w:p>
                      <w:pPr>
                        <w:tabs>
                          <w:tab w:val="left" w:pos="1134"/>
                          <w:tab w:val="left" w:pos="1418"/>
                          <w:tab w:val="left" w:pos="1560"/>
                        </w:tabs>
                        <w:overflowPunct w:val="0"/>
                        <w:jc w:val="both"/>
                        <w:textAlignment w:val="baseline"/>
                      </w:pPr>
                      <w:r>
                        <w:t>** mokiniams, besimokantiems pagal vidurinio ugdymo programą.“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f8ef4b7394c4f119933ae837c566798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418"/>
                  <w:tab w:val="left" w:pos="1560"/>
                </w:tabs>
                <w:overflowPunct w:val="0"/>
                <w:ind w:firstLine="851"/>
                <w:jc w:val="both"/>
                <w:textAlignment w:val="baseline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1f8ef4b7394c4f119933ae837c566798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kern w:val="2"/>
                  <w:szCs w:val="24"/>
                </w:rPr>
                <w:t>Pakeičiu 8.4 papunktį ir jį išdėstau taip:</w:t>
              </w:r>
            </w:p>
            <w:sdt>
              <w:sdtPr>
                <w:alias w:val="citata"/>
                <w:tag w:val="part_f35f118e29e64803a560be3a6ef91cbf"/>
                <w:lock w:val="sdtLocked"/>
                <w:richText/>
              </w:sdtPr>
              <w:sdtContent>
                <w:sdt>
                  <w:sdtPr>
                    <w:alias w:val="8.4 pp."/>
                    <w:tag w:val="part_b93291aac5c3460f8712bd5535d765aa"/>
                    <w:lock w:val="sdtLocked"/>
                    <w:richText/>
                  </w:sdtPr>
                  <w:sdtContent>
                    <w:p>
                      <w:pPr>
                        <w:ind w:firstLine="851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93291aac5c3460f8712bd5535d765aa"/>
                          <w:lock w:val="sdtLocked"/>
                          <w:richText/>
                        </w:sdtPr>
                        <w:sdtContent>
                          <w:r>
                            <w:t>8.4</w:t>
                          </w:r>
                        </w:sdtContent>
                      </w:sdt>
                      <w:r>
                        <w:t>. atostogos ugdymo procese:</w:t>
                      </w:r>
                    </w:p>
                    <w:tbl>
                      <w:tblPr>
                        <w:tblW w:w="485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830"/>
                        <w:gridCol w:w="6509"/>
                      </w:tblGrid>
                      <w:tr>
                        <w:trPr>
                          <w:trHeight w:val="212"/>
                          <w:jc w:val="center"/>
                        </w:trPr>
                        <w:tc>
                          <w:tcPr>
                            <w:tcW w:w="151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Rudens atostogos</w:t>
                            </w:r>
                          </w:p>
                        </w:tc>
                        <w:tc>
                          <w:tcPr>
                            <w:tcW w:w="348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2026 m. lapkričio 2 d. – 2026 m. lapkričio 8 d.</w:t>
                            </w:r>
                          </w:p>
                        </w:tc>
                      </w:tr>
                      <w:tr>
                        <w:trPr>
                          <w:jc w:val="center"/>
                        </w:trPr>
                        <w:tc>
                          <w:tcPr>
                            <w:tcW w:w="151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Žiemos (Kalėdų) atostogos</w:t>
                            </w:r>
                          </w:p>
                        </w:tc>
                        <w:tc>
                          <w:tcPr>
                            <w:tcW w:w="348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2026 m. gruodžio 23 d. – 2027 m.</w:t>
                            </w:r>
                            <w:r>
                              <w:rPr>
                                <w:b/>
                                <w:bCs/>
                              </w:rPr>
                              <w:t> </w:t>
                            </w:r>
                            <w:r>
                              <w:t>sausio 3 d.</w:t>
                            </w:r>
                          </w:p>
                        </w:tc>
                      </w:tr>
                      <w:tr>
                        <w:trPr>
                          <w:trHeight w:val="178"/>
                          <w:jc w:val="center"/>
                        </w:trPr>
                        <w:tc>
                          <w:tcPr>
                            <w:tcW w:w="151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Žiemos atostogos</w:t>
                            </w:r>
                          </w:p>
                        </w:tc>
                        <w:tc>
                          <w:tcPr>
                            <w:tcW w:w="348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2027 m. vasario 15 d. – 2027 m. vasario 21 d.</w:t>
                            </w:r>
                          </w:p>
                        </w:tc>
                      </w:tr>
                      <w:tr>
                        <w:trPr>
                          <w:trHeight w:val="181"/>
                          <w:jc w:val="center"/>
                        </w:trPr>
                        <w:tc>
                          <w:tcPr>
                            <w:tcW w:w="151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Pavasario (Velykų) atostogos*</w:t>
                            </w:r>
                          </w:p>
                        </w:tc>
                        <w:tc>
                          <w:tcPr>
                            <w:tcW w:w="348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r>
                              <w:t>2027 m. kovo 22 d. – 2027 m. kovo 28 d.</w:t>
                            </w:r>
                          </w:p>
                        </w:tc>
                      </w:tr>
                      <w:tr>
                        <w:trPr>
                          <w:trHeight w:val="181"/>
                          <w:jc w:val="center"/>
                        </w:trPr>
                        <w:tc>
                          <w:tcPr>
                            <w:tcW w:w="151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r>
                              <w:t>Pavasario (Velykų) atostogos**</w:t>
                            </w:r>
                          </w:p>
                        </w:tc>
                        <w:tc>
                          <w:tcPr>
                            <w:tcW w:w="348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r>
                              <w:t>2027 m. kovo 29 d. – 2027 m. balandžio 4 d.</w:t>
                            </w:r>
                          </w:p>
                        </w:tc>
                      </w:tr>
                    </w:tbl>
                    <w:p>
                      <w:r>
                        <w:t>* mokiniams, besimokantiems pagal pradinio ir pagrindinio ugdymo programą;</w:t>
                      </w:r>
                    </w:p>
                    <w:p>
                      <w:pPr>
                        <w:tabs>
                          <w:tab w:val="left" w:pos="7371"/>
                        </w:tabs>
                        <w:overflowPunct w:val="0"/>
                        <w:textAlignment w:val="baseline"/>
                      </w:pPr>
                      <w:r>
                        <w:t>** mokiniams, besimokantiems pagal vidurinio ugdymo programą.“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e2e5583bc00451c9b7e3014771b45e9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418"/>
                  <w:tab w:val="left" w:pos="1560"/>
                </w:tabs>
                <w:overflowPunct w:val="0"/>
                <w:ind w:firstLine="851"/>
                <w:jc w:val="both"/>
                <w:textAlignment w:val="baseline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ce2e5583bc00451c9b7e3014771b45e9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 xml:space="preserve">. </w:t>
              </w:r>
              <w:r>
                <w:rPr>
                  <w:kern w:val="2"/>
                  <w:szCs w:val="24"/>
                </w:rPr>
                <w:t>Pakeičiu 10 punktą ir jį išdėstau taip:</w:t>
              </w:r>
            </w:p>
            <w:sdt>
              <w:sdtPr>
                <w:alias w:val="citata"/>
                <w:tag w:val="part_cbf82d0a38244b7c942ae3fc1ed4b317"/>
                <w:lock w:val="sdtLocked"/>
                <w:richText/>
              </w:sdtPr>
              <w:sdtContent>
                <w:sdt>
                  <w:sdtPr>
                    <w:alias w:val="10 p."/>
                    <w:tag w:val="part_8223f32aa6d841afbd074c28e3a0a7a2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223f32aa6d841afbd074c28e3a0a7a2"/>
                          <w:lock w:val="sdtLocked"/>
                          <w:richText/>
                        </w:sdtPr>
                        <w:sdtContent>
                          <w:r>
                            <w:t>10</w:t>
                          </w:r>
                        </w:sdtContent>
                      </w:sdt>
                      <w:r>
                        <w:t>. III ir IV gimnazijos klasės mokiniams ugdymo procese vykstanti valstybinių brandos egzaminų sesija įskaitoma į ugdymo dienas, o vasaros atostogos skiriamos pasibaigus švietimo, mokslo ir sporto ministro 2025–2026 mokslo metais ir 2026–2027 mokslo metais nustatytai valstybinių brandos egzaminų sesijai.“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36900a333fb4453fb21d8cef5ee36b16"/>
            <w:lock w:val="sdtLocked"/>
            <w:richText/>
          </w:sdtPr>
          <w:sdtContent>
            <w:p>
              <w:pPr>
                <w:tabs>
                  <w:tab w:val="left" w:pos="7371"/>
                </w:tabs>
                <w:overflowPunct w:val="0"/>
                <w:ind w:firstLine="851"/>
                <w:textAlignment w:val="baseline"/>
              </w:pPr>
              <w:sdt>
                <w:sdtPr>
                  <w:alias w:val="Numeris"/>
                  <w:tag w:val="nr_36900a333fb4453fb21d8cef5ee36b16"/>
                  <w:lock w:val="sdtLocked"/>
                  <w:richText/>
                </w:sdtPr>
                <w:sdtContent>
                  <w:r>
                    <w:t>4</w:t>
                  </w:r>
                </w:sdtContent>
              </w:sdt>
              <w:r>
                <w:t>. Papildau 34.8 papunkčiu:</w:t>
              </w:r>
            </w:p>
            <w:sdt>
              <w:sdtPr>
                <w:alias w:val="citata"/>
                <w:tag w:val="part_aada0d36cb6a4bf3883b80483192fe74"/>
                <w:lock w:val="sdtLocked"/>
                <w:richText/>
              </w:sdtPr>
              <w:sdtContent>
                <w:sdt>
                  <w:sdtPr>
                    <w:alias w:val="34.8 pp."/>
                    <w:tag w:val="part_b6948511cae64604b8d1f161d446299c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6948511cae64604b8d1f161d446299c"/>
                          <w:lock w:val="sdtLocked"/>
                          <w:richText/>
                        </w:sdtPr>
                        <w:sdtContent>
                          <w:r>
                            <w:t>34.8</w:t>
                          </w:r>
                        </w:sdtContent>
                      </w:sdt>
                      <w:r>
                        <w:t>. konsultacijoms, skirtoms pasirengti laikyti valstybinių brandos egzaminų dalis, kai jos vyksta pasibaigus ugdymo dienoms, numatytoms Bendrųjų ugdymo planų atitinkamai 7.3 ir 8.3 papunkčiuose.“</w:t>
                      </w:r>
                    </w:p>
                    <w:p>
                      <w:pPr>
                        <w:ind w:firstLine="851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8f4e7677d53476ab667e3d785e751f1"/>
            <w:lock w:val="sdtLocked"/>
            <w:richText/>
          </w:sdtPr>
          <w:sdtContent>
            <w:p>
              <w:pPr>
                <w:tabs>
                  <w:tab w:val="left" w:pos="7371"/>
                </w:tabs>
                <w:overflowPunct w:val="0"/>
                <w:textAlignment w:val="baseline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Švietimo, mokslo ir sporto ministras</w:t>
                <w:tab/>
                <w:t xml:space="preserve">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567" w:right="567" w:bottom="567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00"/>
    <w:family w:val="swiss"/>
    <w:pitch w:val="variable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  <w:lang w:val="en-GB"/>
      </w:rPr>
    </w:pPr>
    <w:r>
      <w:rPr>
        <w:rFonts w:ascii="HelveticaLT" w:hAnsi="HelveticaLT"/>
        <w:kern w:val="2"/>
        <w:sz w:val="20"/>
        <w:szCs w:val="24"/>
        <w:lang w:val="en-GB"/>
      </w:rPr>
      <w:fldChar w:fldCharType="begin"/>
    </w:r>
    <w:r>
      <w:rPr>
        <w:rFonts w:ascii="HelveticaLT" w:hAnsi="HelveticaLT"/>
        <w:kern w:val="2"/>
        <w:sz w:val="20"/>
        <w:szCs w:val="24"/>
        <w:lang w:val="en-GB"/>
      </w:rPr>
      <w:instrText xml:space="preserve">PAGE  </w:instrText>
    </w:r>
    <w:r>
      <w:rPr>
        <w:rFonts w:ascii="HelveticaLT" w:hAnsi="HelveticaLT"/>
        <w:kern w:val="2"/>
        <w:sz w:val="20"/>
        <w:szCs w:val="24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spacing w:after="160" w:line="278" w:lineRule="auto"/>
      <w:ind w:right="360"/>
      <w:textAlignment w:val="baseline"/>
      <w:rPr>
        <w:rFonts w:ascii="HelveticaLT" w:hAnsi="HelveticaLT"/>
        <w:kern w:val="2"/>
        <w:sz w:val="20"/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78" w:lineRule="auto"/>
      <w:rPr>
        <w:kern w:val="2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78" w:lineRule="auto"/>
      <w:rPr>
        <w:kern w:val="2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071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  <w:lang w:val="en-GB"/>
      </w:rPr>
    </w:pPr>
    <w:r>
      <w:rPr>
        <w:rFonts w:ascii="HelveticaLT" w:hAnsi="HelveticaLT"/>
        <w:kern w:val="2"/>
        <w:sz w:val="20"/>
        <w:szCs w:val="24"/>
        <w:lang w:val="en-GB"/>
      </w:rPr>
      <w:fldChar w:fldCharType="begin"/>
    </w:r>
    <w:r>
      <w:rPr>
        <w:rFonts w:ascii="HelveticaLT" w:hAnsi="HelveticaLT"/>
        <w:kern w:val="2"/>
        <w:sz w:val="20"/>
        <w:szCs w:val="24"/>
        <w:lang w:val="en-GB"/>
      </w:rPr>
      <w:instrText xml:space="preserve">PAGE  </w:instrText>
    </w:r>
    <w:r>
      <w:rPr>
        <w:rFonts w:ascii="HelveticaLT" w:hAnsi="HelveticaLT"/>
        <w:kern w:val="2"/>
        <w:sz w:val="20"/>
        <w:szCs w:val="24"/>
        <w:lang w:val="en-GB"/>
      </w:rPr>
      <w:fldChar w:fldCharType="end"/>
    </w:r>
  </w:p>
  <w:p>
    <w:pPr>
      <w:tabs>
        <w:tab w:val="center" w:pos="4819"/>
        <w:tab w:val="right" w:pos="9071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77DF77-F0DD-4F3D-ACE1-0C0D5E71651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87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2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03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02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98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60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0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f85a0a364fe41ee92eb892bc1afbc20" PartId="45c6782970eb46408be56ddc18af99e9">
    <Part Type="preambule" DocPartId="2560736b20a94ee4aa926c39ad99bd0c" PartId="7dbbc97e12e64414b413ea09ad9d9935"/>
    <Part Type="punktas" Nr="1" Abbr="1 p." DocPartId="39b7a5e51aab40a58587d86aace7ef47" PartId="3408a6d5799f4f5fbe466e4a7b798639">
      <Part Type="citata" DocPartId="9024bf63c0a74f2fa94ae7f634145d17" PartId="852769df30bc41b39e3d23c613ab0332">
        <Part Type="papunktis" Nr="7.4" Abbr="7.4 pp." DocPartId="9f624d2f342f4cd7b5ea360b6d8510a7" PartId="7695d662a8164cb99e73e9e436de4548"/>
      </Part>
    </Part>
    <Part Type="punktas" Nr="2" Abbr="2 p." DocPartId="7f9e54dd85034179969810df98ba52be" PartId="1f8ef4b7394c4f119933ae837c566798">
      <Part Type="citata" DocPartId="0f22d6f6a8954e8aac963cd78995064d" PartId="f35f118e29e64803a560be3a6ef91cbf">
        <Part Type="papunktis" Nr="8.4" Abbr="8.4 pp." DocPartId="0d6fe7c98262413dbe052d167bb55422" PartId="b93291aac5c3460f8712bd5535d765aa"/>
      </Part>
    </Part>
    <Part Type="punktas" Nr="3" Abbr="3 p." DocPartId="8455f00231174f8f94797dc6d0a071a9" PartId="ce2e5583bc00451c9b7e3014771b45e9">
      <Part Type="citata" DocPartId="b69c35e51fd9498e8f9a33c4fbeb3674" PartId="cbf82d0a38244b7c942ae3fc1ed4b317">
        <Part Type="punktas" Nr="10" Abbr="10 p." DocPartId="0c609d21411d4b4682de8f6d6bedeae5" PartId="8223f32aa6d841afbd074c28e3a0a7a2"/>
      </Part>
    </Part>
    <Part Type="punktas" Nr="4" Abbr="4 p." DocPartId="104a4909b26c4272b70564c2bd4c73e8" PartId="36900a333fb4453fb21d8cef5ee36b16">
      <Part Type="citata" DocPartId="3c2411e131ed491eb773ace3dd5daa09" PartId="aada0d36cb6a4bf3883b80483192fe74">
        <Part Type="papunktis" Nr="34.8" Abbr="34.8 pp." DocPartId="dc027f5467c8489ba90c87e70ab256fc" PartId="b6948511cae64604b8d1f161d446299c"/>
      </Part>
    </Part>
    <Part Type="signatura" DocPartId="d9a43199d48843b3a2ff6e0c43100a5d" PartId="68f4e7677d53476ab667e3d785e751f1"/>
  </Part>
</Parts>
</file>

<file path=customXml/itemProps1.xml><?xml version="1.0" encoding="utf-8"?>
<ds:datastoreItem xmlns:ds="http://schemas.openxmlformats.org/officeDocument/2006/customXml" ds:itemID="{ED1A43D3-9684-4CDB-97F8-2A8DABA499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C806C2-76B2-4EDD-8258-8A0E7EC636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2089</Characters>
  <Application>Microsoft Office Word</Application>
  <DocSecurity>4</DocSecurity>
  <Lines>63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Base/>
  <HLinks>
    <vt:vector size="24" baseType="variant">
      <vt:variant>
        <vt:i4>5570577</vt:i4>
      </vt:variant>
      <vt:variant>
        <vt:i4>9</vt:i4>
      </vt:variant>
      <vt:variant>
        <vt:i4>0</vt:i4>
      </vt:variant>
      <vt:variant>
        <vt:i4>5</vt:i4>
      </vt:variant>
      <vt:variant>
        <vt:lpwstr>https://www.e-tar.lt/portal/lt/legalAct/e3ae7e80750611ec993ff5ca6e8ba60c/asr</vt:lpwstr>
      </vt:variant>
      <vt:variant>
        <vt:lpwstr/>
      </vt:variant>
      <vt:variant>
        <vt:i4>1769540</vt:i4>
      </vt:variant>
      <vt:variant>
        <vt:i4>6</vt:i4>
      </vt:variant>
      <vt:variant>
        <vt:i4>0</vt:i4>
      </vt:variant>
      <vt:variant>
        <vt:i4>5</vt:i4>
      </vt:variant>
      <vt:variant>
        <vt:lpwstr>https://smsm.lrv.lt/lt/veiklos-sritys-1/smm-svietimas/svietimo-finansavimas-1/kapitalo-investicijos/</vt:lpwstr>
      </vt:variant>
      <vt:variant>
        <vt:lpwstr/>
      </vt:variant>
      <vt:variant>
        <vt:i4>5767247</vt:i4>
      </vt:variant>
      <vt:variant>
        <vt:i4>3</vt:i4>
      </vt:variant>
      <vt:variant>
        <vt:i4>0</vt:i4>
      </vt:variant>
      <vt:variant>
        <vt:i4>5</vt:i4>
      </vt:variant>
      <vt:variant>
        <vt:lpwstr>https://www.e-tar.lt/portal/lt/legalAct/272f5816f40611efa87aadb1fba2acc3/asr</vt:lpwstr>
      </vt:variant>
      <vt:variant>
        <vt:lpwstr/>
      </vt:variant>
      <vt:variant>
        <vt:i4>3735655</vt:i4>
      </vt:variant>
      <vt:variant>
        <vt:i4>0</vt:i4>
      </vt:variant>
      <vt:variant>
        <vt:i4>0</vt:i4>
      </vt:variant>
      <vt:variant>
        <vt:i4>5</vt:i4>
      </vt:variant>
      <vt:variant>
        <vt:lpwstr>https://dbsis.lt/dbsis/ng/documents/rdo-int/search/88775831000311f0a8c1a6c073f6ede4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2025-07-01T06:04:00Z</dcterms:created>
  <dc:creator>Talalė Jolita | ŠMSM</dc:creator>
  <lastModifiedBy>adlibuser</lastModifiedBy>
  <dcterms:modified xsi:type="dcterms:W3CDTF">2025-07-01T06:04:00Z</dcterms:modified>
  <revision>2</revision>
</coreProperties>
</file>