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93d30182bbc4c8eb495ff2c94d8433e"/>
        <w:lock w:val="sdtLocked"/>
        <w:richText/>
      </w:sdtPr>
      <w:sdtContent>
        <w:p w14:paraId="2607876C" w14:textId="77777777">
          <w:pPr>
            <w:tabs>
              <w:tab w:val="center" w:pos="4513"/>
              <w:tab w:val="right" w:pos="9026"/>
            </w:tabs>
            <w:ind w:firstLine="851"/>
            <w:jc w:val="both"/>
            <w:rPr>
              <w:szCs w:val="24"/>
            </w:rPr>
          </w:pPr>
        </w:p>
        <w:p w14:paraId="6226487E" w14:textId="77777777">
          <w:pPr>
            <w:ind w:left="6804" w:firstLine="851"/>
            <w:jc w:val="right"/>
            <w:rPr>
              <w:b/>
              <w:szCs w:val="24"/>
            </w:rPr>
          </w:pPr>
          <w:r>
            <w:rPr>
              <w:b/>
              <w:szCs w:val="24"/>
            </w:rPr>
            <w:t>Projektas</w:t>
          </w:r>
        </w:p>
        <w:p w14:paraId="66D5524B" w14:textId="77777777">
          <w:pPr>
            <w:ind w:firstLine="851"/>
            <w:jc w:val="both"/>
            <w:rPr>
              <w:szCs w:val="24"/>
            </w:rPr>
          </w:pPr>
        </w:p>
        <w:p w14:paraId="20C2F70B" w14:textId="77777777">
          <w:pPr>
            <w:ind w:firstLine="851"/>
            <w:jc w:val="both"/>
            <w:rPr>
              <w:szCs w:val="24"/>
            </w:rPr>
          </w:pPr>
        </w:p>
        <w:p w14:paraId="728C14C5" w14:textId="77777777">
          <w:pPr>
            <w:jc w:val="center"/>
            <w:rPr>
              <w:b/>
              <w:szCs w:val="24"/>
            </w:rPr>
          </w:pPr>
          <w:r>
            <w:rPr>
              <w:b/>
              <w:szCs w:val="24"/>
            </w:rPr>
            <w:t xml:space="preserve">LIETUVOS RESPUBLIKOS </w:t>
          </w:r>
        </w:p>
        <w:p w14:paraId="1B9DFCBD" w14:textId="7A3B45F3">
          <w:pPr>
            <w:jc w:val="center"/>
            <w:rPr>
              <w:b/>
              <w:caps/>
              <w:szCs w:val="24"/>
            </w:rPr>
          </w:pPr>
          <w:r>
            <w:rPr>
              <w:b/>
              <w:caps/>
              <w:szCs w:val="24"/>
            </w:rPr>
            <w:t xml:space="preserve">FINANSINĖS APSKAITOS ĮSTATYMO NR. </w:t>
          </w:r>
          <w:r>
            <w:rPr>
              <w:b/>
              <w:caps/>
              <w:color w:val="000000"/>
              <w:szCs w:val="24"/>
            </w:rPr>
            <w:t xml:space="preserve">IX-574 2 ir </w:t>
          </w:r>
          <w:r>
            <w:rPr>
              <w:b/>
              <w:caps/>
              <w:szCs w:val="24"/>
            </w:rPr>
            <w:t xml:space="preserve">14 STRAIPSNIų PAKEITIMO </w:t>
          </w:r>
          <w:r>
            <w:rPr>
              <w:b/>
              <w:szCs w:val="24"/>
            </w:rPr>
            <w:t>ĮSTATYMAS</w:t>
          </w:r>
          <w:r>
            <w:rPr>
              <w:szCs w:val="24"/>
            </w:rPr>
            <w:t xml:space="preserve"> </w:t>
          </w:r>
        </w:p>
        <w:p w14:paraId="16F58D61" w14:textId="77777777">
          <w:pPr>
            <w:ind w:firstLine="851"/>
            <w:jc w:val="center"/>
            <w:rPr>
              <w:szCs w:val="24"/>
            </w:rPr>
          </w:pPr>
        </w:p>
        <w:p w14:paraId="653D9299" w14:textId="071077A4">
          <w:pPr>
            <w:ind w:firstLine="851"/>
            <w:jc w:val="center"/>
            <w:rPr>
              <w:szCs w:val="24"/>
            </w:rPr>
          </w:pPr>
          <w:r>
            <w:rPr>
              <w:szCs w:val="24"/>
            </w:rPr>
            <w:t>2023 m.</w:t>
            <w:tab/>
            <w:tab/>
            <w:t>d. Nr.</w:t>
          </w:r>
        </w:p>
        <w:p w14:paraId="062DDD4D" w14:textId="77777777">
          <w:pPr>
            <w:ind w:firstLine="851"/>
            <w:jc w:val="center"/>
            <w:rPr>
              <w:szCs w:val="24"/>
            </w:rPr>
          </w:pPr>
          <w:r>
            <w:rPr>
              <w:szCs w:val="24"/>
            </w:rPr>
            <w:t>Vilnius</w:t>
          </w:r>
        </w:p>
        <w:p w14:paraId="160E471E" w14:textId="3CCAFFEC"/>
        <w:sdt>
          <w:sdtPr>
            <w:alias w:val="1 str."/>
            <w:tag w:val="part_266358e55d2b4c23b0aa799b918a0305"/>
            <w:lock w:val="sdtLocked"/>
            <w:richText/>
          </w:sdtPr>
          <w:sdtContent>
            <w:p w14:paraId="515D57F0" w14:textId="4EF787C4">
              <w:pPr>
                <w:shd w:val="clear" w:color="auto" w:fill="FFFFFF"/>
                <w:ind w:left="2127" w:hanging="1276"/>
                <w:jc w:val="both"/>
                <w:rPr>
                  <w:b/>
                  <w:bCs/>
                  <w:color w:val="000000"/>
                  <w:szCs w:val="24"/>
                  <w:lang w:eastAsia="lt-LT"/>
                </w:rPr>
              </w:pPr>
              <w:sdt>
                <w:sdtPr>
                  <w:alias w:val="Numeris"/>
                  <w:tag w:val="nr_266358e55d2b4c23b0aa799b918a0305"/>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266358e55d2b4c23b0aa799b918a0305"/>
                  <w:lock w:val="sdtLocked"/>
                  <w:richText/>
                </w:sdtPr>
                <w:sdtContent>
                  <w:r>
                    <w:rPr>
                      <w:b/>
                      <w:bCs/>
                      <w:color w:val="000000"/>
                      <w:szCs w:val="24"/>
                      <w:lang w:eastAsia="lt-LT"/>
                    </w:rPr>
                    <w:t>2 straipsnio pakeitimas</w:t>
                  </w:r>
                </w:sdtContent>
              </w:sdt>
            </w:p>
            <w:sdt>
              <w:sdtPr>
                <w:alias w:val="1 str. 1 d."/>
                <w:tag w:val="part_7439ae9dcf9748a0bad3540cbaa4394e"/>
                <w:lock w:val="sdtLocked"/>
                <w:richText/>
              </w:sdtPr>
              <w:sdtContent>
                <w:p w14:paraId="05037506" w14:textId="2B97D54D">
                  <w:pPr>
                    <w:shd w:val="clear" w:color="auto" w:fill="FFFFFF"/>
                    <w:ind w:left="2127" w:hanging="1276"/>
                    <w:jc w:val="both"/>
                    <w:rPr>
                      <w:color w:val="000000"/>
                      <w:szCs w:val="24"/>
                      <w:lang w:eastAsia="lt-LT"/>
                    </w:rPr>
                  </w:pPr>
                  <w:r>
                    <w:rPr>
                      <w:color w:val="000000"/>
                      <w:szCs w:val="24"/>
                      <w:lang w:eastAsia="lt-LT"/>
                    </w:rPr>
                    <w:t>Pakeisti 2 straipsnio 22 dalį ir ją išdėstyti taip:</w:t>
                  </w:r>
                </w:p>
                <w:sdt>
                  <w:sdtPr>
                    <w:alias w:val="citata"/>
                    <w:tag w:val="part_7902ddf0f5994e5a86a772810bee9c8d"/>
                    <w:lock w:val="sdtLocked"/>
                    <w:richText/>
                  </w:sdtPr>
                  <w:sdtContent>
                    <w:sdt>
                      <w:sdtPr>
                        <w:alias w:val="22 d."/>
                        <w:tag w:val="part_b9ae93071566427d835ec5e8e9562446"/>
                        <w:lock w:val="sdtLocked"/>
                        <w:richText/>
                      </w:sdtPr>
                      <w:sdtContent>
                        <w:p w14:paraId="7ADEA45D" w14:textId="4D29D1A7">
                          <w:pPr>
                            <w:shd w:val="clear" w:color="auto" w:fill="FFFFFF"/>
                            <w:ind w:firstLine="851"/>
                            <w:jc w:val="both"/>
                            <w:rPr>
                              <w:color w:val="000000"/>
                              <w:szCs w:val="24"/>
                              <w:lang w:eastAsia="lt-LT"/>
                            </w:rPr>
                          </w:pPr>
                          <w:r>
                            <w:rPr>
                              <w:color w:val="000000"/>
                              <w:szCs w:val="24"/>
                              <w:lang w:eastAsia="lt-LT"/>
                            </w:rPr>
                            <w:t>„</w:t>
                          </w:r>
                          <w:sdt>
                            <w:sdtPr>
                              <w:alias w:val="Numeris"/>
                              <w:tag w:val="nr_b9ae93071566427d835ec5e8e9562446"/>
                              <w:lock w:val="sdtLocked"/>
                              <w:richText/>
                            </w:sdtPr>
                            <w:sdtContent>
                              <w:r>
                                <w:rPr>
                                  <w:color w:val="000000"/>
                                  <w:szCs w:val="24"/>
                                  <w:lang w:eastAsia="lt-LT"/>
                                </w:rPr>
                                <w:t>22</w:t>
                              </w:r>
                            </w:sdtContent>
                          </w:sdt>
                          <w:r>
                            <w:rPr>
                              <w:color w:val="000000"/>
                              <w:szCs w:val="24"/>
                              <w:lang w:eastAsia="lt-LT"/>
                            </w:rPr>
                            <w:t xml:space="preserve">. Kitos šiame įstatyme vartojamos sąvokos suprantamos taip, kaip jos apibrėžtos Lietuvos Respublikos įmonių atskaitomybės įstatyme, Lietuvos Respublikos viešojo sektoriaus atskaitomybės įstatyme, Lietuvos Respublikos valstybės ir savivaldybių turto valdymo, naudojimo ir disponavimo juo įstatyme, Lietuvos Respublikos dokumentų ir archyvų įstatyme, Lietuvos Respublikos pridėtinės vertės mokesčio įstatyme, Lietuvos Respublikos pelno mokesčio įstatyme, Lietuvos Respublikos gyventojų pajamų mokesčio įstatyme, Lietuvos Respublikos valstybės informacinių išteklių valdymo įstatyme, Lietuvos Respublikos pensijų kaupimo įstatyme, Lietuvos Respublikos kolektyvinio investavimo subjektų įstatyme, Lietuvos Respublikos ūkininko ūkio įstatyme, Lietuvos Respublikos viešųjų pirkimų įstatyme ir </w:t>
                          </w:r>
                          <w:r>
                            <w:rPr>
                              <w:bCs/>
                              <w:szCs w:val="24"/>
                              <w:lang w:eastAsia="lt-LT"/>
                            </w:rPr>
                            <w:t>Lietuvos Respublikos pinigų plovimo ir teroristų finansavimo prevencijos įstatyme</w:t>
                          </w:r>
                          <w:r>
                            <w:rPr>
                              <w:color w:val="000000"/>
                              <w:szCs w:val="24"/>
                              <w:lang w:eastAsia="lt-LT"/>
                            </w:rPr>
                            <w:t>.“</w:t>
                          </w:r>
                        </w:p>
                        <w:p w14:paraId="70AD0AB1" w14:textId="77777777">
                          <w:pPr>
                            <w:shd w:val="clear" w:color="auto" w:fill="FFFFFF"/>
                            <w:ind w:left="2127" w:hanging="1276"/>
                            <w:rPr>
                              <w:b/>
                              <w:bCs/>
                              <w:color w:val="000000"/>
                              <w:szCs w:val="24"/>
                              <w:lang w:eastAsia="lt-LT"/>
                            </w:rPr>
                          </w:pPr>
                        </w:p>
                      </w:sdtContent>
                    </w:sdt>
                  </w:sdtContent>
                </w:sdt>
              </w:sdtContent>
            </w:sdt>
          </w:sdtContent>
        </w:sdt>
        <w:sdt>
          <w:sdtPr>
            <w:alias w:val="2 str."/>
            <w:tag w:val="part_6cc4fe6ae2294d56940097fed58acbcc"/>
            <w:lock w:val="sdtLocked"/>
            <w:richText/>
          </w:sdtPr>
          <w:sdtContent>
            <w:p w14:paraId="7F8490D0" w14:textId="0F3BA75F">
              <w:pPr>
                <w:shd w:val="clear" w:color="auto" w:fill="FFFFFF"/>
                <w:ind w:left="2127" w:hanging="1276"/>
                <w:rPr>
                  <w:b/>
                  <w:bCs/>
                  <w:color w:val="000000"/>
                  <w:szCs w:val="24"/>
                  <w:lang w:eastAsia="lt-LT"/>
                </w:rPr>
              </w:pPr>
              <w:sdt>
                <w:sdtPr>
                  <w:alias w:val="Numeris"/>
                  <w:tag w:val="nr_6cc4fe6ae2294d56940097fed58acbcc"/>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c4fe6ae2294d56940097fed58acbcc"/>
                  <w:lock w:val="sdtLocked"/>
                  <w:richText/>
                </w:sdtPr>
                <w:sdtContent>
                  <w:r>
                    <w:rPr>
                      <w:b/>
                      <w:bCs/>
                      <w:color w:val="000000"/>
                      <w:szCs w:val="24"/>
                      <w:lang w:eastAsia="lt-LT"/>
                    </w:rPr>
                    <w:t>14 straipsnio pakeitimas</w:t>
                  </w:r>
                </w:sdtContent>
              </w:sdt>
            </w:p>
            <w:sdt>
              <w:sdtPr>
                <w:alias w:val="2 str. 1 d."/>
                <w:tag w:val="part_ad22fd5b2824458ca6535a09a7f06678"/>
                <w:lock w:val="sdtLocked"/>
                <w:richText/>
              </w:sdtPr>
              <w:sdtContent>
                <w:p w14:paraId="6B3C0073" w14:textId="1FBEE615">
                  <w:pPr>
                    <w:shd w:val="clear" w:color="auto" w:fill="FFFFFF"/>
                    <w:ind w:left="2127" w:hanging="1276"/>
                    <w:rPr>
                      <w:color w:val="000000"/>
                      <w:szCs w:val="24"/>
                      <w:lang w:eastAsia="lt-LT"/>
                    </w:rPr>
                  </w:pPr>
                  <w:sdt>
                    <w:sdtPr>
                      <w:alias w:val="Numeris"/>
                      <w:tag w:val="nr_ad22fd5b2824458ca6535a09a7f06678"/>
                      <w:lock w:val="sdtLocked"/>
                      <w:richText/>
                    </w:sdtPr>
                    <w:sdtContent>
                      <w:r>
                        <w:rPr>
                          <w:color w:val="000000"/>
                          <w:szCs w:val="24"/>
                          <w:lang w:eastAsia="lt-LT"/>
                        </w:rPr>
                        <w:t>1</w:t>
                      </w:r>
                    </w:sdtContent>
                  </w:sdt>
                  <w:r>
                    <w:rPr>
                      <w:color w:val="000000"/>
                      <w:szCs w:val="24"/>
                      <w:lang w:eastAsia="lt-LT"/>
                    </w:rPr>
                    <w:t>. Pakeisti 14 straipsnio 2 dalį ir ją išdėstyti taip:</w:t>
                  </w:r>
                </w:p>
                <w:sdt>
                  <w:sdtPr>
                    <w:alias w:val="citata"/>
                    <w:tag w:val="part_f94fa002e0a343d3918feac1dad5c216"/>
                    <w:lock w:val="sdtLocked"/>
                    <w:richText/>
                  </w:sdtPr>
                  <w:sdtContent>
                    <w:sdt>
                      <w:sdtPr>
                        <w:alias w:val="2 d."/>
                        <w:tag w:val="part_8a2d80b1f19c467690ddfb46d15a84bc"/>
                        <w:lock w:val="sdtLocked"/>
                        <w:richText/>
                      </w:sdtPr>
                      <w:sdtContent>
                        <w:p w14:paraId="2A1D2814" w14:textId="6839AD48">
                          <w:pPr>
                            <w:shd w:val="clear" w:color="auto" w:fill="FFFFFF"/>
                            <w:ind w:firstLine="851"/>
                            <w:jc w:val="both"/>
                            <w:rPr>
                              <w:strike/>
                              <w:color w:val="000000"/>
                              <w:szCs w:val="24"/>
                              <w:lang w:eastAsia="lt-LT"/>
                            </w:rPr>
                          </w:pPr>
                          <w:r>
                            <w:rPr>
                              <w:color w:val="000000"/>
                              <w:szCs w:val="24"/>
                              <w:lang w:eastAsia="lt-LT"/>
                            </w:rPr>
                            <w:t>„</w:t>
                          </w:r>
                          <w:sdt>
                            <w:sdtPr>
                              <w:alias w:val="Numeris"/>
                              <w:tag w:val="nr_8a2d80b1f19c467690ddfb46d15a84bc"/>
                              <w:lock w:val="sdtLocked"/>
                              <w:richText/>
                            </w:sdtPr>
                            <w:sdtContent>
                              <w:r>
                                <w:rPr>
                                  <w:color w:val="000000"/>
                                  <w:szCs w:val="24"/>
                                  <w:lang w:eastAsia="lt-LT"/>
                                </w:rPr>
                                <w:t>2</w:t>
                              </w:r>
                            </w:sdtContent>
                          </w:sdt>
                          <w:r>
                            <w:rPr>
                              <w:color w:val="000000"/>
                              <w:szCs w:val="24"/>
                              <w:lang w:eastAsia="lt-LT"/>
                            </w:rPr>
                            <w:t>. Apskaitos paslaugas teikiančio arba apskaitos funkciją pagal šio įstatymo 16 straipsnio 1 dalį priimtus sprendimus atliekančio (toliau šiame straipsnyje – apskaitos funkciją atliekantis) juridinio asmens vadovaujamas pareigas einančiu asmeniu ar naudos gavėju arba apskaitos paslaugas savarankiškai teikiančiu asmeniu negali būti asmuo, kuris buvo:</w:t>
                          </w:r>
                        </w:p>
                        <w:sdt>
                          <w:sdtPr>
                            <w:alias w:val="2 d. 1 p."/>
                            <w:tag w:val="part_8ada2287929f44309dd9c0a0d66671b4"/>
                            <w:lock w:val="sdtLocked"/>
                            <w:richText/>
                          </w:sdtPr>
                          <w:sdtContent>
                            <w:p w14:paraId="249D6E79" w14:textId="0C5BC03D">
                              <w:pPr>
                                <w:ind w:firstLine="851"/>
                                <w:jc w:val="both"/>
                                <w:rPr>
                                  <w:color w:val="000000"/>
                                  <w:szCs w:val="24"/>
                                  <w:lang w:eastAsia="en-GB"/>
                                </w:rPr>
                              </w:pPr>
                              <w:sdt>
                                <w:sdtPr>
                                  <w:alias w:val="Numeris"/>
                                  <w:tag w:val="nr_8ada2287929f44309dd9c0a0d66671b4"/>
                                  <w:lock w:val="sdtLocked"/>
                                  <w:richText/>
                                </w:sdtPr>
                                <w:sdtContent>
                                  <w:r>
                                    <w:rPr>
                                      <w:color w:val="000000"/>
                                      <w:szCs w:val="24"/>
                                      <w:lang w:eastAsia="en-GB"/>
                                    </w:rPr>
                                    <w:t>1</w:t>
                                  </w:r>
                                </w:sdtContent>
                              </w:sdt>
                              <w:r>
                                <w:rPr>
                                  <w:color w:val="000000"/>
                                  <w:szCs w:val="24"/>
                                  <w:lang w:eastAsia="en-GB"/>
                                </w:rPr>
                                <w:t xml:space="preserve">) pripažintas kaltu padaręs Lietuvos Respublikos baudžiamajame kodekse numatytą sunkų arba labai sunkų nusikaltimą ar bet kurį iš šių nusikaltimų atitinkančią nusikalstamą veiką pagal kitų valstybių baudžiamuosius įstatymus ir po asmens teistumo išnykimo arba panaikinimo nepraėjo 8 metai; </w:t>
                              </w:r>
                            </w:p>
                          </w:sdtContent>
                        </w:sdt>
                        <w:sdt>
                          <w:sdtPr>
                            <w:alias w:val="2 d. 2 p."/>
                            <w:tag w:val="part_7473281d007d4a2aa8e88bd1134beffc"/>
                            <w:lock w:val="sdtLocked"/>
                            <w:richText/>
                          </w:sdtPr>
                          <w:sdtContent>
                            <w:p w14:paraId="4A4590A2" w14:textId="22A47879">
                              <w:pPr>
                                <w:ind w:firstLine="851"/>
                                <w:jc w:val="both"/>
                                <w:rPr>
                                  <w:color w:val="000000"/>
                                  <w:szCs w:val="24"/>
                                  <w:lang w:eastAsia="en-GB"/>
                                </w:rPr>
                              </w:pPr>
                              <w:sdt>
                                <w:sdtPr>
                                  <w:alias w:val="Numeris"/>
                                  <w:tag w:val="nr_7473281d007d4a2aa8e88bd1134beffc"/>
                                  <w:lock w:val="sdtLocked"/>
                                  <w:richText/>
                                </w:sdtPr>
                                <w:sdtContent>
                                  <w:r>
                                    <w:rPr>
                                      <w:color w:val="000000"/>
                                      <w:szCs w:val="24"/>
                                      <w:lang w:eastAsia="en-GB"/>
                                    </w:rPr>
                                    <w:t>2</w:t>
                                  </w:r>
                                </w:sdtContent>
                              </w:sdt>
                              <w:r>
                                <w:rPr>
                                  <w:color w:val="000000"/>
                                  <w:szCs w:val="24"/>
                                  <w:lang w:eastAsia="en-GB"/>
                                </w:rPr>
                                <w:t xml:space="preserve">)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 </w:t>
                              </w:r>
                            </w:p>
                          </w:sdtContent>
                        </w:sdt>
                        <w:sdt>
                          <w:sdtPr>
                            <w:alias w:val="2 d. 3 p."/>
                            <w:tag w:val="part_c66d1e049c294250b6d3a573eb2d71e3"/>
                            <w:lock w:val="sdtLocked"/>
                            <w:richText/>
                          </w:sdtPr>
                          <w:sdtContent>
                            <w:p w14:paraId="7199CCFF" w14:textId="1AAE84F6">
                              <w:pPr>
                                <w:ind w:firstLine="851"/>
                                <w:jc w:val="both"/>
                                <w:rPr>
                                  <w:szCs w:val="24"/>
                                </w:rPr>
                              </w:pPr>
                              <w:sdt>
                                <w:sdtPr>
                                  <w:alias w:val="Numeris"/>
                                  <w:tag w:val="nr_c66d1e049c294250b6d3a573eb2d71e3"/>
                                  <w:lock w:val="sdtLocked"/>
                                  <w:richText/>
                                </w:sdtPr>
                                <w:sdtContent>
                                  <w:r>
                                    <w:rPr>
                                      <w:color w:val="000000"/>
                                      <w:szCs w:val="24"/>
                                      <w:lang w:eastAsia="en-GB"/>
                                    </w:rPr>
                                    <w:t>3</w:t>
                                  </w:r>
                                </w:sdtContent>
                              </w:sdt>
                              <w:r>
                                <w:rPr>
                                  <w:color w:val="000000"/>
                                  <w:szCs w:val="24"/>
                                  <w:lang w:eastAsia="en-GB"/>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rPr>
                                  <w:szCs w:val="24"/>
                                </w:rPr>
                                <w:t>“</w:t>
                              </w:r>
                            </w:p>
                          </w:sdtContent>
                        </w:sdt>
                      </w:sdtContent>
                    </w:sdt>
                  </w:sdtContent>
                </w:sdt>
              </w:sdtContent>
            </w:sdt>
            <w:sdt>
              <w:sdtPr>
                <w:alias w:val="2 str. 2 d."/>
                <w:tag w:val="part_6b5c4af83db64b1e8553cd88bc638a92"/>
                <w:lock w:val="sdtLocked"/>
                <w:richText/>
              </w:sdtPr>
              <w:sdtContent>
                <w:p w14:paraId="5947D432" w14:textId="78FB930B">
                  <w:pPr>
                    <w:shd w:val="clear" w:color="auto" w:fill="FFFFFF"/>
                    <w:ind w:left="2127" w:hanging="1276"/>
                    <w:rPr>
                      <w:color w:val="000000"/>
                      <w:szCs w:val="24"/>
                      <w:lang w:eastAsia="lt-LT"/>
                    </w:rPr>
                  </w:pPr>
                  <w:sdt>
                    <w:sdtPr>
                      <w:alias w:val="Numeris"/>
                      <w:tag w:val="nr_6b5c4af83db64b1e8553cd88bc638a92"/>
                      <w:lock w:val="sdtLocked"/>
                      <w:richText/>
                    </w:sdtPr>
                    <w:sdtContent>
                      <w:r>
                        <w:rPr>
                          <w:color w:val="000000"/>
                          <w:szCs w:val="24"/>
                          <w:lang w:eastAsia="lt-LT"/>
                        </w:rPr>
                        <w:t>2</w:t>
                      </w:r>
                    </w:sdtContent>
                  </w:sdt>
                  <w:r>
                    <w:rPr>
                      <w:color w:val="000000"/>
                      <w:szCs w:val="24"/>
                      <w:lang w:eastAsia="lt-LT"/>
                    </w:rPr>
                    <w:t>. Papildyti 14 straipsnį nauja 3 dalimi:</w:t>
                  </w:r>
                </w:p>
                <w:sdt>
                  <w:sdtPr>
                    <w:alias w:val="citata"/>
                    <w:tag w:val="part_1f2b1a50840e4db8987a67db6c3409b1"/>
                    <w:lock w:val="sdtLocked"/>
                    <w:richText/>
                  </w:sdtPr>
                  <w:sdtContent>
                    <w:sdt>
                      <w:sdtPr>
                        <w:alias w:val="3 d."/>
                        <w:tag w:val="part_baa7bc175af94389b7f85a04e59fd061"/>
                        <w:lock w:val="sdtLocked"/>
                        <w:richText/>
                      </w:sdtPr>
                      <w:sdtContent>
                        <w:p w14:paraId="07FB5F53" w14:textId="2244E3D6">
                          <w:pPr>
                            <w:ind w:firstLine="851"/>
                            <w:jc w:val="both"/>
                            <w:rPr>
                              <w:color w:val="000000"/>
                              <w:szCs w:val="24"/>
                              <w:lang w:eastAsia="en-GB"/>
                            </w:rPr>
                          </w:pPr>
                          <w:r>
                            <w:rPr>
                              <w:color w:val="000000"/>
                              <w:szCs w:val="24"/>
                              <w:lang w:eastAsia="en-GB"/>
                            </w:rPr>
                            <w:t>„</w:t>
                          </w:r>
                          <w:sdt>
                            <w:sdtPr>
                              <w:alias w:val="Numeris"/>
                              <w:tag w:val="nr_baa7bc175af94389b7f85a04e59fd061"/>
                              <w:lock w:val="sdtLocked"/>
                              <w:richText/>
                            </w:sdtPr>
                            <w:sdtContent>
                              <w:r>
                                <w:rPr>
                                  <w:color w:val="000000"/>
                                  <w:szCs w:val="24"/>
                                  <w:lang w:eastAsia="en-GB"/>
                                </w:rPr>
                                <w:t>3</w:t>
                              </w:r>
                            </w:sdtContent>
                          </w:sdt>
                          <w:r>
                            <w:rPr>
                              <w:color w:val="000000"/>
                              <w:szCs w:val="24"/>
                              <w:lang w:eastAsia="en-GB"/>
                            </w:rPr>
                            <w:t xml:space="preserve">. </w:t>
                          </w:r>
                          <w:r>
                            <w:rPr>
                              <w:color w:val="000000"/>
                              <w:szCs w:val="24"/>
                            </w:rPr>
                            <w:t xml:space="preserve">Juridinis asmuo, pradėjęs teikti apskaitos paslaugas arba atlikti apskaitos funkciją ar šias veiklas nutraukęs, ne vėliau kaip per 5 darbo dienas nuo veiklos pradžios ar pabaigos privalo informuoti Juridinių asmenų registro tvarkytoją apie apskaitos paslaugų teikimo arba apskaitos funkcijos atlikimo veiklos vykdymą ar tokios veiklos vykdymo pabaigą. Fizinis asmuo, pradėjęs savarankiškai teikti apskaitos paslaugas ar šią veiklą nutraukęs, ne vėliau kaip per 5 darbo dienas nuo veiklos pradžios ar pabaigos Valstybinės mokesčių inspekcijos prie Lietuvos Respublikos finansų ministerijos viršininko nustatyta tvarka privalo informuoti Valstybinę mokesčių inspekciją apie apskaitos paslaugų teikėjo veiklos vykdymą ar tokios veiklos vykdymo pabaigą. Pateikdamas šią informaciją apskaitos paslaugų teikėjas ar atliekantis apskaitos funkciją asmuo patvirtina, kad jis pats ar jo vadovaujamas pareigas einantys asmenys, dalyviai ir naudos gavėjai yra susipažinę su pinigų plovimą ir teroristų finansavimo prevenciją reglamentuojančiais teisės aktais ir atitinka jų reikalavimus.“ </w:t>
                          </w:r>
                          <w:r>
                            <w:rPr>
                              <w:color w:val="000000"/>
                              <w:szCs w:val="24"/>
                              <w:lang w:eastAsia="en-GB"/>
                            </w:rPr>
                            <w:t xml:space="preserve"> </w:t>
                          </w:r>
                        </w:p>
                      </w:sdtContent>
                    </w:sdt>
                  </w:sdtContent>
                </w:sdt>
              </w:sdtContent>
            </w:sdt>
            <w:sdt>
              <w:sdtPr>
                <w:alias w:val="2 str. 3 d."/>
                <w:tag w:val="part_9e0d75f64f1445d39065072599d69309"/>
                <w:lock w:val="sdtLocked"/>
                <w:richText/>
              </w:sdtPr>
              <w:sdtContent>
                <w:p w14:paraId="11E9FF1B" w14:textId="33BC4BF0">
                  <w:pPr>
                    <w:ind w:firstLine="851"/>
                    <w:jc w:val="both"/>
                    <w:rPr>
                      <w:color w:val="000000"/>
                      <w:szCs w:val="24"/>
                      <w:lang w:eastAsia="en-GB"/>
                    </w:rPr>
                  </w:pPr>
                  <w:sdt>
                    <w:sdtPr>
                      <w:alias w:val="Numeris"/>
                      <w:tag w:val="nr_9e0d75f64f1445d39065072599d69309"/>
                      <w:lock w:val="sdtLocked"/>
                      <w:richText/>
                    </w:sdtPr>
                    <w:sdtContent>
                      <w:r>
                        <w:rPr>
                          <w:color w:val="000000"/>
                          <w:szCs w:val="24"/>
                          <w:lang w:eastAsia="en-GB"/>
                        </w:rPr>
                        <w:t>3</w:t>
                      </w:r>
                    </w:sdtContent>
                  </w:sdt>
                  <w:r>
                    <w:rPr>
                      <w:color w:val="000000"/>
                      <w:szCs w:val="24"/>
                      <w:lang w:eastAsia="en-GB"/>
                    </w:rPr>
                    <w:t>. Buvusią 14 straipsnio 3 dalį laikyti 4 dalimi.</w:t>
                  </w:r>
                </w:p>
                <w:p w14:paraId="5ED228B2" w14:textId="76F4A2A8"/>
              </w:sdtContent>
            </w:sdt>
          </w:sdtContent>
        </w:sdt>
        <w:sdt>
          <w:sdtPr>
            <w:alias w:val="3 str."/>
            <w:tag w:val="part_f967f84bba174633ba9ee8fbd3bc33be"/>
            <w:lock w:val="sdtLocked"/>
            <w:richText/>
          </w:sdtPr>
          <w:sdtContent>
            <w:p w14:paraId="232FA332" w14:textId="5F382C1E">
              <w:pPr>
                <w:tabs>
                  <w:tab w:val="left" w:pos="2460"/>
                </w:tabs>
                <w:ind w:firstLine="851"/>
                <w:jc w:val="both"/>
                <w:rPr>
                  <w:b/>
                  <w:szCs w:val="24"/>
                </w:rPr>
              </w:pPr>
              <w:sdt>
                <w:sdtPr>
                  <w:alias w:val="Numeris"/>
                  <w:tag w:val="nr_f967f84bba174633ba9ee8fbd3bc33be"/>
                  <w:lock w:val="sdtLocked"/>
                  <w:richText/>
                </w:sdtPr>
                <w:sdtContent>
                  <w:r>
                    <w:rPr>
                      <w:b/>
                      <w:szCs w:val="24"/>
                    </w:rPr>
                    <w:t>3</w:t>
                  </w:r>
                </w:sdtContent>
              </w:sdt>
              <w:r>
                <w:rPr>
                  <w:b/>
                  <w:szCs w:val="24"/>
                </w:rPr>
                <w:t xml:space="preserve"> straipsnis. </w:t>
              </w:r>
              <w:sdt>
                <w:sdtPr>
                  <w:alias w:val="Pavadinimas"/>
                  <w:tag w:val="title_f967f84bba174633ba9ee8fbd3bc33be"/>
                  <w:lock w:val="sdtLocked"/>
                  <w:richText/>
                </w:sdtPr>
                <w:sdtContent>
                  <w:r>
                    <w:rPr>
                      <w:b/>
                      <w:szCs w:val="24"/>
                    </w:rPr>
                    <w:t>Įstatymo įsigaliojimas, įgyvendinimas ir taikymas</w:t>
                  </w:r>
                </w:sdtContent>
              </w:sdt>
            </w:p>
            <w:sdt>
              <w:sdtPr>
                <w:alias w:val="3 str. 1 d."/>
                <w:tag w:val="part_5d5f6c419aec40b0a171b34cc6ee164f"/>
                <w:lock w:val="sdtLocked"/>
                <w:richText/>
              </w:sdtPr>
              <w:sdtContent>
                <w:p w14:paraId="75947C58" w14:textId="14A08987">
                  <w:pPr>
                    <w:tabs>
                      <w:tab w:val="left" w:pos="2460"/>
                    </w:tabs>
                    <w:ind w:left="1211" w:hanging="360"/>
                    <w:jc w:val="both"/>
                    <w:rPr>
                      <w:color w:val="000000"/>
                      <w:szCs w:val="24"/>
                    </w:rPr>
                  </w:pPr>
                  <w:sdt>
                    <w:sdtPr>
                      <w:alias w:val="Numeris"/>
                      <w:tag w:val="nr_5d5f6c419aec40b0a171b34cc6ee164f"/>
                      <w:lock w:val="sdtLocked"/>
                      <w:richText/>
                    </w:sdtPr>
                    <w:sdtContent>
                      <w:r>
                        <w:rPr>
                          <w:color w:val="000000"/>
                          <w:szCs w:val="24"/>
                        </w:rPr>
                        <w:t>1</w:t>
                      </w:r>
                    </w:sdtContent>
                  </w:sdt>
                  <w:r>
                    <w:rPr>
                      <w:color w:val="000000"/>
                      <w:szCs w:val="24"/>
                    </w:rPr>
                    <w:t>.</w:t>
                    <w:tab/>
                    <w:t>Šis įstatymas, išskyrus šio straipsnio 2 dalį, įsigalioja 2024 m. gegužės 1 d.</w:t>
                  </w:r>
                </w:p>
              </w:sdtContent>
            </w:sdt>
            <w:sdt>
              <w:sdtPr>
                <w:alias w:val="3 str. 2 d."/>
                <w:tag w:val="part_fc7f7e0ea45746f5b81cfc5152f58c60"/>
                <w:lock w:val="sdtLocked"/>
                <w:richText/>
              </w:sdtPr>
              <w:sdtContent>
                <w:p w14:paraId="69550A81" w14:textId="30C1C4D2">
                  <w:pPr>
                    <w:tabs>
                      <w:tab w:val="left" w:pos="2460"/>
                    </w:tabs>
                    <w:ind w:firstLine="851"/>
                    <w:jc w:val="both"/>
                    <w:rPr>
                      <w:szCs w:val="24"/>
                      <w:lang w:eastAsia="lt-LT"/>
                    </w:rPr>
                  </w:pPr>
                  <w:sdt>
                    <w:sdtPr>
                      <w:alias w:val="Numeris"/>
                      <w:tag w:val="nr_fc7f7e0ea45746f5b81cfc5152f58c60"/>
                      <w:lock w:val="sdtLocked"/>
                      <w:richText/>
                    </w:sdtPr>
                    <w:sdtContent>
                      <w:r>
                        <w:rPr>
                          <w:color w:val="000000"/>
                          <w:szCs w:val="24"/>
                        </w:rPr>
                        <w:t>2</w:t>
                      </w:r>
                    </w:sdtContent>
                  </w:sdt>
                  <w:r>
                    <w:rPr>
                      <w:color w:val="000000"/>
                      <w:szCs w:val="24"/>
                    </w:rPr>
                    <w:t>. Valstybinės mokesčių inspekcijos prie Lietuvos Respublikos finansų ministerijos</w:t>
                  </w:r>
                  <w:r>
                    <w:rPr>
                      <w:szCs w:val="24"/>
                      <w:lang w:eastAsia="lt-LT"/>
                    </w:rPr>
                    <w:t xml:space="preserve"> viršininkas iki 2024 m. balandžio 30 d. priima šio įstatymo 2 straipsnio įgyvendinamuosius teisės aktus.</w:t>
                  </w:r>
                </w:p>
              </w:sdtContent>
            </w:sdt>
            <w:sdt>
              <w:sdtPr>
                <w:alias w:val="3 str. 3 d."/>
                <w:tag w:val="part_1c6f97d6754746eca11c7940fef9abcb"/>
                <w:lock w:val="sdtLocked"/>
                <w:richText/>
              </w:sdtPr>
              <w:sdtContent>
                <w:p w14:paraId="3ABE06D1" w14:textId="67DD4D2B">
                  <w:pPr>
                    <w:tabs>
                      <w:tab w:val="left" w:pos="2460"/>
                    </w:tabs>
                    <w:ind w:firstLine="851"/>
                    <w:jc w:val="both"/>
                    <w:rPr>
                      <w:color w:val="000000"/>
                      <w:szCs w:val="24"/>
                    </w:rPr>
                  </w:pPr>
                  <w:sdt>
                    <w:sdtPr>
                      <w:alias w:val="Numeris"/>
                      <w:tag w:val="nr_1c6f97d6754746eca11c7940fef9abcb"/>
                      <w:lock w:val="sdtLocked"/>
                      <w:richText/>
                    </w:sdtPr>
                    <w:sdtContent>
                      <w:r>
                        <w:rPr>
                          <w:color w:val="000000"/>
                          <w:szCs w:val="24"/>
                        </w:rPr>
                        <w:t>3</w:t>
                      </w:r>
                    </w:sdtContent>
                  </w:sdt>
                  <w:r>
                    <w:rPr>
                      <w:color w:val="000000"/>
                      <w:szCs w:val="24"/>
                    </w:rPr>
                    <w:t>. Asmenys, iki šio įstatymo įsigaliojimo pradėję teikti apskaitos paslaugas arba atlikti apskaitos funkciją ir po šio įstatymo įsigaliojimo toliau teikiantys apskaitos paslaugas teikimo arba atliekantys apskaitos funkciją, ne vėliau kaip per 4 mėnesius nuo šio įstatymo įsigaliojimo pateikia Juridinių asmenų registro tvarkytojui ar Valstybinei mokesčių inspekcijai šio įstatymo 2 straipsnyje išdėstytoje Lietuvos Respublikos finansinės apskaitos įstatymo 14 straipsnio 3 dalyje nurodytą informaciją.</w:t>
                  </w:r>
                </w:p>
                <w:p w14:paraId="0A44D702" w14:textId="77777777">
                  <w:pPr>
                    <w:ind w:firstLine="851"/>
                    <w:jc w:val="both"/>
                    <w:rPr>
                      <w:color w:val="000000"/>
                      <w:szCs w:val="24"/>
                      <w:lang w:eastAsia="lt-LT"/>
                    </w:rPr>
                  </w:pPr>
                </w:p>
                <w:p w14:paraId="0DF9210D" w14:textId="77777777">
                  <w:pPr>
                    <w:ind w:firstLine="851"/>
                    <w:jc w:val="both"/>
                    <w:rPr>
                      <w:color w:val="000000"/>
                      <w:szCs w:val="24"/>
                      <w:lang w:eastAsia="lt-LT"/>
                    </w:rPr>
                  </w:pPr>
                </w:p>
              </w:sdtContent>
            </w:sdt>
          </w:sdtContent>
        </w:sdt>
        <w:sdt>
          <w:sdtPr>
            <w:alias w:val="signatura"/>
            <w:tag w:val="part_0bda9e4431584c2f8a16fa9b8dcaa500"/>
            <w:lock w:val="sdtLocked"/>
            <w:richText/>
          </w:sdtPr>
          <w:sdtContent>
            <w:p w14:paraId="2975A17A" w14:textId="77777777">
              <w:pPr>
                <w:ind w:firstLine="851"/>
                <w:jc w:val="both"/>
                <w:rPr>
                  <w:color w:val="000000"/>
                  <w:szCs w:val="24"/>
                  <w:lang w:eastAsia="lt-LT"/>
                </w:rPr>
              </w:pPr>
              <w:r>
                <w:rPr>
                  <w:i/>
                  <w:iCs/>
                  <w:color w:val="000000"/>
                  <w:szCs w:val="24"/>
                  <w:lang w:eastAsia="lt-LT"/>
                </w:rPr>
                <w:t>Skelbiu šį Lietuvos Respublikos Seimo priimtą įstatymą.</w:t>
              </w:r>
            </w:p>
            <w:p w14:paraId="20C0902D" w14:textId="77777777">
              <w:pPr>
                <w:ind w:firstLine="975"/>
                <w:jc w:val="both"/>
                <w:rPr>
                  <w:color w:val="000000"/>
                  <w:szCs w:val="24"/>
                  <w:lang w:eastAsia="lt-LT"/>
                </w:rPr>
              </w:pPr>
            </w:p>
            <w:p w14:paraId="10298067" w14:textId="01977C60">
              <w:pPr>
                <w:ind w:firstLine="851"/>
                <w:jc w:val="both"/>
                <w:rPr>
                  <w:szCs w:val="24"/>
                </w:rPr>
              </w:pPr>
              <w:r>
                <w:rPr>
                  <w:color w:val="000000"/>
                  <w:szCs w:val="24"/>
                  <w:lang w:eastAsia="lt-LT"/>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1134"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1F6C1B" w14:textId="77777777">
      <w:pPr>
        <w:ind w:firstLine="851"/>
        <w:jc w:val="both"/>
        <w:rPr>
          <w:szCs w:val="24"/>
        </w:rPr>
      </w:pPr>
      <w:r>
        <w:rPr>
          <w:szCs w:val="24"/>
        </w:rPr>
        <w:separator/>
      </w:r>
    </w:p>
  </w:endnote>
  <w:endnote w:type="continuationSeparator" w:id="0">
    <w:p w14:paraId="5E106A94" w14:textId="77777777">
      <w:pPr>
        <w:ind w:firstLine="851"/>
        <w:jc w:val="both"/>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CE9CA" w14:textId="77777777">
    <w:pPr>
      <w:tabs>
        <w:tab w:val="center" w:pos="4513"/>
        <w:tab w:val="right" w:pos="9026"/>
      </w:tabs>
      <w:ind w:firstLine="851"/>
      <w:jc w:val="both"/>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A65137" w14:textId="77777777">
    <w:pPr>
      <w:tabs>
        <w:tab w:val="center" w:pos="4513"/>
        <w:tab w:val="right" w:pos="9026"/>
      </w:tabs>
      <w:ind w:firstLine="851"/>
      <w:jc w:val="both"/>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B763A" w14:textId="77777777">
    <w:pPr>
      <w:tabs>
        <w:tab w:val="center" w:pos="4513"/>
        <w:tab w:val="right" w:pos="9026"/>
      </w:tabs>
      <w:ind w:firstLine="851"/>
      <w:jc w:val="both"/>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557423" w14:textId="77777777">
      <w:pPr>
        <w:ind w:firstLine="851"/>
        <w:jc w:val="both"/>
        <w:rPr>
          <w:szCs w:val="24"/>
        </w:rPr>
      </w:pPr>
      <w:r>
        <w:rPr>
          <w:szCs w:val="24"/>
        </w:rPr>
        <w:separator/>
      </w:r>
    </w:p>
  </w:footnote>
  <w:footnote w:type="continuationSeparator" w:id="0">
    <w:p w14:paraId="59AB572D" w14:textId="77777777">
      <w:pPr>
        <w:ind w:firstLine="851"/>
        <w:jc w:val="both"/>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E757F" w14:textId="77777777">
    <w:pPr>
      <w:tabs>
        <w:tab w:val="center" w:pos="4513"/>
        <w:tab w:val="right" w:pos="9026"/>
      </w:tabs>
      <w:ind w:firstLine="851"/>
      <w:jc w:val="both"/>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BEE70" w14:textId="78F1475B">
    <w:pPr>
      <w:tabs>
        <w:tab w:val="center" w:pos="4513"/>
        <w:tab w:val="right" w:pos="9026"/>
      </w:tabs>
      <w:ind w:firstLine="851"/>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0A60B20E" w14:textId="77777777">
    <w:pPr>
      <w:tabs>
        <w:tab w:val="center" w:pos="4513"/>
        <w:tab w:val="right" w:pos="9026"/>
      </w:tabs>
      <w:ind w:firstLine="851"/>
      <w:jc w:val="both"/>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51994" w14:textId="77777777">
    <w:pPr>
      <w:tabs>
        <w:tab w:val="center" w:pos="4513"/>
        <w:tab w:val="right" w:pos="9026"/>
      </w:tabs>
      <w:ind w:firstLine="851"/>
      <w:jc w:val="both"/>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6D4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504458"/>
  <w15:docId w15:val="{53BEA19C-735E-4731-A302-989B4C79B9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38992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b0d89c53f8646ff877918eefa05b8a4" PartId="693d30182bbc4c8eb495ff2c94d8433e">
    <Part Type="straipsnis" Nr="1" Abbr="1 str." Title="2 straipsnio pakeitimas" DocPartId="c99679b69a1a47b08a41a63f8b22cac6" PartId="266358e55d2b4c23b0aa799b918a0305">
      <Part Type="strDalis" Nr="1" Abbr="1 str. 1 d." DocPartId="b9fe0de2ca3449ee8899265bddf70075" PartId="7439ae9dcf9748a0bad3540cbaa4394e">
        <Part Type="citata" DocPartId="43ebb9360e954ff6b2202723b92cdabd" PartId="7902ddf0f5994e5a86a772810bee9c8d">
          <Part Type="strDalis" Nr="22" Abbr="22 d." DocPartId="941c353ba9d548a78f2efcea9bedbf02" PartId="b9ae93071566427d835ec5e8e9562446"/>
        </Part>
      </Part>
    </Part>
    <Part Type="straipsnis" Nr="2" Abbr="2 str." Title="14 straipsnio pakeitimas" DocPartId="0cb403dc70b2491595adabdf758a94a8" PartId="6cc4fe6ae2294d56940097fed58acbcc">
      <Part Type="strDalis" Nr="1" Abbr="2 str. 1 d." DocPartId="a3566a0c7b7b42f78aff6f793cf41268" PartId="ad22fd5b2824458ca6535a09a7f06678">
        <Part Type="citata" DocPartId="703cdd26c9d84aff808ed9c7cb5f61cc" PartId="f94fa002e0a343d3918feac1dad5c216">
          <Part Type="strDalis" Nr="2" Abbr="2 d." DocPartId="823438e7a732477ead19101c3efc3018" PartId="8a2d80b1f19c467690ddfb46d15a84bc">
            <Part Type="strPunktas" Nr="1" Abbr="2 d. 1 p." DocPartId="652ec2a0cf964a5c8795efd72f35355a" PartId="8ada2287929f44309dd9c0a0d66671b4"/>
            <Part Type="strPunktas" Nr="2" Abbr="2 d. 2 p." DocPartId="59e62f5779be4953bc3004ee5c3676ac" PartId="7473281d007d4a2aa8e88bd1134beffc"/>
            <Part Type="strPunktas" Nr="3" Abbr="2 d. 3 p." DocPartId="2076e9cd74b04f4d9a18d5e57815024c" PartId="c66d1e049c294250b6d3a573eb2d71e3"/>
          </Part>
        </Part>
      </Part>
      <Part Type="strDalis" Nr="2" Abbr="2 str. 2 d." DocPartId="4b519ae7c9a0401bb8233d83d093c2f1" PartId="6b5c4af83db64b1e8553cd88bc638a92">
        <Part Type="citata" DocPartId="75615cbba0f04eaea34d62314adcbd40" PartId="1f2b1a50840e4db8987a67db6c3409b1">
          <Part Type="strDalis" Nr="3" Abbr="3 d." DocPartId="e3d82663cebb4e869bdad3aefbe6a2cc" PartId="baa7bc175af94389b7f85a04e59fd061"/>
        </Part>
      </Part>
      <Part Type="strDalis" Nr="3" Abbr="2 str. 3 d." DocPartId="ab2fd5b9edb04f499fe74dc8392f9658" PartId="9e0d75f64f1445d39065072599d69309"/>
    </Part>
    <Part Type="straipsnis" Nr="3" Abbr="3 str." Title="Įstatymo įsigaliojimas, įgyvendinimas ir taikymas" DocPartId="ba0a95623ac84a899fe5403cb99e93e9" PartId="f967f84bba174633ba9ee8fbd3bc33be">
      <Part Type="strDalis" Nr="1" Abbr="3 str. 1 d." DocPartId="6300fde9fbfc4976b120ee825cf527aa" PartId="5d5f6c419aec40b0a171b34cc6ee164f"/>
      <Part Type="strDalis" Nr="2" Abbr="3 str. 2 d." DocPartId="fb216de6dfb3422caef5fefdf08c2615" PartId="fc7f7e0ea45746f5b81cfc5152f58c60"/>
      <Part Type="strDalis" Nr="3" Abbr="3 str. 3 d." DocPartId="b671e6560a5c4ae892cf571715af11ee" PartId="1c6f97d6754746eca11c7940fef9abcb"/>
    </Part>
    <Part Type="signatura" DocPartId="0c50f72380d5416d8885accbf866e61b" PartId="0bda9e4431584c2f8a16fa9b8dcaa500"/>
  </Part>
</Parts>
</file>

<file path=customXml/itemProps1.xml><?xml version="1.0" encoding="utf-8"?>
<ds:datastoreItem xmlns:ds="http://schemas.openxmlformats.org/officeDocument/2006/customXml" ds:itemID="{C252E65B-FB74-41AF-AD7E-329BED4D6AF3}">
  <ds:schemaRefs>
    <ds:schemaRef ds:uri="http://schemas.openxmlformats.org/officeDocument/2006/bibliography"/>
  </ds:schemaRefs>
</ds:datastoreItem>
</file>

<file path=customXml/itemProps2.xml><?xml version="1.0" encoding="utf-8"?>
<ds:datastoreItem xmlns:ds="http://schemas.openxmlformats.org/officeDocument/2006/customXml" ds:itemID="{4DEEA9F7-23A9-430B-9931-D75CCB67C6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591</Words>
  <Characters>4079</Characters>
  <Application>Microsoft Office Word</Application>
  <DocSecurity>4</DocSecurity>
  <Lines>74</Lines>
  <Paragraphs>26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4644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2023-11-23T13:28:00Z</dcterms:created>
  <dc:creator>Artūras Remeikis</dc:creator>
  <lastModifiedBy>adlibuser</lastModifiedBy>
  <dcterms:modified xsi:type="dcterms:W3CDTF">2023-11-23T13:28:00Z</dcterms:modified>
  <revision>2</revision>
</coreProperties>
</file>