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BAADBC" w14:textId="1529FA57" w:rsidR="00DE64D9" w:rsidRDefault="00762672">
      <w:pPr>
        <w:ind w:left="4111"/>
        <w:jc w:val="right"/>
        <w:rPr>
          <w:b/>
          <w:szCs w:val="24"/>
        </w:rPr>
      </w:pPr>
      <w:r>
        <w:rPr>
          <w:b/>
          <w:szCs w:val="24"/>
        </w:rPr>
        <w:t>Projektas Nr. XIVP-2226(3</w:t>
      </w:r>
      <w:bookmarkStart w:id="0" w:name="_GoBack"/>
      <w:bookmarkEnd w:id="0"/>
      <w:r w:rsidR="002C2DDE">
        <w:rPr>
          <w:b/>
          <w:szCs w:val="24"/>
        </w:rPr>
        <w:t>)</w:t>
      </w:r>
    </w:p>
    <w:p w14:paraId="26D2854F" w14:textId="77777777" w:rsidR="00DE64D9" w:rsidRDefault="00DE64D9">
      <w:pPr>
        <w:jc w:val="center"/>
        <w:rPr>
          <w:b/>
          <w:caps/>
          <w:szCs w:val="24"/>
        </w:rPr>
      </w:pPr>
    </w:p>
    <w:p w14:paraId="7550EC8E" w14:textId="77777777" w:rsidR="00DE64D9" w:rsidRDefault="002C2DDE">
      <w:pPr>
        <w:jc w:val="center"/>
        <w:rPr>
          <w:b/>
          <w:caps/>
          <w:szCs w:val="24"/>
        </w:rPr>
      </w:pPr>
      <w:r>
        <w:rPr>
          <w:b/>
          <w:caps/>
          <w:szCs w:val="24"/>
        </w:rPr>
        <w:t>Lietuvos Respublikos</w:t>
      </w:r>
    </w:p>
    <w:p w14:paraId="3C900104" w14:textId="01878B1B" w:rsidR="00DE64D9" w:rsidRDefault="002C2DDE">
      <w:pPr>
        <w:jc w:val="center"/>
        <w:rPr>
          <w:b/>
          <w:caps/>
          <w:szCs w:val="24"/>
        </w:rPr>
      </w:pPr>
      <w:r>
        <w:rPr>
          <w:b/>
          <w:caps/>
          <w:szCs w:val="24"/>
        </w:rPr>
        <w:t>PELNO mokesčio įstatymo NR. IX-675 12 IR 30 STRAIPSNIŲ Pakeitimo  įstatymas</w:t>
      </w:r>
    </w:p>
    <w:p w14:paraId="7B83D2FC" w14:textId="77777777" w:rsidR="00DE64D9" w:rsidRDefault="00DE64D9">
      <w:pPr>
        <w:jc w:val="center"/>
        <w:rPr>
          <w:b/>
          <w:caps/>
          <w:szCs w:val="24"/>
        </w:rPr>
      </w:pPr>
    </w:p>
    <w:p w14:paraId="0B421A44" w14:textId="1C917948" w:rsidR="00DE64D9" w:rsidRDefault="002C2DDE">
      <w:pPr>
        <w:jc w:val="center"/>
        <w:rPr>
          <w:szCs w:val="24"/>
        </w:rPr>
      </w:pPr>
      <w:r>
        <w:rPr>
          <w:szCs w:val="24"/>
        </w:rPr>
        <w:t>2025 m.</w:t>
      </w:r>
      <w:r>
        <w:rPr>
          <w:szCs w:val="24"/>
        </w:rPr>
        <w:tab/>
      </w:r>
      <w:r>
        <w:rPr>
          <w:szCs w:val="24"/>
        </w:rPr>
        <w:tab/>
        <w:t>d. Nr.</w:t>
      </w:r>
    </w:p>
    <w:p w14:paraId="01F65AFA" w14:textId="77777777" w:rsidR="00DE64D9" w:rsidRDefault="002C2DDE">
      <w:pPr>
        <w:jc w:val="center"/>
        <w:rPr>
          <w:szCs w:val="24"/>
        </w:rPr>
      </w:pPr>
      <w:r>
        <w:rPr>
          <w:szCs w:val="24"/>
        </w:rPr>
        <w:t>Vilnius</w:t>
      </w:r>
    </w:p>
    <w:p w14:paraId="630CEC1B" w14:textId="77777777" w:rsidR="00DE64D9" w:rsidRDefault="00DE64D9">
      <w:pPr>
        <w:jc w:val="both"/>
        <w:rPr>
          <w:szCs w:val="24"/>
        </w:rPr>
      </w:pPr>
    </w:p>
    <w:p w14:paraId="01CAA600" w14:textId="2C8D4BE2" w:rsidR="00DE64D9" w:rsidRDefault="002C2DDE">
      <w:pPr>
        <w:ind w:firstLine="726"/>
        <w:jc w:val="both"/>
        <w:rPr>
          <w:b/>
          <w:szCs w:val="24"/>
        </w:rPr>
      </w:pPr>
      <w:r>
        <w:rPr>
          <w:b/>
          <w:szCs w:val="24"/>
        </w:rPr>
        <w:t>1 straipsnis. 12 straipsnio pakeitimas</w:t>
      </w:r>
    </w:p>
    <w:p w14:paraId="564EFE7A" w14:textId="2657D814" w:rsidR="00DE64D9" w:rsidRDefault="002C2DDE">
      <w:pPr>
        <w:ind w:firstLine="726"/>
        <w:jc w:val="both"/>
        <w:rPr>
          <w:szCs w:val="24"/>
          <w:lang w:eastAsia="lt-LT"/>
        </w:rPr>
      </w:pPr>
      <w:r>
        <w:rPr>
          <w:color w:val="000000"/>
          <w:szCs w:val="24"/>
          <w:lang w:eastAsia="lt-LT"/>
        </w:rPr>
        <w:t>Pakeisti 12 straipsnio 15 punktą ir jį išdėstyti taip</w:t>
      </w:r>
      <w:r>
        <w:rPr>
          <w:szCs w:val="24"/>
          <w:lang w:eastAsia="lt-LT"/>
        </w:rPr>
        <w:t>:</w:t>
      </w:r>
    </w:p>
    <w:p w14:paraId="1C7139A7" w14:textId="4F6E0345" w:rsidR="00DE64D9" w:rsidRDefault="002C2DDE">
      <w:pPr>
        <w:ind w:firstLine="720"/>
        <w:jc w:val="both"/>
        <w:rPr>
          <w:szCs w:val="24"/>
        </w:rPr>
      </w:pPr>
      <w:r>
        <w:rPr>
          <w:color w:val="000000"/>
          <w:szCs w:val="24"/>
          <w:lang w:eastAsia="lt-LT"/>
        </w:rPr>
        <w:t>„</w:t>
      </w:r>
      <w:r>
        <w:rPr>
          <w:color w:val="000000"/>
          <w:szCs w:val="24"/>
        </w:rPr>
        <w:t xml:space="preserve">15) turto vertės padidėjimo pajamos už vieneto, kuris įregistruotas ar kitaip organizuotas Europos ekonominės erdvės valstybėje arba valstybėje, su kuria sudaryta ir taikoma dvigubo apmokestinimo išvengimo sutartis, ir kuris yra pelno mokesčio arba jam tapataus mokesčio mokėtojas, akcijų perleidimą kitam vienetui arba fiziniam asmeniui, jei akcijas perleidžiantis vienetas ne trumpiau kaip 2 metus be pertraukų turėjo daugiau kaip 10 procentų balsus suteikiančių šio vieneto akcijų arba jei akcijos buvo perleistos šio Įstatymo 41 straipsnio 2 dalyje nurodytais reorganizavimo ar perleidimo atvejais, ne trumpiau kaip 3 metus be pertraukų turėjo daugiau kaip 10 procentų balsus suteikiančių šio vieneto akcijų. Ši lengvata netaikoma tuo atveju, kai turtas perkeliamas, taip pat tuo atveju, kai akcijas perleidžiantis vienetas jas perleidžia šias akcijas išleidusiam vienetui. Į šiame punkte nustatytus terminus dėl akcijų turėjimo neatsižvelgiama tais atvejais, kai akcijos perleidžiamos dėl teisės aktų reikalavimų. Šiame punkte vartojama sąvoka „akcija“ apima ir turimas teises į </w:t>
      </w:r>
      <w:r>
        <w:rPr>
          <w:szCs w:val="24"/>
        </w:rPr>
        <w:t>rizikos ir privataus kapitalo subjektų</w:t>
      </w:r>
      <w:r>
        <w:rPr>
          <w:color w:val="000000"/>
          <w:szCs w:val="24"/>
        </w:rPr>
        <w:t xml:space="preserve"> </w:t>
      </w:r>
      <w:proofErr w:type="spellStart"/>
      <w:r>
        <w:rPr>
          <w:color w:val="000000"/>
          <w:szCs w:val="24"/>
        </w:rPr>
        <w:t>paskirstytinojo</w:t>
      </w:r>
      <w:proofErr w:type="spellEnd"/>
      <w:r>
        <w:rPr>
          <w:color w:val="000000"/>
          <w:szCs w:val="24"/>
        </w:rPr>
        <w:t xml:space="preserve"> </w:t>
      </w:r>
      <w:r w:rsidRPr="00973A6E">
        <w:rPr>
          <w:color w:val="000000"/>
          <w:szCs w:val="24"/>
        </w:rPr>
        <w:t>pelno dalį</w:t>
      </w:r>
      <w:r w:rsidR="00973A6E" w:rsidRPr="00973A6E">
        <w:rPr>
          <w:color w:val="000000"/>
          <w:szCs w:val="24"/>
        </w:rPr>
        <w:t xml:space="preserve">, taip pat apima </w:t>
      </w:r>
      <w:r w:rsidRPr="00973A6E">
        <w:rPr>
          <w:rFonts w:eastAsia="Calibri"/>
          <w:bCs/>
          <w:iCs/>
          <w:szCs w:val="24"/>
        </w:rPr>
        <w:t>ribotos civilinės atsakomybės užsienio vieneto, kuris įregistruotas ar kitaip organizuotas Europos ekonominės erdvės valstybėje arba valstybėje, su kuria sudaryta ir taikoma</w:t>
      </w:r>
      <w:r>
        <w:rPr>
          <w:rFonts w:eastAsia="Calibri"/>
          <w:bCs/>
          <w:iCs/>
          <w:szCs w:val="24"/>
        </w:rPr>
        <w:t xml:space="preserve"> dvigubo apmokestinimo išvengimo sutartis, </w:t>
      </w:r>
      <w:r>
        <w:rPr>
          <w:color w:val="000000"/>
          <w:szCs w:val="24"/>
        </w:rPr>
        <w:t xml:space="preserve">ir kuris yra pelno mokesčio arba jam tapataus mokesčio mokėtojas, </w:t>
      </w:r>
      <w:r w:rsidR="00973A6E">
        <w:rPr>
          <w:rFonts w:eastAsia="Calibri"/>
          <w:bCs/>
          <w:iCs/>
          <w:szCs w:val="24"/>
        </w:rPr>
        <w:t>dalį</w:t>
      </w:r>
      <w:r>
        <w:rPr>
          <w:rFonts w:eastAsia="Calibri"/>
          <w:bCs/>
          <w:iCs/>
          <w:szCs w:val="24"/>
        </w:rPr>
        <w:t>, jei šiame ribotos civilinės atsakomybės užsienio vienete įstatinis kapitalas formuojamas iš dalių;</w:t>
      </w:r>
      <w:r>
        <w:rPr>
          <w:color w:val="000000"/>
          <w:szCs w:val="24"/>
          <w:lang w:eastAsia="lt-LT"/>
        </w:rPr>
        <w:t>“</w:t>
      </w:r>
      <w:r w:rsidR="00C43AB7">
        <w:rPr>
          <w:color w:val="000000"/>
          <w:szCs w:val="24"/>
          <w:lang w:eastAsia="lt-LT"/>
        </w:rPr>
        <w:t>.</w:t>
      </w:r>
    </w:p>
    <w:p w14:paraId="09614CE6" w14:textId="7EC6D2AE" w:rsidR="00DE64D9" w:rsidRDefault="00DE64D9">
      <w:pPr>
        <w:ind w:firstLine="720"/>
        <w:jc w:val="both"/>
        <w:rPr>
          <w:sz w:val="22"/>
        </w:rPr>
      </w:pPr>
    </w:p>
    <w:p w14:paraId="22C26A8A" w14:textId="7C303734" w:rsidR="00DE64D9" w:rsidRDefault="002C2DDE">
      <w:pPr>
        <w:ind w:firstLine="726"/>
        <w:jc w:val="both"/>
        <w:rPr>
          <w:b/>
          <w:szCs w:val="24"/>
        </w:rPr>
      </w:pPr>
      <w:r>
        <w:rPr>
          <w:b/>
          <w:szCs w:val="24"/>
        </w:rPr>
        <w:t>2</w:t>
      </w:r>
      <w:r>
        <w:rPr>
          <w:b/>
          <w:bCs/>
          <w:szCs w:val="24"/>
          <w:lang w:eastAsia="lt-LT"/>
        </w:rPr>
        <w:t xml:space="preserve"> straipsnis. </w:t>
      </w:r>
      <w:r>
        <w:rPr>
          <w:b/>
          <w:szCs w:val="24"/>
        </w:rPr>
        <w:t>30 straipsnio pakeitimas</w:t>
      </w:r>
    </w:p>
    <w:p w14:paraId="177E06AE" w14:textId="1360C3AF" w:rsidR="00DE64D9" w:rsidRDefault="002C2DDE">
      <w:pPr>
        <w:ind w:firstLine="726"/>
        <w:jc w:val="both"/>
        <w:rPr>
          <w:szCs w:val="24"/>
          <w:lang w:eastAsia="lt-LT"/>
        </w:rPr>
      </w:pPr>
      <w:r>
        <w:rPr>
          <w:color w:val="000000"/>
          <w:szCs w:val="24"/>
          <w:lang w:eastAsia="lt-LT"/>
        </w:rPr>
        <w:t>Pakeisti 30 straipsnio 2 dalį ir ją išdėstyti taip</w:t>
      </w:r>
      <w:r>
        <w:rPr>
          <w:szCs w:val="24"/>
          <w:lang w:eastAsia="lt-LT"/>
        </w:rPr>
        <w:t>:</w:t>
      </w:r>
    </w:p>
    <w:p w14:paraId="51815349" w14:textId="5F2FB62B" w:rsidR="00DE64D9" w:rsidRDefault="002C2DDE">
      <w:pPr>
        <w:ind w:firstLine="720"/>
        <w:jc w:val="both"/>
        <w:rPr>
          <w:bCs/>
          <w:color w:val="000000"/>
          <w:szCs w:val="24"/>
          <w:lang w:eastAsia="lt-LT"/>
        </w:rPr>
      </w:pPr>
      <w:r>
        <w:rPr>
          <w:color w:val="000000"/>
          <w:szCs w:val="24"/>
          <w:lang w:eastAsia="lt-LT"/>
        </w:rPr>
        <w:t>„</w:t>
      </w:r>
      <w:r>
        <w:rPr>
          <w:color w:val="000000"/>
          <w:szCs w:val="24"/>
          <w:lang w:eastAsia="en-GB"/>
        </w:rPr>
        <w:t xml:space="preserve">2. Nuostoliai dėl vertybinių popierių arba išvestinių finansinių priemonių perleidimo perkeliami į kitus mokestinius metus, tačiau dengiami tik vertybinių popierių ir (arba) išvestinių finansinių priemonių perleidimo veiklos pajamomis. Nuostoliai dėl vieneto, kuris įregistruotas ar kitaip organizuotas Europos ekonominės erdvės valstybėje arba valstybėje, su kuria sudaryta ir taikoma dvigubo apmokestinimo išvengimo sutartis, ir kuris yra pelno mokesčio arba jam tapataus mokesčio mokėtojas, akcijų perleidimo kitam vienetui arba fiziniam asmeniui, jei akcijas perleidžiantis vienetas ne trumpiau kaip 2 metus be pertraukų turėjo daugiau kaip 10 procentų balsus suteikiančių šio vieneto akcijų arba jei akcijos buvo perleistos šio Įstatymo 41 straipsnio 2 dalyje nurodytais reorganizavimo ar perleidimo atvejais, akcijų perleidimo kitam vienetui arba fiziniam asmeniui, jei akcijas perleidžiantis vienetas ne trumpiau kaip 3 metus be pertraukų turėjo daugiau kaip 10 procentų balsus suteikiančių šio vieneto akcijų, iš pajamų neatskaitomi ir į kitus mokestinius metus neperkeliami. Šioje dalyje nurodyta nuostolių neatskaitymo ir neperkėlimo </w:t>
      </w:r>
      <w:r w:rsidR="00214ED1">
        <w:rPr>
          <w:color w:val="000000"/>
          <w:szCs w:val="24"/>
          <w:lang w:eastAsia="en-GB"/>
        </w:rPr>
        <w:t xml:space="preserve">taisyklė </w:t>
      </w:r>
      <w:r>
        <w:rPr>
          <w:color w:val="000000"/>
          <w:szCs w:val="24"/>
          <w:lang w:eastAsia="en-GB"/>
        </w:rPr>
        <w:t>netaikoma</w:t>
      </w:r>
      <w:r w:rsidR="00214ED1">
        <w:rPr>
          <w:color w:val="000000"/>
          <w:szCs w:val="24"/>
          <w:lang w:eastAsia="en-GB"/>
        </w:rPr>
        <w:t xml:space="preserve"> </w:t>
      </w:r>
      <w:r>
        <w:rPr>
          <w:color w:val="000000"/>
          <w:szCs w:val="24"/>
          <w:lang w:eastAsia="en-GB"/>
        </w:rPr>
        <w:t xml:space="preserve">tuo atveju, kai akcijas perleidžiantis vienetas jas perleidžia šias akcijas išleidusiam vienetui, o į nustatytus terminus dėl akcijų turėjimo neatsižvelgiama tais atvejais, kai akcijos perleidžiamos dėl teisės aktų reikalavimų. Šioje dalyje vartojama sąvoka „akcija“ apima ir turimas teises į rizikos ir privataus kapitalo subjektų </w:t>
      </w:r>
      <w:proofErr w:type="spellStart"/>
      <w:r>
        <w:rPr>
          <w:color w:val="000000"/>
          <w:szCs w:val="24"/>
          <w:lang w:eastAsia="en-GB"/>
        </w:rPr>
        <w:t>paskirstytinojo</w:t>
      </w:r>
      <w:proofErr w:type="spellEnd"/>
      <w:r>
        <w:rPr>
          <w:color w:val="000000"/>
          <w:szCs w:val="24"/>
          <w:lang w:eastAsia="en-GB"/>
        </w:rPr>
        <w:t xml:space="preserve"> </w:t>
      </w:r>
      <w:r w:rsidRPr="00973A6E">
        <w:rPr>
          <w:color w:val="000000"/>
          <w:szCs w:val="24"/>
          <w:lang w:eastAsia="en-GB"/>
        </w:rPr>
        <w:t>pelno dalį</w:t>
      </w:r>
      <w:r w:rsidR="00973A6E" w:rsidRPr="00973A6E">
        <w:rPr>
          <w:color w:val="000000"/>
          <w:szCs w:val="24"/>
        </w:rPr>
        <w:t>, taip pat apima</w:t>
      </w:r>
      <w:r w:rsidRPr="00973A6E">
        <w:rPr>
          <w:bCs/>
          <w:color w:val="000000"/>
          <w:szCs w:val="24"/>
          <w:lang w:eastAsia="lt-LT"/>
        </w:rPr>
        <w:t xml:space="preserve"> ribotos civilinės atsakomybės užsienio vieneto, kuris įregistruotas ar kitaip organizuotas Europos</w:t>
      </w:r>
      <w:r>
        <w:rPr>
          <w:bCs/>
          <w:color w:val="000000"/>
          <w:szCs w:val="24"/>
          <w:lang w:eastAsia="lt-LT"/>
        </w:rPr>
        <w:t xml:space="preserve"> ekonominės erdvės valstybėje arba valstybėje, su kuria sudaryta ir taikoma dvigubo apmokestinimo išvengimo sutartis, </w:t>
      </w:r>
      <w:r>
        <w:rPr>
          <w:color w:val="000000"/>
          <w:szCs w:val="24"/>
        </w:rPr>
        <w:t xml:space="preserve">ir kuris yra pelno mokesčio arba jam tapataus mokesčio mokėtojas, </w:t>
      </w:r>
      <w:r w:rsidR="00973A6E">
        <w:rPr>
          <w:bCs/>
          <w:color w:val="000000"/>
          <w:szCs w:val="24"/>
          <w:lang w:eastAsia="lt-LT"/>
        </w:rPr>
        <w:t>dalį</w:t>
      </w:r>
      <w:r>
        <w:rPr>
          <w:bCs/>
          <w:color w:val="000000"/>
          <w:szCs w:val="24"/>
          <w:lang w:eastAsia="lt-LT"/>
        </w:rPr>
        <w:t>, jei šiame ribotos civilinės atsakomybės užsienio vienete įstatinis kapitalas formuojamas iš dalių.“</w:t>
      </w:r>
    </w:p>
    <w:p w14:paraId="10237E1F" w14:textId="132E8EFD" w:rsidR="00DE64D9" w:rsidRDefault="00DE64D9">
      <w:pPr>
        <w:ind w:firstLine="726"/>
        <w:jc w:val="both"/>
        <w:rPr>
          <w:bCs/>
          <w:color w:val="000000"/>
          <w:szCs w:val="24"/>
          <w:lang w:eastAsia="lt-LT"/>
        </w:rPr>
      </w:pPr>
    </w:p>
    <w:p w14:paraId="2DF3832C" w14:textId="0C45B39A" w:rsidR="00DE64D9" w:rsidRDefault="002C2DDE">
      <w:pPr>
        <w:ind w:firstLine="726"/>
        <w:jc w:val="both"/>
        <w:rPr>
          <w:b/>
          <w:bCs/>
          <w:color w:val="000000"/>
          <w:szCs w:val="24"/>
          <w:lang w:eastAsia="lt-LT"/>
        </w:rPr>
      </w:pPr>
      <w:r>
        <w:rPr>
          <w:b/>
          <w:bCs/>
          <w:color w:val="000000"/>
          <w:szCs w:val="24"/>
          <w:lang w:eastAsia="lt-LT"/>
        </w:rPr>
        <w:t>3 straipsnis. Įstatymo įsigaliojimas, įgyvendinimas ir taikymas</w:t>
      </w:r>
    </w:p>
    <w:p w14:paraId="71FBEEF8" w14:textId="07BFBBBC" w:rsidR="00DE64D9" w:rsidRDefault="002C2DDE">
      <w:pPr>
        <w:ind w:firstLine="726"/>
        <w:jc w:val="both"/>
        <w:rPr>
          <w:b/>
          <w:bCs/>
          <w:color w:val="000000"/>
          <w:szCs w:val="24"/>
          <w:lang w:eastAsia="lt-LT"/>
        </w:rPr>
      </w:pPr>
      <w:r>
        <w:rPr>
          <w:bCs/>
          <w:color w:val="000000"/>
          <w:szCs w:val="24"/>
          <w:lang w:eastAsia="lt-LT"/>
        </w:rPr>
        <w:t>1.</w:t>
      </w:r>
      <w:r w:rsidR="00DD363F">
        <w:rPr>
          <w:szCs w:val="24"/>
          <w:lang w:eastAsia="lt-LT"/>
        </w:rPr>
        <w:t xml:space="preserve"> Šis įstatymas</w:t>
      </w:r>
      <w:r>
        <w:rPr>
          <w:szCs w:val="24"/>
          <w:lang w:eastAsia="lt-LT"/>
        </w:rPr>
        <w:t xml:space="preserve"> </w:t>
      </w:r>
      <w:r w:rsidR="00DD363F">
        <w:rPr>
          <w:szCs w:val="24"/>
          <w:lang w:eastAsia="lt-LT"/>
        </w:rPr>
        <w:t>įsigalioja 2027</w:t>
      </w:r>
      <w:r>
        <w:rPr>
          <w:szCs w:val="24"/>
          <w:lang w:eastAsia="lt-LT"/>
        </w:rPr>
        <w:t xml:space="preserve"> m. sausio 1 d.                                </w:t>
      </w:r>
    </w:p>
    <w:p w14:paraId="690BA4F0" w14:textId="600ACB5B" w:rsidR="00DE64D9" w:rsidRDefault="002C2DDE">
      <w:pPr>
        <w:ind w:firstLine="726"/>
        <w:jc w:val="both"/>
        <w:rPr>
          <w:rFonts w:eastAsia="Calibri"/>
          <w:color w:val="000000"/>
          <w:szCs w:val="24"/>
        </w:rPr>
      </w:pPr>
      <w:r>
        <w:rPr>
          <w:rFonts w:eastAsia="Calibri"/>
          <w:color w:val="000000"/>
          <w:szCs w:val="24"/>
        </w:rPr>
        <w:t>2. Šio įstatymo nuostatos taikomos aps</w:t>
      </w:r>
      <w:r w:rsidR="00DD363F">
        <w:rPr>
          <w:rFonts w:eastAsia="Calibri"/>
          <w:color w:val="000000"/>
          <w:szCs w:val="24"/>
        </w:rPr>
        <w:t>kaičiuojant ir deklaruojant 2027</w:t>
      </w:r>
      <w:r>
        <w:rPr>
          <w:rFonts w:eastAsia="Calibri"/>
          <w:color w:val="000000"/>
          <w:szCs w:val="24"/>
        </w:rPr>
        <w:t xml:space="preserve"> metų</w:t>
      </w:r>
      <w:r w:rsidR="00EF3B26">
        <w:rPr>
          <w:rFonts w:eastAsia="Calibri"/>
          <w:color w:val="000000"/>
          <w:szCs w:val="24"/>
        </w:rPr>
        <w:t>, taip pat</w:t>
      </w:r>
      <w:r>
        <w:rPr>
          <w:rFonts w:eastAsia="Calibri"/>
          <w:color w:val="000000"/>
          <w:szCs w:val="24"/>
        </w:rPr>
        <w:t xml:space="preserve"> vėlesnių mokestinių laikotarpių pelno mokestį. </w:t>
      </w:r>
    </w:p>
    <w:p w14:paraId="7EC38D56" w14:textId="078CC6AA" w:rsidR="00DD363F" w:rsidRDefault="00DD363F" w:rsidP="00DD363F">
      <w:pPr>
        <w:jc w:val="both"/>
      </w:pPr>
    </w:p>
    <w:p w14:paraId="56C8CC70" w14:textId="7AB4FC73" w:rsidR="00DE64D9" w:rsidRDefault="00DE64D9" w:rsidP="00DD363F">
      <w:pPr>
        <w:ind w:firstLine="726"/>
        <w:jc w:val="both"/>
        <w:rPr>
          <w:szCs w:val="24"/>
        </w:rPr>
      </w:pPr>
    </w:p>
    <w:p w14:paraId="6208938C" w14:textId="0A0B7153" w:rsidR="00DE64D9" w:rsidRDefault="002C2DDE">
      <w:pPr>
        <w:spacing w:line="360" w:lineRule="atLeast"/>
        <w:ind w:firstLine="709"/>
        <w:jc w:val="both"/>
        <w:rPr>
          <w:i/>
          <w:szCs w:val="24"/>
        </w:rPr>
      </w:pPr>
      <w:r>
        <w:rPr>
          <w:i/>
          <w:szCs w:val="24"/>
        </w:rPr>
        <w:t>Skelbiu šį Lietuvos Respublikos Seimo priimtą įstatymą.</w:t>
      </w:r>
    </w:p>
    <w:p w14:paraId="3C387C50" w14:textId="77777777" w:rsidR="00DE64D9" w:rsidRDefault="00DE64D9">
      <w:pPr>
        <w:spacing w:line="360" w:lineRule="atLeast"/>
        <w:jc w:val="both"/>
        <w:rPr>
          <w:szCs w:val="24"/>
        </w:rPr>
      </w:pPr>
    </w:p>
    <w:p w14:paraId="57F10866" w14:textId="2E08F767" w:rsidR="00DE64D9" w:rsidRPr="009D55B7" w:rsidRDefault="002C2DDE" w:rsidP="009D55B7">
      <w:pPr>
        <w:spacing w:line="360" w:lineRule="atLeast"/>
        <w:jc w:val="both"/>
        <w:rPr>
          <w:szCs w:val="24"/>
        </w:rPr>
      </w:pPr>
      <w:r>
        <w:rPr>
          <w:szCs w:val="24"/>
        </w:rPr>
        <w:t xml:space="preserve">Respublikos Prezidentas </w:t>
      </w:r>
    </w:p>
    <w:sectPr w:rsidR="00DE64D9" w:rsidRPr="009D55B7" w:rsidSect="00214ED1">
      <w:headerReference w:type="even" r:id="rId8"/>
      <w:headerReference w:type="default" r:id="rId9"/>
      <w:footerReference w:type="even" r:id="rId10"/>
      <w:footerReference w:type="default" r:id="rId11"/>
      <w:headerReference w:type="first" r:id="rId12"/>
      <w:footerReference w:type="first" r:id="rId13"/>
      <w:pgSz w:w="11907" w:h="16840" w:code="9"/>
      <w:pgMar w:top="1134" w:right="851" w:bottom="1134" w:left="1701" w:header="709" w:footer="709"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6BC7A7" w14:textId="77777777" w:rsidR="00DE64D9" w:rsidRDefault="002C2DDE">
      <w:pPr>
        <w:rPr>
          <w:rFonts w:ascii="TimesLT" w:hAnsi="TimesLT"/>
        </w:rPr>
      </w:pPr>
      <w:r>
        <w:rPr>
          <w:rFonts w:ascii="TimesLT" w:hAnsi="TimesLT"/>
        </w:rPr>
        <w:separator/>
      </w:r>
    </w:p>
  </w:endnote>
  <w:endnote w:type="continuationSeparator" w:id="0">
    <w:p w14:paraId="11BAF43C" w14:textId="77777777" w:rsidR="00DE64D9" w:rsidRDefault="002C2DDE">
      <w:pPr>
        <w:rPr>
          <w:rFonts w:ascii="TimesLT" w:hAnsi="TimesLT"/>
        </w:rPr>
      </w:pPr>
      <w:r>
        <w:rPr>
          <w:rFonts w:ascii="TimesLT" w:hAnsi="Times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3" w:usb2="00000009" w:usb3="00000000" w:csb0="000001FF" w:csb1="00000000"/>
  </w:font>
  <w:font w:name="Segoe UI">
    <w:panose1 w:val="020B0502040204020203"/>
    <w:charset w:val="BA"/>
    <w:family w:val="swiss"/>
    <w:pitch w:val="variable"/>
    <w:sig w:usb0="E4002EFF" w:usb1="C000E47F"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2AFF" w:usb1="4000ACFF" w:usb2="00000001"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34EF59" w14:textId="77777777" w:rsidR="00DE64D9" w:rsidRDefault="00DE64D9">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576E08" w14:textId="77777777" w:rsidR="00DE64D9" w:rsidRDefault="00DE64D9">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E3C8BC" w14:textId="77777777" w:rsidR="00DE64D9" w:rsidRDefault="00DE64D9">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A59BD0F" w14:textId="77777777" w:rsidR="00DE64D9" w:rsidRDefault="002C2DDE">
      <w:pPr>
        <w:rPr>
          <w:rFonts w:ascii="TimesLT" w:hAnsi="TimesLT"/>
        </w:rPr>
      </w:pPr>
      <w:r>
        <w:rPr>
          <w:rFonts w:ascii="TimesLT" w:hAnsi="TimesLT"/>
        </w:rPr>
        <w:separator/>
      </w:r>
    </w:p>
  </w:footnote>
  <w:footnote w:type="continuationSeparator" w:id="0">
    <w:p w14:paraId="3151022B" w14:textId="77777777" w:rsidR="00DE64D9" w:rsidRDefault="002C2DDE">
      <w:pPr>
        <w:rPr>
          <w:rFonts w:ascii="TimesLT" w:hAnsi="TimesLT"/>
        </w:rPr>
      </w:pPr>
      <w:r>
        <w:rPr>
          <w:rFonts w:ascii="TimesLT" w:hAnsi="Times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E65049" w14:textId="77777777" w:rsidR="00DE64D9" w:rsidRDefault="00DE64D9">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1F13E5" w14:textId="01E4213D" w:rsidR="00DE64D9" w:rsidRDefault="002C2DDE">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sidR="00762672" w:rsidRPr="00762672">
      <w:rPr>
        <w:rFonts w:ascii="TimesLT" w:hAnsi="TimesLT"/>
        <w:noProof/>
      </w:rPr>
      <w:t>2</w:t>
    </w:r>
    <w:r>
      <w:rPr>
        <w:rFonts w:ascii="TimesLT" w:hAnsi="TimesLT"/>
        <w:lang w:val="en-US"/>
      </w:rPr>
      <w:fldChar w:fldCharType="end"/>
    </w:r>
  </w:p>
  <w:p w14:paraId="3C37A56A" w14:textId="77777777" w:rsidR="00DE64D9" w:rsidRDefault="00DE64D9">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FD3606" w14:textId="77777777" w:rsidR="00DE64D9" w:rsidRDefault="00DE64D9">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proofState w:spelling="clean" w:grammar="clean"/>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733D"/>
    <w:rsid w:val="00214ED1"/>
    <w:rsid w:val="002C2DDE"/>
    <w:rsid w:val="003C3A5C"/>
    <w:rsid w:val="004C3E5C"/>
    <w:rsid w:val="0054747D"/>
    <w:rsid w:val="00762672"/>
    <w:rsid w:val="00773943"/>
    <w:rsid w:val="00881D9E"/>
    <w:rsid w:val="0095733D"/>
    <w:rsid w:val="00973A6E"/>
    <w:rsid w:val="009D55B7"/>
    <w:rsid w:val="00B941E0"/>
    <w:rsid w:val="00C43AB7"/>
    <w:rsid w:val="00DD363F"/>
    <w:rsid w:val="00DE64D9"/>
    <w:rsid w:val="00E76D4A"/>
    <w:rsid w:val="00EF3B2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23AE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customStyle="1" w:styleId="Pasilymai2">
    <w:name w:val="Pasiūlymai2"/>
    <w:basedOn w:val="prastasis"/>
    <w:qFormat/>
    <w:rsid w:val="00DD363F"/>
    <w:pPr>
      <w:jc w:val="both"/>
    </w:pPr>
    <w:rPr>
      <w:bCs/>
      <w:sz w:val="22"/>
      <w:szCs w:val="22"/>
    </w:rPr>
  </w:style>
  <w:style w:type="paragraph" w:styleId="Debesliotekstas">
    <w:name w:val="Balloon Text"/>
    <w:basedOn w:val="prastasis"/>
    <w:link w:val="DebesliotekstasDiagrama"/>
    <w:semiHidden/>
    <w:unhideWhenUsed/>
    <w:rsid w:val="00C43AB7"/>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C43AB7"/>
    <w:rPr>
      <w:rFonts w:ascii="Segoe UI" w:hAnsi="Segoe UI" w:cs="Segoe UI"/>
      <w:sz w:val="18"/>
      <w:szCs w:val="18"/>
    </w:rPr>
  </w:style>
  <w:style w:type="character" w:styleId="Komentaronuoroda">
    <w:name w:val="annotation reference"/>
    <w:basedOn w:val="Numatytasispastraiposriftas"/>
    <w:semiHidden/>
    <w:unhideWhenUsed/>
    <w:rsid w:val="00881D9E"/>
    <w:rPr>
      <w:sz w:val="16"/>
      <w:szCs w:val="16"/>
    </w:rPr>
  </w:style>
  <w:style w:type="paragraph" w:styleId="Komentarotekstas">
    <w:name w:val="annotation text"/>
    <w:basedOn w:val="prastasis"/>
    <w:link w:val="KomentarotekstasDiagrama"/>
    <w:semiHidden/>
    <w:unhideWhenUsed/>
    <w:rsid w:val="00881D9E"/>
    <w:rPr>
      <w:sz w:val="20"/>
    </w:rPr>
  </w:style>
  <w:style w:type="character" w:customStyle="1" w:styleId="KomentarotekstasDiagrama">
    <w:name w:val="Komentaro tekstas Diagrama"/>
    <w:basedOn w:val="Numatytasispastraiposriftas"/>
    <w:link w:val="Komentarotekstas"/>
    <w:semiHidden/>
    <w:rsid w:val="00881D9E"/>
    <w:rPr>
      <w:sz w:val="20"/>
    </w:rPr>
  </w:style>
  <w:style w:type="paragraph" w:styleId="Komentarotema">
    <w:name w:val="annotation subject"/>
    <w:basedOn w:val="Komentarotekstas"/>
    <w:next w:val="Komentarotekstas"/>
    <w:link w:val="KomentarotemaDiagrama"/>
    <w:semiHidden/>
    <w:unhideWhenUsed/>
    <w:rsid w:val="00881D9E"/>
    <w:rPr>
      <w:b/>
      <w:bCs/>
    </w:rPr>
  </w:style>
  <w:style w:type="character" w:customStyle="1" w:styleId="KomentarotemaDiagrama">
    <w:name w:val="Komentaro tema Diagrama"/>
    <w:basedOn w:val="KomentarotekstasDiagrama"/>
    <w:link w:val="Komentarotema"/>
    <w:semiHidden/>
    <w:rsid w:val="00881D9E"/>
    <w:rPr>
      <w:b/>
      <w:bCs/>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455328">
      <w:bodyDiv w:val="1"/>
      <w:marLeft w:val="0"/>
      <w:marRight w:val="0"/>
      <w:marTop w:val="0"/>
      <w:marBottom w:val="0"/>
      <w:divBdr>
        <w:top w:val="none" w:sz="0" w:space="0" w:color="auto"/>
        <w:left w:val="none" w:sz="0" w:space="0" w:color="auto"/>
        <w:bottom w:val="none" w:sz="0" w:space="0" w:color="auto"/>
        <w:right w:val="none" w:sz="0" w:space="0" w:color="auto"/>
      </w:divBdr>
    </w:div>
    <w:div w:id="72095278">
      <w:bodyDiv w:val="1"/>
      <w:marLeft w:val="0"/>
      <w:marRight w:val="0"/>
      <w:marTop w:val="0"/>
      <w:marBottom w:val="0"/>
      <w:divBdr>
        <w:top w:val="none" w:sz="0" w:space="0" w:color="auto"/>
        <w:left w:val="none" w:sz="0" w:space="0" w:color="auto"/>
        <w:bottom w:val="none" w:sz="0" w:space="0" w:color="auto"/>
        <w:right w:val="none" w:sz="0" w:space="0" w:color="auto"/>
      </w:divBdr>
      <w:divsChild>
        <w:div w:id="668219643">
          <w:marLeft w:val="0"/>
          <w:marRight w:val="0"/>
          <w:marTop w:val="0"/>
          <w:marBottom w:val="0"/>
          <w:divBdr>
            <w:top w:val="none" w:sz="0" w:space="0" w:color="auto"/>
            <w:left w:val="none" w:sz="0" w:space="0" w:color="auto"/>
            <w:bottom w:val="none" w:sz="0" w:space="0" w:color="auto"/>
            <w:right w:val="none" w:sz="0" w:space="0" w:color="auto"/>
          </w:divBdr>
          <w:divsChild>
            <w:div w:id="342518395">
              <w:marLeft w:val="0"/>
              <w:marRight w:val="0"/>
              <w:marTop w:val="0"/>
              <w:marBottom w:val="0"/>
              <w:divBdr>
                <w:top w:val="none" w:sz="0" w:space="0" w:color="auto"/>
                <w:left w:val="none" w:sz="0" w:space="0" w:color="auto"/>
                <w:bottom w:val="none" w:sz="0" w:space="0" w:color="auto"/>
                <w:right w:val="none" w:sz="0" w:space="0" w:color="auto"/>
              </w:divBdr>
              <w:divsChild>
                <w:div w:id="1994478838">
                  <w:marLeft w:val="0"/>
                  <w:marRight w:val="0"/>
                  <w:marTop w:val="0"/>
                  <w:marBottom w:val="0"/>
                  <w:divBdr>
                    <w:top w:val="none" w:sz="0" w:space="0" w:color="auto"/>
                    <w:left w:val="none" w:sz="0" w:space="0" w:color="auto"/>
                    <w:bottom w:val="none" w:sz="0" w:space="0" w:color="auto"/>
                    <w:right w:val="none" w:sz="0" w:space="0" w:color="auto"/>
                  </w:divBdr>
                  <w:divsChild>
                    <w:div w:id="439880297">
                      <w:marLeft w:val="0"/>
                      <w:marRight w:val="0"/>
                      <w:marTop w:val="0"/>
                      <w:marBottom w:val="0"/>
                      <w:divBdr>
                        <w:top w:val="none" w:sz="0" w:space="0" w:color="auto"/>
                        <w:left w:val="none" w:sz="0" w:space="0" w:color="auto"/>
                        <w:bottom w:val="none" w:sz="0" w:space="0" w:color="auto"/>
                        <w:right w:val="none" w:sz="0" w:space="0" w:color="auto"/>
                      </w:divBdr>
                      <w:divsChild>
                        <w:div w:id="586770037">
                          <w:marLeft w:val="0"/>
                          <w:marRight w:val="0"/>
                          <w:marTop w:val="0"/>
                          <w:marBottom w:val="0"/>
                          <w:divBdr>
                            <w:top w:val="none" w:sz="0" w:space="0" w:color="auto"/>
                            <w:left w:val="none" w:sz="0" w:space="0" w:color="auto"/>
                            <w:bottom w:val="none" w:sz="0" w:space="0" w:color="auto"/>
                            <w:right w:val="none" w:sz="0" w:space="0" w:color="auto"/>
                          </w:divBdr>
                        </w:div>
                        <w:div w:id="861629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9083686">
      <w:bodyDiv w:val="1"/>
      <w:marLeft w:val="0"/>
      <w:marRight w:val="0"/>
      <w:marTop w:val="0"/>
      <w:marBottom w:val="0"/>
      <w:divBdr>
        <w:top w:val="none" w:sz="0" w:space="0" w:color="auto"/>
        <w:left w:val="none" w:sz="0" w:space="0" w:color="auto"/>
        <w:bottom w:val="none" w:sz="0" w:space="0" w:color="auto"/>
        <w:right w:val="none" w:sz="0" w:space="0" w:color="auto"/>
      </w:divBdr>
    </w:div>
    <w:div w:id="223568842">
      <w:bodyDiv w:val="1"/>
      <w:marLeft w:val="390"/>
      <w:marRight w:val="390"/>
      <w:marTop w:val="0"/>
      <w:marBottom w:val="0"/>
      <w:divBdr>
        <w:top w:val="none" w:sz="0" w:space="0" w:color="auto"/>
        <w:left w:val="none" w:sz="0" w:space="0" w:color="auto"/>
        <w:bottom w:val="none" w:sz="0" w:space="0" w:color="auto"/>
        <w:right w:val="none" w:sz="0" w:space="0" w:color="auto"/>
      </w:divBdr>
    </w:div>
    <w:div w:id="255868985">
      <w:bodyDiv w:val="1"/>
      <w:marLeft w:val="0"/>
      <w:marRight w:val="0"/>
      <w:marTop w:val="0"/>
      <w:marBottom w:val="0"/>
      <w:divBdr>
        <w:top w:val="none" w:sz="0" w:space="0" w:color="auto"/>
        <w:left w:val="none" w:sz="0" w:space="0" w:color="auto"/>
        <w:bottom w:val="none" w:sz="0" w:space="0" w:color="auto"/>
        <w:right w:val="none" w:sz="0" w:space="0" w:color="auto"/>
      </w:divBdr>
    </w:div>
    <w:div w:id="307781858">
      <w:bodyDiv w:val="1"/>
      <w:marLeft w:val="0"/>
      <w:marRight w:val="0"/>
      <w:marTop w:val="0"/>
      <w:marBottom w:val="0"/>
      <w:divBdr>
        <w:top w:val="none" w:sz="0" w:space="0" w:color="auto"/>
        <w:left w:val="none" w:sz="0" w:space="0" w:color="auto"/>
        <w:bottom w:val="none" w:sz="0" w:space="0" w:color="auto"/>
        <w:right w:val="none" w:sz="0" w:space="0" w:color="auto"/>
      </w:divBdr>
    </w:div>
    <w:div w:id="514423762">
      <w:bodyDiv w:val="1"/>
      <w:marLeft w:val="0"/>
      <w:marRight w:val="0"/>
      <w:marTop w:val="0"/>
      <w:marBottom w:val="0"/>
      <w:divBdr>
        <w:top w:val="none" w:sz="0" w:space="0" w:color="auto"/>
        <w:left w:val="none" w:sz="0" w:space="0" w:color="auto"/>
        <w:bottom w:val="none" w:sz="0" w:space="0" w:color="auto"/>
        <w:right w:val="none" w:sz="0" w:space="0" w:color="auto"/>
      </w:divBdr>
      <w:divsChild>
        <w:div w:id="1495951164">
          <w:marLeft w:val="0"/>
          <w:marRight w:val="0"/>
          <w:marTop w:val="0"/>
          <w:marBottom w:val="0"/>
          <w:divBdr>
            <w:top w:val="none" w:sz="0" w:space="0" w:color="auto"/>
            <w:left w:val="none" w:sz="0" w:space="0" w:color="auto"/>
            <w:bottom w:val="none" w:sz="0" w:space="0" w:color="auto"/>
            <w:right w:val="none" w:sz="0" w:space="0" w:color="auto"/>
          </w:divBdr>
          <w:divsChild>
            <w:div w:id="73015107">
              <w:marLeft w:val="0"/>
              <w:marRight w:val="0"/>
              <w:marTop w:val="0"/>
              <w:marBottom w:val="0"/>
              <w:divBdr>
                <w:top w:val="none" w:sz="0" w:space="0" w:color="auto"/>
                <w:left w:val="none" w:sz="0" w:space="0" w:color="auto"/>
                <w:bottom w:val="none" w:sz="0" w:space="0" w:color="auto"/>
                <w:right w:val="none" w:sz="0" w:space="0" w:color="auto"/>
              </w:divBdr>
              <w:divsChild>
                <w:div w:id="476840106">
                  <w:marLeft w:val="0"/>
                  <w:marRight w:val="0"/>
                  <w:marTop w:val="0"/>
                  <w:marBottom w:val="0"/>
                  <w:divBdr>
                    <w:top w:val="none" w:sz="0" w:space="0" w:color="auto"/>
                    <w:left w:val="none" w:sz="0" w:space="0" w:color="auto"/>
                    <w:bottom w:val="none" w:sz="0" w:space="0" w:color="auto"/>
                    <w:right w:val="none" w:sz="0" w:space="0" w:color="auto"/>
                  </w:divBdr>
                  <w:divsChild>
                    <w:div w:id="1912153614">
                      <w:marLeft w:val="0"/>
                      <w:marRight w:val="0"/>
                      <w:marTop w:val="0"/>
                      <w:marBottom w:val="0"/>
                      <w:divBdr>
                        <w:top w:val="none" w:sz="0" w:space="0" w:color="auto"/>
                        <w:left w:val="none" w:sz="0" w:space="0" w:color="auto"/>
                        <w:bottom w:val="none" w:sz="0" w:space="0" w:color="auto"/>
                        <w:right w:val="none" w:sz="0" w:space="0" w:color="auto"/>
                      </w:divBdr>
                    </w:div>
                    <w:div w:id="1971469246">
                      <w:marLeft w:val="0"/>
                      <w:marRight w:val="0"/>
                      <w:marTop w:val="0"/>
                      <w:marBottom w:val="0"/>
                      <w:divBdr>
                        <w:top w:val="none" w:sz="0" w:space="0" w:color="auto"/>
                        <w:left w:val="none" w:sz="0" w:space="0" w:color="auto"/>
                        <w:bottom w:val="none" w:sz="0" w:space="0" w:color="auto"/>
                        <w:right w:val="none" w:sz="0" w:space="0" w:color="auto"/>
                      </w:divBdr>
                    </w:div>
                    <w:div w:id="125633273">
                      <w:marLeft w:val="0"/>
                      <w:marRight w:val="0"/>
                      <w:marTop w:val="0"/>
                      <w:marBottom w:val="0"/>
                      <w:divBdr>
                        <w:top w:val="none" w:sz="0" w:space="0" w:color="auto"/>
                        <w:left w:val="none" w:sz="0" w:space="0" w:color="auto"/>
                        <w:bottom w:val="none" w:sz="0" w:space="0" w:color="auto"/>
                        <w:right w:val="none" w:sz="0" w:space="0" w:color="auto"/>
                      </w:divBdr>
                    </w:div>
                    <w:div w:id="1474057552">
                      <w:marLeft w:val="0"/>
                      <w:marRight w:val="0"/>
                      <w:marTop w:val="0"/>
                      <w:marBottom w:val="0"/>
                      <w:divBdr>
                        <w:top w:val="none" w:sz="0" w:space="0" w:color="auto"/>
                        <w:left w:val="none" w:sz="0" w:space="0" w:color="auto"/>
                        <w:bottom w:val="none" w:sz="0" w:space="0" w:color="auto"/>
                        <w:right w:val="none" w:sz="0" w:space="0" w:color="auto"/>
                      </w:divBdr>
                      <w:divsChild>
                        <w:div w:id="134032592">
                          <w:marLeft w:val="0"/>
                          <w:marRight w:val="0"/>
                          <w:marTop w:val="0"/>
                          <w:marBottom w:val="0"/>
                          <w:divBdr>
                            <w:top w:val="none" w:sz="0" w:space="0" w:color="auto"/>
                            <w:left w:val="none" w:sz="0" w:space="0" w:color="auto"/>
                            <w:bottom w:val="none" w:sz="0" w:space="0" w:color="auto"/>
                            <w:right w:val="none" w:sz="0" w:space="0" w:color="auto"/>
                          </w:divBdr>
                        </w:div>
                        <w:div w:id="1060589652">
                          <w:marLeft w:val="0"/>
                          <w:marRight w:val="0"/>
                          <w:marTop w:val="0"/>
                          <w:marBottom w:val="0"/>
                          <w:divBdr>
                            <w:top w:val="none" w:sz="0" w:space="0" w:color="auto"/>
                            <w:left w:val="none" w:sz="0" w:space="0" w:color="auto"/>
                            <w:bottom w:val="none" w:sz="0" w:space="0" w:color="auto"/>
                            <w:right w:val="none" w:sz="0" w:space="0" w:color="auto"/>
                          </w:divBdr>
                        </w:div>
                      </w:divsChild>
                    </w:div>
                    <w:div w:id="320082897">
                      <w:marLeft w:val="0"/>
                      <w:marRight w:val="0"/>
                      <w:marTop w:val="0"/>
                      <w:marBottom w:val="0"/>
                      <w:divBdr>
                        <w:top w:val="none" w:sz="0" w:space="0" w:color="auto"/>
                        <w:left w:val="none" w:sz="0" w:space="0" w:color="auto"/>
                        <w:bottom w:val="none" w:sz="0" w:space="0" w:color="auto"/>
                        <w:right w:val="none" w:sz="0" w:space="0" w:color="auto"/>
                      </w:divBdr>
                      <w:divsChild>
                        <w:div w:id="1846944869">
                          <w:marLeft w:val="0"/>
                          <w:marRight w:val="0"/>
                          <w:marTop w:val="0"/>
                          <w:marBottom w:val="0"/>
                          <w:divBdr>
                            <w:top w:val="none" w:sz="0" w:space="0" w:color="auto"/>
                            <w:left w:val="none" w:sz="0" w:space="0" w:color="auto"/>
                            <w:bottom w:val="none" w:sz="0" w:space="0" w:color="auto"/>
                            <w:right w:val="none" w:sz="0" w:space="0" w:color="auto"/>
                          </w:divBdr>
                        </w:div>
                        <w:div w:id="1218513311">
                          <w:marLeft w:val="0"/>
                          <w:marRight w:val="0"/>
                          <w:marTop w:val="0"/>
                          <w:marBottom w:val="0"/>
                          <w:divBdr>
                            <w:top w:val="none" w:sz="0" w:space="0" w:color="auto"/>
                            <w:left w:val="none" w:sz="0" w:space="0" w:color="auto"/>
                            <w:bottom w:val="none" w:sz="0" w:space="0" w:color="auto"/>
                            <w:right w:val="none" w:sz="0" w:space="0" w:color="auto"/>
                          </w:divBdr>
                        </w:div>
                      </w:divsChild>
                    </w:div>
                    <w:div w:id="1326013665">
                      <w:marLeft w:val="0"/>
                      <w:marRight w:val="0"/>
                      <w:marTop w:val="0"/>
                      <w:marBottom w:val="0"/>
                      <w:divBdr>
                        <w:top w:val="none" w:sz="0" w:space="0" w:color="auto"/>
                        <w:left w:val="none" w:sz="0" w:space="0" w:color="auto"/>
                        <w:bottom w:val="none" w:sz="0" w:space="0" w:color="auto"/>
                        <w:right w:val="none" w:sz="0" w:space="0" w:color="auto"/>
                      </w:divBdr>
                    </w:div>
                    <w:div w:id="1431315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81567758">
      <w:bodyDiv w:val="1"/>
      <w:marLeft w:val="0"/>
      <w:marRight w:val="0"/>
      <w:marTop w:val="0"/>
      <w:marBottom w:val="0"/>
      <w:divBdr>
        <w:top w:val="none" w:sz="0" w:space="0" w:color="auto"/>
        <w:left w:val="none" w:sz="0" w:space="0" w:color="auto"/>
        <w:bottom w:val="none" w:sz="0" w:space="0" w:color="auto"/>
        <w:right w:val="none" w:sz="0" w:space="0" w:color="auto"/>
      </w:divBdr>
    </w:div>
    <w:div w:id="635336420">
      <w:bodyDiv w:val="1"/>
      <w:marLeft w:val="0"/>
      <w:marRight w:val="0"/>
      <w:marTop w:val="0"/>
      <w:marBottom w:val="0"/>
      <w:divBdr>
        <w:top w:val="none" w:sz="0" w:space="0" w:color="auto"/>
        <w:left w:val="none" w:sz="0" w:space="0" w:color="auto"/>
        <w:bottom w:val="none" w:sz="0" w:space="0" w:color="auto"/>
        <w:right w:val="none" w:sz="0" w:space="0" w:color="auto"/>
      </w:divBdr>
      <w:divsChild>
        <w:div w:id="90056481">
          <w:marLeft w:val="0"/>
          <w:marRight w:val="0"/>
          <w:marTop w:val="0"/>
          <w:marBottom w:val="0"/>
          <w:divBdr>
            <w:top w:val="none" w:sz="0" w:space="0" w:color="auto"/>
            <w:left w:val="none" w:sz="0" w:space="0" w:color="auto"/>
            <w:bottom w:val="none" w:sz="0" w:space="0" w:color="auto"/>
            <w:right w:val="none" w:sz="0" w:space="0" w:color="auto"/>
          </w:divBdr>
          <w:divsChild>
            <w:div w:id="783623264">
              <w:marLeft w:val="0"/>
              <w:marRight w:val="0"/>
              <w:marTop w:val="0"/>
              <w:marBottom w:val="0"/>
              <w:divBdr>
                <w:top w:val="none" w:sz="0" w:space="0" w:color="auto"/>
                <w:left w:val="none" w:sz="0" w:space="0" w:color="auto"/>
                <w:bottom w:val="none" w:sz="0" w:space="0" w:color="auto"/>
                <w:right w:val="none" w:sz="0" w:space="0" w:color="auto"/>
              </w:divBdr>
              <w:divsChild>
                <w:div w:id="1951356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3241014">
      <w:bodyDiv w:val="1"/>
      <w:marLeft w:val="0"/>
      <w:marRight w:val="0"/>
      <w:marTop w:val="0"/>
      <w:marBottom w:val="0"/>
      <w:divBdr>
        <w:top w:val="none" w:sz="0" w:space="0" w:color="auto"/>
        <w:left w:val="none" w:sz="0" w:space="0" w:color="auto"/>
        <w:bottom w:val="none" w:sz="0" w:space="0" w:color="auto"/>
        <w:right w:val="none" w:sz="0" w:space="0" w:color="auto"/>
      </w:divBdr>
      <w:divsChild>
        <w:div w:id="1294096338">
          <w:marLeft w:val="0"/>
          <w:marRight w:val="0"/>
          <w:marTop w:val="0"/>
          <w:marBottom w:val="0"/>
          <w:divBdr>
            <w:top w:val="none" w:sz="0" w:space="0" w:color="auto"/>
            <w:left w:val="none" w:sz="0" w:space="0" w:color="auto"/>
            <w:bottom w:val="none" w:sz="0" w:space="0" w:color="auto"/>
            <w:right w:val="none" w:sz="0" w:space="0" w:color="auto"/>
          </w:divBdr>
          <w:divsChild>
            <w:div w:id="1724252669">
              <w:marLeft w:val="0"/>
              <w:marRight w:val="0"/>
              <w:marTop w:val="0"/>
              <w:marBottom w:val="0"/>
              <w:divBdr>
                <w:top w:val="none" w:sz="0" w:space="0" w:color="auto"/>
                <w:left w:val="none" w:sz="0" w:space="0" w:color="auto"/>
                <w:bottom w:val="none" w:sz="0" w:space="0" w:color="auto"/>
                <w:right w:val="none" w:sz="0" w:space="0" w:color="auto"/>
              </w:divBdr>
              <w:divsChild>
                <w:div w:id="739212012">
                  <w:marLeft w:val="0"/>
                  <w:marRight w:val="0"/>
                  <w:marTop w:val="0"/>
                  <w:marBottom w:val="0"/>
                  <w:divBdr>
                    <w:top w:val="none" w:sz="0" w:space="0" w:color="auto"/>
                    <w:left w:val="none" w:sz="0" w:space="0" w:color="auto"/>
                    <w:bottom w:val="none" w:sz="0" w:space="0" w:color="auto"/>
                    <w:right w:val="none" w:sz="0" w:space="0" w:color="auto"/>
                  </w:divBdr>
                  <w:divsChild>
                    <w:div w:id="1209413049">
                      <w:marLeft w:val="0"/>
                      <w:marRight w:val="0"/>
                      <w:marTop w:val="0"/>
                      <w:marBottom w:val="0"/>
                      <w:divBdr>
                        <w:top w:val="none" w:sz="0" w:space="0" w:color="auto"/>
                        <w:left w:val="none" w:sz="0" w:space="0" w:color="auto"/>
                        <w:bottom w:val="none" w:sz="0" w:space="0" w:color="auto"/>
                        <w:right w:val="none" w:sz="0" w:space="0" w:color="auto"/>
                      </w:divBdr>
                      <w:divsChild>
                        <w:div w:id="632756274">
                          <w:marLeft w:val="0"/>
                          <w:marRight w:val="0"/>
                          <w:marTop w:val="0"/>
                          <w:marBottom w:val="0"/>
                          <w:divBdr>
                            <w:top w:val="none" w:sz="0" w:space="0" w:color="auto"/>
                            <w:left w:val="none" w:sz="0" w:space="0" w:color="auto"/>
                            <w:bottom w:val="none" w:sz="0" w:space="0" w:color="auto"/>
                            <w:right w:val="none" w:sz="0" w:space="0" w:color="auto"/>
                          </w:divBdr>
                        </w:div>
                        <w:div w:id="1015765071">
                          <w:marLeft w:val="0"/>
                          <w:marRight w:val="0"/>
                          <w:marTop w:val="0"/>
                          <w:marBottom w:val="0"/>
                          <w:divBdr>
                            <w:top w:val="none" w:sz="0" w:space="0" w:color="auto"/>
                            <w:left w:val="none" w:sz="0" w:space="0" w:color="auto"/>
                            <w:bottom w:val="none" w:sz="0" w:space="0" w:color="auto"/>
                            <w:right w:val="none" w:sz="0" w:space="0" w:color="auto"/>
                          </w:divBdr>
                        </w:div>
                        <w:div w:id="2119131235">
                          <w:marLeft w:val="0"/>
                          <w:marRight w:val="0"/>
                          <w:marTop w:val="0"/>
                          <w:marBottom w:val="0"/>
                          <w:divBdr>
                            <w:top w:val="none" w:sz="0" w:space="0" w:color="auto"/>
                            <w:left w:val="none" w:sz="0" w:space="0" w:color="auto"/>
                            <w:bottom w:val="none" w:sz="0" w:space="0" w:color="auto"/>
                            <w:right w:val="none" w:sz="0" w:space="0" w:color="auto"/>
                          </w:divBdr>
                        </w:div>
                        <w:div w:id="1276326831">
                          <w:marLeft w:val="0"/>
                          <w:marRight w:val="0"/>
                          <w:marTop w:val="0"/>
                          <w:marBottom w:val="0"/>
                          <w:divBdr>
                            <w:top w:val="none" w:sz="0" w:space="0" w:color="auto"/>
                            <w:left w:val="none" w:sz="0" w:space="0" w:color="auto"/>
                            <w:bottom w:val="none" w:sz="0" w:space="0" w:color="auto"/>
                            <w:right w:val="none" w:sz="0" w:space="0" w:color="auto"/>
                          </w:divBdr>
                        </w:div>
                        <w:div w:id="1466003257">
                          <w:marLeft w:val="0"/>
                          <w:marRight w:val="0"/>
                          <w:marTop w:val="0"/>
                          <w:marBottom w:val="0"/>
                          <w:divBdr>
                            <w:top w:val="none" w:sz="0" w:space="0" w:color="auto"/>
                            <w:left w:val="none" w:sz="0" w:space="0" w:color="auto"/>
                            <w:bottom w:val="none" w:sz="0" w:space="0" w:color="auto"/>
                            <w:right w:val="none" w:sz="0" w:space="0" w:color="auto"/>
                          </w:divBdr>
                        </w:div>
                        <w:div w:id="433979541">
                          <w:marLeft w:val="0"/>
                          <w:marRight w:val="0"/>
                          <w:marTop w:val="0"/>
                          <w:marBottom w:val="0"/>
                          <w:divBdr>
                            <w:top w:val="none" w:sz="0" w:space="0" w:color="auto"/>
                            <w:left w:val="none" w:sz="0" w:space="0" w:color="auto"/>
                            <w:bottom w:val="none" w:sz="0" w:space="0" w:color="auto"/>
                            <w:right w:val="none" w:sz="0" w:space="0" w:color="auto"/>
                          </w:divBdr>
                        </w:div>
                        <w:div w:id="1570654238">
                          <w:marLeft w:val="0"/>
                          <w:marRight w:val="0"/>
                          <w:marTop w:val="0"/>
                          <w:marBottom w:val="0"/>
                          <w:divBdr>
                            <w:top w:val="none" w:sz="0" w:space="0" w:color="auto"/>
                            <w:left w:val="none" w:sz="0" w:space="0" w:color="auto"/>
                            <w:bottom w:val="none" w:sz="0" w:space="0" w:color="auto"/>
                            <w:right w:val="none" w:sz="0" w:space="0" w:color="auto"/>
                          </w:divBdr>
                        </w:div>
                        <w:div w:id="1333754957">
                          <w:marLeft w:val="0"/>
                          <w:marRight w:val="0"/>
                          <w:marTop w:val="0"/>
                          <w:marBottom w:val="0"/>
                          <w:divBdr>
                            <w:top w:val="none" w:sz="0" w:space="0" w:color="auto"/>
                            <w:left w:val="none" w:sz="0" w:space="0" w:color="auto"/>
                            <w:bottom w:val="none" w:sz="0" w:space="0" w:color="auto"/>
                            <w:right w:val="none" w:sz="0" w:space="0" w:color="auto"/>
                          </w:divBdr>
                        </w:div>
                        <w:div w:id="1399280685">
                          <w:marLeft w:val="0"/>
                          <w:marRight w:val="0"/>
                          <w:marTop w:val="0"/>
                          <w:marBottom w:val="0"/>
                          <w:divBdr>
                            <w:top w:val="none" w:sz="0" w:space="0" w:color="auto"/>
                            <w:left w:val="none" w:sz="0" w:space="0" w:color="auto"/>
                            <w:bottom w:val="none" w:sz="0" w:space="0" w:color="auto"/>
                            <w:right w:val="none" w:sz="0" w:space="0" w:color="auto"/>
                          </w:divBdr>
                        </w:div>
                        <w:div w:id="1609966309">
                          <w:marLeft w:val="0"/>
                          <w:marRight w:val="0"/>
                          <w:marTop w:val="0"/>
                          <w:marBottom w:val="0"/>
                          <w:divBdr>
                            <w:top w:val="none" w:sz="0" w:space="0" w:color="auto"/>
                            <w:left w:val="none" w:sz="0" w:space="0" w:color="auto"/>
                            <w:bottom w:val="none" w:sz="0" w:space="0" w:color="auto"/>
                            <w:right w:val="none" w:sz="0" w:space="0" w:color="auto"/>
                          </w:divBdr>
                        </w:div>
                        <w:div w:id="1312830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92075334">
      <w:bodyDiv w:val="1"/>
      <w:marLeft w:val="0"/>
      <w:marRight w:val="0"/>
      <w:marTop w:val="0"/>
      <w:marBottom w:val="0"/>
      <w:divBdr>
        <w:top w:val="none" w:sz="0" w:space="0" w:color="auto"/>
        <w:left w:val="none" w:sz="0" w:space="0" w:color="auto"/>
        <w:bottom w:val="none" w:sz="0" w:space="0" w:color="auto"/>
        <w:right w:val="none" w:sz="0" w:space="0" w:color="auto"/>
      </w:divBdr>
    </w:div>
    <w:div w:id="736901992">
      <w:bodyDiv w:val="1"/>
      <w:marLeft w:val="0"/>
      <w:marRight w:val="0"/>
      <w:marTop w:val="0"/>
      <w:marBottom w:val="0"/>
      <w:divBdr>
        <w:top w:val="none" w:sz="0" w:space="0" w:color="auto"/>
        <w:left w:val="none" w:sz="0" w:space="0" w:color="auto"/>
        <w:bottom w:val="none" w:sz="0" w:space="0" w:color="auto"/>
        <w:right w:val="none" w:sz="0" w:space="0" w:color="auto"/>
      </w:divBdr>
    </w:div>
    <w:div w:id="778641330">
      <w:bodyDiv w:val="1"/>
      <w:marLeft w:val="0"/>
      <w:marRight w:val="0"/>
      <w:marTop w:val="0"/>
      <w:marBottom w:val="0"/>
      <w:divBdr>
        <w:top w:val="none" w:sz="0" w:space="0" w:color="auto"/>
        <w:left w:val="none" w:sz="0" w:space="0" w:color="auto"/>
        <w:bottom w:val="none" w:sz="0" w:space="0" w:color="auto"/>
        <w:right w:val="none" w:sz="0" w:space="0" w:color="auto"/>
      </w:divBdr>
    </w:div>
    <w:div w:id="796947774">
      <w:bodyDiv w:val="1"/>
      <w:marLeft w:val="0"/>
      <w:marRight w:val="0"/>
      <w:marTop w:val="0"/>
      <w:marBottom w:val="0"/>
      <w:divBdr>
        <w:top w:val="none" w:sz="0" w:space="0" w:color="auto"/>
        <w:left w:val="none" w:sz="0" w:space="0" w:color="auto"/>
        <w:bottom w:val="none" w:sz="0" w:space="0" w:color="auto"/>
        <w:right w:val="none" w:sz="0" w:space="0" w:color="auto"/>
      </w:divBdr>
    </w:div>
    <w:div w:id="825586518">
      <w:bodyDiv w:val="1"/>
      <w:marLeft w:val="0"/>
      <w:marRight w:val="0"/>
      <w:marTop w:val="0"/>
      <w:marBottom w:val="0"/>
      <w:divBdr>
        <w:top w:val="none" w:sz="0" w:space="0" w:color="auto"/>
        <w:left w:val="none" w:sz="0" w:space="0" w:color="auto"/>
        <w:bottom w:val="none" w:sz="0" w:space="0" w:color="auto"/>
        <w:right w:val="none" w:sz="0" w:space="0" w:color="auto"/>
      </w:divBdr>
      <w:divsChild>
        <w:div w:id="1316376673">
          <w:marLeft w:val="0"/>
          <w:marRight w:val="0"/>
          <w:marTop w:val="0"/>
          <w:marBottom w:val="0"/>
          <w:divBdr>
            <w:top w:val="none" w:sz="0" w:space="0" w:color="auto"/>
            <w:left w:val="none" w:sz="0" w:space="0" w:color="auto"/>
            <w:bottom w:val="none" w:sz="0" w:space="0" w:color="auto"/>
            <w:right w:val="none" w:sz="0" w:space="0" w:color="auto"/>
          </w:divBdr>
          <w:divsChild>
            <w:div w:id="1640763408">
              <w:marLeft w:val="0"/>
              <w:marRight w:val="0"/>
              <w:marTop w:val="0"/>
              <w:marBottom w:val="0"/>
              <w:divBdr>
                <w:top w:val="none" w:sz="0" w:space="0" w:color="auto"/>
                <w:left w:val="none" w:sz="0" w:space="0" w:color="auto"/>
                <w:bottom w:val="none" w:sz="0" w:space="0" w:color="auto"/>
                <w:right w:val="none" w:sz="0" w:space="0" w:color="auto"/>
              </w:divBdr>
              <w:divsChild>
                <w:div w:id="668018083">
                  <w:marLeft w:val="0"/>
                  <w:marRight w:val="0"/>
                  <w:marTop w:val="0"/>
                  <w:marBottom w:val="0"/>
                  <w:divBdr>
                    <w:top w:val="none" w:sz="0" w:space="0" w:color="auto"/>
                    <w:left w:val="none" w:sz="0" w:space="0" w:color="auto"/>
                    <w:bottom w:val="none" w:sz="0" w:space="0" w:color="auto"/>
                    <w:right w:val="none" w:sz="0" w:space="0" w:color="auto"/>
                  </w:divBdr>
                  <w:divsChild>
                    <w:div w:id="963468349">
                      <w:marLeft w:val="0"/>
                      <w:marRight w:val="0"/>
                      <w:marTop w:val="0"/>
                      <w:marBottom w:val="0"/>
                      <w:divBdr>
                        <w:top w:val="none" w:sz="0" w:space="0" w:color="auto"/>
                        <w:left w:val="none" w:sz="0" w:space="0" w:color="auto"/>
                        <w:bottom w:val="none" w:sz="0" w:space="0" w:color="auto"/>
                        <w:right w:val="none" w:sz="0" w:space="0" w:color="auto"/>
                      </w:divBdr>
                      <w:divsChild>
                        <w:div w:id="1690839146">
                          <w:marLeft w:val="0"/>
                          <w:marRight w:val="0"/>
                          <w:marTop w:val="0"/>
                          <w:marBottom w:val="0"/>
                          <w:divBdr>
                            <w:top w:val="none" w:sz="0" w:space="0" w:color="auto"/>
                            <w:left w:val="none" w:sz="0" w:space="0" w:color="auto"/>
                            <w:bottom w:val="none" w:sz="0" w:space="0" w:color="auto"/>
                            <w:right w:val="none" w:sz="0" w:space="0" w:color="auto"/>
                          </w:divBdr>
                        </w:div>
                        <w:div w:id="2146847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67466108">
      <w:bodyDiv w:val="1"/>
      <w:marLeft w:val="0"/>
      <w:marRight w:val="0"/>
      <w:marTop w:val="0"/>
      <w:marBottom w:val="0"/>
      <w:divBdr>
        <w:top w:val="none" w:sz="0" w:space="0" w:color="auto"/>
        <w:left w:val="none" w:sz="0" w:space="0" w:color="auto"/>
        <w:bottom w:val="none" w:sz="0" w:space="0" w:color="auto"/>
        <w:right w:val="none" w:sz="0" w:space="0" w:color="auto"/>
      </w:divBdr>
      <w:divsChild>
        <w:div w:id="1186410481">
          <w:marLeft w:val="0"/>
          <w:marRight w:val="0"/>
          <w:marTop w:val="0"/>
          <w:marBottom w:val="0"/>
          <w:divBdr>
            <w:top w:val="none" w:sz="0" w:space="0" w:color="auto"/>
            <w:left w:val="none" w:sz="0" w:space="0" w:color="auto"/>
            <w:bottom w:val="none" w:sz="0" w:space="0" w:color="auto"/>
            <w:right w:val="none" w:sz="0" w:space="0" w:color="auto"/>
          </w:divBdr>
          <w:divsChild>
            <w:div w:id="464470299">
              <w:marLeft w:val="0"/>
              <w:marRight w:val="0"/>
              <w:marTop w:val="0"/>
              <w:marBottom w:val="0"/>
              <w:divBdr>
                <w:top w:val="none" w:sz="0" w:space="0" w:color="auto"/>
                <w:left w:val="none" w:sz="0" w:space="0" w:color="auto"/>
                <w:bottom w:val="none" w:sz="0" w:space="0" w:color="auto"/>
                <w:right w:val="none" w:sz="0" w:space="0" w:color="auto"/>
              </w:divBdr>
              <w:divsChild>
                <w:div w:id="1847548792">
                  <w:marLeft w:val="0"/>
                  <w:marRight w:val="0"/>
                  <w:marTop w:val="0"/>
                  <w:marBottom w:val="0"/>
                  <w:divBdr>
                    <w:top w:val="none" w:sz="0" w:space="0" w:color="auto"/>
                    <w:left w:val="none" w:sz="0" w:space="0" w:color="auto"/>
                    <w:bottom w:val="none" w:sz="0" w:space="0" w:color="auto"/>
                    <w:right w:val="none" w:sz="0" w:space="0" w:color="auto"/>
                  </w:divBdr>
                  <w:divsChild>
                    <w:div w:id="256595303">
                      <w:marLeft w:val="0"/>
                      <w:marRight w:val="0"/>
                      <w:marTop w:val="0"/>
                      <w:marBottom w:val="0"/>
                      <w:divBdr>
                        <w:top w:val="none" w:sz="0" w:space="0" w:color="auto"/>
                        <w:left w:val="none" w:sz="0" w:space="0" w:color="auto"/>
                        <w:bottom w:val="none" w:sz="0" w:space="0" w:color="auto"/>
                        <w:right w:val="none" w:sz="0" w:space="0" w:color="auto"/>
                      </w:divBdr>
                      <w:divsChild>
                        <w:div w:id="4333377">
                          <w:marLeft w:val="0"/>
                          <w:marRight w:val="0"/>
                          <w:marTop w:val="0"/>
                          <w:marBottom w:val="0"/>
                          <w:divBdr>
                            <w:top w:val="none" w:sz="0" w:space="0" w:color="auto"/>
                            <w:left w:val="none" w:sz="0" w:space="0" w:color="auto"/>
                            <w:bottom w:val="none" w:sz="0" w:space="0" w:color="auto"/>
                            <w:right w:val="none" w:sz="0" w:space="0" w:color="auto"/>
                          </w:divBdr>
                        </w:div>
                        <w:div w:id="501899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8791768">
      <w:bodyDiv w:val="1"/>
      <w:marLeft w:val="0"/>
      <w:marRight w:val="0"/>
      <w:marTop w:val="0"/>
      <w:marBottom w:val="0"/>
      <w:divBdr>
        <w:top w:val="none" w:sz="0" w:space="0" w:color="auto"/>
        <w:left w:val="none" w:sz="0" w:space="0" w:color="auto"/>
        <w:bottom w:val="none" w:sz="0" w:space="0" w:color="auto"/>
        <w:right w:val="none" w:sz="0" w:space="0" w:color="auto"/>
      </w:divBdr>
    </w:div>
    <w:div w:id="1176458265">
      <w:bodyDiv w:val="1"/>
      <w:marLeft w:val="0"/>
      <w:marRight w:val="0"/>
      <w:marTop w:val="0"/>
      <w:marBottom w:val="0"/>
      <w:divBdr>
        <w:top w:val="none" w:sz="0" w:space="0" w:color="auto"/>
        <w:left w:val="none" w:sz="0" w:space="0" w:color="auto"/>
        <w:bottom w:val="none" w:sz="0" w:space="0" w:color="auto"/>
        <w:right w:val="none" w:sz="0" w:space="0" w:color="auto"/>
      </w:divBdr>
    </w:div>
    <w:div w:id="1251544600">
      <w:bodyDiv w:val="1"/>
      <w:marLeft w:val="0"/>
      <w:marRight w:val="0"/>
      <w:marTop w:val="0"/>
      <w:marBottom w:val="0"/>
      <w:divBdr>
        <w:top w:val="none" w:sz="0" w:space="0" w:color="auto"/>
        <w:left w:val="none" w:sz="0" w:space="0" w:color="auto"/>
        <w:bottom w:val="none" w:sz="0" w:space="0" w:color="auto"/>
        <w:right w:val="none" w:sz="0" w:space="0" w:color="auto"/>
      </w:divBdr>
    </w:div>
    <w:div w:id="1266815394">
      <w:bodyDiv w:val="1"/>
      <w:marLeft w:val="0"/>
      <w:marRight w:val="0"/>
      <w:marTop w:val="0"/>
      <w:marBottom w:val="0"/>
      <w:divBdr>
        <w:top w:val="none" w:sz="0" w:space="0" w:color="auto"/>
        <w:left w:val="none" w:sz="0" w:space="0" w:color="auto"/>
        <w:bottom w:val="none" w:sz="0" w:space="0" w:color="auto"/>
        <w:right w:val="none" w:sz="0" w:space="0" w:color="auto"/>
      </w:divBdr>
      <w:divsChild>
        <w:div w:id="1945116633">
          <w:marLeft w:val="0"/>
          <w:marRight w:val="0"/>
          <w:marTop w:val="0"/>
          <w:marBottom w:val="0"/>
          <w:divBdr>
            <w:top w:val="none" w:sz="0" w:space="0" w:color="auto"/>
            <w:left w:val="none" w:sz="0" w:space="0" w:color="auto"/>
            <w:bottom w:val="none" w:sz="0" w:space="0" w:color="auto"/>
            <w:right w:val="none" w:sz="0" w:space="0" w:color="auto"/>
          </w:divBdr>
          <w:divsChild>
            <w:div w:id="469791221">
              <w:marLeft w:val="0"/>
              <w:marRight w:val="0"/>
              <w:marTop w:val="0"/>
              <w:marBottom w:val="0"/>
              <w:divBdr>
                <w:top w:val="none" w:sz="0" w:space="0" w:color="auto"/>
                <w:left w:val="none" w:sz="0" w:space="0" w:color="auto"/>
                <w:bottom w:val="none" w:sz="0" w:space="0" w:color="auto"/>
                <w:right w:val="none" w:sz="0" w:space="0" w:color="auto"/>
              </w:divBdr>
              <w:divsChild>
                <w:div w:id="1787312796">
                  <w:marLeft w:val="0"/>
                  <w:marRight w:val="0"/>
                  <w:marTop w:val="0"/>
                  <w:marBottom w:val="0"/>
                  <w:divBdr>
                    <w:top w:val="none" w:sz="0" w:space="0" w:color="auto"/>
                    <w:left w:val="none" w:sz="0" w:space="0" w:color="auto"/>
                    <w:bottom w:val="none" w:sz="0" w:space="0" w:color="auto"/>
                    <w:right w:val="none" w:sz="0" w:space="0" w:color="auto"/>
                  </w:divBdr>
                  <w:divsChild>
                    <w:div w:id="1709985520">
                      <w:marLeft w:val="0"/>
                      <w:marRight w:val="0"/>
                      <w:marTop w:val="0"/>
                      <w:marBottom w:val="0"/>
                      <w:divBdr>
                        <w:top w:val="none" w:sz="0" w:space="0" w:color="auto"/>
                        <w:left w:val="none" w:sz="0" w:space="0" w:color="auto"/>
                        <w:bottom w:val="none" w:sz="0" w:space="0" w:color="auto"/>
                        <w:right w:val="none" w:sz="0" w:space="0" w:color="auto"/>
                      </w:divBdr>
                      <w:divsChild>
                        <w:div w:id="294458286">
                          <w:marLeft w:val="0"/>
                          <w:marRight w:val="0"/>
                          <w:marTop w:val="0"/>
                          <w:marBottom w:val="0"/>
                          <w:divBdr>
                            <w:top w:val="none" w:sz="0" w:space="0" w:color="auto"/>
                            <w:left w:val="none" w:sz="0" w:space="0" w:color="auto"/>
                            <w:bottom w:val="none" w:sz="0" w:space="0" w:color="auto"/>
                            <w:right w:val="none" w:sz="0" w:space="0" w:color="auto"/>
                          </w:divBdr>
                        </w:div>
                        <w:div w:id="313030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60568030">
      <w:bodyDiv w:val="1"/>
      <w:marLeft w:val="0"/>
      <w:marRight w:val="0"/>
      <w:marTop w:val="0"/>
      <w:marBottom w:val="0"/>
      <w:divBdr>
        <w:top w:val="none" w:sz="0" w:space="0" w:color="auto"/>
        <w:left w:val="none" w:sz="0" w:space="0" w:color="auto"/>
        <w:bottom w:val="none" w:sz="0" w:space="0" w:color="auto"/>
        <w:right w:val="none" w:sz="0" w:space="0" w:color="auto"/>
      </w:divBdr>
    </w:div>
    <w:div w:id="1565140663">
      <w:bodyDiv w:val="1"/>
      <w:marLeft w:val="0"/>
      <w:marRight w:val="0"/>
      <w:marTop w:val="0"/>
      <w:marBottom w:val="0"/>
      <w:divBdr>
        <w:top w:val="none" w:sz="0" w:space="0" w:color="auto"/>
        <w:left w:val="none" w:sz="0" w:space="0" w:color="auto"/>
        <w:bottom w:val="none" w:sz="0" w:space="0" w:color="auto"/>
        <w:right w:val="none" w:sz="0" w:space="0" w:color="auto"/>
      </w:divBdr>
    </w:div>
    <w:div w:id="1578782789">
      <w:bodyDiv w:val="1"/>
      <w:marLeft w:val="0"/>
      <w:marRight w:val="0"/>
      <w:marTop w:val="0"/>
      <w:marBottom w:val="0"/>
      <w:divBdr>
        <w:top w:val="none" w:sz="0" w:space="0" w:color="auto"/>
        <w:left w:val="none" w:sz="0" w:space="0" w:color="auto"/>
        <w:bottom w:val="none" w:sz="0" w:space="0" w:color="auto"/>
        <w:right w:val="none" w:sz="0" w:space="0" w:color="auto"/>
      </w:divBdr>
      <w:divsChild>
        <w:div w:id="13925691">
          <w:marLeft w:val="0"/>
          <w:marRight w:val="0"/>
          <w:marTop w:val="0"/>
          <w:marBottom w:val="0"/>
          <w:divBdr>
            <w:top w:val="none" w:sz="0" w:space="0" w:color="auto"/>
            <w:left w:val="none" w:sz="0" w:space="0" w:color="auto"/>
            <w:bottom w:val="none" w:sz="0" w:space="0" w:color="auto"/>
            <w:right w:val="none" w:sz="0" w:space="0" w:color="auto"/>
          </w:divBdr>
          <w:divsChild>
            <w:div w:id="479813525">
              <w:marLeft w:val="0"/>
              <w:marRight w:val="0"/>
              <w:marTop w:val="0"/>
              <w:marBottom w:val="0"/>
              <w:divBdr>
                <w:top w:val="none" w:sz="0" w:space="0" w:color="auto"/>
                <w:left w:val="none" w:sz="0" w:space="0" w:color="auto"/>
                <w:bottom w:val="none" w:sz="0" w:space="0" w:color="auto"/>
                <w:right w:val="none" w:sz="0" w:space="0" w:color="auto"/>
              </w:divBdr>
              <w:divsChild>
                <w:div w:id="1925605065">
                  <w:marLeft w:val="0"/>
                  <w:marRight w:val="0"/>
                  <w:marTop w:val="0"/>
                  <w:marBottom w:val="0"/>
                  <w:divBdr>
                    <w:top w:val="none" w:sz="0" w:space="0" w:color="auto"/>
                    <w:left w:val="none" w:sz="0" w:space="0" w:color="auto"/>
                    <w:bottom w:val="none" w:sz="0" w:space="0" w:color="auto"/>
                    <w:right w:val="none" w:sz="0" w:space="0" w:color="auto"/>
                  </w:divBdr>
                  <w:divsChild>
                    <w:div w:id="970941293">
                      <w:marLeft w:val="0"/>
                      <w:marRight w:val="0"/>
                      <w:marTop w:val="0"/>
                      <w:marBottom w:val="0"/>
                      <w:divBdr>
                        <w:top w:val="none" w:sz="0" w:space="0" w:color="auto"/>
                        <w:left w:val="none" w:sz="0" w:space="0" w:color="auto"/>
                        <w:bottom w:val="none" w:sz="0" w:space="0" w:color="auto"/>
                        <w:right w:val="none" w:sz="0" w:space="0" w:color="auto"/>
                      </w:divBdr>
                      <w:divsChild>
                        <w:div w:id="99688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1217732">
                  <w:marLeft w:val="0"/>
                  <w:marRight w:val="0"/>
                  <w:marTop w:val="0"/>
                  <w:marBottom w:val="0"/>
                  <w:divBdr>
                    <w:top w:val="none" w:sz="0" w:space="0" w:color="auto"/>
                    <w:left w:val="none" w:sz="0" w:space="0" w:color="auto"/>
                    <w:bottom w:val="none" w:sz="0" w:space="0" w:color="auto"/>
                    <w:right w:val="none" w:sz="0" w:space="0" w:color="auto"/>
                  </w:divBdr>
                  <w:divsChild>
                    <w:div w:id="5058335">
                      <w:marLeft w:val="0"/>
                      <w:marRight w:val="0"/>
                      <w:marTop w:val="0"/>
                      <w:marBottom w:val="0"/>
                      <w:divBdr>
                        <w:top w:val="none" w:sz="0" w:space="0" w:color="auto"/>
                        <w:left w:val="none" w:sz="0" w:space="0" w:color="auto"/>
                        <w:bottom w:val="none" w:sz="0" w:space="0" w:color="auto"/>
                        <w:right w:val="none" w:sz="0" w:space="0" w:color="auto"/>
                      </w:divBdr>
                      <w:divsChild>
                        <w:div w:id="1326516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37123248">
      <w:bodyDiv w:val="1"/>
      <w:marLeft w:val="0"/>
      <w:marRight w:val="0"/>
      <w:marTop w:val="0"/>
      <w:marBottom w:val="0"/>
      <w:divBdr>
        <w:top w:val="none" w:sz="0" w:space="0" w:color="auto"/>
        <w:left w:val="none" w:sz="0" w:space="0" w:color="auto"/>
        <w:bottom w:val="none" w:sz="0" w:space="0" w:color="auto"/>
        <w:right w:val="none" w:sz="0" w:space="0" w:color="auto"/>
      </w:divBdr>
    </w:div>
    <w:div w:id="1763866701">
      <w:bodyDiv w:val="1"/>
      <w:marLeft w:val="0"/>
      <w:marRight w:val="0"/>
      <w:marTop w:val="0"/>
      <w:marBottom w:val="0"/>
      <w:divBdr>
        <w:top w:val="none" w:sz="0" w:space="0" w:color="auto"/>
        <w:left w:val="none" w:sz="0" w:space="0" w:color="auto"/>
        <w:bottom w:val="none" w:sz="0" w:space="0" w:color="auto"/>
        <w:right w:val="none" w:sz="0" w:space="0" w:color="auto"/>
      </w:divBdr>
    </w:div>
    <w:div w:id="1911845195">
      <w:bodyDiv w:val="1"/>
      <w:marLeft w:val="225"/>
      <w:marRight w:val="225"/>
      <w:marTop w:val="0"/>
      <w:marBottom w:val="0"/>
      <w:divBdr>
        <w:top w:val="none" w:sz="0" w:space="0" w:color="auto"/>
        <w:left w:val="none" w:sz="0" w:space="0" w:color="auto"/>
        <w:bottom w:val="none" w:sz="0" w:space="0" w:color="auto"/>
        <w:right w:val="none" w:sz="0" w:space="0" w:color="auto"/>
      </w:divBdr>
      <w:divsChild>
        <w:div w:id="2001037572">
          <w:marLeft w:val="0"/>
          <w:marRight w:val="0"/>
          <w:marTop w:val="0"/>
          <w:marBottom w:val="0"/>
          <w:divBdr>
            <w:top w:val="none" w:sz="0" w:space="0" w:color="auto"/>
            <w:left w:val="none" w:sz="0" w:space="0" w:color="auto"/>
            <w:bottom w:val="none" w:sz="0" w:space="0" w:color="auto"/>
            <w:right w:val="none" w:sz="0" w:space="0" w:color="auto"/>
          </w:divBdr>
        </w:div>
      </w:divsChild>
    </w:div>
    <w:div w:id="1917746463">
      <w:bodyDiv w:val="1"/>
      <w:marLeft w:val="0"/>
      <w:marRight w:val="0"/>
      <w:marTop w:val="0"/>
      <w:marBottom w:val="0"/>
      <w:divBdr>
        <w:top w:val="none" w:sz="0" w:space="0" w:color="auto"/>
        <w:left w:val="none" w:sz="0" w:space="0" w:color="auto"/>
        <w:bottom w:val="none" w:sz="0" w:space="0" w:color="auto"/>
        <w:right w:val="none" w:sz="0" w:space="0" w:color="auto"/>
      </w:divBdr>
      <w:divsChild>
        <w:div w:id="284777224">
          <w:marLeft w:val="0"/>
          <w:marRight w:val="0"/>
          <w:marTop w:val="0"/>
          <w:marBottom w:val="0"/>
          <w:divBdr>
            <w:top w:val="none" w:sz="0" w:space="0" w:color="auto"/>
            <w:left w:val="none" w:sz="0" w:space="0" w:color="auto"/>
            <w:bottom w:val="none" w:sz="0" w:space="0" w:color="auto"/>
            <w:right w:val="none" w:sz="0" w:space="0" w:color="auto"/>
          </w:divBdr>
          <w:divsChild>
            <w:div w:id="208079783">
              <w:marLeft w:val="0"/>
              <w:marRight w:val="0"/>
              <w:marTop w:val="0"/>
              <w:marBottom w:val="0"/>
              <w:divBdr>
                <w:top w:val="none" w:sz="0" w:space="0" w:color="auto"/>
                <w:left w:val="none" w:sz="0" w:space="0" w:color="auto"/>
                <w:bottom w:val="none" w:sz="0" w:space="0" w:color="auto"/>
                <w:right w:val="none" w:sz="0" w:space="0" w:color="auto"/>
              </w:divBdr>
              <w:divsChild>
                <w:div w:id="594627880">
                  <w:marLeft w:val="0"/>
                  <w:marRight w:val="0"/>
                  <w:marTop w:val="0"/>
                  <w:marBottom w:val="0"/>
                  <w:divBdr>
                    <w:top w:val="none" w:sz="0" w:space="0" w:color="auto"/>
                    <w:left w:val="none" w:sz="0" w:space="0" w:color="auto"/>
                    <w:bottom w:val="none" w:sz="0" w:space="0" w:color="auto"/>
                    <w:right w:val="none" w:sz="0" w:space="0" w:color="auto"/>
                  </w:divBdr>
                  <w:divsChild>
                    <w:div w:id="1618873896">
                      <w:marLeft w:val="0"/>
                      <w:marRight w:val="0"/>
                      <w:marTop w:val="0"/>
                      <w:marBottom w:val="0"/>
                      <w:divBdr>
                        <w:top w:val="none" w:sz="0" w:space="0" w:color="auto"/>
                        <w:left w:val="none" w:sz="0" w:space="0" w:color="auto"/>
                        <w:bottom w:val="none" w:sz="0" w:space="0" w:color="auto"/>
                        <w:right w:val="none" w:sz="0" w:space="0" w:color="auto"/>
                      </w:divBdr>
                      <w:divsChild>
                        <w:div w:id="1681619016">
                          <w:marLeft w:val="0"/>
                          <w:marRight w:val="0"/>
                          <w:marTop w:val="0"/>
                          <w:marBottom w:val="0"/>
                          <w:divBdr>
                            <w:top w:val="none" w:sz="0" w:space="0" w:color="auto"/>
                            <w:left w:val="none" w:sz="0" w:space="0" w:color="auto"/>
                            <w:bottom w:val="none" w:sz="0" w:space="0" w:color="auto"/>
                            <w:right w:val="none" w:sz="0" w:space="0" w:color="auto"/>
                          </w:divBdr>
                        </w:div>
                        <w:div w:id="337855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9822643">
      <w:bodyDiv w:val="1"/>
      <w:marLeft w:val="0"/>
      <w:marRight w:val="0"/>
      <w:marTop w:val="0"/>
      <w:marBottom w:val="0"/>
      <w:divBdr>
        <w:top w:val="none" w:sz="0" w:space="0" w:color="auto"/>
        <w:left w:val="none" w:sz="0" w:space="0" w:color="auto"/>
        <w:bottom w:val="none" w:sz="0" w:space="0" w:color="auto"/>
        <w:right w:val="none" w:sz="0" w:space="0" w:color="auto"/>
      </w:divBdr>
      <w:divsChild>
        <w:div w:id="837500942">
          <w:marLeft w:val="0"/>
          <w:marRight w:val="0"/>
          <w:marTop w:val="0"/>
          <w:marBottom w:val="0"/>
          <w:divBdr>
            <w:top w:val="none" w:sz="0" w:space="0" w:color="auto"/>
            <w:left w:val="none" w:sz="0" w:space="0" w:color="auto"/>
            <w:bottom w:val="none" w:sz="0" w:space="0" w:color="auto"/>
            <w:right w:val="none" w:sz="0" w:space="0" w:color="auto"/>
          </w:divBdr>
          <w:divsChild>
            <w:div w:id="92214521">
              <w:marLeft w:val="0"/>
              <w:marRight w:val="0"/>
              <w:marTop w:val="0"/>
              <w:marBottom w:val="0"/>
              <w:divBdr>
                <w:top w:val="none" w:sz="0" w:space="0" w:color="auto"/>
                <w:left w:val="none" w:sz="0" w:space="0" w:color="auto"/>
                <w:bottom w:val="none" w:sz="0" w:space="0" w:color="auto"/>
                <w:right w:val="none" w:sz="0" w:space="0" w:color="auto"/>
              </w:divBdr>
              <w:divsChild>
                <w:div w:id="2006082033">
                  <w:marLeft w:val="0"/>
                  <w:marRight w:val="0"/>
                  <w:marTop w:val="0"/>
                  <w:marBottom w:val="0"/>
                  <w:divBdr>
                    <w:top w:val="none" w:sz="0" w:space="0" w:color="auto"/>
                    <w:left w:val="none" w:sz="0" w:space="0" w:color="auto"/>
                    <w:bottom w:val="none" w:sz="0" w:space="0" w:color="auto"/>
                    <w:right w:val="none" w:sz="0" w:space="0" w:color="auto"/>
                  </w:divBdr>
                  <w:divsChild>
                    <w:div w:id="2092311294">
                      <w:marLeft w:val="0"/>
                      <w:marRight w:val="0"/>
                      <w:marTop w:val="0"/>
                      <w:marBottom w:val="0"/>
                      <w:divBdr>
                        <w:top w:val="none" w:sz="0" w:space="0" w:color="auto"/>
                        <w:left w:val="none" w:sz="0" w:space="0" w:color="auto"/>
                        <w:bottom w:val="none" w:sz="0" w:space="0" w:color="auto"/>
                        <w:right w:val="none" w:sz="0" w:space="0" w:color="auto"/>
                      </w:divBdr>
                      <w:divsChild>
                        <w:div w:id="1046835838">
                          <w:marLeft w:val="0"/>
                          <w:marRight w:val="0"/>
                          <w:marTop w:val="0"/>
                          <w:marBottom w:val="0"/>
                          <w:divBdr>
                            <w:top w:val="none" w:sz="0" w:space="0" w:color="auto"/>
                            <w:left w:val="none" w:sz="0" w:space="0" w:color="auto"/>
                            <w:bottom w:val="none" w:sz="0" w:space="0" w:color="auto"/>
                            <w:right w:val="none" w:sz="0" w:space="0" w:color="auto"/>
                          </w:divBdr>
                        </w:div>
                        <w:div w:id="93520514">
                          <w:marLeft w:val="0"/>
                          <w:marRight w:val="0"/>
                          <w:marTop w:val="0"/>
                          <w:marBottom w:val="0"/>
                          <w:divBdr>
                            <w:top w:val="none" w:sz="0" w:space="0" w:color="auto"/>
                            <w:left w:val="none" w:sz="0" w:space="0" w:color="auto"/>
                            <w:bottom w:val="none" w:sz="0" w:space="0" w:color="auto"/>
                            <w:right w:val="none" w:sz="0" w:space="0" w:color="auto"/>
                          </w:divBdr>
                        </w:div>
                        <w:div w:id="1282883094">
                          <w:marLeft w:val="0"/>
                          <w:marRight w:val="0"/>
                          <w:marTop w:val="0"/>
                          <w:marBottom w:val="0"/>
                          <w:divBdr>
                            <w:top w:val="none" w:sz="0" w:space="0" w:color="auto"/>
                            <w:left w:val="none" w:sz="0" w:space="0" w:color="auto"/>
                            <w:bottom w:val="none" w:sz="0" w:space="0" w:color="auto"/>
                            <w:right w:val="none" w:sz="0" w:space="0" w:color="auto"/>
                          </w:divBdr>
                        </w:div>
                        <w:div w:id="1873494952">
                          <w:marLeft w:val="0"/>
                          <w:marRight w:val="0"/>
                          <w:marTop w:val="0"/>
                          <w:marBottom w:val="0"/>
                          <w:divBdr>
                            <w:top w:val="none" w:sz="0" w:space="0" w:color="auto"/>
                            <w:left w:val="none" w:sz="0" w:space="0" w:color="auto"/>
                            <w:bottom w:val="none" w:sz="0" w:space="0" w:color="auto"/>
                            <w:right w:val="none" w:sz="0" w:space="0" w:color="auto"/>
                          </w:divBdr>
                        </w:div>
                        <w:div w:id="417021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8027979">
      <w:bodyDiv w:val="1"/>
      <w:marLeft w:val="0"/>
      <w:marRight w:val="0"/>
      <w:marTop w:val="0"/>
      <w:marBottom w:val="0"/>
      <w:divBdr>
        <w:top w:val="none" w:sz="0" w:space="0" w:color="auto"/>
        <w:left w:val="none" w:sz="0" w:space="0" w:color="auto"/>
        <w:bottom w:val="none" w:sz="0" w:space="0" w:color="auto"/>
        <w:right w:val="none" w:sz="0" w:space="0" w:color="auto"/>
      </w:divBdr>
    </w:div>
    <w:div w:id="20813620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6d64a7a617804b75a8dcf0b0cb6e1c7f" PartId="17b6f49687bf404a8c87601beb8b6c03">
    <Part Type="straipsnis" Nr="1" Abbr="1 str." Title="12 straipsnio pakeitimas" DocPartId="81ae2d05bf6e44c0b0ee4fd9f8a913f6" PartId="98cbddd38051443d8724c0fe5797d41f">
      <Part Type="strDalis" Nr="1" Abbr="1 str. 1 d." DocPartId="e7e443e1e53a44bfaada0a9dba5078b1" PartId="9b57e98777534835b6e2588da4aaf6dc">
        <Part Type="citata" DocPartId="99870525d30b4e37a575d182a9821c82" PartId="094fda48b4e949cc90feb428386723aa">
          <Part Type="strPunktas" Nr="15" Abbr="15 p." DocPartId="5d5c9892e1c54240b92e7296645e986e" PartId="31f33b31962642a3944a04fa283ab0a5"/>
        </Part>
      </Part>
    </Part>
    <Part Type="straipsnis" Nr="2" Abbr="2 str." Title="30 straipsnio pakeitimas" DocPartId="17d58006596f4c819f943032b800980e" PartId="b034fa4ed62d4395a6ac4ab8dfb0bdc8">
      <Part Type="strDalis" Nr="1" Abbr="2 str. 1 d." DocPartId="f62fce404ca04c1194e7046a3d2a730e" PartId="b8e79c78a6ff4ccb8354623c5c45ce5e">
        <Part Type="citata" DocPartId="0fe9060ef9fa43c39ae83cb3cec079b8" PartId="db9b959e248e42319f0c9a50cfa74afe">
          <Part Type="strDalis" Nr="2" Abbr="2 d." DocPartId="d92fd6873b824303acb12c8068d4e79a" PartId="93b47a0e8feb445899df451122efca2d"/>
        </Part>
      </Part>
    </Part>
    <Part Type="straipsnis" Nr="3" Abbr="3 str." Title="Įstatymo įsigaliojimas, įgyvendinimas ir taikymas" DocPartId="fc61982e2876467f89179ae5a899e8d7" PartId="659d2be9961d4c5eb27016af1ebc3528">
      <Part Type="strDalis" Nr="1" Abbr="3 str. 1 d." DocPartId="56b706cc88b34003b2fb2b462a4c7f8c" PartId="cd6f19a5a1934e2587d71aabe2ff2cc8"/>
      <Part Type="strDalis" Nr="2" Abbr="3 str. 2 d." DocPartId="6cdda3b08ee44587b8d45fb683bac6b6" PartId="0c342cf292ca435bb20b28fd5abb8d95"/>
      <Part Type="strDalis" Nr="3" Abbr="3 str. 3 d." DocPartId="8cbda47e9f784de9aea4fa5d9ea411f9" PartId="743720b81c3240aeb76fd7f6f842a0fc"/>
    </Part>
    <Part Type="signatura" DocPartId="058293369d914759a86e16200e54b0f8" PartId="b17bb31ebfb54a95a7ac680d1e5315de"/>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384571-5C2E-4B28-8746-BB2B7EA83B20}">
  <ds:schemaRefs>
    <ds:schemaRef ds:uri="http://lrs.lt/TAIS/DocParts"/>
  </ds:schemaRefs>
</ds:datastoreItem>
</file>

<file path=customXml/itemProps2.xml><?xml version="1.0" encoding="utf-8"?>
<ds:datastoreItem xmlns:ds="http://schemas.openxmlformats.org/officeDocument/2006/customXml" ds:itemID="{5DBCD834-7E30-414E-9F96-BE20127FBA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2664</Words>
  <Characters>1519</Characters>
  <Application>Microsoft Office Word</Application>
  <DocSecurity>0</DocSecurity>
  <Lines>12</Lines>
  <Paragraphs>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4175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2025-10-01T10:49:00Z</dcterms:created>
  <dcterms:modified xsi:type="dcterms:W3CDTF">2025-10-03T09:23:00Z</dcterms:modified>
</cp:coreProperties>
</file>