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0b09239ea449298df2b2057baad372"/>
        <w:lock w:val="sdtLocked"/>
        <w:richText/>
      </w:sdtPr>
      <w:sdtContent>
        <w:p w14:paraId="37EE7898" w14:textId="77777777">
          <w:pPr>
            <w:widowControl w:val="0"/>
            <w:tabs>
              <w:tab w:val="left" w:pos="-30"/>
            </w:tabs>
            <w:suppressAutoHyphens/>
            <w:ind w:left="-30" w:right="-30" w:firstLine="15"/>
            <w:jc w:val="right"/>
            <w:rPr>
              <w:rFonts w:eastAsia="Lucida Sans Unicode"/>
              <w:b/>
              <w:bCs/>
              <w:szCs w:val="24"/>
              <w:lang w:eastAsia="zh-CN"/>
            </w:rPr>
          </w:pPr>
          <w:r>
            <w:rPr>
              <w:rFonts w:eastAsia="Lucida Sans Unicode"/>
              <w:b/>
              <w:bCs/>
              <w:szCs w:val="24"/>
              <w:lang w:eastAsia="zh-CN"/>
            </w:rPr>
            <w:t>Projektas</w:t>
          </w:r>
        </w:p>
        <w:p w14:paraId="529535FC" w14:textId="77777777">
          <w:pPr>
            <w:widowControl w:val="0"/>
            <w:tabs>
              <w:tab w:val="left" w:pos="-30"/>
            </w:tabs>
            <w:suppressAutoHyphens/>
            <w:ind w:left="-30" w:right="-30" w:firstLine="15"/>
            <w:jc w:val="right"/>
            <w:rPr>
              <w:rFonts w:eastAsia="Lucida Sans Unicode"/>
              <w:szCs w:val="24"/>
              <w:lang w:eastAsia="zh-CN"/>
            </w:rPr>
          </w:pPr>
        </w:p>
        <w:p w14:paraId="4144EB6C" w14:textId="77777777">
          <w:pPr>
            <w:widowControl w:val="0"/>
            <w:tabs>
              <w:tab w:val="left" w:pos="-30"/>
            </w:tabs>
            <w:suppressAutoHyphens/>
            <w:ind w:left="-30" w:right="-30" w:firstLine="15"/>
            <w:jc w:val="center"/>
            <w:rPr>
              <w:rFonts w:eastAsia="Lucida Sans Unicode"/>
              <w:szCs w:val="24"/>
              <w:lang w:eastAsia="zh-CN"/>
            </w:rPr>
          </w:pPr>
          <w:r>
            <w:rPr>
              <w:rFonts w:eastAsia="Lucida Sans Unicode"/>
              <w:b/>
              <w:bCs/>
              <w:szCs w:val="24"/>
              <w:lang w:eastAsia="zh-CN"/>
            </w:rPr>
            <w:t>ŠIAULIŲ MIESTO SAVIVALDYBĖS TARYBA</w:t>
          </w:r>
        </w:p>
        <w:p w14:paraId="0C087723" w14:textId="77777777">
          <w:pPr>
            <w:widowControl w:val="0"/>
            <w:suppressAutoHyphens/>
            <w:jc w:val="center"/>
            <w:rPr>
              <w:rFonts w:ascii="TimesLT" w:eastAsia="Lucida Sans Unicode" w:hAnsi="TimesLT" w:cs="TimesLT"/>
              <w:sz w:val="28"/>
              <w:szCs w:val="28"/>
              <w:u w:val="single"/>
              <w:lang w:eastAsia="zh-CN"/>
            </w:rPr>
          </w:pPr>
        </w:p>
        <w:p w14:paraId="3BCF3895" w14:textId="77777777">
          <w:pPr>
            <w:keepNext/>
            <w:widowControl w:val="0"/>
            <w:suppressAutoHyphens/>
            <w:jc w:val="center"/>
            <w:outlineLvl w:val="3"/>
            <w:rPr>
              <w:rFonts w:ascii="TimesLT" w:eastAsia="Lucida Sans Unicode" w:hAnsi="TimesLT" w:cs="TimesLT"/>
              <w:b/>
              <w:szCs w:val="24"/>
              <w:lang w:eastAsia="zh-CN"/>
            </w:rPr>
          </w:pPr>
          <w:r>
            <w:rPr>
              <w:rFonts w:ascii="TimesLT" w:eastAsia="Lucida Sans Unicode" w:hAnsi="TimesLT" w:cs="TimesLT"/>
              <w:b/>
              <w:szCs w:val="24"/>
              <w:lang w:eastAsia="zh-CN"/>
            </w:rPr>
            <w:t>SPRENDIMAS</w:t>
          </w:r>
        </w:p>
        <w:p w14:paraId="17BA6ED1" w14:textId="31DAB646">
          <w:pPr>
            <w:keepNext/>
            <w:widowControl w:val="0"/>
            <w:suppressAutoHyphens/>
            <w:jc w:val="center"/>
            <w:outlineLvl w:val="3"/>
            <w:rPr>
              <w:rFonts w:ascii="TimesLT" w:eastAsia="Lucida Sans Unicode" w:hAnsi="TimesLT" w:cs="TimesLT"/>
              <w:b/>
              <w:szCs w:val="24"/>
              <w:lang w:eastAsia="zh-CN"/>
            </w:rPr>
          </w:pPr>
          <w:r>
            <w:rPr>
              <w:rFonts w:ascii="TimesLT" w:eastAsia="Lucida Sans Unicode" w:hAnsi="TimesLT" w:cs="TimesLT"/>
              <w:b/>
              <w:bCs/>
              <w:szCs w:val="24"/>
              <w:lang w:eastAsia="zh-CN"/>
            </w:rPr>
            <w:t xml:space="preserve">DĖL </w:t>
          </w:r>
          <w:r>
            <w:rPr>
              <w:rFonts w:ascii="TimesLT" w:eastAsia="Lucida Sans Unicode" w:hAnsi="TimesLT" w:cs="TimesLT"/>
              <w:b/>
              <w:caps/>
              <w:color w:val="000000"/>
              <w:szCs w:val="24"/>
              <w:lang w:eastAsia="zh-CN"/>
            </w:rPr>
            <w:t>karių palaikų perkėlimo ir karių palaikų laidojimo vietos paženklinimo</w:t>
          </w:r>
        </w:p>
        <w:p w14:paraId="663A14BA" w14:textId="77777777">
          <w:pPr>
            <w:widowControl w:val="0"/>
            <w:suppressAutoHyphens/>
            <w:jc w:val="center"/>
            <w:rPr>
              <w:rFonts w:eastAsia="Lucida Sans Unicode"/>
              <w:bCs/>
              <w:szCs w:val="24"/>
              <w:lang w:eastAsia="zh-CN"/>
            </w:rPr>
          </w:pPr>
        </w:p>
        <w:p w14:paraId="5D3A0460" w14:textId="3B5CDFDA">
          <w:pPr>
            <w:widowControl w:val="0"/>
            <w:suppressAutoHyphens/>
            <w:jc w:val="center"/>
            <w:rPr>
              <w:rFonts w:eastAsia="Lucida Sans Unicode"/>
              <w:szCs w:val="24"/>
              <w:lang w:eastAsia="zh-CN"/>
            </w:rPr>
          </w:pPr>
          <w:r>
            <w:rPr>
              <w:rFonts w:eastAsia="Lucida Sans Unicode"/>
              <w:szCs w:val="24"/>
              <w:lang w:eastAsia="zh-CN"/>
            </w:rPr>
            <w:t xml:space="preserve">2025 m.                                d. Nr.</w:t>
          </w:r>
        </w:p>
        <w:p w14:paraId="15C6CACB" w14:textId="77777777">
          <w:pPr>
            <w:widowControl w:val="0"/>
            <w:suppressAutoHyphens/>
            <w:jc w:val="center"/>
            <w:rPr>
              <w:rFonts w:eastAsia="Lucida Sans Unicode"/>
              <w:szCs w:val="24"/>
              <w:lang w:eastAsia="zh-CN"/>
            </w:rPr>
          </w:pPr>
          <w:r>
            <w:rPr>
              <w:rFonts w:eastAsia="Lucida Sans Unicode"/>
              <w:szCs w:val="24"/>
              <w:lang w:eastAsia="zh-CN"/>
            </w:rPr>
            <w:t>Šiauliai</w:t>
          </w:r>
        </w:p>
        <w:p w14:paraId="065E8127" w14:textId="77777777">
          <w:pPr>
            <w:widowControl w:val="0"/>
            <w:tabs>
              <w:tab w:val="left" w:pos="709"/>
            </w:tabs>
            <w:suppressAutoHyphens/>
            <w:ind w:right="-30"/>
            <w:jc w:val="both"/>
            <w:rPr>
              <w:rFonts w:eastAsia="Lucida Sans Unicode"/>
              <w:szCs w:val="24"/>
              <w:lang w:eastAsia="zh-CN"/>
            </w:rPr>
          </w:pPr>
        </w:p>
        <w:sdt>
          <w:sdtPr>
            <w:alias w:val="preambule"/>
            <w:tag w:val="part_f9f150b16e0e4160a87db5c727ee1cc1"/>
            <w:lock w:val="sdtLocked"/>
            <w:richText/>
          </w:sdtPr>
          <w:sdtContent>
            <w:p w14:paraId="728D5981" w14:textId="6A099E83">
              <w:pPr>
                <w:ind w:firstLine="709"/>
                <w:jc w:val="both"/>
                <w:rPr>
                  <w:szCs w:val="24"/>
                  <w:lang w:eastAsia="zh-CN"/>
                </w:rPr>
              </w:pPr>
              <w:r>
                <w:rPr>
                  <w:szCs w:val="24"/>
                  <w:lang w:eastAsia="zh-CN"/>
                </w:rPr>
                <w:t xml:space="preserve">Vadovaudamasi Antrojo pasaulinio karo Sovietų Sąjungos ir kitų šalių, propaguojančių totalitarinius, autoritarinius režimus ir jų ideologiją, karių palaikų perkėlimo ir laidojimo vietos paženklinimo tvarkos aprašo, patvirtinto Lietuvos Respublikos Vyriausybės 2025 m. rugpjūčio 27 d. nutarimu Nr. 616 „Dėl Antrojo pasaulinio karo Sovietų Sąjungos ir kitų šalių, propaguojančių totalitarinius, autoritarinius režimus ir jų ideologiją, karių palaikų perkėlimo ir laidojimo vietos paženklinimo tvarkos aprašo patvirtinimo“, 6, 12 ir 13 punktais, Lietuvos gyventojų genocido ir rezistencijos tyrimo centro generalinio direktoriaus 2024 m. rugpjūčio 20 d. sprendimu Nr. SVOA-112 „Dėl viešojo objekto pašalinimo“, atsižvelgdama į Laikinosios karių palaikų perkėlimo ir laidojimo vietos paženklinimo komisijos, sudarytos Šiaulių miesto savivaldybės tarybos 2025 m. rugsėjo 4 d. sprendimu Nr. T-408 „Dėl Laikinosios karių palaikų perkėlimo ir laidojimo vietos paženklinimo komisijos sudarymo ir nuostatų patvirtinimo“, 2025 m. rugsėjo 5 d. posėdyje pateiktas išvadas, Šiaulių miesto savivaldybės taryba  </w:t>
              </w:r>
              <w:r>
                <w:rPr>
                  <w:spacing w:val="60"/>
                  <w:szCs w:val="24"/>
                  <w:lang w:eastAsia="zh-CN"/>
                </w:rPr>
                <w:t>nusprendži</w:t>
              </w:r>
              <w:r>
                <w:rPr>
                  <w:szCs w:val="24"/>
                  <w:lang w:eastAsia="zh-CN"/>
                </w:rPr>
                <w:t>a:</w:t>
              </w:r>
            </w:p>
          </w:sdtContent>
        </w:sdt>
        <w:sdt>
          <w:sdtPr>
            <w:alias w:val="1 p."/>
            <w:tag w:val="part_c69a4187daff4a87a4d4d46807b60494"/>
            <w:lock w:val="sdtLocked"/>
            <w:richText/>
          </w:sdtPr>
          <w:sdtContent>
            <w:p w14:paraId="33AFADBD" w14:textId="2B746EAB">
              <w:pPr>
                <w:ind w:firstLine="709"/>
                <w:jc w:val="both"/>
                <w:rPr>
                  <w:szCs w:val="24"/>
                  <w:lang w:eastAsia="zh-CN"/>
                </w:rPr>
              </w:pPr>
              <w:sdt>
                <w:sdtPr>
                  <w:alias w:val="Numeris"/>
                  <w:tag w:val="nr_c69a4187daff4a87a4d4d46807b60494"/>
                  <w:lock w:val="sdtLocked"/>
                  <w:richText/>
                </w:sdtPr>
                <w:sdtContent>
                  <w:r>
                    <w:rPr>
                      <w:szCs w:val="24"/>
                      <w:lang w:eastAsia="zh-CN"/>
                    </w:rPr>
                    <w:t>1</w:t>
                  </w:r>
                </w:sdtContent>
              </w:sdt>
              <w:r>
                <w:rPr>
                  <w:szCs w:val="24"/>
                  <w:lang w:eastAsia="zh-CN"/>
                </w:rPr>
                <w:t>.</w:t>
                <w:tab/>
                <w:t>Perkelti Antrojo pasaulinio karo Sovietų Sąjungos karių palaikus iš Antrojo pasaulinio karo Sovietų Sąjungos karių palaidojimo vietos – Prisikėlimo aikštės Šiauliuose.</w:t>
              </w:r>
            </w:p>
          </w:sdtContent>
        </w:sdt>
        <w:sdt>
          <w:sdtPr>
            <w:alias w:val="2 p."/>
            <w:tag w:val="part_d0064cce1f584d86ba84e40bfda7b446"/>
            <w:lock w:val="sdtLocked"/>
            <w:richText/>
          </w:sdtPr>
          <w:sdtContent>
            <w:p w14:paraId="36C4E504" w14:textId="70CE0A77">
              <w:pPr>
                <w:ind w:firstLine="709"/>
                <w:jc w:val="both"/>
                <w:rPr>
                  <w:szCs w:val="24"/>
                  <w:lang w:eastAsia="zh-CN"/>
                </w:rPr>
              </w:pPr>
              <w:sdt>
                <w:sdtPr>
                  <w:alias w:val="Numeris"/>
                  <w:tag w:val="nr_d0064cce1f584d86ba84e40bfda7b446"/>
                  <w:lock w:val="sdtLocked"/>
                  <w:richText/>
                </w:sdtPr>
                <w:sdtContent>
                  <w:r>
                    <w:rPr>
                      <w:szCs w:val="24"/>
                      <w:lang w:eastAsia="zh-CN"/>
                    </w:rPr>
                    <w:t>2</w:t>
                  </w:r>
                </w:sdtContent>
              </w:sdt>
              <w:r>
                <w:rPr>
                  <w:szCs w:val="24"/>
                  <w:lang w:eastAsia="zh-CN"/>
                </w:rPr>
                <w:t>.</w:t>
                <w:tab/>
                <w:t xml:space="preserve">Parinkti Antrojo pasaulinio karo Sovietų Sąjungos karių palaikams laidojimo vietą  esamoje Antrojo pasaulinio karo Sovietų Sąjungos karių palaidojimo vietos (unikalus kodas Kultūros vertybių registre 10743, adresas: Tilžės g./Bijūnų g., Šiauliai) teritorijoje, vadovaujantis Antrojo pasaulinio karo Sovietų Sąjungos karių palaikų laidojimo vietos parinkimo ir paženklinimo tvarkybos darbų projekte (toliau – Tvarkybos projektas) numatytais sprendiniais.</w:t>
              </w:r>
            </w:p>
          </w:sdtContent>
        </w:sdt>
        <w:sdt>
          <w:sdtPr>
            <w:alias w:val="3 p."/>
            <w:tag w:val="part_a3f296a2a7854090a41c0c549f19a0e5"/>
            <w:lock w:val="sdtLocked"/>
            <w:richText/>
          </w:sdtPr>
          <w:sdtContent>
            <w:p w14:paraId="5486EFE1" w14:textId="300FFF9E">
              <w:pPr>
                <w:widowControl w:val="0"/>
                <w:suppressAutoHyphens/>
                <w:ind w:firstLine="709"/>
                <w:jc w:val="both"/>
                <w:rPr>
                  <w:szCs w:val="24"/>
                  <w:lang w:eastAsia="zh-CN"/>
                </w:rPr>
              </w:pPr>
              <w:sdt>
                <w:sdtPr>
                  <w:alias w:val="Numeris"/>
                  <w:tag w:val="nr_a3f296a2a7854090a41c0c549f19a0e5"/>
                  <w:lock w:val="sdtLocked"/>
                  <w:richText/>
                </w:sdtPr>
                <w:sdtContent>
                  <w:r>
                    <w:rPr>
                      <w:szCs w:val="24"/>
                      <w:lang w:eastAsia="zh-CN"/>
                    </w:rPr>
                    <w:t>3</w:t>
                  </w:r>
                </w:sdtContent>
              </w:sdt>
              <w:r>
                <w:rPr>
                  <w:szCs w:val="24"/>
                  <w:lang w:eastAsia="zh-CN"/>
                </w:rPr>
                <w:t>.</w:t>
                <w:tab/>
                <w:t>Paženklinti Antrojo pasaulinio karo Sovietų Sąjungos karių palaikų laidojimo vietą vadovaujantis</w:t>
              </w:r>
              <w:r>
                <w:rPr>
                  <w:rFonts w:eastAsia="Lucida Sans Unicode"/>
                  <w:szCs w:val="24"/>
                  <w:lang w:eastAsia="zh-CN"/>
                </w:rPr>
                <w:t xml:space="preserve"> </w:t>
              </w:r>
              <w:r>
                <w:rPr>
                  <w:szCs w:val="24"/>
                  <w:lang w:eastAsia="zh-CN"/>
                </w:rPr>
                <w:t>Tvarkybos projekte numatytais sprendiniais.</w:t>
              </w:r>
            </w:p>
          </w:sdtContent>
        </w:sdt>
        <w:sdt>
          <w:sdtPr>
            <w:alias w:val="4 p."/>
            <w:tag w:val="part_428b5b779e764834aec731dd9dedaad6"/>
            <w:lock w:val="sdtLocked"/>
            <w:richText/>
          </w:sdtPr>
          <w:sdtContent>
            <w:p w14:paraId="4CA18081" w14:textId="7015412F">
              <w:pPr>
                <w:widowControl w:val="0"/>
                <w:suppressAutoHyphens/>
                <w:ind w:firstLine="709"/>
                <w:jc w:val="both"/>
                <w:rPr>
                  <w:szCs w:val="24"/>
                  <w:lang w:eastAsia="zh-CN"/>
                </w:rPr>
              </w:pPr>
              <w:sdt>
                <w:sdtPr>
                  <w:alias w:val="Numeris"/>
                  <w:tag w:val="nr_428b5b779e764834aec731dd9dedaad6"/>
                  <w:lock w:val="sdtLocked"/>
                  <w:richText/>
                </w:sdtPr>
                <w:sdtContent>
                  <w:r>
                    <w:rPr>
                      <w:szCs w:val="24"/>
                      <w:lang w:eastAsia="zh-CN"/>
                    </w:rPr>
                    <w:t>4</w:t>
                  </w:r>
                </w:sdtContent>
              </w:sdt>
              <w:r>
                <w:rPr>
                  <w:szCs w:val="24"/>
                  <w:lang w:eastAsia="zh-CN"/>
                </w:rPr>
                <w:t>.</w:t>
                <w:tab/>
                <w:t xml:space="preserve">Neperkelti Antrojo pasaulinio karo Sovietų Sąjungos karių palaikų vietos žymėjimo  ženklų iš Prisikėlimo aikštėje,</w:t>
              </w:r>
              <w:r>
                <w:rPr>
                  <w:rFonts w:eastAsia="Lucida Sans Unicode"/>
                  <w:szCs w:val="24"/>
                  <w:lang w:eastAsia="zh-CN"/>
                </w:rPr>
                <w:t xml:space="preserve"> </w:t>
              </w:r>
              <w:r>
                <w:rPr>
                  <w:szCs w:val="24"/>
                  <w:lang w:eastAsia="zh-CN"/>
                </w:rPr>
                <w:t>Šiauliuose, esančios Antrojo pasaulinio karo Sovietų Sąjungos karių palaikų palaidojimo vietos, nes jie neatitinka Lietuvos Respublikos draudimo propaguoti totalitarinius, autoritarinius režimus ir jų ideologijas įstatymo 3 straipsnio nuostatų.</w:t>
              </w:r>
            </w:p>
          </w:sdtContent>
        </w:sdt>
        <w:sdt>
          <w:sdtPr>
            <w:alias w:val="5 p."/>
            <w:tag w:val="part_227b8816263e4ea7985c07a0d4eaa3e1"/>
            <w:lock w:val="sdtLocked"/>
            <w:richText/>
          </w:sdtPr>
          <w:sdtContent>
            <w:p w14:paraId="3D7F8A39" w14:textId="5B097294">
              <w:pPr>
                <w:widowControl w:val="0"/>
                <w:suppressAutoHyphens/>
                <w:ind w:firstLine="709"/>
                <w:jc w:val="both"/>
                <w:rPr>
                  <w:szCs w:val="24"/>
                  <w:lang w:eastAsia="zh-CN"/>
                </w:rPr>
              </w:pPr>
              <w:sdt>
                <w:sdtPr>
                  <w:alias w:val="Numeris"/>
                  <w:tag w:val="nr_227b8816263e4ea7985c07a0d4eaa3e1"/>
                  <w:lock w:val="sdtLocked"/>
                  <w:richText/>
                </w:sdtPr>
                <w:sdtContent>
                  <w:r>
                    <w:rPr>
                      <w:szCs w:val="24"/>
                      <w:lang w:eastAsia="zh-CN"/>
                    </w:rPr>
                    <w:t>5</w:t>
                  </w:r>
                </w:sdtContent>
              </w:sdt>
              <w:r>
                <w:rPr>
                  <w:szCs w:val="24"/>
                  <w:lang w:eastAsia="zh-CN"/>
                </w:rPr>
                <w:t>.</w:t>
                <w:tab/>
                <w:t>Pavesti Šiaulių miesto savivaldybės merui organizuoti šio sprendimo 1–4 punktuose nurodytų veiksmų įgyvendinimą.</w:t>
              </w:r>
            </w:p>
            <w:p w14:paraId="4E2AF26B" w14:textId="77777777">
              <w:pPr>
                <w:widowControl w:val="0"/>
                <w:suppressAutoHyphens/>
                <w:ind w:left="1069"/>
                <w:rPr>
                  <w:szCs w:val="24"/>
                  <w:lang w:eastAsia="zh-CN"/>
                </w:rPr>
              </w:pPr>
            </w:p>
            <w:p w14:paraId="11AA089F" w14:textId="77777777">
              <w:pPr>
                <w:widowControl w:val="0"/>
                <w:tabs>
                  <w:tab w:val="left" w:pos="0"/>
                </w:tabs>
                <w:suppressAutoHyphens/>
                <w:ind w:right="-30"/>
                <w:jc w:val="both"/>
                <w:rPr>
                  <w:rFonts w:eastAsia="Lucida Sans Unicode"/>
                  <w:szCs w:val="24"/>
                  <w:lang w:eastAsia="zh-CN"/>
                </w:rPr>
              </w:pPr>
            </w:p>
            <w:p w14:paraId="40859793" w14:textId="77777777">
              <w:pPr>
                <w:widowControl w:val="0"/>
                <w:tabs>
                  <w:tab w:val="left" w:pos="0"/>
                </w:tabs>
                <w:suppressAutoHyphens/>
                <w:ind w:right="-30"/>
                <w:jc w:val="both"/>
                <w:rPr>
                  <w:rFonts w:eastAsia="Lucida Sans Unicode"/>
                  <w:szCs w:val="24"/>
                  <w:lang w:eastAsia="zh-CN"/>
                </w:rPr>
              </w:pPr>
            </w:p>
          </w:sdtContent>
        </w:sdt>
        <w:sdt>
          <w:sdtPr>
            <w:alias w:val="signatura"/>
            <w:tag w:val="part_c157de6655fa4d04a5926a563aa87d84"/>
            <w:lock w:val="sdtLocked"/>
            <w:richText/>
          </w:sdtPr>
          <w:sdtContent>
            <w:p w14:paraId="6014C53B" w14:textId="77777777">
              <w:pPr>
                <w:widowControl w:val="0"/>
                <w:tabs>
                  <w:tab w:val="right" w:pos="9638"/>
                </w:tabs>
                <w:suppressAutoHyphens/>
                <w:ind w:right="-30"/>
                <w:jc w:val="both"/>
                <w:rPr>
                  <w:rFonts w:eastAsia="Lucida Sans Unicode"/>
                  <w:szCs w:val="24"/>
                  <w:lang w:eastAsia="zh-CN"/>
                </w:rPr>
              </w:pPr>
              <w:r>
                <w:rPr>
                  <w:rFonts w:eastAsia="Lucida Sans Unicode"/>
                  <w:szCs w:val="24"/>
                  <w:lang w:eastAsia="zh-CN"/>
                </w:rPr>
                <w:t>Savivaldybės meras</w:t>
              </w:r>
            </w:p>
            <w:p w14:paraId="6E59C26E" w14:textId="77777777">
              <w:pPr>
                <w:widowControl w:val="0"/>
                <w:tabs>
                  <w:tab w:val="right" w:pos="9638"/>
                </w:tabs>
                <w:suppressAutoHyphens/>
                <w:ind w:right="-30"/>
                <w:jc w:val="center"/>
                <w:rPr>
                  <w:rFonts w:eastAsia="Lucida Sans Unicode"/>
                  <w:szCs w:val="24"/>
                  <w:lang w:eastAsia="zh-CN"/>
                </w:rPr>
              </w:pPr>
            </w:p>
            <w:p w14:paraId="0484F126" w14:textId="77777777">
              <w:pPr>
                <w:widowControl w:val="0"/>
                <w:tabs>
                  <w:tab w:val="left" w:pos="-30"/>
                </w:tabs>
                <w:suppressAutoHyphens/>
                <w:ind w:right="-30"/>
                <w:jc w:val="both"/>
                <w:rPr>
                  <w:rFonts w:eastAsia="Lucida Sans Unicode"/>
                  <w:szCs w:val="24"/>
                  <w:lang w:eastAsia="zh-CN"/>
                </w:rPr>
              </w:pPr>
            </w:p>
          </w:sdtContent>
        </w:sdt>
      </w:sdtContent>
    </w:sdt>
    <w:sectPr>
      <w:headerReference w:type="default" r:id="rId6"/>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E9961" w14:textId="77777777">
      <w:pPr>
        <w:widowControl w:val="0"/>
        <w:suppressAutoHyphens/>
        <w:rPr>
          <w:rFonts w:eastAsia="Lucida Sans Unicode"/>
          <w:szCs w:val="24"/>
          <w:lang w:eastAsia="zh-CN"/>
        </w:rPr>
      </w:pPr>
      <w:r>
        <w:rPr>
          <w:rFonts w:eastAsia="Lucida Sans Unicode"/>
          <w:szCs w:val="24"/>
          <w:lang w:eastAsia="zh-CN"/>
        </w:rPr>
        <w:separator/>
      </w:r>
    </w:p>
  </w:endnote>
  <w:endnote w:type="continuationSeparator" w:id="0">
    <w:p w14:paraId="2748483C" w14:textId="77777777">
      <w:pPr>
        <w:widowControl w:val="0"/>
        <w:suppressAutoHyphens/>
        <w:rPr>
          <w:rFonts w:eastAsia="Lucida Sans Unicode"/>
          <w:szCs w:val="24"/>
          <w:lang w:eastAsia="zh-CN"/>
        </w:rPr>
      </w:pPr>
      <w:r>
        <w:rPr>
          <w:rFonts w:eastAsia="Lucida Sans Unicode"/>
          <w:szCs w:val="24"/>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5F91B" w14:textId="77777777">
      <w:pPr>
        <w:widowControl w:val="0"/>
        <w:suppressAutoHyphens/>
        <w:rPr>
          <w:rFonts w:eastAsia="Lucida Sans Unicode"/>
          <w:szCs w:val="24"/>
          <w:lang w:eastAsia="zh-CN"/>
        </w:rPr>
      </w:pPr>
      <w:r>
        <w:rPr>
          <w:rFonts w:eastAsia="Lucida Sans Unicode"/>
          <w:szCs w:val="24"/>
          <w:lang w:eastAsia="zh-CN"/>
        </w:rPr>
        <w:separator/>
      </w:r>
    </w:p>
  </w:footnote>
  <w:footnote w:type="continuationSeparator" w:id="0">
    <w:p w14:paraId="68B83453" w14:textId="77777777">
      <w:pPr>
        <w:widowControl w:val="0"/>
        <w:suppressAutoHyphens/>
        <w:rPr>
          <w:rFonts w:eastAsia="Lucida Sans Unicode"/>
          <w:szCs w:val="24"/>
          <w:lang w:eastAsia="zh-CN"/>
        </w:rPr>
      </w:pPr>
      <w:r>
        <w:rPr>
          <w:rFonts w:eastAsia="Lucida Sans Unicode"/>
          <w:szCs w:val="24"/>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AEE3D" w14:textId="77777777">
    <w:pPr>
      <w:widowControl w:val="0"/>
      <w:tabs>
        <w:tab w:val="center" w:pos="4819"/>
        <w:tab w:val="right" w:pos="9638"/>
      </w:tabs>
      <w:suppressAutoHyphens/>
      <w:jc w:val="right"/>
      <w:rPr>
        <w:rFonts w:eastAsia="Lucida Sans Unicode"/>
        <w:szCs w:val="24"/>
        <w:lang w:val="x-none" w:eastAsia="zh-CN"/>
      </w:rPr>
    </w:pPr>
    <w:r>
      <w:rPr>
        <w:rFonts w:eastAsia="Lucida Sans Unicode"/>
        <w:b/>
        <w:szCs w:val="24"/>
        <w:lang w:eastAsia="zh-CN"/>
      </w:rPr>
      <w:tab/>
      <w:tab/>
    </w:r>
    <w:r>
      <w:rPr>
        <w:rFonts w:eastAsia="Lucida Sans Unicode"/>
        <w:b/>
        <w:szCs w:val="24"/>
        <w:lang w:val="x-none" w:eastAsia="zh-CN"/>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D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E83598D"/>
  <w15:chartTrackingRefBased/>
  <w15:docId w15:val="{D23FF036-F944-4F6E-88E7-EA7F17455F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f4b83aa7f34563a0e0c56dc52c185a" PartId="3e0b09239ea449298df2b2057baad372">
    <Part Type="preambule" DocPartId="150fa82bb8284527994ee8e601d9959d" PartId="f9f150b16e0e4160a87db5c727ee1cc1"/>
    <Part Type="punktas" Nr="1" Abbr="1 p." DocPartId="c4913cae1efa474dbe5f32f3e9744c30" PartId="c69a4187daff4a87a4d4d46807b60494"/>
    <Part Type="punktas" Nr="2" Abbr="2 p." DocPartId="368672b12a984778bd3e875a2b6871ac" PartId="d0064cce1f584d86ba84e40bfda7b446"/>
    <Part Type="punktas" Nr="3" Abbr="3 p." DocPartId="406563d95f4e4b2788ea9ca565d4d2ce" PartId="a3f296a2a7854090a41c0c549f19a0e5"/>
    <Part Type="punktas" Nr="4" Abbr="4 p." DocPartId="e1178bb5d05a4c669ab431dc075f87b2" PartId="428b5b779e764834aec731dd9dedaad6"/>
    <Part Type="punktas" Nr="5" Abbr="5 p." DocPartId="45718d87fb72451093c544b15fdf54be" PartId="227b8816263e4ea7985c07a0d4eaa3e1"/>
    <Part Type="signatura" DocPartId="184b3a1e9c574a59a6f35db37e45bb3d" PartId="c157de6655fa4d04a5926a563aa87d84"/>
  </Part>
</Parts>
</file>

<file path=customXml/itemProps1.xml><?xml version="1.0" encoding="utf-8"?>
<ds:datastoreItem xmlns:ds="http://schemas.openxmlformats.org/officeDocument/2006/customXml" ds:itemID="{EC88E8DF-C7F6-4871-9682-1919781F83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316</Words>
  <Characters>2258</Characters>
  <Application>Microsoft Office Word</Application>
  <DocSecurity>4</DocSecurity>
  <Lines>44</Lines>
  <Paragraphs>15</Paragraphs>
  <ScaleCrop>false</ScaleCrop>
  <HeadingPairs>
    <vt:vector size="2" baseType="variant">
      <vt:variant>
        <vt:lpstr>Pavadinimas</vt:lpstr>
      </vt:variant>
      <vt:variant>
        <vt:i4>1</vt:i4>
      </vt:variant>
    </vt:vector>
  </HeadingPairs>
  <TitlesOfParts>
    <vt:vector size="1" baseType="lpstr">
      <vt:lpstr>DĖL ŠIAULIŲ MIESTO SAVIVALDYBĖS KOMISIJOS DĖL REZISTENTŲ IR KITŲ ASMENŲ, NUŽUDYTŲ OKUPACINIŲ REŽIMŲ METU, PALAIKŲ PERKĖLIMO IR ĮAMŽINIMO  SUDARYMO IR NUOSTATŲ PATVIRTINIMO</vt:lpstr>
    </vt:vector>
  </TitlesOfParts>
  <Company/>
  <LinksUpToDate>false</LinksUpToDate>
  <CharactersWithSpaces>2559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2025-10-23T13:56:00Z</dcterms:created>
  <dc:creator>ŠIAULIŲ MIESTO SAVIVALDYBĖS TARYBA</dc:creator>
  <lastModifiedBy>adlibuser</lastModifiedBy>
  <lastPrinted>1995-11-21T15:41:00Z</lastPrinted>
  <dcterms:modified xsi:type="dcterms:W3CDTF">2025-10-23T13:56:00Z</dcterms:modified>
  <revision>2</revision>
  <dc:subject>T-203</dc:subject>
  <dc:title>DĖL ŠIAULIŲ MIESTO SAVIVALDYBĖS KOMISIJOS DĖL REZISTENTŲ IR KITŲ ASMENŲ, NUŽUDYTŲ OKUPACINIŲ REŽIMŲ METU, PALAIKŲ PERKĖLIMO IR ĮAMŽINIMO SUDARYMO IR NUOSTATŲ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6262DE36-6DF7-44F6-A5EB-90C9F178058B</vt:lpwstr>
  </property>
</Properties>
</file>