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a65ce16b3c4c54aefc6c6d6e4a3609"/>
        <w:lock w:val="sdtLocked"/>
        <w:richText/>
      </w:sdtPr>
      <w:sdtContent>
        <w:p>
          <w:pPr>
            <w:shd w:val="clear" w:color="auto" w:fill="FFFFFF"/>
            <w:ind w:left="7776"/>
            <w:rPr>
              <w:rFonts w:eastAsia="Calibri"/>
              <w:b/>
              <w:position w:val="6"/>
              <w:szCs w:val="24"/>
              <w14:cntxtAlts/>
            </w:rPr>
          </w:pPr>
          <w:r>
            <w:rPr>
              <w:rFonts w:eastAsia="Calibri"/>
              <w:b/>
              <w:position w:val="6"/>
              <w:szCs w:val="24"/>
              <w14:cntxtAlts/>
            </w:rPr>
            <w:t>Projektas</w:t>
          </w:r>
        </w:p>
        <w:p>
          <w:pPr>
            <w:shd w:val="clear" w:color="auto" w:fill="FFFFFF"/>
            <w:ind w:left="6480" w:right="424" w:firstLine="750"/>
            <w:jc w:val="center"/>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2024 M. VASARIO 1 D. SPRENDIMO NR. T-248 „DĖL RADVILIŠKIO RAJONO SAVIVALDYBĖS 2024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2024 m.                     Nr. T-</w:t>
          </w:r>
        </w:p>
        <w:p>
          <w:pPr>
            <w:shd w:val="clear" w:color="auto" w:fill="FFFFFF"/>
            <w:jc w:val="center"/>
            <w:rPr>
              <w:position w:val="6"/>
              <w:szCs w:val="24"/>
              <w:lang w:eastAsia="lt-LT"/>
              <w14:cntxtAlts/>
            </w:rPr>
          </w:pPr>
          <w:r>
            <w:rPr>
              <w:position w:val="6"/>
              <w:szCs w:val="24"/>
              <w:lang w:eastAsia="lt-LT"/>
              <w14:cntxtAlts/>
            </w:rPr>
            <w:t xml:space="preserve">Radviliškis </w:t>
          </w:r>
        </w:p>
        <w:p>
          <w:pPr>
            <w:shd w:val="clear" w:color="auto" w:fill="FFFFFF"/>
            <w:jc w:val="both"/>
            <w:rPr>
              <w:position w:val="6"/>
              <w:szCs w:val="24"/>
              <w:lang w:eastAsia="lt-LT"/>
              <w14:cntxtAlts/>
            </w:rPr>
          </w:pPr>
        </w:p>
        <w:sdt>
          <w:sdtPr>
            <w:alias w:val="preambule"/>
            <w:tag w:val="part_bd08cc23f7a14c69af5ce037b0365b3e"/>
            <w:lock w:val="sdtLocked"/>
            <w:richText/>
          </w:sdtPr>
          <w:sdtContent>
            <w:p>
              <w:pPr>
                <w:ind w:firstLine="709"/>
                <w:jc w:val="both"/>
                <w:rPr>
                  <w:szCs w:val="24"/>
                  <w:lang w:eastAsia="lt-LT"/>
                </w:rPr>
              </w:pPr>
              <w:r>
                <w:rPr>
                  <w:color w:val="000000"/>
                  <w:szCs w:val="24"/>
                  <w:lang w:eastAsia="lt-LT"/>
                  <w14:cntxtAlts/>
                </w:rPr>
                <w:t>Vadovaudamasi Lietuvos Respublikos vietos savivaldos įstatymo 15 straipsnio 2 dalies 12 punktu, 66 straipsnio 2 dalimi,</w:t>
              </w:r>
              <w:r>
                <w:rPr>
                  <w:sz w:val="22"/>
                  <w:szCs w:val="22"/>
                </w:rPr>
                <w:t xml:space="preserve"> </w:t>
              </w:r>
              <w:r>
                <w:rPr>
                  <w:color w:val="000000"/>
                  <w:szCs w:val="24"/>
                  <w:lang w:eastAsia="lt-LT"/>
                  <w14:cntxtAlts/>
                </w:rPr>
                <w:t>Lietuvos Respublikos biudžeto sandaros įstatymo 16 straipsnio 1 dalimi, 22 straipsnio 3 dalimi, Lietuvos Respublikos 2024 metų valstybės biudžeto ir savivaldybių biudžetų finansinių rodiklių patvirtinimo įstatymu,</w:t>
              </w:r>
              <w:r>
                <w:rPr>
                  <w:sz w:val="22"/>
                  <w:szCs w:val="22"/>
                </w:rPr>
                <w:t xml:space="preserve"> </w:t>
              </w:r>
              <w:r>
                <w:rPr>
                  <w:color w:val="000000"/>
                  <w:szCs w:val="24"/>
                  <w:lang w:eastAsia="lt-LT"/>
                  <w14:cntxtAlts/>
                </w:rPr>
                <w:t>Lietuvos Respublikos socialinės apsaugos ir darbo ministro 2024 m. lapkričio 8 d. įsakymu Nr. A1-744 „Dėl Lietuvos Respublikos socialinės apsaugos ir darbo ministro 2024 m. sausio 2 d. įsakymo Nr. A1-2 „Dėl Lietuvos Respublikos valstybės biudžeto specialių tikslinių dotacijų</w:t>
              </w:r>
              <w:r>
                <w:rPr>
                  <w:sz w:val="22"/>
                  <w:szCs w:val="22"/>
                </w:rPr>
                <w:t xml:space="preserve"> </w:t>
              </w:r>
              <w:r>
                <w:rPr>
                  <w:color w:val="000000"/>
                  <w:szCs w:val="24"/>
                  <w:lang w:eastAsia="lt-LT"/>
                  <w14:cntxtAlts/>
                </w:rPr>
                <w:t>savivaldybių biudžetams jaunimo politikos įgyvendinimo funkcijai savivaldybėse užtikrinti 2024 metais paskirstymo savivaldybių administracijoms ir jų panaudojimo tikslo pasiekimo 2024 metais vertinimo kriterijų patvirtinimo“ pakeitimo“,</w:t>
              </w:r>
              <w:r>
                <w:rPr>
                  <w:sz w:val="22"/>
                  <w:szCs w:val="22"/>
                </w:rPr>
                <w:t xml:space="preserve"> </w:t>
              </w:r>
              <w:r>
                <w:rPr>
                  <w:color w:val="000000"/>
                  <w:szCs w:val="24"/>
                  <w:lang w:eastAsia="lt-LT"/>
                  <w14:cntxtAlts/>
                </w:rPr>
                <w:t>Lietuvos Respublikos socialinės apsaugos ir darbo ministro 2024 m. lapkričio 7 d. įsakymu Nr. A1-741 „Dėl valstybės vardu pasiskolintų lėšų paskirstymo savivaldybių administracijoms išlaidoms, patirtoms 2024 metų III ketvirtį mokant laidojimo pašalpą pagal Lietuvos Respublikos paramos mirties atveju įstatymą ir teikiant socialinę paramą mokiniams pagal Lietuvos Respublikos socialinės paramos mokiniams įstatymą Ukrainos gyventojams, nukentėjusiems dėl Rusijos Federacijos karinės agresijos prieš Ukrainą, padengti“,</w:t>
              </w:r>
              <w:r>
                <w:rPr>
                  <w:sz w:val="22"/>
                  <w:szCs w:val="22"/>
                </w:rPr>
                <w:t xml:space="preserve"> </w:t>
              </w:r>
              <w:r>
                <w:rPr>
                  <w:color w:val="000000"/>
                  <w:szCs w:val="24"/>
                  <w:lang w:eastAsia="lt-LT"/>
                  <w14:cntxtAlts/>
                </w:rPr>
                <w:t>Lietuvos Respublikos socialinės apsaugos ir darbo ministro 2024 m. gruodžio 6 d. įsakymu Nr. A1-862 „Dėl valstybės vardu pasiskolintų lėšų paskirstymo savivaldybių administracijoms išlaidoms, patirtoms 2024 metų IV ketvirtį mokant laidojimo pašalpą pagal Lietuvos Respublikos paramos mirties atveju įstatymą ir teikiant socialinę paramą mokiniams pagal Lietuvos Respublikos socialinės paramos mokiniams įstatymą Ukrainos gyventojams, nukentėjusiems dėl Rusijos Federacijos karinės agresijos prieš Ukrainą, padengti“,</w:t>
              </w:r>
              <w:r>
                <w:rPr>
                  <w:sz w:val="22"/>
                  <w:szCs w:val="22"/>
                </w:rPr>
                <w:t xml:space="preserve"> </w:t>
              </w:r>
              <w:r>
                <w:rPr>
                  <w:color w:val="000000"/>
                  <w:szCs w:val="24"/>
                  <w:lang w:eastAsia="lt-LT"/>
                  <w14:cntxtAlts/>
                </w:rPr>
                <w:t>Lietuvos Respublikos socialinės apsaugos ir darbo ministro 2024 m. rugsėjo 4 d. įsakymu Nr. A1-584 „Dėl Lietuvos Respublikos socialinės apsaugos ir darbo ministro 2023 m. gruodžio 29 d. įsakymo Nr. A1-912 „Dėl Lietuvos Respublikos valstybės biudžeto lėšų akredituotai vaikų dienos socialinei priežiūrai organizuoti, teikti ir administruoti 2024 metais paskirstymo savivaldybių administracijoms“ pakeitimo“,</w:t>
              </w:r>
              <w:r>
                <w:rPr>
                  <w:sz w:val="22"/>
                  <w:szCs w:val="22"/>
                </w:rPr>
                <w:t xml:space="preserve"> </w:t>
              </w:r>
              <w:r>
                <w:rPr>
                  <w:color w:val="000000"/>
                  <w:szCs w:val="24"/>
                  <w:lang w:eastAsia="lt-LT"/>
                  <w14:cntxtAlts/>
                </w:rPr>
                <w:t xml:space="preserve">Lietuvos Respublikos socialinės apsaugos ir darbo ministro 2024 m. lapkričio 21 d. įsakymu Nr. A1-784 „Dėl valstybės biudžeto lėšų paskirstymo savivaldybių administracijoms 2024 metais, siekiant užtikrinti Lietuvos Respublikos piniginės socialinės paramos nepasiturintiems gyventojams įstatymo įgyvendinimą“, Lietuvos Respublikos socialinės apsaugos ir darbo ministro 2024 m. lapkričio 7 d. įsakymu Nr. A1-740 „Dėl valstybės vardu pasiskolintų lėšų paskirstymo savivaldybių administracijoms išlaidoms, patirtoms 2024 metų III ketvirtį teikiant  socialinę pašalpą, būsto šildymo išlaidų, geriamojo vandens išlaidų ir karšto vandens išlaidų kompensacijas, skiriamas vadovaujantis Lietuvos Respublikos piniginės socialinės paramos nepasiturintiems gyventojams įstatymu, Ukrainos gyventojams, nukentėjusiems dėl Rusijos Federacijos karinės agresijos prieš Ukrainą, padengti“,</w:t>
              </w:r>
              <w:r>
                <w:rPr>
                  <w:sz w:val="22"/>
                  <w:szCs w:val="22"/>
                </w:rPr>
                <w:t xml:space="preserve"> </w:t>
              </w:r>
              <w:r>
                <w:rPr>
                  <w:color w:val="000000"/>
                  <w:szCs w:val="24"/>
                  <w:lang w:eastAsia="lt-LT"/>
                  <w14:cntxtAlts/>
                </w:rPr>
                <w:t xml:space="preserve">Lietuvos Respublikos socialinės apsaugos ir darbo ministro 2024 m. gruodžio 6 d. įsakymu Nr. A1-863 „Dėl valstybės vardu pasiskolintų lėšų paskirstymo savivaldybių administracijoms išlaidoms, patirtoms 2024 metų IV ketvirtį teikiant  socialinę pašalpą, būsto šildymo išlaidų, geriamojo vandens išlaidų ir karšto vandens išlaidų kompensacijas, skiriamas vadovaujantis Lietuvos Respublikos piniginės socialinės paramos nepasiturintiems gyventojams įstatymu, Ukrainos gyventojams, nukentėjusiems dėl Rusijos Federacijos karinės agresijos prieš Ukrainą, padengti“,</w:t>
              </w:r>
              <w:r>
                <w:rPr>
                  <w:sz w:val="22"/>
                  <w:szCs w:val="22"/>
                </w:rPr>
                <w:t xml:space="preserve"> </w:t>
              </w:r>
              <w:r>
                <w:rPr>
                  <w:color w:val="000000"/>
                  <w:szCs w:val="24"/>
                  <w:lang w:eastAsia="lt-LT"/>
                  <w14:cntxtAlts/>
                </w:rPr>
                <w:t>Lietuvos Respublikos socialinės apsaugos ir darbo ministro 2024 m. lapkričio 14 d. įsakymu Nr. A1-762 „Dėl Lietuvos Respublikos socialinės apsaugos ir darbo ministro 2024 m. sausio 2 d. įsakymo Nr. A1-1 „Dėl Lietuvos Respublikos valstybės biudžeto specialių tikslinių dotacijų, skirtų socialinėms paslaugoms finansuoti, savivaldybių biudžetams 2024 metais paskirstymo savivaldybių administracijoms ir jų panaudojimo tikslo pasiekimo 2024 metais vertinimo kriterijų patvirtinimo“ pakeitimo“, Lietuvos Respublikos socialinės apsaugos ir darbo ministro 2024 m. lapkričio 21 d. įsakymu Nr. A1-783 „Dėl Lietuvos Respublikos socialinės apsaugos ir darbo ministro 2023 m. gruodžio 18 d. įsakymo Nr. A1-851 „Dėl Lietuvos Respublikos valstybės biudžeto specialių tikslinių dotacijų savivaldybių biudžetams socialinėms išmokoms ir kompensacijoms skaičiuoti ir mokėti, skirtų paramai mirties atveju užtikrinti, ir specialių tikslinių dotacijų savivaldybių biudžetams socialinei paramai mokiniams teikti 2024 metais paskirstymo savivaldybių administracijoms bei jų panaudojimo tikslo pasiekimo 2024 metais vertinimo kriterijų patvirtinimo“ pakeitimo“,</w:t>
              </w:r>
              <w:r>
                <w:rPr>
                  <w:i/>
                  <w:iCs/>
                  <w:color w:val="000000"/>
                  <w:szCs w:val="24"/>
                  <w:lang w:eastAsia="lt-LT"/>
                  <w14:cntxtAlts/>
                </w:rPr>
                <w:t xml:space="preserve"> </w:t>
              </w:r>
              <w:r>
                <w:rPr>
                  <w:color w:val="000000"/>
                  <w:szCs w:val="24"/>
                  <w:lang w:eastAsia="lt-LT"/>
                  <w14:cntxtAlts/>
                </w:rPr>
                <w:t xml:space="preserve">Asmens su negalia teisių apsaugos agentūros prie Lietuvos Respublikos socialinės apsaugos ir darbo ministerijos direktoriaus 2024 m. lapkričio 4 d. įsakymu Nr. V-226 „Dėl asmens su negalia teisių apsaugos agentūros prie Lietuvos Respublikos socialinės apsaugos ir darbo ministerijos direktoriaus 2024 m. sausio 25 d. įsakymo Nr. V-21 „Dėl Lietuvos Respublikos valstybės biudžeto dotacijų savivaldybių administracijoms, atliekančioms asmenų su negalia reikalų koordinavimo funkciją, skyrimo 2024 metais“ pakeitimo“, atsižvelgdama į gautus prašymus ir į Radviliškio rajono savivaldybės mero 2024 m. gruodžio 10 d. potvarkį Nr. M-  (2.5 E)  „Dėl  Radviliškio rajono savivaldybės tarybos 2024 m. vasario 1 d. sprendimo Nr. T-248 „Dėl Radviliškio rajono savivaldybės 2024 metų biudžeto patvirtinimo“ pakeitimo“, Radviliškio rajono savivaldybės taryba </w:t>
              </w:r>
              <w:r>
                <w:rPr>
                  <w:color w:val="000000"/>
                  <w:spacing w:val="50"/>
                  <w:szCs w:val="24"/>
                  <w:lang w:eastAsia="lt-LT"/>
                  <w14:cntxtAlts/>
                </w:rPr>
                <w:t>nusprendži</w:t>
              </w:r>
              <w:r>
                <w:rPr>
                  <w:color w:val="000000"/>
                  <w:szCs w:val="24"/>
                  <w:lang w:eastAsia="lt-LT"/>
                  <w14:cntxtAlts/>
                </w:rPr>
                <w:t xml:space="preserve">a: </w:t>
              </w:r>
            </w:p>
          </w:sdtContent>
        </w:sdt>
        <w:sdt>
          <w:sdtPr>
            <w:alias w:val="pastraipa"/>
            <w:tag w:val="part_936e8dba95d5422abf8a0203143f8b16"/>
            <w:lock w:val="sdtLocked"/>
            <w:richText/>
          </w:sdtPr>
          <w:sdtContent>
            <w:p>
              <w:pPr>
                <w:ind w:firstLine="709"/>
                <w:jc w:val="both"/>
                <w:rPr>
                  <w:szCs w:val="24"/>
                  <w:lang w:eastAsia="lt-LT"/>
                </w:rPr>
              </w:pPr>
              <w:r>
                <w:rPr>
                  <w:szCs w:val="24"/>
                  <w:lang w:eastAsia="lt-LT"/>
                </w:rPr>
                <w:t>Pakeisti Radviliškio rajono savivaldybės tarybos 2024 m. vasario 1 d. sprendimą Nr. T-248 „Dėl Radviliškio rajono savivaldybės 2024 metų biudžeto patvirtinimo“:</w:t>
              </w:r>
            </w:p>
          </w:sdtContent>
        </w:sdt>
        <w:sdt>
          <w:sdtPr>
            <w:alias w:val="1 p."/>
            <w:tag w:val="part_f62b82945c5645479e2696a0a3fb6927"/>
            <w:lock w:val="sdtLocked"/>
            <w:richText/>
          </w:sdtPr>
          <w:sdtContent>
            <w:p>
              <w:pPr>
                <w:ind w:firstLine="709"/>
                <w:jc w:val="both"/>
                <w:rPr>
                  <w:szCs w:val="24"/>
                  <w:lang w:eastAsia="lt-LT"/>
                </w:rPr>
              </w:pPr>
              <w:sdt>
                <w:sdtPr>
                  <w:alias w:val="Numeris"/>
                  <w:tag w:val="nr_f62b82945c5645479e2696a0a3fb6927"/>
                  <w:lock w:val="sdtLocked"/>
                  <w:richText/>
                </w:sdtPr>
                <w:sdtContent>
                  <w:r>
                    <w:rPr>
                      <w:szCs w:val="24"/>
                      <w:lang w:eastAsia="lt-LT"/>
                    </w:rPr>
                    <w:t>1</w:t>
                  </w:r>
                </w:sdtContent>
              </w:sdt>
              <w:r>
                <w:rPr>
                  <w:szCs w:val="24"/>
                  <w:lang w:eastAsia="lt-LT"/>
                </w:rPr>
                <w:t xml:space="preserve">. </w:t>
              </w:r>
              <w:r>
                <w:rPr>
                  <w:color w:val="000000"/>
                  <w:spacing w:val="-6"/>
                  <w:szCs w:val="24"/>
                </w:rPr>
                <w:t xml:space="preserve">Pakeisti 1.1 punktu patvirtintas Radviliškio rajono savivaldybės 2024 m. biudžeto pajamas ir išdėstyti nauja redakcija (pridedama), o 1.1 punktą </w:t>
              </w:r>
              <w:r>
                <w:rPr>
                  <w:szCs w:val="24"/>
                  <w:lang w:eastAsia="lt-LT"/>
                </w:rPr>
                <w:t>išdėstyti taip:</w:t>
              </w:r>
            </w:p>
            <w:sdt>
              <w:sdtPr>
                <w:alias w:val="citata"/>
                <w:tag w:val="part_43b99f4cab8e43e89664a64c4a3b4fef"/>
                <w:lock w:val="sdtLocked"/>
                <w:richText/>
              </w:sdtPr>
              <w:sdtContent>
                <w:sdt>
                  <w:sdtPr>
                    <w:alias w:val="1.1 pp."/>
                    <w:tag w:val="part_f6bcba2a5ae242bfb7748422296febc5"/>
                    <w:lock w:val="sdtLocked"/>
                    <w:richText/>
                  </w:sdtPr>
                  <w:sdtContent>
                    <w:p>
                      <w:pPr>
                        <w:ind w:firstLine="709"/>
                        <w:jc w:val="both"/>
                        <w:rPr>
                          <w:color w:val="000000"/>
                          <w:spacing w:val="-6"/>
                          <w:szCs w:val="24"/>
                        </w:rPr>
                      </w:pPr>
                      <w:r>
                        <w:rPr>
                          <w:szCs w:val="24"/>
                          <w:lang w:eastAsia="lt-LT"/>
                        </w:rPr>
                        <w:t>„</w:t>
                      </w:r>
                      <w:sdt>
                        <w:sdtPr>
                          <w:alias w:val="Numeris"/>
                          <w:tag w:val="nr_f6bcba2a5ae242bfb7748422296febc5"/>
                          <w:lock w:val="sdtLocked"/>
                          <w:richText/>
                        </w:sdtPr>
                        <w:sdtContent>
                          <w:r>
                            <w:rPr>
                              <w:color w:val="000000"/>
                              <w:spacing w:val="-6"/>
                              <w:szCs w:val="24"/>
                            </w:rPr>
                            <w:t>1.1</w:t>
                          </w:r>
                        </w:sdtContent>
                      </w:sdt>
                      <w:r>
                        <w:rPr>
                          <w:color w:val="000000"/>
                          <w:spacing w:val="-6"/>
                          <w:szCs w:val="24"/>
                        </w:rPr>
                        <w:t xml:space="preserve">. pajamų  –  79 811 613,62  Eur, iš jų lėšų likučiai iš 2023 metų – 6 214 763,90 Eur</w:t>
                      </w:r>
                      <w:r>
                        <w:rPr>
                          <w:sz w:val="22"/>
                          <w:szCs w:val="22"/>
                        </w:rPr>
                        <w:t xml:space="preserve"> </w:t>
                      </w:r>
                      <w:r>
                        <w:rPr>
                          <w:color w:val="000000"/>
                          <w:spacing w:val="-6"/>
                          <w:szCs w:val="24"/>
                        </w:rPr>
                        <w:t>(1 priedas);“</w:t>
                      </w:r>
                    </w:p>
                  </w:sdtContent>
                </w:sdt>
              </w:sdtContent>
            </w:sdt>
          </w:sdtContent>
        </w:sdt>
        <w:sdt>
          <w:sdtPr>
            <w:alias w:val="2 p."/>
            <w:tag w:val="part_57153a9fb4794c22a5a3747bf0715fc9"/>
            <w:lock w:val="sdtLocked"/>
            <w:richText/>
          </w:sdtPr>
          <w:sdtContent>
            <w:p>
              <w:pPr>
                <w:ind w:firstLine="709"/>
                <w:jc w:val="both"/>
                <w:rPr>
                  <w:color w:val="000000"/>
                  <w:spacing w:val="-6"/>
                  <w:szCs w:val="24"/>
                </w:rPr>
              </w:pPr>
              <w:sdt>
                <w:sdtPr>
                  <w:alias w:val="Numeris"/>
                  <w:tag w:val="nr_57153a9fb4794c22a5a3747bf0715fc9"/>
                  <w:lock w:val="sdtLocked"/>
                  <w:richText/>
                </w:sdtPr>
                <w:sdtContent>
                  <w:r>
                    <w:rPr>
                      <w:color w:val="000000"/>
                      <w:spacing w:val="-6"/>
                      <w:szCs w:val="24"/>
                    </w:rPr>
                    <w:t>2</w:t>
                  </w:r>
                </w:sdtContent>
              </w:sdt>
              <w:r>
                <w:rPr>
                  <w:color w:val="000000"/>
                  <w:spacing w:val="-6"/>
                  <w:szCs w:val="24"/>
                </w:rPr>
                <w:t>. Pakeisti 1.2 punktu patvirtintus asignavimus pagal programas, asignavimų valdytojus ir lėšų šaltinius ir išdėstyti nauja redakcija (pridedama), o 1.2 punktą išdėstyti taip:</w:t>
              </w:r>
            </w:p>
            <w:sdt>
              <w:sdtPr>
                <w:alias w:val="citata"/>
                <w:tag w:val="part_d326abcab00d424e89ca5e096f6b8756"/>
                <w:lock w:val="sdtLocked"/>
                <w:richText/>
              </w:sdtPr>
              <w:sdtContent>
                <w:sdt>
                  <w:sdtPr>
                    <w:alias w:val="1.2 pp."/>
                    <w:tag w:val="part_d97bdcc0f9d246d5831d95aca24ad80f"/>
                    <w:lock w:val="sdtLocked"/>
                    <w:richText/>
                  </w:sdtPr>
                  <w:sdtContent>
                    <w:p>
                      <w:pPr>
                        <w:ind w:firstLine="709"/>
                        <w:jc w:val="both"/>
                        <w:rPr>
                          <w:color w:val="000000"/>
                          <w:spacing w:val="-6"/>
                          <w:szCs w:val="24"/>
                        </w:rPr>
                      </w:pPr>
                      <w:r>
                        <w:rPr>
                          <w:color w:val="000000"/>
                          <w:spacing w:val="-6"/>
                          <w:szCs w:val="24"/>
                        </w:rPr>
                        <w:t>„</w:t>
                      </w:r>
                      <w:sdt>
                        <w:sdtPr>
                          <w:alias w:val="Numeris"/>
                          <w:tag w:val="nr_d97bdcc0f9d246d5831d95aca24ad80f"/>
                          <w:lock w:val="sdtLocked"/>
                          <w:richText/>
                        </w:sdtPr>
                        <w:sdtContent>
                          <w:r>
                            <w:rPr>
                              <w:color w:val="000000"/>
                              <w:spacing w:val="-6"/>
                              <w:szCs w:val="24"/>
                            </w:rPr>
                            <w:t>1.2</w:t>
                          </w:r>
                        </w:sdtContent>
                      </w:sdt>
                      <w:r>
                        <w:rPr>
                          <w:color w:val="000000"/>
                          <w:spacing w:val="-6"/>
                          <w:szCs w:val="24"/>
                        </w:rPr>
                        <w:t>. asignavimų pagal programas, asignavimų valdytojus ir lėšų šaltinius – 79 811 613,62 Eur (2, 3 priedai);“</w:t>
                      </w:r>
                    </w:p>
                  </w:sdtContent>
                </w:sdt>
              </w:sdtContent>
            </w:sdt>
          </w:sdtContent>
        </w:sdt>
        <w:sdt>
          <w:sdtPr>
            <w:alias w:val="3 p."/>
            <w:tag w:val="part_26a587f191024469afb840c22bee02b9"/>
            <w:lock w:val="sdtLocked"/>
            <w:richText/>
          </w:sdtPr>
          <w:sdtContent>
            <w:p>
              <w:pPr>
                <w:ind w:firstLine="709"/>
                <w:jc w:val="both"/>
                <w:rPr>
                  <w:szCs w:val="24"/>
                </w:rPr>
              </w:pPr>
              <w:sdt>
                <w:sdtPr>
                  <w:alias w:val="Numeris"/>
                  <w:tag w:val="nr_26a587f191024469afb840c22bee02b9"/>
                  <w:lock w:val="sdtLocked"/>
                  <w:richText/>
                </w:sdtPr>
                <w:sdtContent>
                  <w:r>
                    <w:rPr>
                      <w:szCs w:val="24"/>
                    </w:rPr>
                    <w:t>3</w:t>
                  </w:r>
                </w:sdtContent>
              </w:sdt>
              <w:r>
                <w:rPr>
                  <w:szCs w:val="24"/>
                </w:rPr>
                <w:t>. Pakeisti 1.2.1 papunkčiu patvirtintą Infrastruktūros objektų modernizavimo ir plėtros projektų sąrašą (2.1 priedas) ir jį išdėstyti nauja redakcija (pridedama).</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br w:type="page"/>
              </w:r>
            </w:p>
          </w:sdtContent>
        </w:sdt>
        <w:sdt>
          <w:sdtPr>
            <w:alias w:val="skirsnis"/>
            <w:tag w:val="part_f91fa4a270ea486c966d1fc386425c1f"/>
            <w:lock w:val="sdtLocked"/>
            <w:richText/>
          </w:sdtPr>
          <w:sdtContent>
            <w:sdt>
              <w:sdtPr>
                <w:alias w:val="Pavadinimas"/>
                <w:tag w:val="title_f91fa4a270ea486c966d1fc386425c1f"/>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2024 M . VASARIO 1 D. SPRENDIMO NR. T-248 „DĖL RADVILIŠKIO RAJONO SAVIVALDYBĖS 2024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2024 m. gruodžio 10  d.</w:t>
              </w:r>
            </w:p>
            <w:p>
              <w:pPr>
                <w:shd w:val="clear" w:color="auto" w:fill="FFFFFF"/>
                <w:jc w:val="center"/>
                <w:rPr>
                  <w:bCs/>
                  <w:sz w:val="28"/>
                  <w:szCs w:val="28"/>
                </w:rPr>
              </w:pPr>
              <w:r>
                <w:rPr>
                  <w:bCs/>
                  <w:position w:val="6"/>
                  <w:szCs w:val="24"/>
                  <w:lang w:eastAsia="lt-LT"/>
                  <w14:cntxtAlts/>
                </w:rPr>
                <w:t>Radviliškis</w:t>
              </w:r>
            </w:p>
            <w:p>
              <w:pPr>
                <w:ind w:left="709"/>
                <w:rPr>
                  <w:b/>
                  <w:bCs/>
                  <w:szCs w:val="24"/>
                  <w:lang w:eastAsia="lt-LT"/>
                </w:rPr>
              </w:pPr>
            </w:p>
            <w:sdt>
              <w:sdtPr>
                <w:alias w:val="1 p."/>
                <w:tag w:val="part_c933c4f3e1ec4e5ab6821ee32846da4c"/>
                <w:lock w:val="sdtLocked"/>
                <w:richText/>
              </w:sdtPr>
              <w:sdtContent>
                <w:p>
                  <w:pPr>
                    <w:spacing w:line="254" w:lineRule="auto"/>
                    <w:ind w:firstLine="720"/>
                    <w:jc w:val="both"/>
                    <w:rPr>
                      <w:b/>
                      <w:szCs w:val="24"/>
                    </w:rPr>
                  </w:pPr>
                  <w:sdt>
                    <w:sdtPr>
                      <w:alias w:val="Numeris"/>
                      <w:tag w:val="nr_c933c4f3e1ec4e5ab6821ee32846da4c"/>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Patikslinti Radviliškio rajono savivaldybės 2024 metų biudžetą savivaldybei skirtomis tikslinėmis valstybės biudžeto dotacijomis ir kitomis lėšomis bei patikslinti patvirtintus savivaldybės biudžeto asignavimus.</w:t>
                  </w:r>
                </w:p>
                <w:p>
                  <w:pPr>
                    <w:ind w:firstLine="709"/>
                    <w:jc w:val="both"/>
                    <w:rPr>
                      <w:bCs/>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0ea5df3a3d5f4238a07c244b267f3b97"/>
                <w:lock w:val="sdtLocked"/>
                <w:richText/>
              </w:sdtPr>
              <w:sdtContent>
                <w:p>
                  <w:pPr>
                    <w:ind w:firstLine="709"/>
                    <w:jc w:val="both"/>
                    <w:rPr>
                      <w:b/>
                      <w:szCs w:val="24"/>
                      <w:shd w:val="clear" w:color="auto" w:fill="FFFFFF"/>
                    </w:rPr>
                  </w:pPr>
                  <w:sdt>
                    <w:sdtPr>
                      <w:alias w:val="Numeris"/>
                      <w:tag w:val="nr_0ea5df3a3d5f4238a07c244b267f3b97"/>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 xml:space="preserve">Projekto iniciatorius – Radviliškio rajono savivaldybės meras. Projektą parengė Radviliškio rajono savivaldybės administracijos Finansų skyriaus vedėja Lina Baškevičienė, tel.  (8 422) 69020.</w:t>
                  </w:r>
                  <w:r>
                    <w:rPr>
                      <w:b/>
                      <w:szCs w:val="24"/>
                      <w:shd w:val="clear" w:color="auto" w:fill="FFFFFF"/>
                    </w:rPr>
                    <w:t xml:space="preserve"> </w:t>
                  </w:r>
                </w:p>
              </w:sdtContent>
            </w:sdt>
            <w:sdt>
              <w:sdtPr>
                <w:alias w:val="3 p."/>
                <w:tag w:val="part_dbc3ee580d7245d99e0cbcb02c93ba9b"/>
                <w:lock w:val="sdtLocked"/>
                <w:richText/>
              </w:sdtPr>
              <w:sdtContent>
                <w:p>
                  <w:pPr>
                    <w:tabs>
                      <w:tab w:val="left" w:pos="7513"/>
                    </w:tabs>
                    <w:spacing w:line="254" w:lineRule="auto"/>
                    <w:ind w:firstLine="709"/>
                    <w:rPr>
                      <w:b/>
                      <w:szCs w:val="24"/>
                      <w:shd w:val="clear" w:color="auto" w:fill="FFFFFF"/>
                    </w:rPr>
                  </w:pPr>
                  <w:sdt>
                    <w:sdtPr>
                      <w:alias w:val="Numeris"/>
                      <w:tag w:val="nr_dbc3ee580d7245d99e0cbcb02c93ba9b"/>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Lietuvos Respublikos biudžeto sandaros įstatymo 16 straipsnio 1 dalis numato, kad biudžetus tvirtina savivaldybių taryba, 22 straipsnio 3 dalis, kad savivaldybės meras organizuoja biudžeto vykdymą, Lietuvos Respublikos 2024 metų valstybės biudžeto ir savivaldybių biudžetų finansinių rodiklių patvirtinimo įstatymo 3 straipsnio 3 dalis numato, kad Savivaldybių tarybos, atsižvelgdamos į gautas valstybės biudžeto dotacijas, atitinkamai patikslina savo patvirtintus biudžetus.</w:t>
                  </w:r>
                </w:p>
              </w:sdtContent>
            </w:sdt>
            <w:sdt>
              <w:sdtPr>
                <w:alias w:val="4 p."/>
                <w:tag w:val="part_814e48b694b1486fb43b8fd66f87e3fe"/>
                <w:lock w:val="sdtLocked"/>
                <w:richText/>
              </w:sdtPr>
              <w:sdtContent>
                <w:p>
                  <w:pPr>
                    <w:tabs>
                      <w:tab w:val="left" w:pos="7513"/>
                    </w:tabs>
                    <w:spacing w:line="254" w:lineRule="auto"/>
                    <w:ind w:firstLine="709"/>
                    <w:jc w:val="both"/>
                    <w:rPr>
                      <w:bCs/>
                      <w:szCs w:val="24"/>
                      <w:shd w:val="clear" w:color="auto" w:fill="FFFFFF"/>
                    </w:rPr>
                  </w:pPr>
                  <w:sdt>
                    <w:sdtPr>
                      <w:alias w:val="Numeris"/>
                      <w:tag w:val="nr_814e48b694b1486fb43b8fd66f87e3fe"/>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Pakeitus ir patikslinus 2024 m. Savivaldybės biudžetą, sprendimas atitiks galiojančius teisės aktus. Priimtas sprendimo projektas įtakos kriminogeninei situacijai ir korupcijai neturės.</w:t>
                  </w:r>
                </w:p>
              </w:sdtContent>
            </w:sdt>
            <w:sdt>
              <w:sdtPr>
                <w:alias w:val="5 p."/>
                <w:tag w:val="part_28652bd019ae416ca68a6ee13c913280"/>
                <w:lock w:val="sdtLocked"/>
                <w:richText/>
              </w:sdtPr>
              <w:sdtContent>
                <w:p>
                  <w:pPr>
                    <w:tabs>
                      <w:tab w:val="left" w:pos="0"/>
                    </w:tabs>
                    <w:spacing w:line="254" w:lineRule="auto"/>
                    <w:ind w:firstLine="709"/>
                    <w:jc w:val="both"/>
                    <w:rPr>
                      <w:b/>
                      <w:szCs w:val="24"/>
                      <w:shd w:val="clear" w:color="auto" w:fill="FFFFFF"/>
                    </w:rPr>
                  </w:pPr>
                  <w:sdt>
                    <w:sdtPr>
                      <w:alias w:val="Numeris"/>
                      <w:tag w:val="nr_28652bd019ae416ca68a6ee13c913280"/>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f53b773aa21646928da67b3ef5797dd2"/>
                <w:lock w:val="sdtLocked"/>
                <w:richText/>
              </w:sdtPr>
              <w:sdtContent>
                <w:p>
                  <w:pPr>
                    <w:spacing w:line="254" w:lineRule="auto"/>
                    <w:ind w:firstLine="709"/>
                    <w:jc w:val="both"/>
                    <w:rPr>
                      <w:b/>
                      <w:bCs/>
                      <w:szCs w:val="24"/>
                    </w:rPr>
                  </w:pPr>
                  <w:sdt>
                    <w:sdtPr>
                      <w:alias w:val="Numeris"/>
                      <w:tag w:val="nr_f53b773aa21646928da67b3ef5797dd2"/>
                      <w:lock w:val="sdtLocked"/>
                      <w:richText/>
                    </w:sdtPr>
                    <w:sdtContent>
                      <w:r>
                        <w:rPr>
                          <w:b/>
                          <w:bCs/>
                          <w:szCs w:val="24"/>
                        </w:rPr>
                        <w:t>6</w:t>
                      </w:r>
                    </w:sdtContent>
                  </w:sdt>
                  <w:r>
                    <w:rPr>
                      <w:b/>
                      <w:bCs/>
                      <w:szCs w:val="24"/>
                    </w:rPr>
                    <w:t>.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dalinai pakeistas Radviliškio rajono savivaldybės tarybos </w:t>
                  </w:r>
                  <w:r>
                    <w:rPr>
                      <w:szCs w:val="24"/>
                      <w:lang w:eastAsia="lt-LT"/>
                    </w:rPr>
                    <w:t>2024 m. vasario 1 d. sprendimas Nr. T-248 „Dėl Radviliškio rajono savivaldybės 2024 metų biudžeto patvirtinimo“</w:t>
                  </w:r>
                </w:p>
              </w:sdtContent>
            </w:sdt>
            <w:sdt>
              <w:sdtPr>
                <w:alias w:val="7 p."/>
                <w:tag w:val="part_9dd5ed35fef44e6e973daf7980a785bb"/>
                <w:lock w:val="sdtLocked"/>
                <w:richText/>
              </w:sdtPr>
              <w:sdtContent>
                <w:p>
                  <w:pPr>
                    <w:tabs>
                      <w:tab w:val="left" w:pos="0"/>
                    </w:tabs>
                    <w:spacing w:line="254" w:lineRule="auto"/>
                    <w:ind w:firstLine="709"/>
                    <w:jc w:val="both"/>
                    <w:rPr>
                      <w:b/>
                      <w:szCs w:val="24"/>
                      <w:shd w:val="clear" w:color="auto" w:fill="FFFFFF"/>
                    </w:rPr>
                  </w:pPr>
                  <w:sdt>
                    <w:sdtPr>
                      <w:alias w:val="Numeris"/>
                      <w:tag w:val="nr_9dd5ed35fef44e6e973daf7980a785bb"/>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065c8b5cd2034a5387b3ccefb58c1703"/>
                <w:lock w:val="sdtLocked"/>
                <w:richText/>
              </w:sdtPr>
              <w:sdtContent>
                <w:p>
                  <w:pPr>
                    <w:tabs>
                      <w:tab w:val="left" w:pos="0"/>
                    </w:tabs>
                    <w:spacing w:line="254" w:lineRule="auto"/>
                    <w:ind w:firstLine="709"/>
                    <w:jc w:val="both"/>
                    <w:rPr>
                      <w:b/>
                      <w:szCs w:val="24"/>
                      <w:shd w:val="clear" w:color="auto" w:fill="FFFFFF"/>
                    </w:rPr>
                  </w:pPr>
                  <w:sdt>
                    <w:sdtPr>
                      <w:alias w:val="Numeris"/>
                      <w:tag w:val="nr_065c8b5cd2034a5387b3ccefb58c1703"/>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
                      <w:szCs w:val="24"/>
                      <w:shd w:val="clear" w:color="auto" w:fill="FFFFFF"/>
                    </w:rPr>
                  </w:pPr>
                  <w:r>
                    <w:rPr>
                      <w:bCs/>
                      <w:szCs w:val="24"/>
                      <w:shd w:val="clear" w:color="auto" w:fill="FFFFFF"/>
                    </w:rPr>
                    <w:t>Sprendimo projektas suderintas su savivaldybės juristu, kalbininku, administracijos direktore, vicemerais</w:t>
                  </w:r>
                  <w:r>
                    <w:rPr>
                      <w:b/>
                      <w:szCs w:val="24"/>
                      <w:shd w:val="clear" w:color="auto" w:fill="FFFFFF"/>
                    </w:rPr>
                    <w:t>.</w:t>
                  </w:r>
                </w:p>
              </w:sdtContent>
            </w:sdt>
            <w:sdt>
              <w:sdtPr>
                <w:alias w:val="9 p."/>
                <w:tag w:val="part_15ecd691ab754ad4935a757b58587853"/>
                <w:lock w:val="sdtLocked"/>
                <w:richText/>
              </w:sdtPr>
              <w:sdtContent>
                <w:p>
                  <w:pPr>
                    <w:tabs>
                      <w:tab w:val="left" w:pos="0"/>
                    </w:tabs>
                    <w:spacing w:line="254" w:lineRule="auto"/>
                    <w:ind w:firstLine="709"/>
                    <w:jc w:val="both"/>
                    <w:rPr>
                      <w:b/>
                      <w:szCs w:val="24"/>
                      <w:shd w:val="clear" w:color="auto" w:fill="FFFFFF"/>
                    </w:rPr>
                  </w:pPr>
                  <w:sdt>
                    <w:sdtPr>
                      <w:alias w:val="Numeris"/>
                      <w:tag w:val="nr_15ecd691ab754ad4935a757b58587853"/>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Vertinimas neatliekamas.</w:t>
                  </w:r>
                </w:p>
              </w:sdtContent>
            </w:sdt>
            <w:sdt>
              <w:sdtPr>
                <w:alias w:val="10 p."/>
                <w:tag w:val="part_428c65acc28442df99b9c57993050b75"/>
                <w:lock w:val="sdtLocked"/>
                <w:richText/>
              </w:sdtPr>
              <w:sdtContent>
                <w:p>
                  <w:pPr>
                    <w:tabs>
                      <w:tab w:val="left" w:pos="0"/>
                    </w:tabs>
                    <w:spacing w:line="254" w:lineRule="auto"/>
                    <w:ind w:firstLine="709"/>
                    <w:jc w:val="both"/>
                    <w:rPr>
                      <w:b/>
                      <w:szCs w:val="24"/>
                      <w:shd w:val="clear" w:color="auto" w:fill="FFFFFF"/>
                    </w:rPr>
                  </w:pPr>
                  <w:sdt>
                    <w:sdtPr>
                      <w:alias w:val="Numeris"/>
                      <w:tag w:val="nr_428c65acc28442df99b9c57993050b75"/>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6b8d607c649d4b83b6b7aa5a5621c0b0"/>
                <w:lock w:val="sdtLocked"/>
                <w:richText/>
              </w:sdtPr>
              <w:sdtContent>
                <w:p>
                  <w:pPr>
                    <w:tabs>
                      <w:tab w:val="left" w:pos="0"/>
                    </w:tabs>
                    <w:spacing w:line="254" w:lineRule="auto"/>
                    <w:ind w:firstLine="709"/>
                    <w:jc w:val="both"/>
                    <w:rPr>
                      <w:b/>
                      <w:szCs w:val="24"/>
                      <w:shd w:val="clear" w:color="auto" w:fill="FFFFFF"/>
                    </w:rPr>
                  </w:pPr>
                  <w:sdt>
                    <w:sdtPr>
                      <w:alias w:val="Numeris"/>
                      <w:tag w:val="nr_6b8d607c649d4b83b6b7aa5a5621c0b0"/>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bf7c06dab2244e2cb3e6a2a99f49006d"/>
                <w:lock w:val="sdtLocked"/>
                <w:richText/>
              </w:sdtPr>
              <w:sdtContent>
                <w:p>
                  <w:pPr>
                    <w:tabs>
                      <w:tab w:val="left" w:pos="0"/>
                    </w:tabs>
                    <w:spacing w:line="254" w:lineRule="auto"/>
                    <w:ind w:firstLine="771"/>
                    <w:jc w:val="both"/>
                    <w:rPr>
                      <w:b/>
                      <w:szCs w:val="24"/>
                      <w:shd w:val="clear" w:color="auto" w:fill="FFFFFF"/>
                    </w:rPr>
                  </w:pPr>
                  <w:sdt>
                    <w:sdtPr>
                      <w:alias w:val="Numeris"/>
                      <w:tag w:val="nr_bf7c06dab2244e2cb3e6a2a99f49006d"/>
                      <w:lock w:val="sdtLocked"/>
                      <w:richText/>
                    </w:sdtPr>
                    <w:sdtContent>
                      <w:r>
                        <w:rPr>
                          <w:b/>
                          <w:szCs w:val="24"/>
                          <w:shd w:val="clear" w:color="auto" w:fill="FFFFFF"/>
                        </w:rPr>
                        <w:t>1</w:t>
                      </w:r>
                    </w:sdtContent>
                  </w:sdt>
                  <w:r>
                    <w:rPr>
                      <w:b/>
                      <w:szCs w:val="24"/>
                      <w:shd w:val="clear" w:color="auto" w:fill="FFFFFF"/>
                    </w:rPr>
                    <w:t xml:space="preserve">. Didinamos  Radviliškio rajono savivaldybės 2024 metų biudžeto pajamos   1 048 117,00 Eur, iš jų:</w:t>
                  </w:r>
                </w:p>
                <w:sdt>
                  <w:sdtPr>
                    <w:alias w:val="1.1 pp."/>
                    <w:tag w:val="part_1a0b6df7ddc24f1f81df51662bbad152"/>
                    <w:lock w:val="sdtLocked"/>
                    <w:richText/>
                  </w:sdtPr>
                  <w:sdtContent>
                    <w:p>
                      <w:pPr>
                        <w:spacing w:line="254" w:lineRule="auto"/>
                        <w:ind w:firstLine="709"/>
                        <w:jc w:val="both"/>
                        <w:rPr>
                          <w:szCs w:val="24"/>
                        </w:rPr>
                      </w:pPr>
                      <w:sdt>
                        <w:sdtPr>
                          <w:alias w:val="Numeris"/>
                          <w:tag w:val="nr_1a0b6df7ddc24f1f81df51662bbad152"/>
                          <w:lock w:val="sdtLocked"/>
                          <w:richText/>
                        </w:sdtPr>
                        <w:sdtContent>
                          <w:r>
                            <w:rPr>
                              <w:szCs w:val="24"/>
                            </w:rPr>
                            <w:t>1.1</w:t>
                          </w:r>
                        </w:sdtContent>
                      </w:sdt>
                      <w:r>
                        <w:rPr>
                          <w:szCs w:val="24"/>
                        </w:rPr>
                        <w:t>. Speciali tikslinė dotacija</w:t>
                      </w:r>
                      <w:r>
                        <w:rPr>
                          <w:sz w:val="22"/>
                          <w:szCs w:val="22"/>
                        </w:rPr>
                        <w:t xml:space="preserve"> </w:t>
                      </w:r>
                      <w:r>
                        <w:rPr>
                          <w:szCs w:val="24"/>
                        </w:rPr>
                        <w:t>jaunimo politikos įgyvendinimo funkcijai savivaldybėse užtikrinti – 3 800,00 Eur (VB);</w:t>
                      </w:r>
                    </w:p>
                  </w:sdtContent>
                </w:sdt>
                <w:sdt>
                  <w:sdtPr>
                    <w:alias w:val="1.2 pp."/>
                    <w:tag w:val="part_2df0dd69f6e547c8b574cadd60b2f5e2"/>
                    <w:lock w:val="sdtLocked"/>
                    <w:richText/>
                  </w:sdtPr>
                  <w:sdtContent>
                    <w:p>
                      <w:pPr>
                        <w:spacing w:line="254" w:lineRule="auto"/>
                        <w:ind w:firstLine="709"/>
                        <w:jc w:val="both"/>
                        <w:rPr>
                          <w:szCs w:val="24"/>
                        </w:rPr>
                      </w:pPr>
                      <w:sdt>
                        <w:sdtPr>
                          <w:alias w:val="Numeris"/>
                          <w:tag w:val="nr_2df0dd69f6e547c8b574cadd60b2f5e2"/>
                          <w:lock w:val="sdtLocked"/>
                          <w:richText/>
                        </w:sdtPr>
                        <w:sdtContent>
                          <w:r>
                            <w:rPr>
                              <w:szCs w:val="24"/>
                            </w:rPr>
                            <w:t>1.2</w:t>
                          </w:r>
                        </w:sdtContent>
                      </w:sdt>
                      <w:r>
                        <w:rPr>
                          <w:szCs w:val="24"/>
                        </w:rPr>
                        <w:t>.</w:t>
                      </w:r>
                      <w:r>
                        <w:rPr>
                          <w:sz w:val="22"/>
                          <w:szCs w:val="22"/>
                        </w:rPr>
                        <w:t xml:space="preserve"> </w:t>
                      </w:r>
                      <w:r>
                        <w:rPr>
                          <w:szCs w:val="24"/>
                        </w:rPr>
                        <w:t>Valstybės biudžeto lėšos, skirtos teikti socialinę paramą mokiniams pagal Lietuvos Respublikos socialinės paramos mokiniams įstatymą (Ukraina) – 2 258,00 Eur (VB);</w:t>
                      </w:r>
                    </w:p>
                  </w:sdtContent>
                </w:sdt>
                <w:sdt>
                  <w:sdtPr>
                    <w:alias w:val="1.3 pp."/>
                    <w:tag w:val="part_454ba952898b47d08ce084b5536bcc74"/>
                    <w:lock w:val="sdtLocked"/>
                    <w:richText/>
                  </w:sdtPr>
                  <w:sdtContent>
                    <w:p>
                      <w:pPr>
                        <w:spacing w:line="254" w:lineRule="auto"/>
                        <w:ind w:firstLine="709"/>
                        <w:jc w:val="both"/>
                        <w:rPr>
                          <w:bCs/>
                          <w:szCs w:val="24"/>
                          <w:shd w:val="clear" w:color="auto" w:fill="FFFFFF"/>
                        </w:rPr>
                      </w:pPr>
                      <w:sdt>
                        <w:sdtPr>
                          <w:alias w:val="Numeris"/>
                          <w:tag w:val="nr_454ba952898b47d08ce084b5536bcc74"/>
                          <w:lock w:val="sdtLocked"/>
                          <w:richText/>
                        </w:sdtPr>
                        <w:sdtContent>
                          <w:r>
                            <w:rPr>
                              <w:bCs/>
                              <w:szCs w:val="24"/>
                              <w:shd w:val="clear" w:color="auto" w:fill="FFFFFF"/>
                            </w:rPr>
                            <w:t>1.3</w:t>
                          </w:r>
                        </w:sdtContent>
                      </w:sdt>
                      <w:r>
                        <w:rPr>
                          <w:bCs/>
                          <w:szCs w:val="24"/>
                          <w:shd w:val="clear" w:color="auto" w:fill="FFFFFF"/>
                        </w:rPr>
                        <w:t>.</w:t>
                      </w:r>
                      <w:r>
                        <w:rPr>
                          <w:sz w:val="22"/>
                          <w:szCs w:val="22"/>
                        </w:rPr>
                        <w:t xml:space="preserve"> </w:t>
                      </w:r>
                      <w:r>
                        <w:rPr>
                          <w:bCs/>
                          <w:szCs w:val="24"/>
                          <w:shd w:val="clear" w:color="auto" w:fill="FFFFFF"/>
                        </w:rPr>
                        <w:t>Valstybės biudžeto lėšos, skirtos</w:t>
                      </w:r>
                      <w:r>
                        <w:rPr>
                          <w:sz w:val="22"/>
                          <w:szCs w:val="22"/>
                        </w:rPr>
                        <w:t xml:space="preserve"> </w:t>
                      </w:r>
                      <w:r>
                        <w:rPr>
                          <w:bCs/>
                          <w:szCs w:val="24"/>
                          <w:shd w:val="clear" w:color="auto" w:fill="FFFFFF"/>
                        </w:rPr>
                        <w:t>akredituotai vaikų dienos socialinei priežiūrai organizuoti, teikti ir administruoti – 4 400,00 Eur (VB);</w:t>
                      </w:r>
                    </w:p>
                  </w:sdtContent>
                </w:sdt>
                <w:sdt>
                  <w:sdtPr>
                    <w:alias w:val="1.4 pp."/>
                    <w:tag w:val="part_469c5afab10a4bfd8122be68f6211ed4"/>
                    <w:lock w:val="sdtLocked"/>
                    <w:richText/>
                  </w:sdtPr>
                  <w:sdtContent>
                    <w:p>
                      <w:pPr>
                        <w:spacing w:line="254" w:lineRule="auto"/>
                        <w:ind w:firstLine="709"/>
                        <w:jc w:val="both"/>
                        <w:rPr>
                          <w:bCs/>
                          <w:szCs w:val="24"/>
                          <w:shd w:val="clear" w:color="auto" w:fill="FFFFFF"/>
                        </w:rPr>
                      </w:pPr>
                      <w:sdt>
                        <w:sdtPr>
                          <w:alias w:val="Numeris"/>
                          <w:tag w:val="nr_469c5afab10a4bfd8122be68f6211ed4"/>
                          <w:lock w:val="sdtLocked"/>
                          <w:richText/>
                        </w:sdtPr>
                        <w:sdtContent>
                          <w:r>
                            <w:rPr>
                              <w:bCs/>
                              <w:szCs w:val="24"/>
                              <w:shd w:val="clear" w:color="auto" w:fill="FFFFFF"/>
                            </w:rPr>
                            <w:t>1.4</w:t>
                          </w:r>
                        </w:sdtContent>
                      </w:sdt>
                      <w:r>
                        <w:rPr>
                          <w:bCs/>
                          <w:szCs w:val="24"/>
                          <w:shd w:val="clear" w:color="auto" w:fill="FFFFFF"/>
                        </w:rPr>
                        <w:t>.</w:t>
                      </w:r>
                      <w:r>
                        <w:rPr>
                          <w:sz w:val="22"/>
                          <w:szCs w:val="22"/>
                        </w:rPr>
                        <w:t xml:space="preserve"> </w:t>
                      </w:r>
                      <w:r>
                        <w:rPr>
                          <w:bCs/>
                          <w:szCs w:val="24"/>
                          <w:shd w:val="clear" w:color="auto" w:fill="FFFFFF"/>
                        </w:rPr>
                        <w:t xml:space="preserve">Valstybės biudžeto lėšos, skirtos užtikrinti Lietuvos Respublikos piniginės socialinės paramos nepasiturintiems gyventojams įstatymo įgyvendinimą  – 125 000,00 Eur (VB);</w:t>
                      </w:r>
                    </w:p>
                  </w:sdtContent>
                </w:sdt>
                <w:sdt>
                  <w:sdtPr>
                    <w:alias w:val="1.5 pp."/>
                    <w:tag w:val="part_a6ceac0cbaf645a1932b44bab975c33b"/>
                    <w:lock w:val="sdtLocked"/>
                    <w:richText/>
                  </w:sdtPr>
                  <w:sdtContent>
                    <w:p>
                      <w:pPr>
                        <w:spacing w:line="254" w:lineRule="auto"/>
                        <w:ind w:firstLine="709"/>
                        <w:jc w:val="both"/>
                        <w:rPr>
                          <w:bCs/>
                          <w:szCs w:val="24"/>
                          <w:shd w:val="clear" w:color="auto" w:fill="FFFFFF"/>
                        </w:rPr>
                      </w:pPr>
                      <w:sdt>
                        <w:sdtPr>
                          <w:alias w:val="Numeris"/>
                          <w:tag w:val="nr_a6ceac0cbaf645a1932b44bab975c33b"/>
                          <w:lock w:val="sdtLocked"/>
                          <w:richText/>
                        </w:sdtPr>
                        <w:sdtContent>
                          <w:r>
                            <w:rPr>
                              <w:bCs/>
                              <w:szCs w:val="24"/>
                              <w:shd w:val="clear" w:color="auto" w:fill="FFFFFF"/>
                            </w:rPr>
                            <w:t>1.5</w:t>
                          </w:r>
                        </w:sdtContent>
                      </w:sdt>
                      <w:r>
                        <w:rPr>
                          <w:bCs/>
                          <w:szCs w:val="24"/>
                          <w:shd w:val="clear" w:color="auto" w:fill="FFFFFF"/>
                        </w:rPr>
                        <w:t>.</w:t>
                      </w:r>
                      <w:r>
                        <w:rPr>
                          <w:sz w:val="22"/>
                          <w:szCs w:val="22"/>
                        </w:rPr>
                        <w:t xml:space="preserve"> </w:t>
                      </w:r>
                      <w:r>
                        <w:rPr>
                          <w:bCs/>
                          <w:szCs w:val="24"/>
                          <w:shd w:val="clear" w:color="auto" w:fill="FFFFFF"/>
                        </w:rPr>
                        <w:t>Valstybės biudžeto lėšos, skirtos socialinei paramai teikti, kuri skiriama vadovaujantis Lietuvos Respublikos piniginės socialinės paramos nepasiturintiems gyventojams įstatymu (Ukraina) – 37 559,00 Eur (VB);</w:t>
                      </w:r>
                    </w:p>
                  </w:sdtContent>
                </w:sdt>
                <w:sdt>
                  <w:sdtPr>
                    <w:alias w:val="1.6 pp."/>
                    <w:tag w:val="part_9f8f54da1bfe4a4ea250e2ced6dffa93"/>
                    <w:lock w:val="sdtLocked"/>
                    <w:richText/>
                  </w:sdtPr>
                  <w:sdtContent>
                    <w:p>
                      <w:pPr>
                        <w:spacing w:line="254" w:lineRule="auto"/>
                        <w:ind w:firstLine="709"/>
                        <w:jc w:val="both"/>
                        <w:rPr>
                          <w:bCs/>
                          <w:szCs w:val="24"/>
                          <w:shd w:val="clear" w:color="auto" w:fill="FFFFFF"/>
                        </w:rPr>
                      </w:pPr>
                      <w:sdt>
                        <w:sdtPr>
                          <w:alias w:val="Numeris"/>
                          <w:tag w:val="nr_9f8f54da1bfe4a4ea250e2ced6dffa93"/>
                          <w:lock w:val="sdtLocked"/>
                          <w:richText/>
                        </w:sdtPr>
                        <w:sdtContent>
                          <w:r>
                            <w:rPr>
                              <w:bCs/>
                              <w:szCs w:val="24"/>
                              <w:shd w:val="clear" w:color="auto" w:fill="FFFFFF"/>
                            </w:rPr>
                            <w:t>1.6</w:t>
                          </w:r>
                        </w:sdtContent>
                      </w:sdt>
                      <w:r>
                        <w:rPr>
                          <w:bCs/>
                          <w:szCs w:val="24"/>
                          <w:shd w:val="clear" w:color="auto" w:fill="FFFFFF"/>
                        </w:rPr>
                        <w:t>. Valstybės biudžeto specialių tikslinių dotacijų lėšos, skirtos</w:t>
                      </w:r>
                      <w:r>
                        <w:rPr>
                          <w:sz w:val="22"/>
                          <w:szCs w:val="22"/>
                        </w:rPr>
                        <w:t xml:space="preserve"> s</w:t>
                      </w:r>
                      <w:r>
                        <w:rPr>
                          <w:bCs/>
                          <w:szCs w:val="24"/>
                          <w:shd w:val="clear" w:color="auto" w:fill="FFFFFF"/>
                        </w:rPr>
                        <w:t>ocialinėms paslaugoms teikti – 422 100,00 Eur (VB);</w:t>
                      </w:r>
                    </w:p>
                  </w:sdtContent>
                </w:sdt>
                <w:sdt>
                  <w:sdtPr>
                    <w:alias w:val="1.7 pp."/>
                    <w:tag w:val="part_7504b12aca3f4c0fb7564742a4e4d8d8"/>
                    <w:lock w:val="sdtLocked"/>
                    <w:richText/>
                  </w:sdtPr>
                  <w:sdtContent>
                    <w:p>
                      <w:pPr>
                        <w:spacing w:line="254" w:lineRule="auto"/>
                        <w:ind w:firstLine="709"/>
                        <w:jc w:val="both"/>
                        <w:rPr>
                          <w:bCs/>
                          <w:szCs w:val="24"/>
                          <w:shd w:val="clear" w:color="auto" w:fill="FFFFFF"/>
                        </w:rPr>
                      </w:pPr>
                      <w:sdt>
                        <w:sdtPr>
                          <w:alias w:val="Numeris"/>
                          <w:tag w:val="nr_7504b12aca3f4c0fb7564742a4e4d8d8"/>
                          <w:lock w:val="sdtLocked"/>
                          <w:richText/>
                        </w:sdtPr>
                        <w:sdtContent>
                          <w:r>
                            <w:rPr>
                              <w:bCs/>
                              <w:szCs w:val="24"/>
                              <w:shd w:val="clear" w:color="auto" w:fill="FFFFFF"/>
                            </w:rPr>
                            <w:t>1.7</w:t>
                          </w:r>
                        </w:sdtContent>
                      </w:sdt>
                      <w:r>
                        <w:rPr>
                          <w:bCs/>
                          <w:szCs w:val="24"/>
                          <w:shd w:val="clear" w:color="auto" w:fill="FFFFFF"/>
                        </w:rPr>
                        <w:t>. Valstybės biudžeto lėšos, skirtos projekto „Susisiekimo infrastruktūros privažiuojamojo kelio prie investicinių sklypų Vėriškių g. 63 ir Vėriškių g. 66, Šeduvos m. Radviliškio r. sav. tiesimas“ infrastruktūros įrengimo ir (ar) sutvarkymo ir (ar) investicinio žemės sklypo vystymo išlaidoms – 34 228,48 Eur (VB);</w:t>
                      </w:r>
                    </w:p>
                  </w:sdtContent>
                </w:sdt>
                <w:sdt>
                  <w:sdtPr>
                    <w:alias w:val="1.8 pp."/>
                    <w:tag w:val="part_492ee2210d6e470b916edc46275e1d39"/>
                    <w:lock w:val="sdtLocked"/>
                    <w:richText/>
                  </w:sdtPr>
                  <w:sdtContent>
                    <w:p>
                      <w:pPr>
                        <w:spacing w:line="254" w:lineRule="auto"/>
                        <w:ind w:firstLine="709"/>
                        <w:jc w:val="both"/>
                        <w:rPr>
                          <w:bCs/>
                          <w:szCs w:val="24"/>
                          <w:shd w:val="clear" w:color="auto" w:fill="FFFFFF"/>
                        </w:rPr>
                      </w:pPr>
                      <w:sdt>
                        <w:sdtPr>
                          <w:alias w:val="Numeris"/>
                          <w:tag w:val="nr_492ee2210d6e470b916edc46275e1d39"/>
                          <w:lock w:val="sdtLocked"/>
                          <w:richText/>
                        </w:sdtPr>
                        <w:sdtContent>
                          <w:r>
                            <w:rPr>
                              <w:bCs/>
                              <w:szCs w:val="24"/>
                              <w:shd w:val="clear" w:color="auto" w:fill="FFFFFF"/>
                            </w:rPr>
                            <w:t>1.8</w:t>
                          </w:r>
                        </w:sdtContent>
                      </w:sdt>
                      <w:r>
                        <w:rPr>
                          <w:bCs/>
                          <w:szCs w:val="24"/>
                          <w:shd w:val="clear" w:color="auto" w:fill="FFFFFF"/>
                        </w:rPr>
                        <w:t>. Gyventojų pajamų mokestis – 370 000,00 Eur (SB).</w:t>
                      </w:r>
                    </w:p>
                    <w:p>
                      <w:pPr>
                        <w:spacing w:line="254" w:lineRule="auto"/>
                        <w:ind w:firstLine="709"/>
                        <w:jc w:val="both"/>
                        <w:rPr>
                          <w:bCs/>
                          <w:szCs w:val="24"/>
                          <w:shd w:val="clear" w:color="auto" w:fill="FFFFFF"/>
                        </w:rPr>
                      </w:pPr>
                    </w:p>
                  </w:sdtContent>
                </w:sdt>
              </w:sdtContent>
            </w:sdt>
            <w:sdt>
              <w:sdtPr>
                <w:alias w:val="2 p."/>
                <w:tag w:val="part_9520c3db4a994d48b456b654b7b7688c"/>
                <w:lock w:val="sdtLocked"/>
                <w:richText/>
              </w:sdtPr>
              <w:sdtContent>
                <w:p>
                  <w:pPr>
                    <w:spacing w:line="254" w:lineRule="auto"/>
                    <w:ind w:firstLine="709"/>
                    <w:jc w:val="both"/>
                    <w:rPr>
                      <w:b/>
                      <w:szCs w:val="24"/>
                      <w:shd w:val="clear" w:color="auto" w:fill="FFFFFF"/>
                    </w:rPr>
                  </w:pPr>
                  <w:sdt>
                    <w:sdtPr>
                      <w:alias w:val="Numeris"/>
                      <w:tag w:val="nr_9520c3db4a994d48b456b654b7b7688c"/>
                      <w:lock w:val="sdtLocked"/>
                      <w:richText/>
                    </w:sdtPr>
                    <w:sdtContent>
                      <w:r>
                        <w:rPr>
                          <w:b/>
                          <w:szCs w:val="24"/>
                          <w:shd w:val="clear" w:color="auto" w:fill="FFFFFF"/>
                        </w:rPr>
                        <w:t>2</w:t>
                      </w:r>
                    </w:sdtContent>
                  </w:sdt>
                  <w:r>
                    <w:rPr>
                      <w:b/>
                      <w:szCs w:val="24"/>
                      <w:shd w:val="clear" w:color="auto" w:fill="FFFFFF"/>
                    </w:rPr>
                    <w:t xml:space="preserve">. Sumažinamos biudžeto pajamos, valstybės biudžeto lėšos –  33 500,00 Eur, iš jų:</w:t>
                  </w:r>
                </w:p>
                <w:p>
                  <w:pPr>
                    <w:spacing w:line="254" w:lineRule="auto"/>
                    <w:ind w:firstLine="709"/>
                    <w:jc w:val="both"/>
                    <w:rPr>
                      <w:b/>
                      <w:szCs w:val="24"/>
                      <w:shd w:val="clear" w:color="auto" w:fill="FFFFFF"/>
                    </w:rPr>
                  </w:pPr>
                </w:p>
                <w:sdt>
                  <w:sdtPr>
                    <w:alias w:val="2.1 pp."/>
                    <w:tag w:val="part_f0dd2759e031494c943abc922a234279"/>
                    <w:lock w:val="sdtLocked"/>
                    <w:richText/>
                  </w:sdtPr>
                  <w:sdtContent>
                    <w:p>
                      <w:pPr>
                        <w:spacing w:line="254" w:lineRule="auto"/>
                        <w:ind w:firstLine="709"/>
                        <w:jc w:val="both"/>
                        <w:rPr>
                          <w:bCs/>
                          <w:szCs w:val="24"/>
                          <w:shd w:val="clear" w:color="auto" w:fill="FFFFFF"/>
                        </w:rPr>
                      </w:pPr>
                      <w:sdt>
                        <w:sdtPr>
                          <w:alias w:val="Numeris"/>
                          <w:tag w:val="nr_f0dd2759e031494c943abc922a234279"/>
                          <w:lock w:val="sdtLocked"/>
                          <w:richText/>
                        </w:sdtPr>
                        <w:sdtContent>
                          <w:r>
                            <w:rPr>
                              <w:bCs/>
                              <w:szCs w:val="24"/>
                              <w:shd w:val="clear" w:color="auto" w:fill="FFFFFF"/>
                            </w:rPr>
                            <w:t>2.1</w:t>
                          </w:r>
                        </w:sdtContent>
                      </w:sdt>
                      <w:r>
                        <w:rPr>
                          <w:bCs/>
                          <w:szCs w:val="24"/>
                          <w:shd w:val="clear" w:color="auto" w:fill="FFFFFF"/>
                        </w:rPr>
                        <w:t>. Valstybės biudžeto specialių tikslinių dotacijų lėšos, skirtos darbo užmokesčiui individualios priežiūros darbuotojams, teikiantiems socialinę priežiūrą šeimoms, mokėti – 4 000,00 Eur (VB);</w:t>
                      </w:r>
                    </w:p>
                  </w:sdtContent>
                </w:sdt>
                <w:sdt>
                  <w:sdtPr>
                    <w:alias w:val="2.2 pp."/>
                    <w:tag w:val="part_2a76edb0e2d04c78bbc833d6e9952e90"/>
                    <w:lock w:val="sdtLocked"/>
                    <w:richText/>
                  </w:sdtPr>
                  <w:sdtContent>
                    <w:p>
                      <w:pPr>
                        <w:spacing w:line="254" w:lineRule="auto"/>
                        <w:ind w:firstLine="709"/>
                        <w:jc w:val="both"/>
                        <w:rPr>
                          <w:bCs/>
                          <w:szCs w:val="24"/>
                          <w:shd w:val="clear" w:color="auto" w:fill="FFFFFF"/>
                        </w:rPr>
                      </w:pPr>
                      <w:sdt>
                        <w:sdtPr>
                          <w:alias w:val="Numeris"/>
                          <w:tag w:val="nr_2a76edb0e2d04c78bbc833d6e9952e90"/>
                          <w:lock w:val="sdtLocked"/>
                          <w:richText/>
                        </w:sdtPr>
                        <w:sdtContent>
                          <w:r>
                            <w:rPr>
                              <w:bCs/>
                              <w:szCs w:val="24"/>
                              <w:shd w:val="clear" w:color="auto" w:fill="FFFFFF"/>
                            </w:rPr>
                            <w:t>2.2</w:t>
                          </w:r>
                        </w:sdtContent>
                      </w:sdt>
                      <w:r>
                        <w:rPr>
                          <w:bCs/>
                          <w:szCs w:val="24"/>
                          <w:shd w:val="clear" w:color="auto" w:fill="FFFFFF"/>
                        </w:rPr>
                        <w:t>.</w:t>
                      </w:r>
                      <w:r>
                        <w:rPr>
                          <w:sz w:val="22"/>
                          <w:szCs w:val="22"/>
                        </w:rPr>
                        <w:t xml:space="preserve"> </w:t>
                      </w:r>
                      <w:r>
                        <w:rPr>
                          <w:bCs/>
                          <w:szCs w:val="24"/>
                          <w:shd w:val="clear" w:color="auto" w:fill="FFFFFF"/>
                        </w:rPr>
                        <w:t xml:space="preserve">Valstybės biudžeto specialių tikslinių dotacijų lėšos, </w:t>
                      </w:r>
                      <w:r>
                        <w:rPr>
                          <w:sz w:val="22"/>
                          <w:szCs w:val="22"/>
                        </w:rPr>
                        <w:t>s</w:t>
                      </w:r>
                      <w:r>
                        <w:rPr>
                          <w:szCs w:val="24"/>
                        </w:rPr>
                        <w:t xml:space="preserve">ocialinėms išmokoms ir kompensacijoms skaičiuoti ir mokėti, skirtos </w:t>
                      </w:r>
                      <w:r>
                        <w:rPr>
                          <w:bCs/>
                          <w:szCs w:val="24"/>
                          <w:shd w:val="clear" w:color="auto" w:fill="FFFFFF"/>
                        </w:rPr>
                        <w:t xml:space="preserve">paramai mirties atveju užtikrinti  – 20 000,00 Eur (VB);</w:t>
                      </w:r>
                    </w:p>
                  </w:sdtContent>
                </w:sdt>
                <w:sdt>
                  <w:sdtPr>
                    <w:alias w:val="2.3 pp."/>
                    <w:tag w:val="part_8d742391671741d9b3235d2178d8c3f9"/>
                    <w:lock w:val="sdtLocked"/>
                    <w:richText/>
                  </w:sdtPr>
                  <w:sdtContent>
                    <w:p>
                      <w:pPr>
                        <w:spacing w:line="254" w:lineRule="auto"/>
                        <w:ind w:firstLine="709"/>
                        <w:jc w:val="both"/>
                        <w:rPr>
                          <w:b/>
                          <w:szCs w:val="24"/>
                          <w:shd w:val="clear" w:color="auto" w:fill="FFFFFF"/>
                        </w:rPr>
                      </w:pPr>
                      <w:sdt>
                        <w:sdtPr>
                          <w:alias w:val="Numeris"/>
                          <w:tag w:val="nr_8d742391671741d9b3235d2178d8c3f9"/>
                          <w:lock w:val="sdtLocked"/>
                          <w:richText/>
                        </w:sdtPr>
                        <w:sdtContent>
                          <w:r>
                            <w:rPr>
                              <w:bCs/>
                              <w:szCs w:val="24"/>
                              <w:shd w:val="clear" w:color="auto" w:fill="FFFFFF"/>
                            </w:rPr>
                            <w:t>2.3</w:t>
                          </w:r>
                        </w:sdtContent>
                      </w:sdt>
                      <w:r>
                        <w:rPr>
                          <w:bCs/>
                          <w:szCs w:val="24"/>
                          <w:shd w:val="clear" w:color="auto" w:fill="FFFFFF"/>
                        </w:rPr>
                        <w:t>. Valstybės biudžeto lėšos, skirtos asmenų su negalia reikalų koordinavimo funkcijai atlikti – 9 500,00 Eur (VB).</w:t>
                      </w:r>
                    </w:p>
                    <w:p>
                      <w:pPr>
                        <w:spacing w:line="254" w:lineRule="auto"/>
                        <w:ind w:firstLine="709"/>
                        <w:jc w:val="both"/>
                        <w:rPr>
                          <w:b/>
                          <w:szCs w:val="24"/>
                          <w:shd w:val="clear" w:color="auto" w:fill="FFFFFF"/>
                        </w:rPr>
                      </w:pPr>
                    </w:p>
                  </w:sdtContent>
                </w:sdt>
              </w:sdtContent>
            </w:sdt>
            <w:sdt>
              <w:sdtPr>
                <w:alias w:val="3 p."/>
                <w:tag w:val="part_4da4df40cc3c493eae08e588f3653d69"/>
                <w:lock w:val="sdtLocked"/>
                <w:richText/>
              </w:sdtPr>
              <w:sdtContent>
                <w:p>
                  <w:pPr>
                    <w:spacing w:line="254" w:lineRule="auto"/>
                    <w:ind w:firstLine="709"/>
                    <w:jc w:val="both"/>
                    <w:rPr>
                      <w:bCs/>
                      <w:szCs w:val="24"/>
                      <w:lang w:eastAsia="lt-LT"/>
                    </w:rPr>
                  </w:pPr>
                  <w:sdt>
                    <w:sdtPr>
                      <w:alias w:val="Numeris"/>
                      <w:tag w:val="nr_4da4df40cc3c493eae08e588f3653d69"/>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2024 metų biudžeto asignavimai  pagal programas 1 048 117,00 Eur, iš jų:</w:t>
                  </w:r>
                </w:p>
                <w:sdt>
                  <w:sdtPr>
                    <w:alias w:val="3.1 pp."/>
                    <w:tag w:val="part_6c678e98ace7421098edf3771887eb0b"/>
                    <w:lock w:val="sdtLocked"/>
                    <w:richText/>
                  </w:sdtPr>
                  <w:sdtContent>
                    <w:p>
                      <w:pPr>
                        <w:spacing w:line="254" w:lineRule="auto"/>
                        <w:ind w:firstLine="709"/>
                        <w:jc w:val="both"/>
                        <w:rPr>
                          <w:bCs/>
                          <w:szCs w:val="24"/>
                          <w:lang w:eastAsia="lt-LT"/>
                        </w:rPr>
                      </w:pPr>
                      <w:sdt>
                        <w:sdtPr>
                          <w:alias w:val="Numeris"/>
                          <w:tag w:val="nr_6c678e98ace7421098edf3771887eb0b"/>
                          <w:lock w:val="sdtLocked"/>
                          <w:richText/>
                        </w:sdtPr>
                        <w:sdtContent>
                          <w:r>
                            <w:rPr>
                              <w:bCs/>
                              <w:szCs w:val="24"/>
                              <w:lang w:eastAsia="lt-LT"/>
                            </w:rPr>
                            <w:t>3.1</w:t>
                          </w:r>
                        </w:sdtContent>
                      </w:sdt>
                      <w:r>
                        <w:rPr>
                          <w:bCs/>
                          <w:szCs w:val="24"/>
                          <w:lang w:eastAsia="lt-LT"/>
                        </w:rPr>
                        <w:t>. Radviliškio rajono savivaldybės administracijai:</w:t>
                      </w:r>
                    </w:p>
                    <w:sdt>
                      <w:sdtPr>
                        <w:alias w:val="3.1.1 pp."/>
                        <w:tag w:val="part_d4a597a736814c25affa7233b3d52b0c"/>
                        <w:lock w:val="sdtLocked"/>
                        <w:richText/>
                      </w:sdtPr>
                      <w:sdtContent>
                        <w:p>
                          <w:pPr>
                            <w:spacing w:line="254" w:lineRule="auto"/>
                            <w:ind w:firstLine="709"/>
                            <w:jc w:val="both"/>
                            <w:rPr>
                              <w:bCs/>
                              <w:szCs w:val="24"/>
                              <w:lang w:eastAsia="lt-LT"/>
                            </w:rPr>
                          </w:pPr>
                          <w:sdt>
                            <w:sdtPr>
                              <w:alias w:val="Numeris"/>
                              <w:tag w:val="nr_d4a597a736814c25affa7233b3d52b0c"/>
                              <w:lock w:val="sdtLocked"/>
                              <w:richText/>
                            </w:sdtPr>
                            <w:sdtContent>
                              <w:r>
                                <w:rPr>
                                  <w:bCs/>
                                  <w:szCs w:val="24"/>
                                  <w:lang w:eastAsia="lt-LT"/>
                                </w:rPr>
                                <w:t>3.1.1</w:t>
                              </w:r>
                            </w:sdtContent>
                          </w:sdt>
                          <w:r>
                            <w:rPr>
                              <w:bCs/>
                              <w:szCs w:val="24"/>
                              <w:lang w:eastAsia="lt-LT"/>
                            </w:rPr>
                            <w:t>. Speciali tikslinė dotacija jaunimo politikos įgyvendinimo funkcijai savivaldybėse užtikrinti – 3 800,00 Eur (VB, 01 programa);</w:t>
                          </w:r>
                        </w:p>
                      </w:sdtContent>
                    </w:sdt>
                    <w:sdt>
                      <w:sdtPr>
                        <w:alias w:val="3.1.2 pp."/>
                        <w:tag w:val="part_2dc20129d8e8439fb5a3482ae142bd5e"/>
                        <w:lock w:val="sdtLocked"/>
                        <w:richText/>
                      </w:sdtPr>
                      <w:sdtContent>
                        <w:p>
                          <w:pPr>
                            <w:spacing w:line="254" w:lineRule="auto"/>
                            <w:ind w:firstLine="709"/>
                            <w:jc w:val="both"/>
                            <w:rPr>
                              <w:bCs/>
                              <w:szCs w:val="24"/>
                              <w:lang w:eastAsia="lt-LT"/>
                            </w:rPr>
                          </w:pPr>
                          <w:sdt>
                            <w:sdtPr>
                              <w:alias w:val="Numeris"/>
                              <w:tag w:val="nr_2dc20129d8e8439fb5a3482ae142bd5e"/>
                              <w:lock w:val="sdtLocked"/>
                              <w:richText/>
                            </w:sdtPr>
                            <w:sdtContent>
                              <w:r>
                                <w:rPr>
                                  <w:bCs/>
                                  <w:szCs w:val="24"/>
                                  <w:lang w:eastAsia="lt-LT"/>
                                </w:rPr>
                                <w:t>3.1.2</w:t>
                              </w:r>
                            </w:sdtContent>
                          </w:sdt>
                          <w:r>
                            <w:rPr>
                              <w:bCs/>
                              <w:szCs w:val="24"/>
                              <w:lang w:eastAsia="lt-LT"/>
                            </w:rPr>
                            <w:t>.</w:t>
                          </w:r>
                          <w:r>
                            <w:rPr>
                              <w:sz w:val="22"/>
                              <w:szCs w:val="22"/>
                            </w:rPr>
                            <w:t xml:space="preserve"> </w:t>
                          </w:r>
                          <w:r>
                            <w:rPr>
                              <w:bCs/>
                              <w:szCs w:val="24"/>
                              <w:lang w:eastAsia="lt-LT"/>
                            </w:rPr>
                            <w:t>Vietinės reikšmės kelių, gatvių, jų priklausinių infrastruktūros pagerinimas, eismo saugumo priemonių diegimas – 370 000,00 Eur (SB, 04 programa);</w:t>
                          </w:r>
                        </w:p>
                      </w:sdtContent>
                    </w:sdt>
                    <w:sdt>
                      <w:sdtPr>
                        <w:alias w:val="3.1.3 pp."/>
                        <w:tag w:val="part_af8bbff6aa0140f58db3caff8319ca68"/>
                        <w:lock w:val="sdtLocked"/>
                        <w:richText/>
                      </w:sdtPr>
                      <w:sdtContent>
                        <w:p>
                          <w:pPr>
                            <w:spacing w:line="254" w:lineRule="auto"/>
                            <w:ind w:firstLine="709"/>
                            <w:jc w:val="both"/>
                            <w:rPr>
                              <w:bCs/>
                              <w:szCs w:val="24"/>
                              <w:lang w:eastAsia="lt-LT"/>
                            </w:rPr>
                          </w:pPr>
                          <w:sdt>
                            <w:sdtPr>
                              <w:alias w:val="Numeris"/>
                              <w:tag w:val="nr_af8bbff6aa0140f58db3caff8319ca68"/>
                              <w:lock w:val="sdtLocked"/>
                              <w:richText/>
                            </w:sdtPr>
                            <w:sdtContent>
                              <w:r>
                                <w:rPr>
                                  <w:bCs/>
                                  <w:szCs w:val="24"/>
                                  <w:lang w:eastAsia="lt-LT"/>
                                </w:rPr>
                                <w:t>3.1.3</w:t>
                              </w:r>
                            </w:sdtContent>
                          </w:sdt>
                          <w:r>
                            <w:rPr>
                              <w:bCs/>
                              <w:szCs w:val="24"/>
                              <w:lang w:eastAsia="lt-LT"/>
                            </w:rPr>
                            <w:t>. Valstybės biudžeto lėšos,</w:t>
                          </w:r>
                          <w:r>
                            <w:rPr>
                              <w:sz w:val="22"/>
                              <w:szCs w:val="22"/>
                            </w:rPr>
                            <w:t xml:space="preserve"> </w:t>
                          </w:r>
                          <w:r>
                            <w:rPr>
                              <w:szCs w:val="24"/>
                            </w:rPr>
                            <w:t>skirtos v</w:t>
                          </w:r>
                          <w:r>
                            <w:rPr>
                              <w:bCs/>
                              <w:szCs w:val="24"/>
                              <w:lang w:eastAsia="lt-LT"/>
                            </w:rPr>
                            <w:t xml:space="preserve">ietinės reikšmės kelių, gatvių, jų priklausinių infrastruktūros  pagerinimas, eismo saugumo priemonių diegimas – 34 228,48 Eur (VB, 04).</w:t>
                          </w:r>
                        </w:p>
                      </w:sdtContent>
                    </w:sdt>
                  </w:sdtContent>
                </w:sdt>
                <w:sdt>
                  <w:sdtPr>
                    <w:alias w:val="3.2 pp."/>
                    <w:tag w:val="part_0e94ef9686954128b3745ffe0b6bceda"/>
                    <w:lock w:val="sdtLocked"/>
                    <w:richText/>
                  </w:sdtPr>
                  <w:sdtContent>
                    <w:p>
                      <w:pPr>
                        <w:spacing w:line="254" w:lineRule="auto"/>
                        <w:ind w:firstLine="709"/>
                        <w:jc w:val="both"/>
                        <w:rPr>
                          <w:bCs/>
                          <w:szCs w:val="24"/>
                          <w:lang w:eastAsia="lt-LT"/>
                        </w:rPr>
                      </w:pPr>
                      <w:sdt>
                        <w:sdtPr>
                          <w:alias w:val="Numeris"/>
                          <w:tag w:val="nr_0e94ef9686954128b3745ffe0b6bceda"/>
                          <w:lock w:val="sdtLocked"/>
                          <w:richText/>
                        </w:sdtPr>
                        <w:sdtContent>
                          <w:r>
                            <w:rPr>
                              <w:bCs/>
                              <w:szCs w:val="24"/>
                              <w:lang w:eastAsia="lt-LT"/>
                            </w:rPr>
                            <w:t>3.2</w:t>
                          </w:r>
                        </w:sdtContent>
                      </w:sdt>
                      <w:r>
                        <w:rPr>
                          <w:bCs/>
                          <w:szCs w:val="24"/>
                          <w:lang w:eastAsia="lt-LT"/>
                        </w:rPr>
                        <w:t>. Radviliškio rajono savivaldybės administracijos Socialinės paramos skyriui:</w:t>
                      </w:r>
                    </w:p>
                    <w:sdt>
                      <w:sdtPr>
                        <w:alias w:val="3.2.1 pp."/>
                        <w:tag w:val="part_39bb3743c32441bcb4a5e49084292c62"/>
                        <w:lock w:val="sdtLocked"/>
                        <w:richText/>
                      </w:sdtPr>
                      <w:sdtContent>
                        <w:p>
                          <w:pPr>
                            <w:spacing w:line="254" w:lineRule="auto"/>
                            <w:ind w:firstLine="709"/>
                            <w:jc w:val="both"/>
                            <w:rPr>
                              <w:bCs/>
                              <w:szCs w:val="24"/>
                              <w:lang w:eastAsia="lt-LT"/>
                            </w:rPr>
                          </w:pPr>
                          <w:sdt>
                            <w:sdtPr>
                              <w:alias w:val="Numeris"/>
                              <w:tag w:val="nr_39bb3743c32441bcb4a5e49084292c62"/>
                              <w:lock w:val="sdtLocked"/>
                              <w:richText/>
                            </w:sdtPr>
                            <w:sdtContent>
                              <w:r>
                                <w:rPr>
                                  <w:bCs/>
                                  <w:szCs w:val="24"/>
                                  <w:lang w:eastAsia="lt-LT"/>
                                </w:rPr>
                                <w:t>3.2.1</w:t>
                              </w:r>
                            </w:sdtContent>
                          </w:sdt>
                          <w:r>
                            <w:rPr>
                              <w:bCs/>
                              <w:szCs w:val="24"/>
                              <w:lang w:eastAsia="lt-LT"/>
                            </w:rPr>
                            <w:t>.</w:t>
                          </w:r>
                          <w:r>
                            <w:rPr>
                              <w:sz w:val="22"/>
                              <w:szCs w:val="22"/>
                            </w:rPr>
                            <w:t xml:space="preserve"> </w:t>
                          </w:r>
                          <w:r>
                            <w:rPr>
                              <w:bCs/>
                              <w:szCs w:val="24"/>
                              <w:lang w:eastAsia="lt-LT"/>
                            </w:rPr>
                            <w:t>Valstybės biudžeto lėšos, skirtos teikti socialinę paramą mokiniams pagal Lietuvos Respublikos socialinės paramos mokiniams įstatymą (Ukraina) – 1 073,00 Eur (VB,03 programa);</w:t>
                          </w:r>
                        </w:p>
                      </w:sdtContent>
                    </w:sdt>
                    <w:sdt>
                      <w:sdtPr>
                        <w:alias w:val="3.2.2 pp."/>
                        <w:tag w:val="part_9ce6a55153fd4c36a40c106ecac0c68c"/>
                        <w:lock w:val="sdtLocked"/>
                        <w:richText/>
                      </w:sdtPr>
                      <w:sdtContent>
                        <w:p>
                          <w:pPr>
                            <w:spacing w:line="254" w:lineRule="auto"/>
                            <w:ind w:firstLine="709"/>
                            <w:jc w:val="both"/>
                            <w:rPr>
                              <w:bCs/>
                              <w:szCs w:val="24"/>
                              <w:lang w:eastAsia="lt-LT"/>
                            </w:rPr>
                          </w:pPr>
                          <w:sdt>
                            <w:sdtPr>
                              <w:alias w:val="Numeris"/>
                              <w:tag w:val="nr_9ce6a55153fd4c36a40c106ecac0c68c"/>
                              <w:lock w:val="sdtLocked"/>
                              <w:richText/>
                            </w:sdtPr>
                            <w:sdtContent>
                              <w:r>
                                <w:rPr>
                                  <w:bCs/>
                                  <w:szCs w:val="24"/>
                                  <w:lang w:eastAsia="lt-LT"/>
                                </w:rPr>
                                <w:t>3.2.2</w:t>
                              </w:r>
                            </w:sdtContent>
                          </w:sdt>
                          <w:r>
                            <w:rPr>
                              <w:bCs/>
                              <w:szCs w:val="24"/>
                              <w:lang w:eastAsia="lt-LT"/>
                            </w:rPr>
                            <w:t>. Valstybės biudžeto lėšos, skirtos akredituotai vaikų dienos socialinei priežiūrai organizuoti, teikti ir administruoti – 4 400,00 Eur (VB, 03 programa);</w:t>
                          </w:r>
                        </w:p>
                      </w:sdtContent>
                    </w:sdt>
                    <w:sdt>
                      <w:sdtPr>
                        <w:alias w:val="3.2.3 pp."/>
                        <w:tag w:val="part_96d35ebe269c467f8dbfff616097cf7e"/>
                        <w:lock w:val="sdtLocked"/>
                        <w:richText/>
                      </w:sdtPr>
                      <w:sdtContent>
                        <w:p>
                          <w:pPr>
                            <w:spacing w:line="254" w:lineRule="auto"/>
                            <w:ind w:firstLine="709"/>
                            <w:jc w:val="both"/>
                            <w:rPr>
                              <w:bCs/>
                              <w:szCs w:val="24"/>
                              <w:lang w:eastAsia="lt-LT"/>
                            </w:rPr>
                          </w:pPr>
                          <w:sdt>
                            <w:sdtPr>
                              <w:alias w:val="Numeris"/>
                              <w:tag w:val="nr_96d35ebe269c467f8dbfff616097cf7e"/>
                              <w:lock w:val="sdtLocked"/>
                              <w:richText/>
                            </w:sdtPr>
                            <w:sdtContent>
                              <w:r>
                                <w:rPr>
                                  <w:bCs/>
                                  <w:szCs w:val="24"/>
                                  <w:lang w:eastAsia="lt-LT"/>
                                </w:rPr>
                                <w:t>3.2.3</w:t>
                              </w:r>
                            </w:sdtContent>
                          </w:sdt>
                          <w:r>
                            <w:rPr>
                              <w:bCs/>
                              <w:szCs w:val="24"/>
                              <w:lang w:eastAsia="lt-LT"/>
                            </w:rPr>
                            <w:t>.</w:t>
                          </w:r>
                          <w:r>
                            <w:rPr>
                              <w:sz w:val="22"/>
                              <w:szCs w:val="22"/>
                            </w:rPr>
                            <w:t xml:space="preserve"> </w:t>
                          </w:r>
                          <w:r>
                            <w:rPr>
                              <w:bCs/>
                              <w:szCs w:val="24"/>
                              <w:lang w:eastAsia="lt-LT"/>
                            </w:rPr>
                            <w:t xml:space="preserve">Valstybės biudžeto lėšos, skirtos užtikrinti Lietuvos Respublikos piniginės socialinės paramos nepasiturintiems gyventojams įstatymo įgyvendinimą  – 125 000,00 Eur (VB, 03 programa);</w:t>
                          </w:r>
                        </w:p>
                      </w:sdtContent>
                    </w:sdt>
                    <w:sdt>
                      <w:sdtPr>
                        <w:alias w:val="3.2.4 pp."/>
                        <w:tag w:val="part_a872b15e0f95473193ca2a4a7fb0ffa0"/>
                        <w:lock w:val="sdtLocked"/>
                        <w:richText/>
                      </w:sdtPr>
                      <w:sdtContent>
                        <w:p>
                          <w:pPr>
                            <w:spacing w:line="254" w:lineRule="auto"/>
                            <w:ind w:firstLine="709"/>
                            <w:jc w:val="both"/>
                            <w:rPr>
                              <w:bCs/>
                              <w:szCs w:val="24"/>
                              <w:lang w:eastAsia="lt-LT"/>
                            </w:rPr>
                          </w:pPr>
                          <w:sdt>
                            <w:sdtPr>
                              <w:alias w:val="Numeris"/>
                              <w:tag w:val="nr_a872b15e0f95473193ca2a4a7fb0ffa0"/>
                              <w:lock w:val="sdtLocked"/>
                              <w:richText/>
                            </w:sdtPr>
                            <w:sdtContent>
                              <w:r>
                                <w:rPr>
                                  <w:bCs/>
                                  <w:szCs w:val="24"/>
                                  <w:lang w:eastAsia="lt-LT"/>
                                </w:rPr>
                                <w:t>3.2.4</w:t>
                              </w:r>
                            </w:sdtContent>
                          </w:sdt>
                          <w:r>
                            <w:rPr>
                              <w:bCs/>
                              <w:szCs w:val="24"/>
                              <w:lang w:eastAsia="lt-LT"/>
                            </w:rPr>
                            <w:t>.</w:t>
                          </w:r>
                          <w:r>
                            <w:rPr>
                              <w:sz w:val="22"/>
                              <w:szCs w:val="22"/>
                            </w:rPr>
                            <w:t xml:space="preserve"> </w:t>
                          </w:r>
                          <w:r>
                            <w:rPr>
                              <w:bCs/>
                              <w:szCs w:val="24"/>
                              <w:lang w:eastAsia="lt-LT"/>
                            </w:rPr>
                            <w:t>Valstybės biudžeto lėšos, skirtos socialinei paramai teikti, kuri skiriama vadovaujantis Lietuvos Respublikos piniginės socialinės paramos nepasiturintiems gyventojams įstatymu (Ukraina) – 37 559,00 Eur (VB,03 programa);</w:t>
                          </w:r>
                        </w:p>
                      </w:sdtContent>
                    </w:sdt>
                    <w:sdt>
                      <w:sdtPr>
                        <w:alias w:val="3.2.5 pp."/>
                        <w:tag w:val="part_ad254439db4745d487c914dbd4a5b109"/>
                        <w:lock w:val="sdtLocked"/>
                        <w:richText/>
                      </w:sdtPr>
                      <w:sdtContent>
                        <w:p>
                          <w:pPr>
                            <w:spacing w:line="254" w:lineRule="auto"/>
                            <w:ind w:firstLine="709"/>
                            <w:jc w:val="both"/>
                            <w:rPr>
                              <w:bCs/>
                              <w:szCs w:val="24"/>
                              <w:lang w:eastAsia="lt-LT"/>
                            </w:rPr>
                          </w:pPr>
                          <w:sdt>
                            <w:sdtPr>
                              <w:alias w:val="Numeris"/>
                              <w:tag w:val="nr_ad254439db4745d487c914dbd4a5b109"/>
                              <w:lock w:val="sdtLocked"/>
                              <w:richText/>
                            </w:sdtPr>
                            <w:sdtContent>
                              <w:r>
                                <w:rPr>
                                  <w:bCs/>
                                  <w:szCs w:val="24"/>
                                  <w:lang w:eastAsia="lt-LT"/>
                                </w:rPr>
                                <w:t>3.2.5</w:t>
                              </w:r>
                            </w:sdtContent>
                          </w:sdt>
                          <w:r>
                            <w:rPr>
                              <w:bCs/>
                              <w:szCs w:val="24"/>
                              <w:lang w:eastAsia="lt-LT"/>
                            </w:rPr>
                            <w:t>. Valstybės biudžeto specialių tikslinių dotacijų lėšos, skirtos socialinės globos teikimui asmenims su sunkia negalia užtikrinti – 316 800,00 Eur (VB,03 programa);</w:t>
                          </w:r>
                        </w:p>
                      </w:sdtContent>
                    </w:sdt>
                    <w:sdt>
                      <w:sdtPr>
                        <w:alias w:val="3.2.6 pp."/>
                        <w:tag w:val="part_f51d497e440743bdab0f3f4e355618ef"/>
                        <w:lock w:val="sdtLocked"/>
                        <w:richText/>
                      </w:sdtPr>
                      <w:sdtContent>
                        <w:p>
                          <w:pPr>
                            <w:spacing w:line="254" w:lineRule="auto"/>
                            <w:ind w:firstLine="709"/>
                            <w:jc w:val="both"/>
                            <w:rPr>
                              <w:bCs/>
                              <w:szCs w:val="24"/>
                              <w:lang w:eastAsia="lt-LT"/>
                            </w:rPr>
                          </w:pPr>
                          <w:sdt>
                            <w:sdtPr>
                              <w:alias w:val="Numeris"/>
                              <w:tag w:val="nr_f51d497e440743bdab0f3f4e355618ef"/>
                              <w:lock w:val="sdtLocked"/>
                              <w:richText/>
                            </w:sdtPr>
                            <w:sdtContent>
                              <w:r>
                                <w:rPr>
                                  <w:bCs/>
                                  <w:szCs w:val="24"/>
                                  <w:lang w:eastAsia="lt-LT"/>
                                </w:rPr>
                                <w:t>3.2.6</w:t>
                              </w:r>
                            </w:sdtContent>
                          </w:sdt>
                          <w:r>
                            <w:rPr>
                              <w:bCs/>
                              <w:szCs w:val="24"/>
                              <w:lang w:eastAsia="lt-LT"/>
                            </w:rPr>
                            <w:t>. Valstybės biudžeto specialių tikslinių dotacijų lėšos, skirtos socialinės globos teikimui asmenims su sunkia negalia administravimui – 14 000,00 Eur (VB,01 programa);</w:t>
                          </w:r>
                        </w:p>
                      </w:sdtContent>
                    </w:sdt>
                  </w:sdtContent>
                </w:sdt>
                <w:sdt>
                  <w:sdtPr>
                    <w:alias w:val="3.3 pp."/>
                    <w:tag w:val="part_458f6e2fea5b4a63887a42ab5796f114"/>
                    <w:lock w:val="sdtLocked"/>
                    <w:richText/>
                  </w:sdtPr>
                  <w:sdtContent>
                    <w:p>
                      <w:pPr>
                        <w:spacing w:line="254" w:lineRule="auto"/>
                        <w:ind w:firstLine="709"/>
                        <w:jc w:val="both"/>
                        <w:rPr>
                          <w:bCs/>
                          <w:szCs w:val="24"/>
                          <w:lang w:eastAsia="lt-LT"/>
                        </w:rPr>
                      </w:pPr>
                      <w:sdt>
                        <w:sdtPr>
                          <w:alias w:val="Numeris"/>
                          <w:tag w:val="nr_458f6e2fea5b4a63887a42ab5796f114"/>
                          <w:lock w:val="sdtLocked"/>
                          <w:richText/>
                        </w:sdtPr>
                        <w:sdtContent>
                          <w:r>
                            <w:rPr>
                              <w:bCs/>
                              <w:szCs w:val="24"/>
                              <w:lang w:eastAsia="lt-LT"/>
                            </w:rPr>
                            <w:t>3.3</w:t>
                          </w:r>
                        </w:sdtContent>
                      </w:sdt>
                      <w:r>
                        <w:rPr>
                          <w:bCs/>
                          <w:szCs w:val="24"/>
                          <w:lang w:eastAsia="lt-LT"/>
                        </w:rPr>
                        <w:t>.</w:t>
                      </w:r>
                      <w:r>
                        <w:rPr>
                          <w:sz w:val="22"/>
                          <w:szCs w:val="22"/>
                        </w:rPr>
                        <w:t xml:space="preserve"> </w:t>
                      </w:r>
                      <w:r>
                        <w:rPr>
                          <w:bCs/>
                          <w:szCs w:val="24"/>
                          <w:lang w:eastAsia="lt-LT"/>
                        </w:rPr>
                        <w:t>Šeduvos globos namams valstybės biudžeto specialių tikslinių dotacijų lėšos, skirtos socialinės globos teikimui asmenims su sunkia negalia užtikrinti – 40 000,00 Eur (VB,03 programa);</w:t>
                      </w:r>
                    </w:p>
                  </w:sdtContent>
                </w:sdt>
                <w:sdt>
                  <w:sdtPr>
                    <w:alias w:val="3.4 pp."/>
                    <w:tag w:val="part_7e099c8a85aa4a08b9cb99a6c31b12a9"/>
                    <w:lock w:val="sdtLocked"/>
                    <w:richText/>
                  </w:sdtPr>
                  <w:sdtContent>
                    <w:p>
                      <w:pPr>
                        <w:spacing w:line="254" w:lineRule="auto"/>
                        <w:ind w:firstLine="709"/>
                        <w:jc w:val="both"/>
                        <w:rPr>
                          <w:bCs/>
                          <w:szCs w:val="24"/>
                          <w:lang w:eastAsia="lt-LT"/>
                        </w:rPr>
                      </w:pPr>
                      <w:sdt>
                        <w:sdtPr>
                          <w:alias w:val="Numeris"/>
                          <w:tag w:val="nr_7e099c8a85aa4a08b9cb99a6c31b12a9"/>
                          <w:lock w:val="sdtLocked"/>
                          <w:richText/>
                        </w:sdtPr>
                        <w:sdtContent>
                          <w:r>
                            <w:rPr>
                              <w:bCs/>
                              <w:szCs w:val="24"/>
                              <w:lang w:eastAsia="lt-LT"/>
                            </w:rPr>
                            <w:t>3.4</w:t>
                          </w:r>
                        </w:sdtContent>
                      </w:sdt>
                      <w:r>
                        <w:rPr>
                          <w:bCs/>
                          <w:szCs w:val="24"/>
                          <w:lang w:eastAsia="lt-LT"/>
                        </w:rPr>
                        <w:t>.</w:t>
                      </w:r>
                      <w:r>
                        <w:rPr>
                          <w:sz w:val="22"/>
                          <w:szCs w:val="22"/>
                        </w:rPr>
                        <w:t xml:space="preserve"> </w:t>
                      </w:r>
                      <w:r>
                        <w:rPr>
                          <w:bCs/>
                          <w:szCs w:val="24"/>
                          <w:lang w:eastAsia="lt-LT"/>
                        </w:rPr>
                        <w:t>Radviliškio rajono savivaldybės švietimo ir sporto paslaugų centrui:</w:t>
                      </w:r>
                    </w:p>
                    <w:sdt>
                      <w:sdtPr>
                        <w:alias w:val="3.4.1 pp."/>
                        <w:tag w:val="part_bc3378e1745e4c7fa92c788289a107ce"/>
                        <w:lock w:val="sdtLocked"/>
                        <w:richText/>
                      </w:sdtPr>
                      <w:sdtContent>
                        <w:p>
                          <w:pPr>
                            <w:spacing w:line="254" w:lineRule="auto"/>
                            <w:ind w:firstLine="709"/>
                            <w:jc w:val="both"/>
                            <w:rPr>
                              <w:bCs/>
                              <w:szCs w:val="24"/>
                              <w:lang w:eastAsia="lt-LT"/>
                            </w:rPr>
                          </w:pPr>
                          <w:sdt>
                            <w:sdtPr>
                              <w:alias w:val="Numeris"/>
                              <w:tag w:val="nr_bc3378e1745e4c7fa92c788289a107ce"/>
                              <w:lock w:val="sdtLocked"/>
                              <w:richText/>
                            </w:sdtPr>
                            <w:sdtContent>
                              <w:r>
                                <w:rPr>
                                  <w:bCs/>
                                  <w:szCs w:val="24"/>
                                  <w:lang w:eastAsia="lt-LT"/>
                                </w:rPr>
                                <w:t>3.4.1</w:t>
                              </w:r>
                            </w:sdtContent>
                          </w:sdt>
                          <w:r>
                            <w:rPr>
                              <w:bCs/>
                              <w:szCs w:val="24"/>
                              <w:lang w:eastAsia="lt-LT"/>
                            </w:rPr>
                            <w:t>. Valstybės biudžeto specialių tikslinių dotacijų lėšos, skirtos socialinės globos teikimui asmenims su sunkia negalia užtikrinti – 10 300,00 Eur (VB,03 programa);</w:t>
                          </w:r>
                        </w:p>
                      </w:sdtContent>
                    </w:sdt>
                    <w:sdt>
                      <w:sdtPr>
                        <w:alias w:val="3.4.2 pp."/>
                        <w:tag w:val="part_f498da75581249aa835eee04565d3958"/>
                        <w:lock w:val="sdtLocked"/>
                        <w:richText/>
                      </w:sdtPr>
                      <w:sdtContent>
                        <w:p>
                          <w:pPr>
                            <w:spacing w:line="254" w:lineRule="auto"/>
                            <w:ind w:firstLine="709"/>
                            <w:jc w:val="both"/>
                            <w:rPr>
                              <w:bCs/>
                              <w:szCs w:val="24"/>
                              <w:lang w:eastAsia="lt-LT"/>
                            </w:rPr>
                          </w:pPr>
                          <w:sdt>
                            <w:sdtPr>
                              <w:alias w:val="Numeris"/>
                              <w:tag w:val="nr_f498da75581249aa835eee04565d3958"/>
                              <w:lock w:val="sdtLocked"/>
                              <w:richText/>
                            </w:sdtPr>
                            <w:sdtContent>
                              <w:r>
                                <w:rPr>
                                  <w:bCs/>
                                  <w:szCs w:val="24"/>
                                  <w:lang w:eastAsia="lt-LT"/>
                                </w:rPr>
                                <w:t>3.4.2</w:t>
                              </w:r>
                            </w:sdtContent>
                          </w:sdt>
                          <w:r>
                            <w:rPr>
                              <w:bCs/>
                              <w:szCs w:val="24"/>
                              <w:lang w:eastAsia="lt-LT"/>
                            </w:rPr>
                            <w:t xml:space="preserve">. Pajamos už  teikiamas paslaugas – 30 000,00 Eur (SB SP, 02 programa);</w:t>
                          </w:r>
                        </w:p>
                      </w:sdtContent>
                    </w:sdt>
                  </w:sdtContent>
                </w:sdt>
                <w:sdt>
                  <w:sdtPr>
                    <w:alias w:val="3.5 pp."/>
                    <w:tag w:val="part_6050927e92c1435eaf427509cbbcec89"/>
                    <w:lock w:val="sdtLocked"/>
                    <w:richText/>
                  </w:sdtPr>
                  <w:sdtContent>
                    <w:p>
                      <w:pPr>
                        <w:spacing w:line="254" w:lineRule="auto"/>
                        <w:ind w:firstLine="709"/>
                        <w:jc w:val="both"/>
                        <w:rPr>
                          <w:bCs/>
                          <w:szCs w:val="24"/>
                          <w:lang w:eastAsia="lt-LT"/>
                        </w:rPr>
                      </w:pPr>
                      <w:sdt>
                        <w:sdtPr>
                          <w:alias w:val="Numeris"/>
                          <w:tag w:val="nr_6050927e92c1435eaf427509cbbcec89"/>
                          <w:lock w:val="sdtLocked"/>
                          <w:richText/>
                        </w:sdtPr>
                        <w:sdtContent>
                          <w:r>
                            <w:rPr>
                              <w:bCs/>
                              <w:szCs w:val="24"/>
                              <w:lang w:eastAsia="lt-LT"/>
                            </w:rPr>
                            <w:t>3.5</w:t>
                          </w:r>
                        </w:sdtContent>
                      </w:sdt>
                      <w:r>
                        <w:rPr>
                          <w:bCs/>
                          <w:szCs w:val="24"/>
                          <w:lang w:eastAsia="lt-LT"/>
                        </w:rPr>
                        <w:t>.</w:t>
                      </w:r>
                      <w:r>
                        <w:rPr>
                          <w:sz w:val="22"/>
                          <w:szCs w:val="22"/>
                        </w:rPr>
                        <w:t xml:space="preserve"> </w:t>
                      </w:r>
                      <w:r>
                        <w:rPr>
                          <w:bCs/>
                          <w:szCs w:val="24"/>
                          <w:lang w:eastAsia="lt-LT"/>
                        </w:rPr>
                        <w:t>Radviliškio parapijos bendruomenės socialinių paslaugų centrui</w:t>
                      </w:r>
                      <w:r>
                        <w:rPr>
                          <w:sz w:val="22"/>
                          <w:szCs w:val="22"/>
                        </w:rPr>
                        <w:t xml:space="preserve"> </w:t>
                      </w:r>
                      <w:r>
                        <w:rPr>
                          <w:bCs/>
                          <w:szCs w:val="24"/>
                          <w:lang w:eastAsia="lt-LT"/>
                        </w:rPr>
                        <w:t>valstybės biudžeto specialių tikslinių dotacijų lėšos, skirtos socialinės globos teikimui asmenims su sunkia negalia užtikrinti – 41 000,00 Eur (VB, 03 programa);</w:t>
                      </w:r>
                    </w:p>
                  </w:sdtContent>
                </w:sdt>
                <w:sdt>
                  <w:sdtPr>
                    <w:alias w:val="3.6 pp."/>
                    <w:tag w:val="part_71e571381c214525bf82308f2c0c1f8c"/>
                    <w:lock w:val="sdtLocked"/>
                    <w:richText/>
                  </w:sdtPr>
                  <w:sdtContent>
                    <w:p>
                      <w:pPr>
                        <w:spacing w:line="254" w:lineRule="auto"/>
                        <w:ind w:firstLine="709"/>
                        <w:jc w:val="both"/>
                        <w:rPr>
                          <w:bCs/>
                          <w:szCs w:val="24"/>
                          <w:lang w:eastAsia="lt-LT"/>
                        </w:rPr>
                      </w:pPr>
                      <w:sdt>
                        <w:sdtPr>
                          <w:alias w:val="Numeris"/>
                          <w:tag w:val="nr_71e571381c214525bf82308f2c0c1f8c"/>
                          <w:lock w:val="sdtLocked"/>
                          <w:richText/>
                        </w:sdtPr>
                        <w:sdtContent>
                          <w:r>
                            <w:rPr>
                              <w:bCs/>
                              <w:szCs w:val="24"/>
                              <w:lang w:eastAsia="lt-LT"/>
                            </w:rPr>
                            <w:t>3.6</w:t>
                          </w:r>
                        </w:sdtContent>
                      </w:sdt>
                      <w:r>
                        <w:rPr>
                          <w:bCs/>
                          <w:szCs w:val="24"/>
                          <w:lang w:eastAsia="lt-LT"/>
                        </w:rPr>
                        <w:t>. Radviliškio lopšeliui-darželiui „Eglutė“</w:t>
                      </w:r>
                      <w:r>
                        <w:rPr>
                          <w:sz w:val="22"/>
                          <w:szCs w:val="22"/>
                        </w:rPr>
                        <w:t xml:space="preserve"> </w:t>
                      </w:r>
                      <w:r>
                        <w:rPr>
                          <w:bCs/>
                          <w:szCs w:val="24"/>
                          <w:lang w:eastAsia="lt-LT"/>
                        </w:rPr>
                        <w:t>pajamos už išlaikymą švietimo įstaigose – 35 000,00 Eur (SB SP, 02 programa);</w:t>
                      </w:r>
                    </w:p>
                  </w:sdtContent>
                </w:sdt>
                <w:sdt>
                  <w:sdtPr>
                    <w:alias w:val="3.7 pp."/>
                    <w:tag w:val="part_44f3c8fa8a9e4b2ba42036c6c9baed93"/>
                    <w:lock w:val="sdtLocked"/>
                    <w:richText/>
                  </w:sdtPr>
                  <w:sdtContent>
                    <w:p>
                      <w:pPr>
                        <w:spacing w:line="254" w:lineRule="auto"/>
                        <w:ind w:firstLine="709"/>
                        <w:jc w:val="both"/>
                        <w:rPr>
                          <w:bCs/>
                          <w:szCs w:val="24"/>
                          <w:lang w:eastAsia="lt-LT"/>
                        </w:rPr>
                      </w:pPr>
                      <w:sdt>
                        <w:sdtPr>
                          <w:alias w:val="Numeris"/>
                          <w:tag w:val="nr_44f3c8fa8a9e4b2ba42036c6c9baed93"/>
                          <w:lock w:val="sdtLocked"/>
                          <w:richText/>
                        </w:sdtPr>
                        <w:sdtContent>
                          <w:r>
                            <w:rPr>
                              <w:bCs/>
                              <w:szCs w:val="24"/>
                              <w:lang w:eastAsia="lt-LT"/>
                            </w:rPr>
                            <w:t>3.7</w:t>
                          </w:r>
                        </w:sdtContent>
                      </w:sdt>
                      <w:r>
                        <w:rPr>
                          <w:bCs/>
                          <w:szCs w:val="24"/>
                          <w:lang w:eastAsia="lt-LT"/>
                        </w:rPr>
                        <w:t>.</w:t>
                      </w:r>
                      <w:r>
                        <w:rPr>
                          <w:sz w:val="22"/>
                          <w:szCs w:val="22"/>
                        </w:rPr>
                        <w:t xml:space="preserve"> </w:t>
                      </w:r>
                      <w:r>
                        <w:rPr>
                          <w:bCs/>
                          <w:szCs w:val="24"/>
                          <w:lang w:eastAsia="lt-LT"/>
                        </w:rPr>
                        <w:t>Radviliškio rajono Baisogalos mokyklai-darželiui</w:t>
                      </w:r>
                      <w:r>
                        <w:rPr>
                          <w:sz w:val="22"/>
                          <w:szCs w:val="22"/>
                        </w:rPr>
                        <w:t xml:space="preserve"> </w:t>
                      </w:r>
                      <w:r>
                        <w:rPr>
                          <w:bCs/>
                          <w:szCs w:val="24"/>
                          <w:lang w:eastAsia="lt-LT"/>
                        </w:rPr>
                        <w:t>pajamos už išlaikymą švietimo įstaigose – 15 000,00 Eur (SB SP, 02 programa);</w:t>
                      </w:r>
                    </w:p>
                  </w:sdtContent>
                </w:sdt>
                <w:sdt>
                  <w:sdtPr>
                    <w:alias w:val="3.8 pp."/>
                    <w:tag w:val="part_30c61e3551894e43aaf20ed22fc5fc7d"/>
                    <w:lock w:val="sdtLocked"/>
                    <w:richText/>
                  </w:sdtPr>
                  <w:sdtContent>
                    <w:p>
                      <w:pPr>
                        <w:spacing w:line="254" w:lineRule="auto"/>
                        <w:ind w:firstLine="709"/>
                        <w:jc w:val="both"/>
                        <w:rPr>
                          <w:bCs/>
                          <w:szCs w:val="24"/>
                          <w:lang w:eastAsia="lt-LT"/>
                        </w:rPr>
                      </w:pPr>
                      <w:sdt>
                        <w:sdtPr>
                          <w:alias w:val="Numeris"/>
                          <w:tag w:val="nr_30c61e3551894e43aaf20ed22fc5fc7d"/>
                          <w:lock w:val="sdtLocked"/>
                          <w:richText/>
                        </w:sdtPr>
                        <w:sdtContent>
                          <w:r>
                            <w:rPr>
                              <w:bCs/>
                              <w:szCs w:val="24"/>
                              <w:lang w:eastAsia="lt-LT"/>
                            </w:rPr>
                            <w:t>3.8</w:t>
                          </w:r>
                        </w:sdtContent>
                      </w:sdt>
                      <w:r>
                        <w:rPr>
                          <w:bCs/>
                          <w:szCs w:val="24"/>
                          <w:lang w:eastAsia="lt-LT"/>
                        </w:rPr>
                        <w:t>.</w:t>
                      </w:r>
                      <w:r>
                        <w:rPr>
                          <w:sz w:val="22"/>
                          <w:szCs w:val="22"/>
                        </w:rPr>
                        <w:t xml:space="preserve"> </w:t>
                      </w:r>
                      <w:r>
                        <w:rPr>
                          <w:bCs/>
                          <w:szCs w:val="24"/>
                          <w:lang w:eastAsia="lt-LT"/>
                        </w:rPr>
                        <w:t>Radviliškio V. Kudirkos progimnazijai pajamos už išlaikymą švietimo įstaigose – 3 000,00 Eur (SB SP, 02 programa);</w:t>
                      </w:r>
                    </w:p>
                  </w:sdtContent>
                </w:sdt>
                <w:sdt>
                  <w:sdtPr>
                    <w:alias w:val="3.9 pp."/>
                    <w:tag w:val="part_29d97b6b23ee4c9f9307950a5d063612"/>
                    <w:lock w:val="sdtLocked"/>
                    <w:richText/>
                  </w:sdtPr>
                  <w:sdtContent>
                    <w:p>
                      <w:pPr>
                        <w:spacing w:line="254" w:lineRule="auto"/>
                        <w:ind w:firstLine="709"/>
                        <w:jc w:val="both"/>
                        <w:rPr>
                          <w:bCs/>
                          <w:szCs w:val="24"/>
                          <w:lang w:eastAsia="lt-LT"/>
                        </w:rPr>
                      </w:pPr>
                      <w:sdt>
                        <w:sdtPr>
                          <w:alias w:val="Numeris"/>
                          <w:tag w:val="nr_29d97b6b23ee4c9f9307950a5d063612"/>
                          <w:lock w:val="sdtLocked"/>
                          <w:richText/>
                        </w:sdtPr>
                        <w:sdtContent>
                          <w:r>
                            <w:rPr>
                              <w:bCs/>
                              <w:szCs w:val="24"/>
                              <w:lang w:eastAsia="lt-LT"/>
                            </w:rPr>
                            <w:t>3.9</w:t>
                          </w:r>
                        </w:sdtContent>
                      </w:sdt>
                      <w:r>
                        <w:rPr>
                          <w:bCs/>
                          <w:szCs w:val="24"/>
                          <w:lang w:eastAsia="lt-LT"/>
                        </w:rPr>
                        <w:t>. Valstybės biudžeto lėšos, skirtos teikti socialinę paramą mokiniams pagal Lietuvos Respublikos socialinės paramos mokiniams įstatymą (Ukraina) – 1 185,00 Eur (VB,03 programa):</w:t>
                      </w:r>
                    </w:p>
                    <w:p>
                      <w:pPr>
                        <w:spacing w:line="254" w:lineRule="auto"/>
                        <w:ind w:firstLine="709"/>
                        <w:jc w:val="both"/>
                        <w:rPr>
                          <w:bCs/>
                          <w:szCs w:val="24"/>
                          <w:lang w:eastAsia="lt-LT"/>
                        </w:rPr>
                      </w:pPr>
                    </w:p>
                    <w:tbl>
                      <w:tblPr>
                        <w:tblW w:w="8954" w:type="dxa"/>
                        <w:jc w:val="center"/>
                        <w:tblLook w:val="04A0" w:firstRow="1" w:lastRow="0" w:firstColumn="1" w:lastColumn="0" w:noHBand="0" w:noVBand="1"/>
                      </w:tblPr>
                      <w:tblGrid>
                        <w:gridCol w:w="5710"/>
                        <w:gridCol w:w="3244"/>
                      </w:tblGrid>
                      <w:tr>
                        <w:trPr>
                          <w:trHeight w:val="300"/>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589,00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146,00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90,00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mokykla- darželis</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180,00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180,00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1 185,00</w:t>
                            </w:r>
                          </w:p>
                        </w:tc>
                      </w:tr>
                    </w:tbl>
                    <w:p>
                      <w:pPr>
                        <w:spacing w:line="254" w:lineRule="auto"/>
                        <w:ind w:firstLine="709"/>
                        <w:jc w:val="both"/>
                        <w:rPr>
                          <w:bCs/>
                          <w:szCs w:val="24"/>
                          <w:lang w:eastAsia="lt-LT"/>
                        </w:rPr>
                      </w:pPr>
                    </w:p>
                  </w:sdtContent>
                </w:sdt>
              </w:sdtContent>
            </w:sdt>
            <w:sdt>
              <w:sdtPr>
                <w:alias w:val="4 p."/>
                <w:tag w:val="part_36fbd110d0d64163af911425ce096200"/>
                <w:lock w:val="sdtLocked"/>
                <w:richText/>
              </w:sdtPr>
              <w:sdtContent>
                <w:p>
                  <w:pPr>
                    <w:spacing w:line="254" w:lineRule="auto"/>
                    <w:ind w:firstLine="709"/>
                    <w:jc w:val="both"/>
                    <w:rPr>
                      <w:bCs/>
                      <w:szCs w:val="24"/>
                      <w:lang w:eastAsia="lt-LT"/>
                    </w:rPr>
                  </w:pPr>
                  <w:sdt>
                    <w:sdtPr>
                      <w:alias w:val="Numeris"/>
                      <w:tag w:val="nr_36fbd110d0d64163af911425ce096200"/>
                      <w:lock w:val="sdtLocked"/>
                      <w:richText/>
                    </w:sdtPr>
                    <w:sdtContent>
                      <w:r>
                        <w:rPr>
                          <w:bCs/>
                          <w:szCs w:val="24"/>
                          <w:lang w:eastAsia="lt-LT"/>
                        </w:rPr>
                        <w:t>4</w:t>
                      </w:r>
                    </w:sdtContent>
                  </w:sdt>
                  <w:r>
                    <w:rPr>
                      <w:bCs/>
                      <w:szCs w:val="24"/>
                      <w:lang w:eastAsia="lt-LT"/>
                    </w:rPr>
                    <w:t>. Sumažinti Radviliškio parapijos bendruomenės socialinių paslaugų centrui valstybės biudžeto specialių tikslinių dotacijų lėšas, skirtas</w:t>
                  </w:r>
                  <w:r>
                    <w:rPr>
                      <w:sz w:val="22"/>
                      <w:szCs w:val="22"/>
                    </w:rPr>
                    <w:t xml:space="preserve"> </w:t>
                  </w:r>
                  <w:r>
                    <w:rPr>
                      <w:bCs/>
                      <w:szCs w:val="24"/>
                      <w:lang w:eastAsia="lt-LT"/>
                    </w:rPr>
                    <w:t>darbo užmokesčiui individualios priežiūros darbuotojams, teikiantiems socialinę priežiūrą šeimoms, mokėti – 4 000,00 Eur (VB, 03 programa);</w:t>
                  </w:r>
                </w:p>
              </w:sdtContent>
            </w:sdt>
            <w:sdt>
              <w:sdtPr>
                <w:alias w:val="5 p."/>
                <w:tag w:val="part_81fc5ff2a352443789f4f80fdba469c8"/>
                <w:lock w:val="sdtLocked"/>
                <w:richText/>
              </w:sdtPr>
              <w:sdtContent>
                <w:p>
                  <w:pPr>
                    <w:spacing w:line="254" w:lineRule="auto"/>
                    <w:ind w:firstLine="709"/>
                    <w:jc w:val="both"/>
                    <w:rPr>
                      <w:bCs/>
                      <w:szCs w:val="24"/>
                      <w:lang w:eastAsia="lt-LT"/>
                    </w:rPr>
                  </w:pPr>
                  <w:sdt>
                    <w:sdtPr>
                      <w:alias w:val="Numeris"/>
                      <w:tag w:val="nr_81fc5ff2a352443789f4f80fdba469c8"/>
                      <w:lock w:val="sdtLocked"/>
                      <w:richText/>
                    </w:sdtPr>
                    <w:sdtContent>
                      <w:r>
                        <w:rPr>
                          <w:bCs/>
                          <w:szCs w:val="24"/>
                          <w:lang w:eastAsia="lt-LT"/>
                        </w:rPr>
                        <w:t>5</w:t>
                      </w:r>
                    </w:sdtContent>
                  </w:sdt>
                  <w:r>
                    <w:rPr>
                      <w:bCs/>
                      <w:szCs w:val="24"/>
                      <w:lang w:eastAsia="lt-LT"/>
                    </w:rPr>
                    <w:t>. Sumažinti</w:t>
                  </w:r>
                  <w:r>
                    <w:rPr>
                      <w:sz w:val="22"/>
                      <w:szCs w:val="22"/>
                    </w:rPr>
                    <w:t xml:space="preserve"> </w:t>
                  </w:r>
                  <w:r>
                    <w:rPr>
                      <w:bCs/>
                      <w:szCs w:val="24"/>
                      <w:lang w:eastAsia="lt-LT"/>
                    </w:rPr>
                    <w:t>Radviliškio rajono savivaldybės administracijos Socialinės paramos skyriui:</w:t>
                  </w:r>
                </w:p>
                <w:sdt>
                  <w:sdtPr>
                    <w:alias w:val="5.1 pp."/>
                    <w:tag w:val="part_e7f76eab1fc44559a9e5f38e3bca4707"/>
                    <w:lock w:val="sdtLocked"/>
                    <w:richText/>
                  </w:sdtPr>
                  <w:sdtContent>
                    <w:p>
                      <w:pPr>
                        <w:ind w:firstLine="798"/>
                        <w:jc w:val="both"/>
                        <w:rPr>
                          <w:szCs w:val="24"/>
                          <w:lang w:eastAsia="lt-LT"/>
                        </w:rPr>
                      </w:pPr>
                      <w:sdt>
                        <w:sdtPr>
                          <w:alias w:val="Numeris"/>
                          <w:tag w:val="nr_e7f76eab1fc44559a9e5f38e3bca4707"/>
                          <w:lock w:val="sdtLocked"/>
                          <w:richText/>
                        </w:sdtPr>
                        <w:sdtContent>
                          <w:r>
                            <w:rPr>
                              <w:szCs w:val="24"/>
                              <w:lang w:eastAsia="lt-LT"/>
                            </w:rPr>
                            <w:t>5.1</w:t>
                          </w:r>
                        </w:sdtContent>
                      </w:sdt>
                      <w:r>
                        <w:rPr>
                          <w:szCs w:val="24"/>
                          <w:lang w:eastAsia="lt-LT"/>
                        </w:rPr>
                        <w:t xml:space="preserve">. Valstybės biudžeto specialių tikslinių dotacijų lėšas, socialinėms išmokoms ir kompensacijoms skaičiuoti ir mokėti, skirtas paramai mirties atveju užtikrinti  – 19 000,00 Eur (VB, 03 programa);</w:t>
                      </w:r>
                    </w:p>
                  </w:sdtContent>
                </w:sdt>
                <w:sdt>
                  <w:sdtPr>
                    <w:alias w:val="5.2 pp."/>
                    <w:tag w:val="part_e5068ff441a241968f05306170214bb6"/>
                    <w:lock w:val="sdtLocked"/>
                    <w:richText/>
                  </w:sdtPr>
                  <w:sdtContent>
                    <w:p>
                      <w:pPr>
                        <w:ind w:firstLine="709"/>
                        <w:jc w:val="both"/>
                        <w:rPr>
                          <w:szCs w:val="24"/>
                          <w:lang w:eastAsia="lt-LT"/>
                        </w:rPr>
                      </w:pPr>
                      <w:sdt>
                        <w:sdtPr>
                          <w:alias w:val="Numeris"/>
                          <w:tag w:val="nr_e5068ff441a241968f05306170214bb6"/>
                          <w:lock w:val="sdtLocked"/>
                          <w:richText/>
                        </w:sdtPr>
                        <w:sdtContent>
                          <w:r>
                            <w:rPr>
                              <w:szCs w:val="24"/>
                              <w:lang w:eastAsia="lt-LT"/>
                            </w:rPr>
                            <w:t>5.2</w:t>
                          </w:r>
                        </w:sdtContent>
                      </w:sdt>
                      <w:r>
                        <w:rPr>
                          <w:szCs w:val="24"/>
                          <w:lang w:eastAsia="lt-LT"/>
                        </w:rPr>
                        <w:t>.</w:t>
                      </w:r>
                      <w:r>
                        <w:rPr>
                          <w:szCs w:val="24"/>
                        </w:rPr>
                        <w:t xml:space="preserve"> </w:t>
                      </w:r>
                      <w:r>
                        <w:rPr>
                          <w:szCs w:val="24"/>
                          <w:lang w:eastAsia="lt-LT"/>
                        </w:rPr>
                        <w:t>Valstybės biudžeto specialių tikslinių dotacijų lėšas,</w:t>
                      </w:r>
                      <w:r>
                        <w:rPr>
                          <w:szCs w:val="24"/>
                        </w:rPr>
                        <w:t xml:space="preserve"> </w:t>
                      </w:r>
                      <w:r>
                        <w:rPr>
                          <w:szCs w:val="24"/>
                          <w:lang w:eastAsia="lt-LT"/>
                        </w:rPr>
                        <w:t xml:space="preserve">socialinėms išmokoms ir kompensacijoms skaičiuoti ir mokėti, skirtas paramai mirties atveju užtikrinti, administravimas  – 1 000,00 Eur (VB, 01 programa);</w:t>
                      </w:r>
                    </w:p>
                  </w:sdtContent>
                </w:sdt>
                <w:sdt>
                  <w:sdtPr>
                    <w:alias w:val="5.3 pp."/>
                    <w:tag w:val="part_bbfcfc6d9e594f10bf3b60dff737153a"/>
                    <w:lock w:val="sdtLocked"/>
                    <w:richText/>
                  </w:sdtPr>
                  <w:sdtContent>
                    <w:p>
                      <w:pPr>
                        <w:ind w:firstLine="709"/>
                        <w:jc w:val="both"/>
                        <w:rPr>
                          <w:bCs/>
                          <w:szCs w:val="24"/>
                          <w:lang w:eastAsia="lt-LT"/>
                        </w:rPr>
                      </w:pPr>
                      <w:sdt>
                        <w:sdtPr>
                          <w:alias w:val="Numeris"/>
                          <w:tag w:val="nr_bbfcfc6d9e594f10bf3b60dff737153a"/>
                          <w:lock w:val="sdtLocked"/>
                          <w:richText/>
                        </w:sdtPr>
                        <w:sdtContent>
                          <w:r>
                            <w:rPr>
                              <w:szCs w:val="24"/>
                              <w:lang w:eastAsia="lt-LT"/>
                            </w:rPr>
                            <w:t>5.3</w:t>
                          </w:r>
                        </w:sdtContent>
                      </w:sdt>
                      <w:r>
                        <w:rPr>
                          <w:szCs w:val="24"/>
                          <w:lang w:eastAsia="lt-LT"/>
                        </w:rPr>
                        <w:t>. Valstybės biudžeto lėšos, skirtos asmenų su negalia reikalų koordinavimo funkcijai atlikti – 9 500,00 Eur (VB, 03 programa).</w:t>
                      </w:r>
                    </w:p>
                  </w:sdtContent>
                </w:sdt>
              </w:sdtContent>
            </w:sdt>
            <w:sdt>
              <w:sdtPr>
                <w:alias w:val="6 p."/>
                <w:tag w:val="part_7abab1af8a734ca7a00759eeec915894"/>
                <w:lock w:val="sdtLocked"/>
                <w:richText/>
              </w:sdtPr>
              <w:sdtContent>
                <w:p>
                  <w:pPr>
                    <w:tabs>
                      <w:tab w:val="left" w:pos="0"/>
                    </w:tabs>
                    <w:spacing w:line="254" w:lineRule="auto"/>
                    <w:ind w:firstLine="709"/>
                    <w:jc w:val="both"/>
                    <w:rPr>
                      <w:bCs/>
                      <w:szCs w:val="24"/>
                      <w:shd w:val="clear" w:color="auto" w:fill="FFFFFF"/>
                    </w:rPr>
                  </w:pPr>
                  <w:sdt>
                    <w:sdtPr>
                      <w:alias w:val="Numeris"/>
                      <w:tag w:val="nr_7abab1af8a734ca7a00759eeec915894"/>
                      <w:lock w:val="sdtLocked"/>
                      <w:richText/>
                    </w:sdtPr>
                    <w:sdtContent>
                      <w:r>
                        <w:rPr>
                          <w:bCs/>
                          <w:szCs w:val="24"/>
                          <w:shd w:val="clear" w:color="auto" w:fill="FFFFFF"/>
                        </w:rPr>
                        <w:t>6</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976"/>
                    <w:gridCol w:w="1560"/>
                  </w:tblGrid>
                  <w:tr>
                    <w:trPr>
                      <w:tblHeader/>
                    </w:trPr>
                    <w:tc>
                      <w:tcPr>
                        <w:tcW w:w="567" w:type="dxa"/>
                        <w:tcBorders>
                          <w:bottom w:val="single" w:sz="4" w:space="0" w:color="auto"/>
                        </w:tcBorders>
                        <w:shd w:val="clear" w:color="auto" w:fill="auto"/>
                      </w:tcPr>
                      <w:p>
                        <w:pPr>
                          <w:spacing w:line="254" w:lineRule="auto"/>
                          <w:jc w:val="both"/>
                          <w:rPr>
                            <w:b/>
                            <w:bCs/>
                            <w:sz w:val="20"/>
                          </w:rPr>
                        </w:pPr>
                        <w:r>
                          <w:rPr>
                            <w:b/>
                            <w:bCs/>
                            <w:sz w:val="20"/>
                          </w:rPr>
                          <w:t>Eil. Nr.</w:t>
                        </w:r>
                      </w:p>
                    </w:tc>
                    <w:tc>
                      <w:tcPr>
                        <w:tcW w:w="2689" w:type="dxa"/>
                        <w:tcBorders>
                          <w:bottom w:val="single" w:sz="4" w:space="0" w:color="auto"/>
                        </w:tcBorders>
                        <w:shd w:val="clear" w:color="auto" w:fill="auto"/>
                      </w:tcPr>
                      <w:p>
                        <w:pPr>
                          <w:spacing w:line="254" w:lineRule="auto"/>
                          <w:jc w:val="both"/>
                          <w:rPr>
                            <w:b/>
                            <w:bCs/>
                            <w:sz w:val="20"/>
                          </w:rPr>
                        </w:pPr>
                        <w:r>
                          <w:rPr>
                            <w:b/>
                            <w:bCs/>
                            <w:sz w:val="20"/>
                          </w:rPr>
                          <w:t>Asignavimų valdytojas / finansavimo šaltinis</w:t>
                        </w:r>
                      </w:p>
                    </w:tc>
                    <w:tc>
                      <w:tcPr>
                        <w:tcW w:w="708" w:type="dxa"/>
                        <w:tcBorders>
                          <w:bottom w:val="single" w:sz="4" w:space="0" w:color="auto"/>
                        </w:tcBorders>
                        <w:shd w:val="clear" w:color="auto" w:fill="auto"/>
                      </w:tcPr>
                      <w:p>
                        <w:pPr>
                          <w:spacing w:line="254" w:lineRule="auto"/>
                          <w:jc w:val="both"/>
                          <w:rPr>
                            <w:b/>
                            <w:bCs/>
                            <w:sz w:val="20"/>
                          </w:rPr>
                        </w:pPr>
                        <w:r>
                          <w:rPr>
                            <w:b/>
                            <w:bCs/>
                            <w:sz w:val="20"/>
                          </w:rPr>
                          <w:t>Programa</w:t>
                        </w:r>
                      </w:p>
                    </w:tc>
                    <w:tc>
                      <w:tcPr>
                        <w:tcW w:w="993" w:type="dxa"/>
                        <w:shd w:val="clear" w:color="auto" w:fill="auto"/>
                      </w:tcPr>
                      <w:p>
                        <w:pPr>
                          <w:spacing w:line="254" w:lineRule="auto"/>
                          <w:jc w:val="both"/>
                          <w:rPr>
                            <w:b/>
                            <w:bCs/>
                            <w:sz w:val="20"/>
                          </w:rPr>
                        </w:pPr>
                        <w:r>
                          <w:rPr>
                            <w:b/>
                            <w:bCs/>
                            <w:sz w:val="20"/>
                          </w:rPr>
                          <w:t>Fun-kcinė klasi-fikacija</w:t>
                        </w:r>
                      </w:p>
                    </w:tc>
                    <w:tc>
                      <w:tcPr>
                        <w:tcW w:w="2976" w:type="dxa"/>
                        <w:shd w:val="clear" w:color="auto" w:fill="auto"/>
                      </w:tcPr>
                      <w:p>
                        <w:pPr>
                          <w:spacing w:line="254" w:lineRule="auto"/>
                          <w:jc w:val="center"/>
                          <w:rPr>
                            <w:b/>
                            <w:bCs/>
                            <w:sz w:val="20"/>
                          </w:rPr>
                        </w:pPr>
                        <w:r>
                          <w:rPr>
                            <w:b/>
                            <w:bCs/>
                            <w:sz w:val="20"/>
                          </w:rPr>
                          <w:t>Ekonominė klasifikacija / sąmata</w:t>
                        </w:r>
                      </w:p>
                    </w:tc>
                    <w:tc>
                      <w:tcPr>
                        <w:tcW w:w="1560" w:type="dxa"/>
                        <w:shd w:val="clear" w:color="auto" w:fill="auto"/>
                      </w:tcPr>
                      <w:p>
                        <w:pPr>
                          <w:spacing w:line="254" w:lineRule="auto"/>
                          <w:ind w:right="315"/>
                          <w:jc w:val="both"/>
                          <w:rPr>
                            <w:b/>
                            <w:bCs/>
                            <w:sz w:val="20"/>
                          </w:rPr>
                        </w:pPr>
                        <w:r>
                          <w:rPr>
                            <w:b/>
                            <w:bCs/>
                            <w:sz w:val="20"/>
                          </w:rPr>
                          <w:t>Tikslinama suma (+,-)</w:t>
                        </w:r>
                      </w:p>
                    </w:tc>
                  </w:tr>
                  <w:tr>
                    <w:trPr>
                      <w:trHeight w:val="615"/>
                    </w:trPr>
                    <w:tc>
                      <w:tcPr>
                        <w:tcW w:w="567" w:type="dxa"/>
                        <w:tcBorders>
                          <w:bottom w:val="nil"/>
                        </w:tcBorders>
                        <w:shd w:val="clear" w:color="auto" w:fill="auto"/>
                      </w:tcPr>
                      <w:p>
                        <w:pPr>
                          <w:spacing w:line="254" w:lineRule="auto"/>
                          <w:jc w:val="both"/>
                          <w:rPr>
                            <w:sz w:val="22"/>
                            <w:szCs w:val="22"/>
                          </w:rPr>
                        </w:pPr>
                        <w:r>
                          <w:rPr>
                            <w:sz w:val="22"/>
                            <w:szCs w:val="22"/>
                          </w:rPr>
                          <w:t>1.</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w:t>
                        </w: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Savivaldybės administracijos darbo organizavimas (ŠVIETIMAS)</w:t>
                        </w:r>
                      </w:p>
                    </w:tc>
                    <w:tc>
                      <w:tcPr>
                        <w:tcW w:w="1560" w:type="dxa"/>
                        <w:shd w:val="clear" w:color="auto" w:fill="auto"/>
                      </w:tcPr>
                      <w:p>
                        <w:pPr>
                          <w:spacing w:line="254" w:lineRule="auto"/>
                          <w:ind w:right="315"/>
                          <w:jc w:val="center"/>
                          <w:rPr>
                            <w:sz w:val="22"/>
                            <w:szCs w:val="22"/>
                          </w:rPr>
                        </w:pPr>
                        <w:r>
                          <w:rPr>
                            <w:sz w:val="22"/>
                            <w:szCs w:val="22"/>
                          </w:rPr>
                          <w:t>-2 240,00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Pedagogų skatinimas dirbti Radviliškio r. savivaldybės ugdymo įstaigose</w:t>
                        </w:r>
                      </w:p>
                    </w:tc>
                    <w:tc>
                      <w:tcPr>
                        <w:tcW w:w="1560" w:type="dxa"/>
                        <w:shd w:val="clear" w:color="auto" w:fill="auto"/>
                      </w:tcPr>
                      <w:p>
                        <w:pPr>
                          <w:spacing w:line="254" w:lineRule="auto"/>
                          <w:ind w:right="315"/>
                          <w:jc w:val="center"/>
                          <w:rPr>
                            <w:sz w:val="22"/>
                            <w:szCs w:val="22"/>
                          </w:rPr>
                        </w:pPr>
                        <w:r>
                          <w:rPr>
                            <w:sz w:val="22"/>
                            <w:szCs w:val="22"/>
                          </w:rPr>
                          <w:t>2 240,00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Kultūros renginiai</w:t>
                        </w:r>
                      </w:p>
                      <w:p>
                        <w:pPr>
                          <w:spacing w:line="254" w:lineRule="auto"/>
                          <w:rPr>
                            <w:sz w:val="22"/>
                            <w:szCs w:val="22"/>
                          </w:rPr>
                        </w:pPr>
                      </w:p>
                    </w:tc>
                    <w:tc>
                      <w:tcPr>
                        <w:tcW w:w="1560" w:type="dxa"/>
                        <w:shd w:val="clear" w:color="auto" w:fill="auto"/>
                      </w:tcPr>
                      <w:p>
                        <w:pPr>
                          <w:spacing w:line="254" w:lineRule="auto"/>
                          <w:ind w:right="315"/>
                          <w:jc w:val="center"/>
                          <w:rPr>
                            <w:sz w:val="22"/>
                            <w:szCs w:val="22"/>
                          </w:rPr>
                        </w:pPr>
                        <w:r>
                          <w:rPr>
                            <w:sz w:val="22"/>
                            <w:szCs w:val="22"/>
                          </w:rPr>
                          <w:t>-10 000,00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Prisidėjimas prie Radviliškio rajono kultūros įstaigų vykdomų projektų</w:t>
                        </w:r>
                      </w:p>
                    </w:tc>
                    <w:tc>
                      <w:tcPr>
                        <w:tcW w:w="1560" w:type="dxa"/>
                        <w:shd w:val="clear" w:color="auto" w:fill="auto"/>
                      </w:tcPr>
                      <w:p>
                        <w:pPr>
                          <w:spacing w:line="254" w:lineRule="auto"/>
                          <w:ind w:right="315"/>
                          <w:jc w:val="center"/>
                          <w:rPr>
                            <w:sz w:val="22"/>
                            <w:szCs w:val="22"/>
                          </w:rPr>
                        </w:pPr>
                        <w:r>
                          <w:rPr>
                            <w:sz w:val="22"/>
                            <w:szCs w:val="22"/>
                          </w:rPr>
                          <w:t>-14 000,00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Kadastriniai matavimai ir kito turto valdymas </w:t>
                        </w:r>
                      </w:p>
                    </w:tc>
                    <w:tc>
                      <w:tcPr>
                        <w:tcW w:w="1560" w:type="dxa"/>
                        <w:shd w:val="clear" w:color="auto" w:fill="auto"/>
                      </w:tcPr>
                      <w:p>
                        <w:pPr>
                          <w:spacing w:line="254" w:lineRule="auto"/>
                          <w:ind w:right="315"/>
                          <w:jc w:val="center"/>
                          <w:rPr>
                            <w:sz w:val="22"/>
                            <w:szCs w:val="22"/>
                          </w:rPr>
                        </w:pPr>
                        <w:r>
                          <w:rPr>
                            <w:sz w:val="22"/>
                            <w:szCs w:val="22"/>
                          </w:rPr>
                          <w:t>-23 500,00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Visuomeninio transporto kompensavimas</w:t>
                        </w:r>
                      </w:p>
                    </w:tc>
                    <w:tc>
                      <w:tcPr>
                        <w:tcW w:w="1560" w:type="dxa"/>
                        <w:shd w:val="clear" w:color="auto" w:fill="auto"/>
                      </w:tcPr>
                      <w:p>
                        <w:pPr>
                          <w:spacing w:line="254" w:lineRule="auto"/>
                          <w:ind w:right="315"/>
                          <w:jc w:val="center"/>
                          <w:rPr>
                            <w:sz w:val="22"/>
                            <w:szCs w:val="22"/>
                          </w:rPr>
                        </w:pPr>
                        <w:r>
                          <w:rPr>
                            <w:sz w:val="22"/>
                            <w:szCs w:val="22"/>
                          </w:rPr>
                          <w:t>-15 000,00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Būsto ir gyvenamosios aplinkos pritaikymas asmenims su negalia</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Vietinės reikšmės kelių, gatvių, jų priklausinių infrastruktūros  pagerinimas, eismo saugumo priemonių diegimas</w:t>
                        </w:r>
                      </w:p>
                    </w:tc>
                    <w:tc>
                      <w:tcPr>
                        <w:tcW w:w="1560" w:type="dxa"/>
                        <w:shd w:val="clear" w:color="auto" w:fill="auto"/>
                      </w:tcPr>
                      <w:p>
                        <w:pPr>
                          <w:spacing w:line="254" w:lineRule="auto"/>
                          <w:ind w:right="315"/>
                          <w:jc w:val="center"/>
                          <w:rPr>
                            <w:sz w:val="22"/>
                            <w:szCs w:val="22"/>
                          </w:rPr>
                        </w:pPr>
                        <w:r>
                          <w:rPr>
                            <w:sz w:val="22"/>
                            <w:szCs w:val="22"/>
                          </w:rPr>
                          <w:t>109 000,00</w:t>
                        </w:r>
                      </w:p>
                      <w:p>
                        <w:pPr>
                          <w:spacing w:line="254" w:lineRule="auto"/>
                          <w:ind w:right="315"/>
                          <w:jc w:val="center"/>
                          <w:rPr>
                            <w:sz w:val="18"/>
                            <w:szCs w:val="18"/>
                          </w:rPr>
                        </w:pPr>
                      </w:p>
                      <w:p>
                        <w:pPr>
                          <w:spacing w:line="254" w:lineRule="auto"/>
                          <w:ind w:right="315"/>
                          <w:rPr>
                            <w:sz w:val="18"/>
                            <w:szCs w:val="18"/>
                          </w:rPr>
                        </w:pP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(SBLIK)</w:t>
                        </w: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Kompleksinių teritorijų planavimo dokumentų (bendrųjų, detaliųjų planų) parengimo paslaugos</w:t>
                        </w:r>
                      </w:p>
                    </w:tc>
                    <w:tc>
                      <w:tcPr>
                        <w:tcW w:w="1560" w:type="dxa"/>
                        <w:shd w:val="clear" w:color="auto" w:fill="auto"/>
                      </w:tcPr>
                      <w:p>
                        <w:pPr>
                          <w:spacing w:line="254" w:lineRule="auto"/>
                          <w:ind w:right="315"/>
                          <w:jc w:val="center"/>
                          <w:rPr>
                            <w:sz w:val="22"/>
                            <w:szCs w:val="22"/>
                          </w:rPr>
                        </w:pPr>
                        <w:r>
                          <w:rPr>
                            <w:sz w:val="22"/>
                            <w:szCs w:val="22"/>
                          </w:rPr>
                          <w:t>-3 000,00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Specialiųjų teritorijų planavimo dokumentų parengimo paslaugos</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Projektų ekspertavimo paslaugos Lietuvos architektų rūmų Regioninėje architektūros taryboje </w:t>
                        </w:r>
                      </w:p>
                    </w:tc>
                    <w:tc>
                      <w:tcPr>
                        <w:tcW w:w="1560" w:type="dxa"/>
                        <w:shd w:val="clear" w:color="auto" w:fill="auto"/>
                      </w:tcPr>
                      <w:p>
                        <w:pPr>
                          <w:spacing w:line="254" w:lineRule="auto"/>
                          <w:ind w:right="315"/>
                          <w:jc w:val="center"/>
                          <w:rPr>
                            <w:sz w:val="22"/>
                            <w:szCs w:val="22"/>
                          </w:rPr>
                        </w:pPr>
                        <w:r>
                          <w:rPr>
                            <w:sz w:val="22"/>
                            <w:szCs w:val="22"/>
                          </w:rPr>
                          <w:t>-2 000,00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Vietinės reikšmės kelių, gatvių, jų priklausinių infrastruktūros  pagerinimas, eismo saugumo priemonių diegimas</w:t>
                        </w:r>
                      </w:p>
                    </w:tc>
                    <w:tc>
                      <w:tcPr>
                        <w:tcW w:w="1560" w:type="dxa"/>
                        <w:shd w:val="clear" w:color="auto" w:fill="auto"/>
                      </w:tcPr>
                      <w:p>
                        <w:pPr>
                          <w:spacing w:line="254" w:lineRule="auto"/>
                          <w:ind w:right="315"/>
                          <w:jc w:val="center"/>
                          <w:rPr>
                            <w:sz w:val="22"/>
                            <w:szCs w:val="22"/>
                          </w:rPr>
                        </w:pPr>
                        <w:r>
                          <w:rPr>
                            <w:sz w:val="22"/>
                            <w:szCs w:val="22"/>
                          </w:rPr>
                          <w:t>219 491,00</w:t>
                        </w:r>
                      </w:p>
                      <w:p>
                        <w:pPr>
                          <w:spacing w:line="254" w:lineRule="auto"/>
                          <w:ind w:right="315"/>
                          <w:jc w:val="center"/>
                          <w:rPr>
                            <w:sz w:val="18"/>
                            <w:szCs w:val="18"/>
                          </w:rPr>
                        </w:pP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07</w:t>
                        </w:r>
                      </w:p>
                    </w:tc>
                    <w:tc>
                      <w:tcPr>
                        <w:tcW w:w="2976" w:type="dxa"/>
                        <w:shd w:val="clear" w:color="auto" w:fill="auto"/>
                      </w:tcPr>
                      <w:p>
                        <w:pPr>
                          <w:spacing w:line="254" w:lineRule="auto"/>
                          <w:rPr>
                            <w:sz w:val="22"/>
                            <w:szCs w:val="22"/>
                          </w:rPr>
                        </w:pPr>
                        <w:r>
                          <w:rPr>
                            <w:sz w:val="22"/>
                            <w:szCs w:val="22"/>
                          </w:rPr>
                          <w:t>Pastato Radviliškio rajono savivaldybės Viešosios įstaigos Radviliškio ligoninės konsultacinės poliklinikos pastato Gedimino g. 9, Radviliškio m., kapitalinis remontas įrengiant keltuvą</w:t>
                        </w:r>
                      </w:p>
                    </w:tc>
                    <w:tc>
                      <w:tcPr>
                        <w:tcW w:w="1560" w:type="dxa"/>
                        <w:shd w:val="clear" w:color="auto" w:fill="auto"/>
                      </w:tcPr>
                      <w:p>
                        <w:pPr>
                          <w:spacing w:line="254" w:lineRule="auto"/>
                          <w:ind w:right="315"/>
                          <w:jc w:val="center"/>
                          <w:rPr>
                            <w:sz w:val="22"/>
                            <w:szCs w:val="22"/>
                          </w:rPr>
                        </w:pPr>
                        <w:r>
                          <w:rPr>
                            <w:sz w:val="22"/>
                            <w:szCs w:val="22"/>
                          </w:rPr>
                          <w:t>-11 290,00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Stoginių, sunkiosios istorinės technikos ekspozicijos demonstravimui lauko sąlygomis, įrengimas Šeduvoje Panevėžio g. 36</w:t>
                        </w:r>
                      </w:p>
                    </w:tc>
                    <w:tc>
                      <w:tcPr>
                        <w:tcW w:w="1560" w:type="dxa"/>
                        <w:shd w:val="clear" w:color="auto" w:fill="auto"/>
                      </w:tcPr>
                      <w:p>
                        <w:pPr>
                          <w:spacing w:line="254" w:lineRule="auto"/>
                          <w:ind w:right="315"/>
                          <w:jc w:val="center"/>
                          <w:rPr>
                            <w:sz w:val="22"/>
                            <w:szCs w:val="22"/>
                          </w:rPr>
                        </w:pPr>
                        <w:r>
                          <w:rPr>
                            <w:sz w:val="22"/>
                            <w:szCs w:val="22"/>
                          </w:rPr>
                          <w:t>-6 490,00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Alksniupių krašto skveras</w:t>
                        </w:r>
                      </w:p>
                    </w:tc>
                    <w:tc>
                      <w:tcPr>
                        <w:tcW w:w="1560" w:type="dxa"/>
                        <w:shd w:val="clear" w:color="auto" w:fill="auto"/>
                      </w:tcPr>
                      <w:p>
                        <w:pPr>
                          <w:spacing w:line="254" w:lineRule="auto"/>
                          <w:ind w:right="315"/>
                          <w:jc w:val="center"/>
                          <w:rPr>
                            <w:sz w:val="22"/>
                            <w:szCs w:val="22"/>
                          </w:rPr>
                        </w:pPr>
                        <w:r>
                          <w:rPr>
                            <w:sz w:val="22"/>
                            <w:szCs w:val="22"/>
                          </w:rPr>
                          <w:t>-16 400,00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Visuomeninio transporto kompensavimas</w:t>
                        </w:r>
                      </w:p>
                    </w:tc>
                    <w:tc>
                      <w:tcPr>
                        <w:tcW w:w="1560" w:type="dxa"/>
                        <w:shd w:val="clear" w:color="auto" w:fill="auto"/>
                      </w:tcPr>
                      <w:p>
                        <w:pPr>
                          <w:spacing w:line="254" w:lineRule="auto"/>
                          <w:ind w:right="315"/>
                          <w:jc w:val="center"/>
                          <w:rPr>
                            <w:sz w:val="22"/>
                            <w:szCs w:val="22"/>
                          </w:rPr>
                        </w:pPr>
                        <w:r>
                          <w:rPr>
                            <w:sz w:val="22"/>
                            <w:szCs w:val="22"/>
                          </w:rPr>
                          <w:t>-1 000,00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 xml:space="preserve">Techninių projektų rengimas, koregavimas, jų ekspertizė, statinių ekspertizė, projektų vykdymo priežiūra,  statinio statybos techninė priežiūra, inžinerinių statinių kadastriniai matavimai ir kitos panašios techninės inžinerinės paslaugos</w:t>
                        </w:r>
                      </w:p>
                    </w:tc>
                    <w:tc>
                      <w:tcPr>
                        <w:tcW w:w="1560" w:type="dxa"/>
                        <w:shd w:val="clear" w:color="auto" w:fill="auto"/>
                      </w:tcPr>
                      <w:p>
                        <w:pPr>
                          <w:spacing w:line="254" w:lineRule="auto"/>
                          <w:ind w:right="315"/>
                          <w:jc w:val="center"/>
                          <w:rPr>
                            <w:sz w:val="22"/>
                            <w:szCs w:val="22"/>
                          </w:rPr>
                        </w:pPr>
                        <w:r>
                          <w:rPr>
                            <w:sz w:val="22"/>
                            <w:szCs w:val="22"/>
                          </w:rPr>
                          <w:t>35 180,00</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2.</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muzikos mokykla (SB)</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 xml:space="preserve">Soc. paramos išmokos mokinių pavėžėjimui </w:t>
                        </w:r>
                      </w:p>
                    </w:tc>
                    <w:tc>
                      <w:tcPr>
                        <w:tcW w:w="1560" w:type="dxa"/>
                        <w:shd w:val="clear" w:color="auto" w:fill="auto"/>
                      </w:tcPr>
                      <w:p>
                        <w:pPr>
                          <w:spacing w:line="254" w:lineRule="auto"/>
                          <w:ind w:right="315"/>
                          <w:jc w:val="center"/>
                          <w:rPr>
                            <w:sz w:val="22"/>
                            <w:szCs w:val="22"/>
                          </w:rPr>
                        </w:pPr>
                        <w:r>
                          <w:rPr>
                            <w:sz w:val="22"/>
                            <w:szCs w:val="22"/>
                          </w:rPr>
                          <w:t>-1 300,00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 xml:space="preserve">Muzikos mokyklos veiklos organizavimas </w:t>
                        </w:r>
                      </w:p>
                    </w:tc>
                    <w:tc>
                      <w:tcPr>
                        <w:tcW w:w="1560" w:type="dxa"/>
                        <w:shd w:val="clear" w:color="auto" w:fill="auto"/>
                      </w:tcPr>
                      <w:p>
                        <w:pPr>
                          <w:spacing w:line="254" w:lineRule="auto"/>
                          <w:ind w:right="315"/>
                          <w:jc w:val="center"/>
                          <w:rPr>
                            <w:sz w:val="22"/>
                            <w:szCs w:val="22"/>
                          </w:rPr>
                        </w:pPr>
                        <w:r>
                          <w:rPr>
                            <w:sz w:val="22"/>
                            <w:szCs w:val="22"/>
                          </w:rPr>
                          <w:t>13 600,00</w:t>
                        </w:r>
                      </w:p>
                      <w:p>
                        <w:pPr>
                          <w:spacing w:line="254" w:lineRule="auto"/>
                          <w:ind w:right="315"/>
                          <w:jc w:val="center"/>
                          <w:rPr>
                            <w:sz w:val="22"/>
                            <w:szCs w:val="22"/>
                          </w:rPr>
                        </w:pP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3.</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Baisogalos mokykla – darželis (SB)</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Soc. paramos išmokos mokinių pavėžėjimui</w:t>
                        </w:r>
                      </w:p>
                    </w:tc>
                    <w:tc>
                      <w:tcPr>
                        <w:tcW w:w="1560" w:type="dxa"/>
                        <w:shd w:val="clear" w:color="auto" w:fill="auto"/>
                      </w:tcPr>
                      <w:p>
                        <w:pPr>
                          <w:spacing w:line="254" w:lineRule="auto"/>
                          <w:ind w:right="315"/>
                          <w:jc w:val="center"/>
                          <w:rPr>
                            <w:sz w:val="22"/>
                            <w:szCs w:val="22"/>
                          </w:rPr>
                        </w:pPr>
                        <w:r>
                          <w:rPr>
                            <w:sz w:val="22"/>
                            <w:szCs w:val="22"/>
                          </w:rPr>
                          <w:t>-13 200,00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 xml:space="preserve">Baisogalos mokyklos-darželio veiklos organizavimas </w:t>
                        </w:r>
                      </w:p>
                    </w:tc>
                    <w:tc>
                      <w:tcPr>
                        <w:tcW w:w="1560" w:type="dxa"/>
                        <w:shd w:val="clear" w:color="auto" w:fill="auto"/>
                      </w:tcPr>
                      <w:p>
                        <w:pPr>
                          <w:spacing w:line="254" w:lineRule="auto"/>
                          <w:ind w:right="315"/>
                          <w:jc w:val="center"/>
                          <w:rPr>
                            <w:sz w:val="22"/>
                            <w:szCs w:val="22"/>
                          </w:rPr>
                        </w:pPr>
                        <w:r>
                          <w:rPr>
                            <w:sz w:val="22"/>
                            <w:szCs w:val="22"/>
                          </w:rPr>
                          <w:t>13 200,00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4.</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V. Kudirkos progimnazija (ES)</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 xml:space="preserve">Projektas „Tūkstantmečio mokyklos II“ </w:t>
                        </w:r>
                      </w:p>
                    </w:tc>
                    <w:tc>
                      <w:tcPr>
                        <w:tcW w:w="1560" w:type="dxa"/>
                        <w:shd w:val="clear" w:color="auto" w:fill="auto"/>
                      </w:tcPr>
                      <w:p>
                        <w:pPr>
                          <w:spacing w:line="254" w:lineRule="auto"/>
                          <w:ind w:right="315"/>
                          <w:jc w:val="center"/>
                          <w:rPr>
                            <w:sz w:val="22"/>
                            <w:szCs w:val="22"/>
                          </w:rPr>
                        </w:pPr>
                        <w:r>
                          <w:rPr>
                            <w:sz w:val="22"/>
                            <w:szCs w:val="22"/>
                          </w:rPr>
                          <w:t>-80 000,00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5.</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Lizdeikos gimnazija (ES)</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Projektas „Tūkstantmečio mokyklos II“</w:t>
                        </w:r>
                      </w:p>
                    </w:tc>
                    <w:tc>
                      <w:tcPr>
                        <w:tcW w:w="1560" w:type="dxa"/>
                        <w:shd w:val="clear" w:color="auto" w:fill="auto"/>
                      </w:tcPr>
                      <w:p>
                        <w:pPr>
                          <w:spacing w:line="254" w:lineRule="auto"/>
                          <w:ind w:right="315"/>
                          <w:jc w:val="center"/>
                          <w:rPr>
                            <w:sz w:val="22"/>
                            <w:szCs w:val="22"/>
                          </w:rPr>
                        </w:pPr>
                        <w:r>
                          <w:rPr>
                            <w:sz w:val="22"/>
                            <w:szCs w:val="22"/>
                          </w:rPr>
                          <w:t>80 000,00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6.</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Šeduvos gimnazija (ES)</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Projektas „Tūkstantmečio mokyklos II“</w:t>
                        </w:r>
                      </w:p>
                    </w:tc>
                    <w:tc>
                      <w:tcPr>
                        <w:tcW w:w="1560" w:type="dxa"/>
                        <w:shd w:val="clear" w:color="auto" w:fill="auto"/>
                      </w:tcPr>
                      <w:p>
                        <w:pPr>
                          <w:spacing w:line="254" w:lineRule="auto"/>
                          <w:ind w:right="315"/>
                          <w:jc w:val="center"/>
                          <w:rPr>
                            <w:sz w:val="22"/>
                            <w:szCs w:val="22"/>
                          </w:rPr>
                        </w:pPr>
                        <w:r>
                          <w:rPr>
                            <w:sz w:val="22"/>
                            <w:szCs w:val="22"/>
                          </w:rPr>
                          <w:t>-67 000,00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7.</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Gražinos pagrindinė mokykla (ES)</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Projektas „Tūkstantmečio mokyklos II“</w:t>
                        </w:r>
                      </w:p>
                    </w:tc>
                    <w:tc>
                      <w:tcPr>
                        <w:tcW w:w="1560" w:type="dxa"/>
                        <w:shd w:val="clear" w:color="auto" w:fill="auto"/>
                      </w:tcPr>
                      <w:p>
                        <w:pPr>
                          <w:spacing w:line="254" w:lineRule="auto"/>
                          <w:ind w:right="315"/>
                          <w:jc w:val="center"/>
                          <w:rPr>
                            <w:sz w:val="22"/>
                            <w:szCs w:val="22"/>
                          </w:rPr>
                        </w:pPr>
                        <w:r>
                          <w:rPr>
                            <w:sz w:val="22"/>
                            <w:szCs w:val="22"/>
                          </w:rPr>
                          <w:t>67 000,00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8.</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Alksniupių pagrindinė mokykla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 xml:space="preserve">Veiklos organizavimas </w:t>
                        </w:r>
                      </w:p>
                      <w:p>
                        <w:pPr>
                          <w:spacing w:line="254" w:lineRule="auto"/>
                          <w:rPr>
                            <w:sz w:val="22"/>
                            <w:szCs w:val="22"/>
                            <w:highlight w:val="yellow"/>
                          </w:rPr>
                        </w:pPr>
                        <w:r>
                          <w:rPr>
                            <w:sz w:val="22"/>
                            <w:szCs w:val="22"/>
                          </w:rPr>
                          <w:t xml:space="preserve">2211120  Komunalinių paslaugų įsigijimo išlaidos</w:t>
                        </w:r>
                      </w:p>
                    </w:tc>
                    <w:tc>
                      <w:tcPr>
                        <w:tcW w:w="1560" w:type="dxa"/>
                        <w:shd w:val="clear" w:color="auto" w:fill="auto"/>
                      </w:tcPr>
                      <w:p>
                        <w:pPr>
                          <w:spacing w:line="254" w:lineRule="auto"/>
                          <w:ind w:right="315"/>
                          <w:jc w:val="center"/>
                          <w:rPr>
                            <w:sz w:val="22"/>
                            <w:szCs w:val="22"/>
                            <w:highlight w:val="yellow"/>
                          </w:rPr>
                        </w:pPr>
                        <w:r>
                          <w:rPr>
                            <w:sz w:val="22"/>
                            <w:szCs w:val="22"/>
                          </w:rPr>
                          <w:t>-60 000,00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9.</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 xml:space="preserve">Radviliškio lopšelis -darželis  „Kregždutė"(SB)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 xml:space="preserve">Veiklos organizavimas </w:t>
                        </w:r>
                      </w:p>
                      <w:p>
                        <w:pPr>
                          <w:spacing w:line="254" w:lineRule="auto"/>
                          <w:rPr>
                            <w:sz w:val="22"/>
                            <w:szCs w:val="22"/>
                            <w:highlight w:val="yellow"/>
                          </w:rPr>
                        </w:pPr>
                        <w:r>
                          <w:rPr>
                            <w:sz w:val="22"/>
                            <w:szCs w:val="22"/>
                          </w:rPr>
                          <w:t>2.1. Darbo užmokestis ir socialinis draudimas</w:t>
                        </w:r>
                      </w:p>
                    </w:tc>
                    <w:tc>
                      <w:tcPr>
                        <w:tcW w:w="1560" w:type="dxa"/>
                        <w:shd w:val="clear" w:color="auto" w:fill="auto"/>
                      </w:tcPr>
                      <w:p>
                        <w:pPr>
                          <w:spacing w:line="254" w:lineRule="auto"/>
                          <w:ind w:right="315"/>
                          <w:jc w:val="center"/>
                          <w:rPr>
                            <w:sz w:val="22"/>
                            <w:szCs w:val="22"/>
                            <w:highlight w:val="yellow"/>
                          </w:rPr>
                        </w:pPr>
                        <w:r>
                          <w:rPr>
                            <w:sz w:val="22"/>
                            <w:szCs w:val="22"/>
                          </w:rPr>
                          <w:t>15 000,00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10.</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 xml:space="preserve">Radviliškio rajono  Baisogalos kultūros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Kultūros veiklų organizavimas</w:t>
                        </w:r>
                      </w:p>
                      <w:p>
                        <w:pPr>
                          <w:spacing w:line="254" w:lineRule="auto"/>
                          <w:rPr>
                            <w:sz w:val="22"/>
                            <w:szCs w:val="22"/>
                            <w:highlight w:val="yellow"/>
                          </w:rPr>
                        </w:pPr>
                        <w:r>
                          <w:rPr>
                            <w:sz w:val="22"/>
                            <w:szCs w:val="22"/>
                          </w:rPr>
                          <w:t>2.7.3. Darbdavių socialinė parama</w:t>
                        </w:r>
                      </w:p>
                    </w:tc>
                    <w:tc>
                      <w:tcPr>
                        <w:tcW w:w="1560" w:type="dxa"/>
                        <w:shd w:val="clear" w:color="auto" w:fill="auto"/>
                      </w:tcPr>
                      <w:p>
                        <w:pPr>
                          <w:spacing w:line="254" w:lineRule="auto"/>
                          <w:ind w:right="315"/>
                          <w:jc w:val="center"/>
                          <w:rPr>
                            <w:sz w:val="22"/>
                            <w:szCs w:val="22"/>
                          </w:rPr>
                        </w:pPr>
                        <w:r>
                          <w:rPr>
                            <w:sz w:val="22"/>
                            <w:szCs w:val="22"/>
                          </w:rPr>
                          <w:t>6 200,00</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11.</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švietimo ir sporto paslaugų centras (SB)</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highlight w:val="yellow"/>
                          </w:rPr>
                        </w:pPr>
                        <w:r>
                          <w:rPr>
                            <w:sz w:val="22"/>
                            <w:szCs w:val="22"/>
                          </w:rPr>
                          <w:t xml:space="preserve">Soc. paramos išmokos mokinių pavėžėjimui </w:t>
                        </w:r>
                      </w:p>
                    </w:tc>
                    <w:tc>
                      <w:tcPr>
                        <w:tcW w:w="1560" w:type="dxa"/>
                        <w:shd w:val="clear" w:color="auto" w:fill="auto"/>
                      </w:tcPr>
                      <w:p>
                        <w:pPr>
                          <w:spacing w:line="254" w:lineRule="auto"/>
                          <w:ind w:right="315"/>
                          <w:jc w:val="center"/>
                          <w:rPr>
                            <w:sz w:val="22"/>
                            <w:szCs w:val="22"/>
                          </w:rPr>
                        </w:pPr>
                        <w:r>
                          <w:rPr>
                            <w:sz w:val="22"/>
                            <w:szCs w:val="22"/>
                          </w:rPr>
                          <w:t>-15 000,00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Švietimo ir sporto paslaugų centro veiklos organizavimas</w:t>
                        </w:r>
                      </w:p>
                      <w:p>
                        <w:pPr>
                          <w:spacing w:line="254" w:lineRule="auto"/>
                          <w:rPr>
                            <w:sz w:val="22"/>
                            <w:szCs w:val="22"/>
                            <w:highlight w:val="yellow"/>
                          </w:rPr>
                        </w:pPr>
                        <w:r>
                          <w:rPr>
                            <w:sz w:val="22"/>
                            <w:szCs w:val="22"/>
                          </w:rPr>
                          <w:t>2.2. Prekių ir paslaugų įsigijimo išlaidos</w:t>
                        </w:r>
                      </w:p>
                    </w:tc>
                    <w:tc>
                      <w:tcPr>
                        <w:tcW w:w="1560" w:type="dxa"/>
                        <w:shd w:val="clear" w:color="auto" w:fill="auto"/>
                      </w:tcPr>
                      <w:p>
                        <w:pPr>
                          <w:spacing w:line="254" w:lineRule="auto"/>
                          <w:ind w:right="315"/>
                          <w:jc w:val="center"/>
                          <w:rPr>
                            <w:sz w:val="22"/>
                            <w:szCs w:val="22"/>
                          </w:rPr>
                        </w:pPr>
                        <w:r>
                          <w:rPr>
                            <w:sz w:val="22"/>
                            <w:szCs w:val="22"/>
                          </w:rPr>
                          <w:t>-5 000,00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Švietimo ir sporto paslaugų centro veiklos organizavimas</w:t>
                        </w:r>
                      </w:p>
                      <w:p>
                        <w:pPr>
                          <w:spacing w:line="254" w:lineRule="auto"/>
                          <w:rPr>
                            <w:sz w:val="22"/>
                            <w:szCs w:val="22"/>
                            <w:highlight w:val="yellow"/>
                          </w:rPr>
                        </w:pPr>
                        <w:r>
                          <w:rPr>
                            <w:sz w:val="22"/>
                            <w:szCs w:val="22"/>
                          </w:rPr>
                          <w:t>2.1. Darbo užmokestis ir socialinis draudimas</w:t>
                        </w:r>
                      </w:p>
                    </w:tc>
                    <w:tc>
                      <w:tcPr>
                        <w:tcW w:w="1560" w:type="dxa"/>
                        <w:shd w:val="clear" w:color="auto" w:fill="auto"/>
                      </w:tcPr>
                      <w:p>
                        <w:pPr>
                          <w:spacing w:line="254" w:lineRule="auto"/>
                          <w:ind w:right="315"/>
                          <w:jc w:val="center"/>
                          <w:rPr>
                            <w:sz w:val="22"/>
                            <w:szCs w:val="22"/>
                          </w:rPr>
                        </w:pPr>
                        <w:r>
                          <w:rPr>
                            <w:sz w:val="22"/>
                            <w:szCs w:val="22"/>
                          </w:rPr>
                          <w:t>20 000,00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12.</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Šeduvos kultūros ir amatų centras (SBLIK)</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Investicinio projekto „Šeduvos kultūros ir gamtos objektų pritaikymas lankymui“ dokumentų parengimo bei konsultacijų teikimo paslaugai</w:t>
                        </w:r>
                      </w:p>
                    </w:tc>
                    <w:tc>
                      <w:tcPr>
                        <w:tcW w:w="1560" w:type="dxa"/>
                        <w:shd w:val="clear" w:color="auto" w:fill="auto"/>
                      </w:tcPr>
                      <w:p>
                        <w:pPr>
                          <w:spacing w:line="254" w:lineRule="auto"/>
                          <w:ind w:right="315"/>
                          <w:jc w:val="center"/>
                          <w:rPr>
                            <w:sz w:val="22"/>
                            <w:szCs w:val="22"/>
                          </w:rPr>
                        </w:pPr>
                        <w:r>
                          <w:rPr>
                            <w:sz w:val="22"/>
                            <w:szCs w:val="22"/>
                          </w:rPr>
                          <w:t>14 400,00</w:t>
                        </w:r>
                      </w:p>
                    </w:tc>
                  </w:tr>
                  <w:tr>
                    <w:trPr>
                      <w:trHeight w:val="615"/>
                    </w:trPr>
                    <w:tc>
                      <w:tcPr>
                        <w:tcW w:w="567" w:type="dxa"/>
                        <w:tcBorders>
                          <w:top w:val="single" w:sz="4" w:space="0" w:color="auto"/>
                          <w:bottom w:val="single" w:sz="4" w:space="0" w:color="auto"/>
                        </w:tcBorders>
                        <w:shd w:val="clear" w:color="auto" w:fill="auto"/>
                      </w:tcPr>
                      <w:p>
                        <w:pPr>
                          <w:spacing w:line="254" w:lineRule="auto"/>
                          <w:jc w:val="both"/>
                          <w:rPr>
                            <w:sz w:val="22"/>
                            <w:szCs w:val="22"/>
                          </w:rPr>
                        </w:pPr>
                        <w:r>
                          <w:rPr>
                            <w:sz w:val="22"/>
                            <w:szCs w:val="22"/>
                          </w:rPr>
                          <w:t>13.</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lopšelis-darželis „Eglutė" (SBLIK)</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Projektų „Kolektyvinės apsaugos statiniams aprūpinti reikiamomis priemonėmis“, „Priedangų infrastruktūros plėtrai“ paraiškų ir kitų dokumentų parengimo bei pateikimo projektų valdymo agentūrai paslaugai</w:t>
                        </w:r>
                      </w:p>
                    </w:tc>
                    <w:tc>
                      <w:tcPr>
                        <w:tcW w:w="1560" w:type="dxa"/>
                        <w:shd w:val="clear" w:color="auto" w:fill="auto"/>
                      </w:tcPr>
                      <w:p>
                        <w:pPr>
                          <w:spacing w:line="254" w:lineRule="auto"/>
                          <w:ind w:right="315"/>
                          <w:jc w:val="center"/>
                          <w:rPr>
                            <w:sz w:val="22"/>
                            <w:szCs w:val="22"/>
                          </w:rPr>
                        </w:pPr>
                        <w:r>
                          <w:rPr>
                            <w:sz w:val="22"/>
                            <w:szCs w:val="22"/>
                          </w:rPr>
                          <w:t>11 000,00</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14.</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administracijos Investicijų ir turto valdymo skyrius (SBLIK)</w:t>
                        </w: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Bendruomenių ir VVG projektai</w:t>
                        </w:r>
                      </w:p>
                    </w:tc>
                    <w:tc>
                      <w:tcPr>
                        <w:tcW w:w="1560" w:type="dxa"/>
                        <w:shd w:val="clear" w:color="auto" w:fill="auto"/>
                      </w:tcPr>
                      <w:p>
                        <w:pPr>
                          <w:spacing w:line="254" w:lineRule="auto"/>
                          <w:ind w:right="315"/>
                          <w:jc w:val="center"/>
                          <w:rPr>
                            <w:sz w:val="22"/>
                            <w:szCs w:val="22"/>
                          </w:rPr>
                        </w:pPr>
                        <w:r>
                          <w:rPr>
                            <w:sz w:val="22"/>
                            <w:szCs w:val="22"/>
                          </w:rPr>
                          <w:t>- 30 833,00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05</w:t>
                        </w:r>
                      </w:p>
                    </w:tc>
                    <w:tc>
                      <w:tcPr>
                        <w:tcW w:w="2976" w:type="dxa"/>
                        <w:shd w:val="clear" w:color="auto" w:fill="auto"/>
                      </w:tcPr>
                      <w:p>
                        <w:pPr>
                          <w:spacing w:line="254" w:lineRule="auto"/>
                          <w:rPr>
                            <w:sz w:val="22"/>
                            <w:szCs w:val="22"/>
                          </w:rPr>
                        </w:pPr>
                        <w:r>
                          <w:rPr>
                            <w:sz w:val="22"/>
                            <w:szCs w:val="22"/>
                          </w:rPr>
                          <w:t>Komunalinių atliekų rūšiuojamojo surinkimo infrastruktūros plėtra Šiaulių regione</w:t>
                        </w:r>
                      </w:p>
                    </w:tc>
                    <w:tc>
                      <w:tcPr>
                        <w:tcW w:w="1560" w:type="dxa"/>
                        <w:shd w:val="clear" w:color="auto" w:fill="auto"/>
                      </w:tcPr>
                      <w:p>
                        <w:pPr>
                          <w:spacing w:line="254" w:lineRule="auto"/>
                          <w:ind w:right="315"/>
                          <w:jc w:val="center"/>
                          <w:rPr>
                            <w:sz w:val="22"/>
                            <w:szCs w:val="22"/>
                          </w:rPr>
                        </w:pPr>
                        <w:r>
                          <w:rPr>
                            <w:sz w:val="22"/>
                            <w:szCs w:val="22"/>
                          </w:rPr>
                          <w:t>-25 441,00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05</w:t>
                        </w:r>
                      </w:p>
                    </w:tc>
                    <w:tc>
                      <w:tcPr>
                        <w:tcW w:w="2976" w:type="dxa"/>
                        <w:shd w:val="clear" w:color="auto" w:fill="auto"/>
                      </w:tcPr>
                      <w:p>
                        <w:pPr>
                          <w:spacing w:line="254" w:lineRule="auto"/>
                          <w:rPr>
                            <w:sz w:val="22"/>
                            <w:szCs w:val="22"/>
                          </w:rPr>
                        </w:pPr>
                        <w:r>
                          <w:rPr>
                            <w:sz w:val="22"/>
                            <w:szCs w:val="22"/>
                          </w:rPr>
                          <w:t>Rūšiuojamuoju būdu surinktų maisto / virtuvės atliekų apdorojimo infrastruktūros sukūrimas Šiaulių regione</w:t>
                        </w:r>
                      </w:p>
                    </w:tc>
                    <w:tc>
                      <w:tcPr>
                        <w:tcW w:w="1560" w:type="dxa"/>
                        <w:shd w:val="clear" w:color="auto" w:fill="auto"/>
                      </w:tcPr>
                      <w:p>
                        <w:pPr>
                          <w:spacing w:line="254" w:lineRule="auto"/>
                          <w:ind w:right="315"/>
                          <w:jc w:val="center"/>
                          <w:rPr>
                            <w:sz w:val="22"/>
                            <w:szCs w:val="22"/>
                          </w:rPr>
                        </w:pPr>
                        <w:r>
                          <w:rPr>
                            <w:sz w:val="22"/>
                            <w:szCs w:val="22"/>
                          </w:rPr>
                          <w:t>-2 166,00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Radviliškio Vinco Kudirkos progimnazijos pastato atnaujinimas (modernizavimas)</w:t>
                        </w:r>
                      </w:p>
                    </w:tc>
                    <w:tc>
                      <w:tcPr>
                        <w:tcW w:w="1560" w:type="dxa"/>
                        <w:shd w:val="clear" w:color="auto" w:fill="auto"/>
                      </w:tcPr>
                      <w:p>
                        <w:pPr>
                          <w:spacing w:line="254" w:lineRule="auto"/>
                          <w:ind w:right="315"/>
                          <w:jc w:val="center"/>
                          <w:rPr>
                            <w:sz w:val="22"/>
                            <w:szCs w:val="22"/>
                          </w:rPr>
                        </w:pPr>
                        <w:r>
                          <w:rPr>
                            <w:sz w:val="22"/>
                            <w:szCs w:val="22"/>
                          </w:rPr>
                          <w:t>-3 675,00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Nauji investiciniai projektai, galimybių studijos, TP rengimas ir kitos paslaugos</w:t>
                        </w:r>
                      </w:p>
                    </w:tc>
                    <w:tc>
                      <w:tcPr>
                        <w:tcW w:w="1560" w:type="dxa"/>
                        <w:shd w:val="clear" w:color="auto" w:fill="auto"/>
                      </w:tcPr>
                      <w:p>
                        <w:pPr>
                          <w:spacing w:line="254" w:lineRule="auto"/>
                          <w:ind w:right="315"/>
                          <w:jc w:val="center"/>
                          <w:rPr>
                            <w:sz w:val="22"/>
                            <w:szCs w:val="22"/>
                          </w:rPr>
                        </w:pPr>
                        <w:r>
                          <w:rPr>
                            <w:sz w:val="22"/>
                            <w:szCs w:val="22"/>
                          </w:rPr>
                          <w:t>-7 158,00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Radviliškio miesto kultūros centro pastato, Maironio g. 10, Radviliškis, infrastruktūros pritaikymas įvairių grupių poreikiams</w:t>
                        </w:r>
                      </w:p>
                    </w:tc>
                    <w:tc>
                      <w:tcPr>
                        <w:tcW w:w="1560" w:type="dxa"/>
                        <w:shd w:val="clear" w:color="auto" w:fill="auto"/>
                      </w:tcPr>
                      <w:p>
                        <w:pPr>
                          <w:spacing w:line="254" w:lineRule="auto"/>
                          <w:ind w:right="315"/>
                          <w:jc w:val="center"/>
                          <w:rPr>
                            <w:sz w:val="22"/>
                            <w:szCs w:val="22"/>
                          </w:rPr>
                        </w:pPr>
                        <w:r>
                          <w:rPr>
                            <w:sz w:val="22"/>
                            <w:szCs w:val="22"/>
                          </w:rPr>
                          <w:t>-12 050,00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Šiaulėnų Marcelino Šikšnio gimnazijos pastato atnaujinimas (modernizavimas)</w:t>
                        </w:r>
                      </w:p>
                    </w:tc>
                    <w:tc>
                      <w:tcPr>
                        <w:tcW w:w="1560" w:type="dxa"/>
                        <w:shd w:val="clear" w:color="auto" w:fill="auto"/>
                      </w:tcPr>
                      <w:p>
                        <w:pPr>
                          <w:spacing w:line="254" w:lineRule="auto"/>
                          <w:ind w:right="315"/>
                          <w:jc w:val="center"/>
                          <w:rPr>
                            <w:sz w:val="22"/>
                            <w:szCs w:val="22"/>
                          </w:rPr>
                        </w:pPr>
                        <w:r>
                          <w:rPr>
                            <w:sz w:val="22"/>
                            <w:szCs w:val="22"/>
                          </w:rPr>
                          <w:t>-2 454,00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07</w:t>
                        </w:r>
                      </w:p>
                    </w:tc>
                    <w:tc>
                      <w:tcPr>
                        <w:tcW w:w="2976" w:type="dxa"/>
                        <w:shd w:val="clear" w:color="auto" w:fill="auto"/>
                      </w:tcPr>
                      <w:p>
                        <w:pPr>
                          <w:spacing w:line="254" w:lineRule="auto"/>
                          <w:rPr>
                            <w:sz w:val="22"/>
                            <w:szCs w:val="22"/>
                          </w:rPr>
                        </w:pPr>
                        <w:r>
                          <w:rPr>
                            <w:sz w:val="22"/>
                            <w:szCs w:val="22"/>
                          </w:rPr>
                          <w:t>Psichiatrijos dienos stacionaro įkūrimas ir paslaugų plėtra Radviliškio rajone</w:t>
                        </w:r>
                      </w:p>
                    </w:tc>
                    <w:tc>
                      <w:tcPr>
                        <w:tcW w:w="1560" w:type="dxa"/>
                        <w:shd w:val="clear" w:color="auto" w:fill="auto"/>
                      </w:tcPr>
                      <w:p>
                        <w:pPr>
                          <w:spacing w:line="254" w:lineRule="auto"/>
                          <w:ind w:right="315"/>
                          <w:jc w:val="center"/>
                          <w:rPr>
                            <w:sz w:val="22"/>
                            <w:szCs w:val="22"/>
                          </w:rPr>
                        </w:pPr>
                        <w:r>
                          <w:rPr>
                            <w:sz w:val="22"/>
                            <w:szCs w:val="22"/>
                          </w:rPr>
                          <w:t>-3 100,00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07</w:t>
                        </w:r>
                      </w:p>
                    </w:tc>
                    <w:tc>
                      <w:tcPr>
                        <w:tcW w:w="2976" w:type="dxa"/>
                        <w:shd w:val="clear" w:color="auto" w:fill="auto"/>
                      </w:tcPr>
                      <w:p>
                        <w:pPr>
                          <w:spacing w:line="254" w:lineRule="auto"/>
                          <w:rPr>
                            <w:sz w:val="22"/>
                            <w:szCs w:val="22"/>
                          </w:rPr>
                        </w:pPr>
                        <w:r>
                          <w:rPr>
                            <w:sz w:val="22"/>
                            <w:szCs w:val="22"/>
                          </w:rPr>
                          <w:t>VšĮ Radviliškio rajono pirminės sveikatos priežiūros centro mobilios komandos aprūpinimas įranga ir transporto priemone</w:t>
                        </w:r>
                      </w:p>
                    </w:tc>
                    <w:tc>
                      <w:tcPr>
                        <w:tcW w:w="1560" w:type="dxa"/>
                        <w:shd w:val="clear" w:color="auto" w:fill="auto"/>
                      </w:tcPr>
                      <w:p>
                        <w:pPr>
                          <w:spacing w:line="254" w:lineRule="auto"/>
                          <w:ind w:right="315"/>
                          <w:jc w:val="center"/>
                          <w:rPr>
                            <w:sz w:val="22"/>
                            <w:szCs w:val="22"/>
                          </w:rPr>
                        </w:pPr>
                        <w:r>
                          <w:rPr>
                            <w:sz w:val="22"/>
                            <w:szCs w:val="22"/>
                          </w:rPr>
                          <w:t>-39 640,00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06</w:t>
                        </w:r>
                      </w:p>
                    </w:tc>
                    <w:tc>
                      <w:tcPr>
                        <w:tcW w:w="2976" w:type="dxa"/>
                        <w:shd w:val="clear" w:color="auto" w:fill="auto"/>
                      </w:tcPr>
                      <w:p>
                        <w:pPr>
                          <w:spacing w:line="254" w:lineRule="auto"/>
                          <w:rPr>
                            <w:sz w:val="22"/>
                            <w:szCs w:val="22"/>
                          </w:rPr>
                        </w:pPr>
                        <w:r>
                          <w:rPr>
                            <w:sz w:val="22"/>
                            <w:szCs w:val="22"/>
                          </w:rPr>
                          <w:t>Socialinio būsto fondo plėtra Radviliškio rajone</w:t>
                        </w:r>
                      </w:p>
                    </w:tc>
                    <w:tc>
                      <w:tcPr>
                        <w:tcW w:w="1560" w:type="dxa"/>
                        <w:shd w:val="clear" w:color="auto" w:fill="auto"/>
                      </w:tcPr>
                      <w:p>
                        <w:pPr>
                          <w:spacing w:line="254" w:lineRule="auto"/>
                          <w:ind w:right="315"/>
                          <w:jc w:val="center"/>
                          <w:rPr>
                            <w:sz w:val="22"/>
                            <w:szCs w:val="22"/>
                          </w:rPr>
                        </w:pPr>
                        <w:r>
                          <w:rPr>
                            <w:sz w:val="22"/>
                            <w:szCs w:val="22"/>
                          </w:rPr>
                          <w:t>-28 605,00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07</w:t>
                        </w:r>
                      </w:p>
                    </w:tc>
                    <w:tc>
                      <w:tcPr>
                        <w:tcW w:w="2976" w:type="dxa"/>
                        <w:shd w:val="clear" w:color="auto" w:fill="auto"/>
                      </w:tcPr>
                      <w:p>
                        <w:pPr>
                          <w:spacing w:line="254" w:lineRule="auto"/>
                          <w:rPr>
                            <w:sz w:val="22"/>
                            <w:szCs w:val="22"/>
                          </w:rPr>
                        </w:pPr>
                        <w:r>
                          <w:rPr>
                            <w:sz w:val="22"/>
                            <w:szCs w:val="22"/>
                          </w:rPr>
                          <w:t>Kokybiškų visuomenės sveikatos paslaugų prieinamumo didinimas Radviliškio rajone</w:t>
                        </w:r>
                      </w:p>
                    </w:tc>
                    <w:tc>
                      <w:tcPr>
                        <w:tcW w:w="1560" w:type="dxa"/>
                        <w:shd w:val="clear" w:color="auto" w:fill="auto"/>
                      </w:tcPr>
                      <w:p>
                        <w:pPr>
                          <w:spacing w:line="254" w:lineRule="auto"/>
                          <w:ind w:right="315"/>
                          <w:jc w:val="center"/>
                          <w:rPr>
                            <w:sz w:val="22"/>
                            <w:szCs w:val="22"/>
                          </w:rPr>
                        </w:pPr>
                        <w:r>
                          <w:rPr>
                            <w:sz w:val="22"/>
                            <w:szCs w:val="22"/>
                          </w:rPr>
                          <w:t>-9 180,00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Ugdymo prieinamumo didinimas atskirtį patiriantiems vaikams Radviliškio rajone (Gražinos mokykla)</w:t>
                        </w:r>
                      </w:p>
                    </w:tc>
                    <w:tc>
                      <w:tcPr>
                        <w:tcW w:w="1560" w:type="dxa"/>
                        <w:shd w:val="clear" w:color="auto" w:fill="auto"/>
                      </w:tcPr>
                      <w:p>
                        <w:pPr>
                          <w:spacing w:line="254" w:lineRule="auto"/>
                          <w:ind w:right="315"/>
                          <w:jc w:val="center"/>
                          <w:rPr>
                            <w:sz w:val="22"/>
                            <w:szCs w:val="22"/>
                          </w:rPr>
                        </w:pPr>
                        <w:r>
                          <w:rPr>
                            <w:sz w:val="22"/>
                            <w:szCs w:val="22"/>
                          </w:rPr>
                          <w:t>-15 000,00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Edukacinių erdvių įrengimas Šeduvos gimnazijoje, kuriant visos dienos mokyklą</w:t>
                        </w:r>
                      </w:p>
                    </w:tc>
                    <w:tc>
                      <w:tcPr>
                        <w:tcW w:w="1560" w:type="dxa"/>
                        <w:shd w:val="clear" w:color="auto" w:fill="auto"/>
                      </w:tcPr>
                      <w:p>
                        <w:pPr>
                          <w:spacing w:line="254" w:lineRule="auto"/>
                          <w:ind w:right="315"/>
                          <w:jc w:val="center"/>
                          <w:rPr>
                            <w:sz w:val="22"/>
                            <w:szCs w:val="22"/>
                          </w:rPr>
                        </w:pPr>
                        <w:r>
                          <w:rPr>
                            <w:sz w:val="22"/>
                            <w:szCs w:val="22"/>
                          </w:rPr>
                          <w:t>-30 589,00</w:t>
                        </w:r>
                      </w:p>
                    </w:tc>
                  </w:tr>
                  <w:tr>
                    <w:trPr>
                      <w:trHeight w:val="615"/>
                    </w:trPr>
                    <w:tc>
                      <w:tcPr>
                        <w:tcW w:w="567" w:type="dxa"/>
                        <w:tcBorders>
                          <w:top w:val="nil"/>
                          <w:bottom w:val="single" w:sz="4" w:space="0" w:color="auto"/>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06</w:t>
                        </w:r>
                      </w:p>
                    </w:tc>
                    <w:tc>
                      <w:tcPr>
                        <w:tcW w:w="2976" w:type="dxa"/>
                        <w:shd w:val="clear" w:color="auto" w:fill="auto"/>
                      </w:tcPr>
                      <w:p>
                        <w:pPr>
                          <w:spacing w:line="254" w:lineRule="auto"/>
                          <w:rPr>
                            <w:sz w:val="22"/>
                            <w:szCs w:val="22"/>
                          </w:rPr>
                        </w:pPr>
                        <w:r>
                          <w:rPr>
                            <w:sz w:val="22"/>
                            <w:szCs w:val="22"/>
                          </w:rPr>
                          <w:t xml:space="preserve">Geriamojo vandens tiekimo ir nuotekų tvarkymo paslaugų prieinamumo didinimas Radviliškio savivaldybėje </w:t>
                        </w:r>
                      </w:p>
                    </w:tc>
                    <w:tc>
                      <w:tcPr>
                        <w:tcW w:w="1560" w:type="dxa"/>
                        <w:shd w:val="clear" w:color="auto" w:fill="auto"/>
                      </w:tcPr>
                      <w:p>
                        <w:pPr>
                          <w:spacing w:line="254" w:lineRule="auto"/>
                          <w:ind w:right="315"/>
                          <w:jc w:val="center"/>
                          <w:rPr>
                            <w:sz w:val="22"/>
                            <w:szCs w:val="22"/>
                          </w:rPr>
                        </w:pPr>
                        <w:r>
                          <w:rPr>
                            <w:sz w:val="22"/>
                            <w:szCs w:val="22"/>
                          </w:rPr>
                          <w:t>-10 000,00</w:t>
                        </w:r>
                      </w:p>
                    </w:tc>
                  </w:tr>
                </w:tbl>
                <w:p>
                  <w:pPr>
                    <w:tabs>
                      <w:tab w:val="left" w:pos="0"/>
                    </w:tabs>
                    <w:spacing w:line="254" w:lineRule="auto"/>
                    <w:ind w:firstLine="709"/>
                    <w:jc w:val="both"/>
                    <w:rPr>
                      <w:b/>
                      <w:szCs w:val="24"/>
                      <w:shd w:val="clear" w:color="auto" w:fill="FFFFFF"/>
                    </w:rPr>
                  </w:pPr>
                </w:p>
                <w:p>
                  <w:pPr>
                    <w:rPr>
                      <w:sz w:val="14"/>
                      <w:szCs w:val="14"/>
                    </w:rPr>
                  </w:pPr>
                </w:p>
              </w:sdtContent>
            </w:sdt>
            <w:sdt>
              <w:sdtPr>
                <w:alias w:val="12 p."/>
                <w:tag w:val="part_3541625b7e4946f2870c70803fb7c079"/>
                <w:lock w:val="sdtLocked"/>
                <w:richText/>
              </w:sdtPr>
              <w:sdtContent>
                <w:p>
                  <w:pPr>
                    <w:tabs>
                      <w:tab w:val="left" w:pos="0"/>
                    </w:tabs>
                    <w:spacing w:line="254" w:lineRule="auto"/>
                    <w:ind w:firstLine="709"/>
                    <w:jc w:val="both"/>
                    <w:rPr>
                      <w:b/>
                      <w:szCs w:val="24"/>
                      <w:shd w:val="clear" w:color="auto" w:fill="FFFFFF"/>
                    </w:rPr>
                  </w:pPr>
                  <w:sdt>
                    <w:sdtPr>
                      <w:alias w:val="Numeris"/>
                      <w:tag w:val="nr_3541625b7e4946f2870c70803fb7c079"/>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7f8c46f964b042bd807a6f7c09c6b0f5"/>
            <w:lock w:val="sdtLocked"/>
            <w:richText/>
          </w:sdtPr>
          <w:sdtContent>
            <w:p>
              <w:pPr>
                <w:tabs>
                  <w:tab w:val="left" w:pos="0"/>
                </w:tabs>
                <w:spacing w:line="254" w:lineRule="auto"/>
                <w:ind w:firstLine="771"/>
                <w:jc w:val="both"/>
                <w:rPr>
                  <w:b/>
                  <w:szCs w:val="24"/>
                  <w:shd w:val="clear" w:color="auto" w:fill="FFFFFF"/>
                </w:rPr>
              </w:pPr>
              <w:sdt>
                <w:sdtPr>
                  <w:alias w:val="Pavadinimas"/>
                  <w:tag w:val="title_7f8c46f964b042bd807a6f7c09c6b0f5"/>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2</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pajamų mokestis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 xml:space="preserve">36 752 075,00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370 000,00 €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37 122 075,00 €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18</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Socialinėms išmokoms ir kompensacijoms skaičiuoti ir mokėti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 xml:space="preserve">309 500,00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-20 000,00 €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289 500,00 €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21</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Socialinėms paslaugoms teikti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2 319 600,00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418 100,00 €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2 737 700,00 €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22</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Jaunimo politikos įgyvendinimui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20 500,00  €</w:t>
                    </w:r>
                  </w:p>
                </w:tc>
                <w:tc>
                  <w:tcPr>
                    <w:tcW w:w="1480" w:type="dxa"/>
                    <w:tcBorders>
                      <w:top w:val="single" w:sz="4" w:space="0" w:color="auto"/>
                      <w:left w:val="nil"/>
                      <w:bottom w:val="single" w:sz="4" w:space="0" w:color="auto"/>
                      <w:right w:val="nil"/>
                    </w:tcBorders>
                    <w:shd w:val="clear" w:color="auto" w:fill="auto"/>
                    <w:noWrap/>
                  </w:tcPr>
                  <w:p>
                    <w:pPr>
                      <w:ind w:firstLine="48"/>
                      <w:jc w:val="center"/>
                      <w:rPr>
                        <w:sz w:val="18"/>
                        <w:szCs w:val="18"/>
                      </w:rPr>
                    </w:pPr>
                    <w:r>
                      <w:rPr>
                        <w:sz w:val="18"/>
                        <w:szCs w:val="18"/>
                      </w:rPr>
                      <w:t>3 800,00 €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24 300,00 €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43</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Akredituotai vaikų dienos socialinei priežiūrai organizuoti, teikti administruoti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186 200,00  €</w:t>
                    </w:r>
                  </w:p>
                </w:tc>
                <w:tc>
                  <w:tcPr>
                    <w:tcW w:w="1480" w:type="dxa"/>
                    <w:tcBorders>
                      <w:top w:val="single" w:sz="4" w:space="0" w:color="auto"/>
                      <w:left w:val="nil"/>
                      <w:bottom w:val="single" w:sz="4" w:space="0" w:color="auto"/>
                      <w:right w:val="nil"/>
                    </w:tcBorders>
                    <w:shd w:val="clear" w:color="auto" w:fill="auto"/>
                    <w:noWrap/>
                  </w:tcPr>
                  <w:p>
                    <w:pPr>
                      <w:ind w:firstLine="48"/>
                      <w:jc w:val="center"/>
                      <w:rPr>
                        <w:sz w:val="18"/>
                        <w:szCs w:val="18"/>
                      </w:rPr>
                    </w:pPr>
                    <w:r>
                      <w:rPr>
                        <w:sz w:val="18"/>
                        <w:szCs w:val="18"/>
                      </w:rPr>
                      <w:t>4 400,00 €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190 600,00 €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48</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susijusios su užsieniečiais, pasitraukusiais iš Ukrainos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41 977,37 €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39 817,00 €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81 794,37 €</w:t>
                    </w:r>
                  </w:p>
                  <w:p>
                    <w:pPr>
                      <w:jc w:val="center"/>
                      <w:rPr>
                        <w:sz w:val="18"/>
                        <w:szCs w:val="18"/>
                      </w:rPr>
                    </w:pP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54</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Dotacija asmenų su negalia reikalų koordinavimo funkcijai atlikti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15 459,00 €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-9 500,00 €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5 959,00 €</w:t>
                    </w:r>
                  </w:p>
                  <w:p>
                    <w:pPr>
                      <w:jc w:val="center"/>
                      <w:rPr>
                        <w:sz w:val="18"/>
                        <w:szCs w:val="18"/>
                      </w:rPr>
                    </w:pP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59</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Valstybės biudžeto lėšos, skirtos užtikrinti Lietuvos Respublikos piniginės socialinės paramos nepasiturintiems gyventojams įstatymo įgyvendinimą</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285 400,00 €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125 000,00 €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410 400,00 €</w:t>
                    </w:r>
                  </w:p>
                  <w:p>
                    <w:pPr>
                      <w:jc w:val="center"/>
                      <w:rPr>
                        <w:sz w:val="18"/>
                        <w:szCs w:val="18"/>
                      </w:rPr>
                    </w:pP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64</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Valstybės biudžeto lėšos, skirtos projekto „Susisiekimo infrastruktūros privažiuojamojo kelio prie investicinių sklypų Vėriškių g. 63 ir Vėriškių g. 66, Šeduvos m. Radviliškio r. sav. tiesimas“ infrastruktūros įrengimo ir (ar) sutvarkymo ir (ar) investicinio žemės sklypo vystymo išlaidoms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34 228,48 €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34 228,48 €</w:t>
                    </w:r>
                  </w:p>
                  <w:p>
                    <w:pPr>
                      <w:jc w:val="center"/>
                      <w:rPr>
                        <w:sz w:val="18"/>
                        <w:szCs w:val="18"/>
                      </w:rPr>
                    </w:pP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74</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Pajamos už teikiamas paslaugas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1 146 217,00 €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30 000,00 €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1 176 217,00 €</w:t>
                    </w:r>
                  </w:p>
                  <w:p>
                    <w:pPr>
                      <w:jc w:val="center"/>
                      <w:rPr>
                        <w:sz w:val="18"/>
                        <w:szCs w:val="18"/>
                      </w:rPr>
                    </w:pP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76</w:t>
                    </w:r>
                  </w:p>
                </w:tc>
                <w:tc>
                  <w:tcPr>
                    <w:tcW w:w="433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Įmokos už išlaikymą švietimo įstaigose</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524 783,00 €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53 000,00 €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577 783,00 €</w:t>
                    </w:r>
                  </w:p>
                  <w:p>
                    <w:pPr>
                      <w:jc w:val="center"/>
                      <w:rPr>
                        <w:sz w:val="18"/>
                        <w:szCs w:val="18"/>
                      </w:rPr>
                    </w:pPr>
                  </w:p>
                </w:tc>
              </w:tr>
              <w:tr>
                <w:trPr>
                  <w:trHeight w:val="492"/>
                </w:trPr>
                <w:tc>
                  <w:tcPr>
                    <w:tcW w:w="704" w:type="dxa"/>
                    <w:tcBorders>
                      <w:top w:val="single" w:sz="4" w:space="0" w:color="auto"/>
                      <w:left w:val="single" w:sz="4" w:space="0" w:color="auto"/>
                      <w:bottom w:val="single" w:sz="4" w:space="0" w:color="auto"/>
                    </w:tcBorders>
                    <w:shd w:val="clear" w:color="auto" w:fill="auto"/>
                  </w:tcPr>
                  <w:p>
                    <w:pPr>
                      <w:rPr>
                        <w:sz w:val="20"/>
                      </w:rPr>
                    </w:pPr>
                  </w:p>
                </w:tc>
                <w:tc>
                  <w:tcPr>
                    <w:tcW w:w="4330" w:type="dxa"/>
                    <w:tcBorders>
                      <w:top w:val="single" w:sz="4" w:space="0" w:color="auto"/>
                      <w:bottom w:val="single" w:sz="4" w:space="0" w:color="auto"/>
                      <w:right w:val="single" w:sz="4" w:space="0" w:color="auto"/>
                    </w:tcBorders>
                    <w:shd w:val="clear" w:color="auto" w:fill="auto"/>
                  </w:tcPr>
                  <w:p>
                    <w:pPr>
                      <w:jc w:val="right"/>
                      <w:rPr>
                        <w:sz w:val="22"/>
                        <w:szCs w:val="22"/>
                      </w:rPr>
                    </w:pPr>
                  </w:p>
                  <w:p>
                    <w:pPr>
                      <w:jc w:val="right"/>
                      <w:rPr>
                        <w:sz w:val="22"/>
                        <w:szCs w:val="22"/>
                      </w:rPr>
                    </w:pPr>
                    <w:r>
                      <w:rPr>
                        <w:sz w:val="22"/>
                        <w:szCs w:val="22"/>
                      </w:rPr>
                      <w:t>Iš viso</w:t>
                    </w:r>
                  </w:p>
                </w:tc>
                <w:tc>
                  <w:tcPr>
                    <w:tcW w:w="1481" w:type="dxa"/>
                    <w:tcBorders>
                      <w:top w:val="single" w:sz="4" w:space="0" w:color="auto"/>
                      <w:left w:val="nil"/>
                      <w:bottom w:val="single" w:sz="4" w:space="0" w:color="auto"/>
                      <w:right w:val="single" w:sz="4" w:space="0" w:color="auto"/>
                    </w:tcBorders>
                    <w:shd w:val="clear" w:color="auto" w:fill="auto"/>
                    <w:noWrap/>
                  </w:tcPr>
                  <w:p>
                    <w:pPr>
                      <w:jc w:val="right"/>
                      <w:rPr>
                        <w:sz w:val="18"/>
                        <w:szCs w:val="18"/>
                      </w:rPr>
                    </w:pPr>
                  </w:p>
                  <w:p>
                    <w:pPr>
                      <w:jc w:val="right"/>
                      <w:rPr>
                        <w:sz w:val="18"/>
                        <w:szCs w:val="18"/>
                      </w:rPr>
                    </w:pPr>
                  </w:p>
                </w:tc>
                <w:tc>
                  <w:tcPr>
                    <w:tcW w:w="1480" w:type="dxa"/>
                    <w:tcBorders>
                      <w:top w:val="single" w:sz="4" w:space="0" w:color="auto"/>
                      <w:left w:val="nil"/>
                      <w:bottom w:val="single" w:sz="4" w:space="0" w:color="auto"/>
                      <w:right w:val="nil"/>
                    </w:tcBorders>
                    <w:shd w:val="clear" w:color="auto" w:fill="auto"/>
                    <w:noWrap/>
                  </w:tcPr>
                  <w:p>
                    <w:pPr>
                      <w:rPr>
                        <w:sz w:val="18"/>
                        <w:szCs w:val="18"/>
                      </w:rPr>
                    </w:pPr>
                  </w:p>
                  <w:p>
                    <w:pPr>
                      <w:rPr>
                        <w:sz w:val="18"/>
                        <w:szCs w:val="18"/>
                      </w:rPr>
                    </w:pPr>
                    <w:r>
                      <w:rPr>
                        <w:sz w:val="18"/>
                        <w:szCs w:val="18"/>
                      </w:rPr>
                      <w:t>1 048 845,48 €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ind w:firstLine="96"/>
                      <w:jc w:val="right"/>
                      <w:rPr>
                        <w:sz w:val="18"/>
                        <w:szCs w:val="18"/>
                      </w:rPr>
                    </w:pPr>
                  </w:p>
                  <w:p>
                    <w:pPr>
                      <w:jc w:val="right"/>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504 738,00 €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508 538,00 €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3 800,00 €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5 331 491,00 €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5 305 751,00€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-25 740,00 €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administracijos  Socialinės paramos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80 628,00 €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93 628,00 €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13 000,00 €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8 000,00 €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10 240,00 €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2 240,00 €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140 000,00 €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170 000,00 €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71 500,00 €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106 500,00 €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45 000,00 €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56 000,00 €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36 500,00 €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51 500,00 €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849 300,00 €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862 500,00 €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13 200,00 €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167 381,73 €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247 381,73 €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153 821,48 €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86 821,48 €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-67 000,00 €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142 844,61 €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209 844,61 €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67 000,00 €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26 050,00 €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29 050,00 €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143 855,35 €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63 855,35 €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-80 000,00 €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muzikos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803 022,00 €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816 622,00 €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13 600,00 €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Alksniupių pagrindinė mokykla </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439 951,00 €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379 951,00 €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597 318,00 €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612 318,00 €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2 024 282,00 €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2 044 282,00€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169 104,00 €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154 104,00 €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muzikos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3 000,00 €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1 700,00 €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-1 300,00 €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13 200,00 €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-13 200,00 €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 - 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52 420,00 €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52 600,00 €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180,00 €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69 986,00 €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70 132,00 €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146,00 €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111 898,00 €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112 487,00 €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589,00 €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74 910,00 €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75 090,00 €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180,00 €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3 510,00 €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3 600,00 €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administracijos  Socialinės paramos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1 999 357,33€</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2 455 689,33€</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456 332,00 €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Šeduvos globos namai</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364 761,00 €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404 761,00 €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70 000,00 €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80 300,00 €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10 300,00 €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parapijos bendruomenės socialinių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1 376 569,00 €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1 413 569,00€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37 000,00 €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p>
                    <w:pPr>
                      <w:rPr>
                        <w:sz w:val="18"/>
                        <w:szCs w:val="18"/>
                      </w:rPr>
                    </w:pP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985 000,00 €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950 000,00€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p>
                    <w:pPr>
                      <w:rPr>
                        <w:sz w:val="18"/>
                        <w:szCs w:val="18"/>
                      </w:rPr>
                    </w:pP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200 000,00 €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199 000,00€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p>
                    <w:pPr>
                      <w:rPr>
                        <w:sz w:val="18"/>
                        <w:szCs w:val="18"/>
                      </w:rPr>
                    </w:pP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34 228,48 €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34 228,48 €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p>
                    <w:pPr>
                      <w:rPr>
                        <w:sz w:val="18"/>
                        <w:szCs w:val="18"/>
                      </w:rPr>
                    </w:pP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874 875,00 €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1 353 875,00€</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479 000,00 €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p>
                    <w:pPr>
                      <w:rPr>
                        <w:sz w:val="18"/>
                        <w:szCs w:val="18"/>
                      </w:rPr>
                    </w:pP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2224425,04,00€</w:t>
                    </w:r>
                  </w:p>
                </w:tc>
                <w:tc>
                  <w:tcPr>
                    <w:tcW w:w="1275" w:type="dxa"/>
                    <w:tcBorders>
                      <w:top w:val="nil"/>
                      <w:left w:val="nil"/>
                      <w:bottom w:val="single" w:sz="4" w:space="0" w:color="auto"/>
                      <w:right w:val="nil"/>
                    </w:tcBorders>
                    <w:shd w:val="clear" w:color="auto" w:fill="auto"/>
                    <w:noWrap/>
                  </w:tcPr>
                  <w:p>
                    <w:pPr>
                      <w:rPr>
                        <w:sz w:val="18"/>
                        <w:szCs w:val="18"/>
                      </w:rPr>
                    </w:pPr>
                    <w:r>
                      <w:rPr>
                        <w:sz w:val="18"/>
                        <w:szCs w:val="18"/>
                      </w:rPr>
                      <w:t>2 419 916,04€</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195 491,00 €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Investicijų ir turto valdymo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p>
                    <w:pPr>
                      <w:jc w:val="center"/>
                      <w:rPr>
                        <w:sz w:val="18"/>
                        <w:szCs w:val="18"/>
                      </w:rPr>
                    </w:pP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1 068 000,00 €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848 109,00 €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-219 891,00 €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Baisogalos kultūros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434 935,00 €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441 135,00 €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220 444,00 €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215 444,00 €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478 392,00 €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454 392,00 €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-24 000,00 €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kultūros ir amatų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9 000,00 €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23 400,00 €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14 400,00 €</w:t>
                    </w:r>
                  </w:p>
                </w:tc>
              </w:tr>
            </w:tbl>
            <w:p/>
          </w:sdtContent>
        </w:sdt>
        <w:sdt>
          <w:sdtPr>
            <w:alias w:val="signatura"/>
            <w:tag w:val="part_57907a9ded0c4a2884c67cc0e4482e9d"/>
            <w:lock w:val="sdtLocked"/>
            <w:richText/>
          </w:sdtPr>
          <w:sdtContent>
            <w:p>
              <w:pPr>
                <w:spacing w:line="254" w:lineRule="auto"/>
                <w:ind w:firstLine="4101"/>
                <w:rPr>
                  <w:szCs w:val="24"/>
                </w:rPr>
              </w:pPr>
              <w:r>
                <w:rPr>
                  <w:color w:val="000000"/>
                  <w:sz w:val="20"/>
                </w:rPr>
                <w:t xml:space="preserve">Iš viso                                                                                1 048 845,48 € </w:t>
              </w:r>
            </w:p>
            <w:p>
              <w:pPr>
                <w:rPr>
                  <w:sz w:val="14"/>
                  <w:szCs w:val="14"/>
                </w:rPr>
              </w:pPr>
            </w:p>
            <w:p>
              <w:pPr>
                <w:spacing w:line="254" w:lineRule="auto"/>
                <w:jc w:val="both"/>
                <w:rPr>
                  <w:szCs w:val="24"/>
                </w:rPr>
              </w:pPr>
            </w:p>
            <w:p>
              <w:pPr>
                <w:rPr>
                  <w:sz w:val="14"/>
                  <w:szCs w:val="14"/>
                </w:rPr>
              </w:pPr>
            </w:p>
            <w:p>
              <w:pPr>
                <w:spacing w:line="254" w:lineRule="auto"/>
                <w:jc w:val="both"/>
                <w:rPr>
                  <w:szCs w:val="24"/>
                </w:rPr>
              </w:pPr>
            </w:p>
            <w:p>
              <w:pPr>
                <w:rPr>
                  <w:sz w:val="14"/>
                  <w:szCs w:val="1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44291589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123b0bb611a400eb9cdd17104154b51" PartId="e1a65ce16b3c4c54aefc6c6d6e4a3609">
    <Part Type="preambule" DocPartId="aa9359875bd742288a8e66e13bf87797" PartId="bd08cc23f7a14c69af5ce037b0365b3e"/>
    <Part Type="pastraipa" DocPartId="c768b481978340a881ad1b8853a4c25d" PartId="936e8dba95d5422abf8a0203143f8b16"/>
    <Part Type="punktas" Nr="1" Abbr="1 p." DocPartId="b79bd243353d48a4bc6a64b8bb532b73" PartId="f62b82945c5645479e2696a0a3fb6927">
      <Part Type="citata" DocPartId="258f3b3feafa4093a178131a55aa4d2f" PartId="43b99f4cab8e43e89664a64c4a3b4fef">
        <Part Type="papunktis" Nr="1.1" Abbr="1.1 pp." DocPartId="fd42ba03a237460380fc041e97c0e46b" PartId="f6bcba2a5ae242bfb7748422296febc5"/>
      </Part>
    </Part>
    <Part Type="punktas" Nr="2" Abbr="2 p." DocPartId="a2fae8c5f3fe4a54b6c3164ed657b22f" PartId="57153a9fb4794c22a5a3747bf0715fc9">
      <Part Type="citata" DocPartId="b12ceecfaf114244a33ebc2529cf499e" PartId="d326abcab00d424e89ca5e096f6b8756">
        <Part Type="papunktis" Nr="1.2" Abbr="1.2 pp." DocPartId="fc5b9a49c214453eb11ac271bc6b4f28" PartId="d97bdcc0f9d246d5831d95aca24ad80f"/>
      </Part>
    </Part>
    <Part Type="punktas" Nr="3" Abbr="3 p." DocPartId="8c8d1d8091184d3e9a15fe3ef393c502" PartId="26a587f191024469afb840c22bee02b9"/>
    <Part Type="skirsnis" Title="RADVILIŠKIO RAJONO SAVIVALDYBĖS TARYBOS SPRENDIMO PROJEKTO „DĖL RADVILIŠKIO RAJONO SAVIVALDYBĖS TARYBOS 2024 M . VASARIO 1 D. SPRENDIMO NR. T-248 „DĖL RADVILIŠKIO RAJONO SAVIVALDYBĖS 2024 METŲ BIUDŽETO PATVIRTINIMO“ PAKEITIMO“ AIŠKINAMASIS RAŠTAS" DocPartId="bf3ca6202d7d4f62b81390cd60059fd3" PartId="f91fa4a270ea486c966d1fc386425c1f">
      <Part Type="punktas" Nr="1" Abbr="1 p." DocPartId="352aeaaf8b4245ae9d4a127aeaee56d0" PartId="c933c4f3e1ec4e5ab6821ee32846da4c"/>
      <Part Type="punktas" Nr="2" Abbr="2 p." DocPartId="f16bb884ae3e4a2bbecdc2875f582e11" PartId="0ea5df3a3d5f4238a07c244b267f3b97"/>
      <Part Type="punktas" Nr="3" Abbr="3 p." DocPartId="b9ee6f6674494f1fb9c772fae9ced81c" PartId="dbc3ee580d7245d99e0cbcb02c93ba9b"/>
      <Part Type="punktas" Nr="4" Abbr="4 p." DocPartId="49a63c370041426fa34cd6b3b496082b" PartId="814e48b694b1486fb43b8fd66f87e3fe"/>
      <Part Type="punktas" Nr="5" Abbr="5 p." DocPartId="c538d70fd13349e09f2b7b70df0cf87c" PartId="28652bd019ae416ca68a6ee13c913280"/>
      <Part Type="punktas" Nr="6" Abbr="6 p." DocPartId="67f8ad11a57341029e23a551e4162c04" PartId="f53b773aa21646928da67b3ef5797dd2"/>
      <Part Type="punktas" Nr="7" Abbr="7 p." DocPartId="0a12e43159a747be9eabf8f166de32f1" PartId="9dd5ed35fef44e6e973daf7980a785bb"/>
      <Part Type="punktas" Nr="8" Abbr="8 p." DocPartId="71b8e07276554508972f85e978880cad" PartId="065c8b5cd2034a5387b3ccefb58c1703"/>
      <Part Type="punktas" Nr="9" Abbr="9 p." DocPartId="fe3e6eb2dd7c46fda7044ea9c8c9a22d" PartId="15ecd691ab754ad4935a757b58587853"/>
      <Part Type="punktas" Nr="10" Abbr="10 p." DocPartId="1365d556383c4f82b6c6a635cb91830e" PartId="428c65acc28442df99b9c57993050b75"/>
      <Part Type="punktas" Nr="11" Abbr="11 p." DocPartId="3f056da4f7a84b61a26f65cdf111eeeb" PartId="6b8d607c649d4b83b6b7aa5a5621c0b0"/>
      <Part Type="punktas" Nr="1" Abbr="1 p." Notes="Numeris ne iš eilės. Trūksta dalių? [DocDalys]" DocPartId="e076282cb585490e8ebfc7b0b4002eab" PartId="bf7c06dab2244e2cb3e6a2a99f49006d">
        <Part Type="papunktis" Nr="1.1" Abbr="1.1 pp." DocPartId="f5819af866a24b6983d162f344590ce0" PartId="1a0b6df7ddc24f1f81df51662bbad152"/>
        <Part Type="papunktis" Nr="1.2" Abbr="1.2 pp." DocPartId="83012b90663c4a0d9976921489e66be7" PartId="2df0dd69f6e547c8b574cadd60b2f5e2"/>
        <Part Type="papunktis" Nr="1.3" Abbr="1.3 pp." DocPartId="1d314ea96271462bbed3bc5c92c2ccc2" PartId="454ba952898b47d08ce084b5536bcc74"/>
        <Part Type="papunktis" Nr="1.4" Abbr="1.4 pp." DocPartId="339de9e69f3c40488a61327e34ed0eda" PartId="469c5afab10a4bfd8122be68f6211ed4"/>
        <Part Type="papunktis" Nr="1.5" Abbr="1.5 pp." DocPartId="dde7a918cdef4db5b4bb95f66f0d886a" PartId="a6ceac0cbaf645a1932b44bab975c33b"/>
        <Part Type="papunktis" Nr="1.6" Abbr="1.6 pp." DocPartId="dd15d532f21b45f38182bff2c5e8130a" PartId="9f8f54da1bfe4a4ea250e2ced6dffa93"/>
        <Part Type="papunktis" Nr="1.7" Abbr="1.7 pp." DocPartId="ccc937d6e4f74b6d812166c592d28975" PartId="7504b12aca3f4c0fb7564742a4e4d8d8"/>
        <Part Type="papunktis" Nr="1.8" Abbr="1.8 pp." DocPartId="9ed38ce55a0e4facb5e8b6997636efe4" PartId="492ee2210d6e470b916edc46275e1d39"/>
      </Part>
      <Part Type="punktas" Nr="2" Abbr="2 p." DocPartId="666919a8c76b458aa1fc0defa619440c" PartId="9520c3db4a994d48b456b654b7b7688c">
        <Part Type="papunktis" Nr="2.1" Abbr="2.1 pp." DocPartId="695af98f13ba469a89edc57400297e91" PartId="f0dd2759e031494c943abc922a234279"/>
        <Part Type="papunktis" Nr="2.2" Abbr="2.2 pp." DocPartId="bdf8a67e5b2f4883b8e0d45f5fa289aa" PartId="2a76edb0e2d04c78bbc833d6e9952e90"/>
        <Part Type="papunktis" Nr="2.3" Abbr="2.3 pp." DocPartId="3a82411898464a7cb8fbbe21e2b342d1" PartId="8d742391671741d9b3235d2178d8c3f9"/>
      </Part>
      <Part Type="punktas" Nr="3" Abbr="3 p." DocPartId="858af733df3f418e8bc9df7d2c763cb0" PartId="4da4df40cc3c493eae08e588f3653d69">
        <Part Type="papunktis" Nr="3.1" Abbr="3.1 pp." DocPartId="bb8fd559c79c4dbfaa5bf66712de6cef" PartId="6c678e98ace7421098edf3771887eb0b">
          <Part Type="papunktis" Nr="3.1.1" Abbr="3.1.1 pp." DocPartId="168064ad9ca44ab4abdfb3a8e63ef9cf" PartId="d4a597a736814c25affa7233b3d52b0c"/>
          <Part Type="papunktis" Nr="3.1.2" Abbr="3.1.2 pp." DocPartId="b1047f5168cb46f3832a57c7bc21bb10" PartId="2dc20129d8e8439fb5a3482ae142bd5e"/>
          <Part Type="papunktis" Nr="3.1.3" Abbr="3.1.3 pp." DocPartId="45474f0cb94841058a913a65ae1f6cb6" PartId="af8bbff6aa0140f58db3caff8319ca68"/>
        </Part>
        <Part Type="papunktis" Nr="3.2" Abbr="3.2 pp." DocPartId="04a132f720e04c43ad6666a205549ae1" PartId="0e94ef9686954128b3745ffe0b6bceda">
          <Part Type="papunktis" Nr="3.2.1" Abbr="3.2.1 pp." DocPartId="7a798352d059451d94045799b7bf619a" PartId="39bb3743c32441bcb4a5e49084292c62"/>
          <Part Type="papunktis" Nr="3.2.2" Abbr="3.2.2 pp." DocPartId="045b616f42c44fb3bcd9d3025f34c922" PartId="9ce6a55153fd4c36a40c106ecac0c68c"/>
          <Part Type="papunktis" Nr="3.2.3" Abbr="3.2.3 pp." DocPartId="cdc43dffd7034f08841c38135f492198" PartId="96d35ebe269c467f8dbfff616097cf7e"/>
          <Part Type="papunktis" Nr="3.2.4" Abbr="3.2.4 pp." DocPartId="2d40b214d4354940a4d71d2caa23a2c2" PartId="a872b15e0f95473193ca2a4a7fb0ffa0"/>
          <Part Type="papunktis" Nr="3.2.5" Abbr="3.2.5 pp." DocPartId="c1d7ae279af74aadaeee154a1844b22f" PartId="ad254439db4745d487c914dbd4a5b109"/>
          <Part Type="papunktis" Nr="3.2.6" Abbr="3.2.6 pp." DocPartId="009a51549f584d52b1ddf09fad35b728" PartId="f51d497e440743bdab0f3f4e355618ef"/>
        </Part>
        <Part Type="papunktis" Nr="3.3" Abbr="3.3 pp." DocPartId="5608e1ca2edc432389e735bd6aae9738" PartId="458f6e2fea5b4a63887a42ab5796f114"/>
        <Part Type="papunktis" Nr="3.4" Abbr="3.4 pp." DocPartId="d26cbccaca2d4c46b7212650764facc6" PartId="7e099c8a85aa4a08b9cb99a6c31b12a9">
          <Part Type="papunktis" Nr="3.4.1" Abbr="3.4.1 pp." DocPartId="7bd972ef4eb7482e8cab4e2a1d0178dc" PartId="bc3378e1745e4c7fa92c788289a107ce"/>
          <Part Type="papunktis" Nr="3.4.2" Abbr="3.4.2 pp." DocPartId="d83d72de398040f1962a1469011c5215" PartId="f498da75581249aa835eee04565d3958"/>
        </Part>
        <Part Type="papunktis" Nr="3.5" Abbr="3.5 pp." DocPartId="a583b535f13f4facbd542aac1b52ffd0" PartId="6050927e92c1435eaf427509cbbcec89"/>
        <Part Type="papunktis" Nr="3.6" Abbr="3.6 pp." DocPartId="6303a2c4768a43b2a5c0621bee8ca22d" PartId="71e571381c214525bf82308f2c0c1f8c"/>
        <Part Type="papunktis" Nr="3.7" Abbr="3.7 pp." DocPartId="9faaf12614e14f70841c97c8fa547259" PartId="44f3c8fa8a9e4b2ba42036c6c9baed93"/>
        <Part Type="papunktis" Nr="3.8" Abbr="3.8 pp." DocPartId="f3130ab0562945e98e5ddcf87864f15d" PartId="30c61e3551894e43aaf20ed22fc5fc7d"/>
        <Part Type="papunktis" Nr="3.9" Abbr="3.9 pp." DocPartId="2266cea5636242fc879b7b4de72f541f" PartId="29d97b6b23ee4c9f9307950a5d063612"/>
      </Part>
      <Part Type="punktas" Nr="4" Abbr="4 p." DocPartId="8fcb38fed3a34e119351a2de6421f124" PartId="36fbd110d0d64163af911425ce096200"/>
      <Part Type="punktas" Nr="5" Abbr="5 p." DocPartId="6b4d480d09484555ab76ac872e8f0049" PartId="81fc5ff2a352443789f4f80fdba469c8">
        <Part Type="papunktis" Nr="5.1" Abbr="5.1 pp." DocPartId="e49cc3e2d2e5491e9e5cf601eceaba87" PartId="e7f76eab1fc44559a9e5f38e3bca4707"/>
        <Part Type="papunktis" Nr="5.2" Abbr="5.2 pp." DocPartId="bedf4d18b2ac4cbf99e3601dcb488229" PartId="e5068ff441a241968f05306170214bb6"/>
        <Part Type="papunktis" Nr="5.3" Abbr="5.3 pp." DocPartId="4b4b7451807247b3be36e9eb9c4186c0" PartId="bbfcfc6d9e594f10bf3b60dff737153a"/>
      </Part>
      <Part Type="punktas" Nr="6" Abbr="6 p." DocPartId="2fcf292d1c55416583f6dd64dc73b4a3" PartId="7abab1af8a734ca7a00759eeec915894"/>
      <Part Type="punktas" Nr="12" Abbr="12 p." Notes="Numeris ne iš eilės. Trūksta dalių? [DocDalys]" DocPartId="dae90f7d83214dcd8d58fe0e785d1848" PartId="3541625b7e4946f2870c70803fb7c079"/>
    </Part>
    <Part Type="skirsnis" Title="Lyginamasis variantas." DocPartId="de104e34f8b94b7582e73bd5c5adf83a" PartId="7f8c46f964b042bd807a6f7c09c6b0f5"/>
    <Part Type="signatura" DocPartId="3c5535cb3b5d47739e07fbac242ec26f" PartId="57907a9ded0c4a2884c67cc0e4482e9d"/>
  </Part>
</Parts>
</file>

<file path=customXml/itemProps1.xml><?xml version="1.0" encoding="utf-8"?>
<ds:datastoreItem xmlns:ds="http://schemas.openxmlformats.org/officeDocument/2006/customXml" ds:itemID="{1C318D5A-3D70-40C0-884D-13D6FF2EE654}">
  <ds:schemaRefs>
    <ds:schemaRef ds:uri="http://schemas.openxmlformats.org/officeDocument/2006/bibliography"/>
  </ds:schemaRefs>
</ds:datastoreItem>
</file>

<file path=customXml/itemProps2.xml><?xml version="1.0" encoding="utf-8"?>
<ds:datastoreItem xmlns:ds="http://schemas.openxmlformats.org/officeDocument/2006/customXml" ds:itemID="{1B47604A-855A-4262-B0B1-6E51001470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3997</Words>
  <Characters>26541</Characters>
  <Application>Microsoft Office Word</Application>
  <DocSecurity>4</DocSecurity>
  <Lines>1263</Lines>
  <Paragraphs>783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29755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2024-12-18T15:23:00Z</dcterms:created>
  <dc:creator>Rita Chlebauskienė</dc:creator>
  <lastModifiedBy>adlibuser</lastModifiedBy>
  <lastPrinted>2024-12-09T12:59:00Z</lastPrinted>
  <dcterms:modified xsi:type="dcterms:W3CDTF">2024-12-18T15:23:00Z</dcterms:modified>
  <revision>2</revision>
</coreProperties>
</file>