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d0904de52dc14f628906d7c1646f6008"/>
        <w:lock w:val="sdtLocked"/>
        <w:richText/>
      </w:sdtPr>
      <w:sdtContent>
        <w:p>
          <w:pPr>
            <w:jc w:val="right"/>
            <w:rPr>
              <w:b/>
              <w:szCs w:val="24"/>
              <w:lang w:eastAsia="lt-LT"/>
            </w:rPr>
          </w:pPr>
          <w:r>
            <w:rPr>
              <w:b/>
              <w:szCs w:val="24"/>
              <w:lang w:eastAsia="lt-LT"/>
            </w:rPr>
            <w:t>Projektas</w:t>
          </w:r>
        </w:p>
        <w:p>
          <w:pPr>
            <w:jc w:val="right"/>
            <w:rPr>
              <w:b/>
              <w:i/>
              <w:szCs w:val="24"/>
              <w:lang w:eastAsia="lt-LT"/>
            </w:rPr>
          </w:pPr>
        </w:p>
        <w:p>
          <w:pPr>
            <w:spacing w:line="360" w:lineRule="auto"/>
            <w:jc w:val="center"/>
            <w:rPr>
              <w:b/>
              <w:szCs w:val="24"/>
              <w:lang w:eastAsia="lt-LT"/>
            </w:rPr>
          </w:pPr>
          <w:r>
            <w:rPr>
              <w:b/>
              <w:szCs w:val="24"/>
              <w:lang w:eastAsia="lt-LT"/>
            </w:rPr>
            <w:t>LIETUVOS RESPUBLIKOS SEIMAS</w:t>
          </w:r>
        </w:p>
        <w:p>
          <w:pPr>
            <w:spacing w:line="360" w:lineRule="auto"/>
            <w:jc w:val="center"/>
            <w:rPr>
              <w:b/>
              <w:szCs w:val="24"/>
              <w:lang w:eastAsia="lt-LT"/>
            </w:rPr>
          </w:pPr>
          <w:r>
            <w:rPr>
              <w:b/>
              <w:szCs w:val="24"/>
              <w:lang w:eastAsia="lt-LT"/>
            </w:rPr>
            <w:t>STATUTAS</w:t>
          </w:r>
        </w:p>
        <w:p>
          <w:pPr>
            <w:spacing w:line="360" w:lineRule="auto"/>
            <w:jc w:val="center"/>
            <w:rPr>
              <w:b/>
              <w:szCs w:val="24"/>
              <w:lang w:eastAsia="lt-LT"/>
            </w:rPr>
          </w:pPr>
          <w:r>
            <w:rPr>
              <w:b/>
              <w:szCs w:val="24"/>
              <w:lang w:eastAsia="lt-LT"/>
            </w:rPr>
            <w:t>DĖL LIETUVOS RESPUBLIKOS SEIMO STATUTO NR. I-399</w:t>
          </w:r>
        </w:p>
        <w:p>
          <w:pPr>
            <w:spacing w:line="360" w:lineRule="auto"/>
            <w:jc w:val="center"/>
            <w:rPr>
              <w:b/>
              <w:szCs w:val="24"/>
              <w:lang w:eastAsia="lt-LT"/>
            </w:rPr>
          </w:pPr>
          <w:r>
            <w:rPr>
              <w:b/>
              <w:szCs w:val="24"/>
              <w:lang w:eastAsia="lt-LT"/>
            </w:rPr>
            <w:t>23 STRAIPSNIO PAKEITIMO</w:t>
          </w:r>
        </w:p>
        <w:p>
          <w:pPr>
            <w:jc w:val="center"/>
            <w:rPr>
              <w:szCs w:val="24"/>
              <w:lang w:eastAsia="lt-LT"/>
            </w:rPr>
          </w:pPr>
        </w:p>
        <w:p>
          <w:pPr>
            <w:jc w:val="center"/>
            <w:rPr>
              <w:szCs w:val="24"/>
              <w:lang w:eastAsia="lt-LT"/>
            </w:rPr>
          </w:pPr>
          <w:r>
            <w:rPr>
              <w:szCs w:val="24"/>
              <w:lang w:eastAsia="lt-LT"/>
            </w:rPr>
            <w:t xml:space="preserve">2014 m. </w:t>
            <w:tab/>
            <w:tab/>
            <w:t>d., Nr.</w:t>
          </w:r>
        </w:p>
        <w:p>
          <w:pPr>
            <w:jc w:val="center"/>
            <w:rPr>
              <w:szCs w:val="24"/>
              <w:lang w:eastAsia="lt-LT"/>
            </w:rPr>
          </w:pPr>
          <w:r>
            <w:rPr>
              <w:szCs w:val="24"/>
              <w:lang w:eastAsia="lt-LT"/>
            </w:rPr>
            <w:t>Vilnius</w:t>
          </w:r>
        </w:p>
        <w:p>
          <w:pPr>
            <w:jc w:val="center"/>
            <w:rPr>
              <w:szCs w:val="24"/>
              <w:lang w:eastAsia="lt-LT"/>
            </w:rPr>
          </w:pPr>
        </w:p>
        <w:p>
          <w:pPr>
            <w:jc w:val="both"/>
            <w:rPr>
              <w:szCs w:val="24"/>
              <w:lang w:eastAsia="lt-LT"/>
            </w:rPr>
          </w:pPr>
        </w:p>
        <w:sdt>
          <w:sdtPr>
            <w:alias w:val="1 str."/>
            <w:tag w:val="part_9268e401ea4e4915acbe603e83cd77c6"/>
            <w:lock w:val="sdtLocked"/>
            <w:richText/>
          </w:sdtPr>
          <w:sdtContent>
            <w:p>
              <w:pPr>
                <w:ind w:firstLine="720"/>
                <w:jc w:val="both"/>
                <w:rPr>
                  <w:b/>
                  <w:szCs w:val="24"/>
                  <w:lang w:eastAsia="lt-LT"/>
                </w:rPr>
              </w:pPr>
              <w:sdt>
                <w:sdtPr>
                  <w:alias w:val="Numeris"/>
                  <w:tag w:val="nr_9268e401ea4e4915acbe603e83cd77c6"/>
                  <w:lock w:val="sdtLocked"/>
                  <w:richText/>
                </w:sdtPr>
                <w:sdtContent>
                  <w:r>
                    <w:rPr>
                      <w:b/>
                      <w:szCs w:val="24"/>
                      <w:lang w:eastAsia="lt-LT"/>
                    </w:rPr>
                    <w:t>1</w:t>
                  </w:r>
                </w:sdtContent>
              </w:sdt>
              <w:r>
                <w:rPr>
                  <w:szCs w:val="24"/>
                  <w:lang w:eastAsia="lt-LT"/>
                </w:rPr>
                <w:t xml:space="preserve"> </w:t>
              </w:r>
              <w:r>
                <w:rPr>
                  <w:b/>
                  <w:szCs w:val="24"/>
                  <w:lang w:eastAsia="lt-LT"/>
                </w:rPr>
                <w:t xml:space="preserve">straipsnis. </w:t>
              </w:r>
              <w:sdt>
                <w:sdtPr>
                  <w:alias w:val="Pavadinimas"/>
                  <w:tag w:val="title_9268e401ea4e4915acbe603e83cd77c6"/>
                  <w:lock w:val="sdtLocked"/>
                  <w:richText/>
                </w:sdtPr>
                <w:sdtContent>
                  <w:r>
                    <w:rPr>
                      <w:b/>
                      <w:szCs w:val="24"/>
                      <w:lang w:eastAsia="lt-LT"/>
                    </w:rPr>
                    <w:t>23 straipsnio pakeitimas</w:t>
                  </w:r>
                </w:sdtContent>
              </w:sdt>
            </w:p>
            <w:sdt>
              <w:sdtPr>
                <w:alias w:val="1 str. 1 d."/>
                <w:tag w:val="part_3ec97ec0e89b4d2faf09ce43808a4d14"/>
                <w:lock w:val="sdtLocked"/>
                <w:richText/>
              </w:sdtPr>
              <w:sdtContent>
                <w:p>
                  <w:pPr>
                    <w:ind w:firstLine="720"/>
                    <w:jc w:val="both"/>
                    <w:rPr>
                      <w:b/>
                      <w:szCs w:val="24"/>
                      <w:lang w:eastAsia="lt-LT"/>
                    </w:rPr>
                  </w:pPr>
                  <w:r>
                    <w:rPr>
                      <w:szCs w:val="24"/>
                      <w:lang w:eastAsia="lt-LT"/>
                    </w:rPr>
                    <w:t>Papildyti 23 straipsnį 7 dalimi:</w:t>
                  </w:r>
                </w:p>
                <w:sdt>
                  <w:sdtPr>
                    <w:alias w:val="citata"/>
                    <w:tag w:val="part_e2985447ccde4c0f9e981066ab0d30e1"/>
                    <w:lock w:val="sdtLocked"/>
                    <w:richText/>
                  </w:sdtPr>
                  <w:sdtContent>
                    <w:sdt>
                      <w:sdtPr>
                        <w:alias w:val="7 d."/>
                        <w:tag w:val="part_182271ebeef5405295a5325b698f35bb"/>
                        <w:lock w:val="sdtLocked"/>
                        <w:richText/>
                      </w:sdtPr>
                      <w:sdtContent>
                        <w:p>
                          <w:pPr>
                            <w:ind w:firstLine="1298"/>
                            <w:jc w:val="both"/>
                            <w:rPr>
                              <w:szCs w:val="24"/>
                              <w:lang w:eastAsia="lt-LT"/>
                            </w:rPr>
                          </w:pPr>
                          <w:r>
                            <w:rPr>
                              <w:szCs w:val="24"/>
                              <w:lang w:eastAsia="lt-LT"/>
                            </w:rPr>
                            <w:t>„</w:t>
                          </w:r>
                          <w:sdt>
                            <w:sdtPr>
                              <w:alias w:val="Numeris"/>
                              <w:tag w:val="nr_182271ebeef5405295a5325b698f35bb"/>
                              <w:lock w:val="sdtLocked"/>
                              <w:richText/>
                            </w:sdtPr>
                            <w:sdtContent>
                              <w:r>
                                <w:rPr>
                                  <w:szCs w:val="24"/>
                                  <w:lang w:eastAsia="lt-LT"/>
                                </w:rPr>
                                <w:t>7</w:t>
                              </w:r>
                            </w:sdtContent>
                          </w:sdt>
                          <w:r>
                            <w:rPr>
                              <w:szCs w:val="24"/>
                              <w:lang w:eastAsia="lt-LT"/>
                            </w:rPr>
                            <w:t>. Seimo narys, išklausius generalinio prokuroro pranešimą, gali rašytiniu pareiškimu kreiptis į Seimą, prašydamas panaikinti savo, kaip Seimo nario, asmens neliečiamybę. Tokiu atveju tyrimo komisija dėl sutikimo Seimo narį patraukti baudžiamojon atsakomybėn, suimti ar kitaip suvaržyti jo laisvę nesudaroma, Seimas gali priimti rezoliuciją dėl Seimo nario neliečiamybės panaikinimo. Rezoliucijos projektą parengia Seimo Pirmininkas arba jo pavaduotojas. Rezoliucija priimama daugiau kaip pusės visų Seimo narių balsų dauguma.“</w:t>
                          </w:r>
                        </w:p>
                        <w:p>
                          <w:pPr>
                            <w:ind w:firstLine="1298"/>
                            <w:jc w:val="both"/>
                            <w:rPr>
                              <w:szCs w:val="24"/>
                              <w:lang w:eastAsia="lt-LT"/>
                            </w:rPr>
                          </w:pPr>
                        </w:p>
                        <w:p>
                          <w:pPr>
                            <w:tabs>
                              <w:tab w:val="left" w:pos="567"/>
                              <w:tab w:val="left" w:pos="709"/>
                            </w:tabs>
                            <w:ind w:right="140"/>
                            <w:jc w:val="both"/>
                            <w:rPr>
                              <w:szCs w:val="24"/>
                            </w:rPr>
                          </w:pPr>
                        </w:p>
                        <w:p>
                          <w:pPr>
                            <w:tabs>
                              <w:tab w:val="left" w:pos="567"/>
                              <w:tab w:val="left" w:pos="709"/>
                            </w:tabs>
                            <w:ind w:right="140"/>
                            <w:jc w:val="both"/>
                            <w:rPr>
                              <w:szCs w:val="24"/>
                            </w:rPr>
                          </w:pPr>
                        </w:p>
                      </w:sdtContent>
                    </w:sdt>
                  </w:sdtContent>
                </w:sdt>
              </w:sdtContent>
            </w:sdt>
          </w:sdtContent>
        </w:sdt>
        <w:sdt>
          <w:sdtPr>
            <w:alias w:val="signatura"/>
            <w:tag w:val="part_473cef039ada4cb6b997e8acd992f642"/>
            <w:lock w:val="sdtLocked"/>
            <w:richText/>
          </w:sdtPr>
          <w:sdtContent>
            <w:p>
              <w:pPr>
                <w:tabs>
                  <w:tab w:val="left" w:pos="567"/>
                  <w:tab w:val="left" w:pos="709"/>
                </w:tabs>
                <w:ind w:right="140"/>
                <w:jc w:val="both"/>
                <w:rPr>
                  <w:szCs w:val="24"/>
                </w:rPr>
              </w:pPr>
              <w:r>
                <w:rPr>
                  <w:szCs w:val="24"/>
                </w:rPr>
                <w:t>Seimo Pirmininkas</w:t>
              </w:r>
            </w:p>
            <w:p>
              <w:pPr>
                <w:tabs>
                  <w:tab w:val="left" w:pos="567"/>
                  <w:tab w:val="left" w:pos="709"/>
                </w:tabs>
                <w:ind w:right="140"/>
                <w:jc w:val="both"/>
                <w:rPr>
                  <w:szCs w:val="24"/>
                </w:rPr>
              </w:pPr>
            </w:p>
            <w:p>
              <w:pPr>
                <w:tabs>
                  <w:tab w:val="left" w:pos="567"/>
                  <w:tab w:val="left" w:pos="709"/>
                </w:tabs>
                <w:ind w:right="140"/>
                <w:jc w:val="both"/>
                <w:rPr>
                  <w:szCs w:val="24"/>
                </w:rPr>
              </w:pPr>
            </w:p>
            <w:p>
              <w:pPr>
                <w:tabs>
                  <w:tab w:val="left" w:pos="567"/>
                  <w:tab w:val="left" w:pos="709"/>
                </w:tabs>
                <w:ind w:right="140"/>
                <w:jc w:val="both"/>
                <w:rPr>
                  <w:szCs w:val="24"/>
                </w:rPr>
              </w:pPr>
              <w:r>
                <w:rPr>
                  <w:szCs w:val="24"/>
                </w:rPr>
                <w:t xml:space="preserve">Teikia </w:t>
              </w:r>
            </w:p>
            <w:p>
              <w:pPr>
                <w:tabs>
                  <w:tab w:val="left" w:pos="567"/>
                  <w:tab w:val="left" w:pos="709"/>
                </w:tabs>
                <w:ind w:right="140"/>
                <w:jc w:val="both"/>
                <w:rPr>
                  <w:szCs w:val="24"/>
                </w:rPr>
              </w:pPr>
              <w:r>
                <w:rPr>
                  <w:szCs w:val="24"/>
                </w:rPr>
                <w:t xml:space="preserve">Seimo narys </w:t>
                <w:tab/>
                <w:tab/>
                <w:tab/>
                <w:tab/>
                <w:tab/>
                <w:t>Stasys Brundza</w:t>
              </w:r>
            </w:p>
            <w:p>
              <w:pPr>
                <w:jc w:val="both"/>
                <w:rPr>
                  <w:szCs w:val="24"/>
                  <w:lang w:eastAsia="lt-LT"/>
                </w:rPr>
              </w:pPr>
            </w:p>
          </w:sdtContent>
        </w:sdt>
      </w:sdtContent>
    </w:sdt>
    <w:sectPr>
      <w:pgSz w:w="11906" w:h="16838"/>
      <w:pgMar w:top="1701"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oNotHyphenateCaps/>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7165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16547222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a28fc854ec34a8583c58c7301e6740a" PartId="d0904de52dc14f628906d7c1646f6008">
    <Part Type="straipsnis" Nr="1" Abbr="1 str." Title="23 straipsnio pakeitimas" DocPartId="a0dff2ed76194ad58c2d9c517271cdfd" PartId="9268e401ea4e4915acbe603e83cd77c6">
      <Part Type="strDalis" Nr="1" Abbr="1 str. 1 d." DocPartId="d4c7ceb674c94f308195fcd748e4d744" PartId="3ec97ec0e89b4d2faf09ce43808a4d14">
        <Part Type="citata" DocPartId="c7a5dda9984b42a0a3f0471367ed5e88" PartId="e2985447ccde4c0f9e981066ab0d30e1">
          <Part Type="strDalis" Nr="7" Abbr="7 d." DocPartId="4fa16013d6df4d48b5e8a37ac32cd745" PartId="182271ebeef5405295a5325b698f35bb"/>
        </Part>
      </Part>
    </Part>
    <Part Type="signatura" DocPartId="019ed6f2a260400ab9ab6367dda8931e" PartId="473cef039ada4cb6b997e8acd992f642"/>
  </Part>
</Parts>
</file>

<file path=customXml/itemProps1.xml><?xml version="1.0" encoding="utf-8"?>
<ds:datastoreItem xmlns:ds="http://schemas.openxmlformats.org/officeDocument/2006/customXml" ds:itemID="{D0D30379-9D27-41D8-9BA1-7DD07EF3ED0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105</Words>
  <Characters>710</Characters>
  <Application>Microsoft Office Word</Application>
  <DocSecurity>4</DocSecurity>
  <Lines>28</Lines>
  <Paragraphs>15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Projekto lyginamasis variantas</vt:lpstr>
      <vt:lpstr>Projekto lyginamasis variantas</vt:lpstr>
    </vt:vector>
  </TitlesOfParts>
  <Company>LR Seimas</Company>
  <LinksUpToDate>false</LinksUpToDate>
  <CharactersWithSpaces>800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2014-10-02T13:14:00Z</dcterms:created>
  <dc:creator>a</dc:creator>
  <lastModifiedBy>SYSTEM</lastModifiedBy>
  <lastPrinted>2014-10-02T11:11:00Z</lastPrinted>
  <dcterms:modified xsi:type="dcterms:W3CDTF">2014-10-02T13:14:00Z</dcterms:modified>
  <revision>2</revision>
  <dc:title>Projekto lyginamasis variantas</dc:title>
</coreProperties>
</file>